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8"/>
        <w:jc w:val="center"/>
        <w:rPr>
          <w:rFonts w:hint="eastAsia" w:ascii="宋体" w:hAnsi="宋体" w:cs="宋体"/>
          <w:b/>
          <w:bCs/>
          <w:spacing w:val="-6"/>
          <w:w w:val="98"/>
          <w:sz w:val="52"/>
          <w:szCs w:val="52"/>
          <w:lang w:eastAsia="zh-CN"/>
        </w:rPr>
      </w:pPr>
      <w:bookmarkStart w:id="0" w:name="OLE_LINK3"/>
      <w:bookmarkStart w:id="1" w:name="OLE_LINK1"/>
      <w:bookmarkStart w:id="2" w:name="OLE_LINK2"/>
      <w:bookmarkStart w:id="3" w:name="_Toc196041027"/>
      <w:r>
        <w:rPr>
          <w:rFonts w:hint="eastAsia" w:ascii="宋体" w:hAnsi="宋体" w:cs="宋体"/>
          <w:b/>
          <w:bCs/>
          <w:spacing w:val="-6"/>
          <w:w w:val="98"/>
          <w:sz w:val="52"/>
          <w:szCs w:val="52"/>
          <w:lang w:eastAsia="zh-CN"/>
        </w:rPr>
        <w:t>新疆维吾尔自治区商务厅2023年自治区</w:t>
      </w:r>
    </w:p>
    <w:p>
      <w:pPr>
        <w:pStyle w:val="8"/>
        <w:jc w:val="center"/>
        <w:rPr>
          <w:rFonts w:hint="eastAsia" w:ascii="宋体" w:hAnsi="宋体" w:eastAsia="宋体" w:cs="宋体"/>
          <w:b/>
          <w:bCs/>
          <w:sz w:val="52"/>
          <w:szCs w:val="52"/>
          <w:lang w:val="en-US"/>
        </w:rPr>
      </w:pPr>
      <w:r>
        <w:rPr>
          <w:rFonts w:hint="eastAsia" w:ascii="宋体" w:hAnsi="宋体" w:cs="宋体"/>
          <w:b/>
          <w:bCs/>
          <w:spacing w:val="-6"/>
          <w:w w:val="98"/>
          <w:sz w:val="52"/>
          <w:szCs w:val="52"/>
          <w:lang w:eastAsia="zh-CN"/>
        </w:rPr>
        <w:t>肉类应急储备项目</w:t>
      </w:r>
    </w:p>
    <w:p>
      <w:pPr>
        <w:rPr>
          <w:rFonts w:hint="eastAsia" w:ascii="华文仿宋" w:hAnsi="华文仿宋" w:eastAsia="华文仿宋" w:cs="华文仿宋"/>
          <w:sz w:val="36"/>
          <w:szCs w:val="36"/>
        </w:rPr>
      </w:pPr>
    </w:p>
    <w:bookmarkEnd w:id="0"/>
    <w:bookmarkEnd w:id="1"/>
    <w:bookmarkEnd w:id="2"/>
    <w:p>
      <w:pPr>
        <w:autoSpaceDE w:val="0"/>
        <w:autoSpaceDN w:val="0"/>
        <w:adjustRightInd w:val="0"/>
        <w:spacing w:line="440" w:lineRule="exact"/>
        <w:jc w:val="both"/>
        <w:rPr>
          <w:rFonts w:hint="eastAsia" w:ascii="华文仿宋" w:hAnsi="华文仿宋" w:eastAsia="华文仿宋" w:cs="华文仿宋"/>
          <w:b/>
          <w:bCs/>
          <w:sz w:val="36"/>
          <w:szCs w:val="36"/>
          <w:lang w:val="zh-CN"/>
        </w:rPr>
      </w:pPr>
    </w:p>
    <w:p>
      <w:pPr>
        <w:pStyle w:val="4"/>
        <w:rPr>
          <w:rFonts w:hint="eastAsia"/>
          <w:lang w:val="zh-CN"/>
        </w:rPr>
      </w:pPr>
    </w:p>
    <w:p>
      <w:pPr>
        <w:autoSpaceDE w:val="0"/>
        <w:autoSpaceDN w:val="0"/>
        <w:adjustRightInd w:val="0"/>
        <w:spacing w:line="440" w:lineRule="exact"/>
        <w:jc w:val="center"/>
        <w:rPr>
          <w:rFonts w:hint="eastAsia" w:ascii="华文仿宋" w:hAnsi="华文仿宋" w:eastAsia="华文仿宋" w:cs="华文仿宋"/>
          <w:b/>
          <w:bCs/>
          <w:sz w:val="36"/>
          <w:szCs w:val="36"/>
          <w:lang w:val="zh-CN"/>
        </w:rPr>
      </w:pPr>
    </w:p>
    <w:p>
      <w:pPr>
        <w:pStyle w:val="88"/>
        <w:rPr>
          <w:rFonts w:hint="eastAsia"/>
          <w:lang w:val="zh-CN"/>
        </w:rPr>
      </w:pPr>
    </w:p>
    <w:p>
      <w:pPr>
        <w:autoSpaceDE w:val="0"/>
        <w:autoSpaceDN w:val="0"/>
        <w:adjustRightInd w:val="0"/>
        <w:spacing w:line="300" w:lineRule="auto"/>
        <w:jc w:val="center"/>
        <w:rPr>
          <w:rFonts w:hint="eastAsia" w:ascii="宋体" w:hAnsi="宋体" w:eastAsia="宋体" w:cs="宋体"/>
          <w:b/>
          <w:bCs/>
          <w:sz w:val="48"/>
          <w:szCs w:val="48"/>
          <w:lang w:val="zh-CN"/>
        </w:rPr>
      </w:pPr>
      <w:r>
        <w:rPr>
          <w:rFonts w:hint="eastAsia" w:ascii="宋体" w:hAnsi="宋体" w:eastAsia="宋体" w:cs="宋体"/>
          <w:b/>
          <w:bCs/>
          <w:sz w:val="48"/>
          <w:szCs w:val="48"/>
          <w:lang w:val="zh-CN"/>
        </w:rPr>
        <w:t>招 标 文 件</w:t>
      </w:r>
    </w:p>
    <w:p>
      <w:pPr>
        <w:pStyle w:val="88"/>
        <w:ind w:left="0" w:leftChars="0" w:firstLine="0" w:firstLineChars="0"/>
        <w:rPr>
          <w:rFonts w:ascii="宋体" w:hAnsi="宋体" w:cs="宋体"/>
          <w:b/>
          <w:bCs/>
          <w:sz w:val="36"/>
          <w:szCs w:val="36"/>
          <w:lang w:val="zh-CN"/>
        </w:rPr>
      </w:pPr>
    </w:p>
    <w:p>
      <w:pPr>
        <w:pStyle w:val="88"/>
        <w:ind w:left="0" w:leftChars="0" w:firstLine="0" w:firstLineChars="0"/>
        <w:rPr>
          <w:rFonts w:ascii="宋体" w:hAnsi="宋体" w:cs="宋体"/>
          <w:b/>
          <w:bCs/>
          <w:sz w:val="36"/>
          <w:szCs w:val="36"/>
          <w:lang w:val="zh-CN"/>
        </w:rPr>
      </w:pPr>
    </w:p>
    <w:p>
      <w:pPr>
        <w:pStyle w:val="88"/>
        <w:ind w:left="0" w:leftChars="0" w:firstLine="0" w:firstLineChars="0"/>
        <w:rPr>
          <w:rFonts w:ascii="宋体" w:hAnsi="宋体" w:cs="宋体"/>
          <w:b/>
          <w:bCs/>
          <w:sz w:val="36"/>
          <w:szCs w:val="36"/>
          <w:lang w:val="zh-CN"/>
        </w:rPr>
      </w:pPr>
    </w:p>
    <w:p>
      <w:pPr>
        <w:keepNext w:val="0"/>
        <w:keepLines w:val="0"/>
        <w:pageBreakBefore w:val="0"/>
        <w:widowControl w:val="0"/>
        <w:kinsoku/>
        <w:wordWrap/>
        <w:overflowPunct/>
        <w:topLinePunct w:val="0"/>
        <w:autoSpaceDE w:val="0"/>
        <w:autoSpaceDN w:val="0"/>
        <w:bidi w:val="0"/>
        <w:adjustRightInd w:val="0"/>
        <w:spacing w:line="640" w:lineRule="exact"/>
        <w:jc w:val="center"/>
        <w:textAlignment w:val="auto"/>
        <w:rPr>
          <w:rFonts w:ascii="宋体" w:hAnsi="宋体" w:cs="宋体"/>
          <w:b/>
          <w:bCs/>
          <w:sz w:val="40"/>
          <w:szCs w:val="40"/>
          <w:lang w:val="zh-CN"/>
        </w:rPr>
      </w:pPr>
    </w:p>
    <w:p>
      <w:pPr>
        <w:keepNext w:val="0"/>
        <w:keepLines w:val="0"/>
        <w:pageBreakBefore w:val="0"/>
        <w:widowControl w:val="0"/>
        <w:kinsoku/>
        <w:wordWrap/>
        <w:overflowPunct/>
        <w:topLinePunct w:val="0"/>
        <w:bidi w:val="0"/>
        <w:adjustRightInd w:val="0"/>
        <w:snapToGrid w:val="0"/>
        <w:spacing w:line="640" w:lineRule="exact"/>
        <w:ind w:firstLine="1526" w:firstLineChars="400"/>
        <w:jc w:val="left"/>
        <w:textAlignment w:val="auto"/>
        <w:rPr>
          <w:rFonts w:hint="eastAsia" w:ascii="仿宋" w:hAnsi="仿宋" w:eastAsia="仿宋"/>
          <w:b/>
          <w:bCs/>
          <w:spacing w:val="-6"/>
          <w:w w:val="98"/>
          <w:sz w:val="40"/>
          <w:szCs w:val="40"/>
          <w:lang w:val="en-US" w:eastAsia="zh-CN"/>
        </w:rPr>
      </w:pPr>
      <w:r>
        <w:rPr>
          <w:rFonts w:hint="eastAsia" w:ascii="仿宋" w:hAnsi="仿宋" w:eastAsia="仿宋"/>
          <w:b/>
          <w:bCs/>
          <w:spacing w:val="-6"/>
          <w:w w:val="98"/>
          <w:sz w:val="40"/>
          <w:szCs w:val="40"/>
          <w:lang w:val="en-US" w:eastAsia="zh-CN"/>
        </w:rPr>
        <w:t>招 标 人</w:t>
      </w:r>
      <w:r>
        <w:rPr>
          <w:rFonts w:hint="eastAsia" w:ascii="仿宋" w:hAnsi="仿宋" w:eastAsia="仿宋"/>
          <w:b/>
          <w:bCs/>
          <w:spacing w:val="-6"/>
          <w:w w:val="98"/>
          <w:sz w:val="40"/>
          <w:szCs w:val="40"/>
          <w:lang w:eastAsia="zh-CN"/>
        </w:rPr>
        <w:t>：</w:t>
      </w:r>
      <w:r>
        <w:rPr>
          <w:rFonts w:hint="eastAsia" w:ascii="仿宋" w:hAnsi="仿宋" w:eastAsia="仿宋"/>
          <w:b/>
          <w:bCs/>
          <w:color w:val="000000" w:themeColor="text1"/>
          <w:spacing w:val="-6"/>
          <w:w w:val="98"/>
          <w:sz w:val="40"/>
          <w:szCs w:val="40"/>
          <w:u w:val="none"/>
          <w:lang w:eastAsia="zh-CN"/>
          <w14:textFill>
            <w14:solidFill>
              <w14:schemeClr w14:val="tx1"/>
            </w14:solidFill>
          </w14:textFill>
        </w:rPr>
        <w:t>新疆维吾尔自治区商务厅</w:t>
      </w:r>
    </w:p>
    <w:p>
      <w:pPr>
        <w:keepNext w:val="0"/>
        <w:keepLines w:val="0"/>
        <w:pageBreakBefore w:val="0"/>
        <w:widowControl w:val="0"/>
        <w:kinsoku/>
        <w:wordWrap/>
        <w:overflowPunct/>
        <w:topLinePunct w:val="0"/>
        <w:autoSpaceDE/>
        <w:autoSpaceDN/>
        <w:bidi w:val="0"/>
        <w:adjustRightInd w:val="0"/>
        <w:snapToGrid w:val="0"/>
        <w:spacing w:line="640" w:lineRule="exact"/>
        <w:ind w:firstLine="1526" w:firstLineChars="400"/>
        <w:jc w:val="left"/>
        <w:textAlignment w:val="auto"/>
        <w:rPr>
          <w:rFonts w:hint="eastAsia" w:ascii="仿宋" w:hAnsi="仿宋" w:eastAsia="仿宋"/>
          <w:b/>
          <w:bCs/>
          <w:spacing w:val="-6"/>
          <w:w w:val="98"/>
          <w:sz w:val="40"/>
          <w:szCs w:val="40"/>
          <w:lang w:val="en-US" w:eastAsia="zh-CN"/>
        </w:rPr>
      </w:pPr>
      <w:r>
        <w:rPr>
          <w:rFonts w:hint="eastAsia" w:ascii="仿宋" w:hAnsi="仿宋" w:eastAsia="仿宋"/>
          <w:b/>
          <w:bCs/>
          <w:spacing w:val="-6"/>
          <w:w w:val="98"/>
          <w:sz w:val="40"/>
          <w:szCs w:val="40"/>
          <w:lang w:val="en-US" w:eastAsia="zh-CN"/>
        </w:rPr>
        <w:t>招标</w:t>
      </w:r>
      <w:r>
        <w:rPr>
          <w:rFonts w:hint="eastAsia" w:ascii="仿宋" w:hAnsi="仿宋" w:eastAsia="仿宋"/>
          <w:b/>
          <w:bCs/>
          <w:spacing w:val="-6"/>
          <w:w w:val="98"/>
          <w:sz w:val="40"/>
          <w:szCs w:val="40"/>
          <w:lang w:eastAsia="zh-CN"/>
        </w:rPr>
        <w:t>内容：2023年自治区肉类应急储备项目</w:t>
      </w:r>
    </w:p>
    <w:p>
      <w:pPr>
        <w:keepNext w:val="0"/>
        <w:keepLines w:val="0"/>
        <w:pageBreakBefore w:val="0"/>
        <w:widowControl w:val="0"/>
        <w:kinsoku/>
        <w:wordWrap/>
        <w:overflowPunct/>
        <w:topLinePunct w:val="0"/>
        <w:autoSpaceDE/>
        <w:autoSpaceDN/>
        <w:bidi w:val="0"/>
        <w:adjustRightInd w:val="0"/>
        <w:snapToGrid w:val="0"/>
        <w:spacing w:line="640" w:lineRule="exact"/>
        <w:ind w:firstLine="1526" w:firstLineChars="400"/>
        <w:jc w:val="left"/>
        <w:textAlignment w:val="auto"/>
        <w:rPr>
          <w:rFonts w:hint="eastAsia" w:ascii="仿宋" w:hAnsi="仿宋" w:eastAsia="仿宋"/>
          <w:b/>
          <w:bCs/>
          <w:spacing w:val="-6"/>
          <w:w w:val="98"/>
          <w:sz w:val="32"/>
          <w:szCs w:val="32"/>
          <w:lang w:eastAsia="zh-CN"/>
        </w:rPr>
      </w:pPr>
      <w:r>
        <w:rPr>
          <w:rFonts w:hint="eastAsia" w:ascii="仿宋" w:hAnsi="仿宋" w:eastAsia="仿宋"/>
          <w:b/>
          <w:bCs/>
          <w:spacing w:val="-6"/>
          <w:w w:val="98"/>
          <w:sz w:val="40"/>
          <w:szCs w:val="40"/>
          <w:lang w:eastAsia="zh-CN"/>
        </w:rPr>
        <w:t>项目编号：</w:t>
      </w:r>
      <w:r>
        <w:rPr>
          <w:rFonts w:hint="eastAsia" w:ascii="仿宋" w:hAnsi="仿宋" w:eastAsia="仿宋"/>
          <w:b/>
          <w:bCs/>
          <w:spacing w:val="-6"/>
          <w:w w:val="98"/>
          <w:sz w:val="40"/>
          <w:szCs w:val="40"/>
          <w:u w:val="none"/>
          <w:lang w:eastAsia="zh-CN"/>
        </w:rPr>
        <w:t>HRZS（GK）202</w:t>
      </w:r>
      <w:r>
        <w:rPr>
          <w:rFonts w:hint="eastAsia" w:ascii="仿宋" w:hAnsi="仿宋" w:eastAsia="仿宋"/>
          <w:b/>
          <w:bCs/>
          <w:spacing w:val="-6"/>
          <w:w w:val="98"/>
          <w:sz w:val="40"/>
          <w:szCs w:val="40"/>
          <w:u w:val="none"/>
          <w:lang w:val="en-US" w:eastAsia="zh-CN"/>
        </w:rPr>
        <w:t>3</w:t>
      </w:r>
      <w:r>
        <w:rPr>
          <w:rFonts w:hint="eastAsia" w:ascii="仿宋" w:hAnsi="仿宋" w:eastAsia="仿宋"/>
          <w:b/>
          <w:bCs/>
          <w:spacing w:val="-6"/>
          <w:w w:val="98"/>
          <w:sz w:val="40"/>
          <w:szCs w:val="40"/>
          <w:u w:val="none"/>
          <w:lang w:eastAsia="zh-CN"/>
        </w:rPr>
        <w:t>-0</w:t>
      </w:r>
      <w:r>
        <w:rPr>
          <w:rFonts w:hint="eastAsia" w:ascii="仿宋" w:hAnsi="仿宋" w:eastAsia="仿宋"/>
          <w:b/>
          <w:bCs/>
          <w:spacing w:val="-6"/>
          <w:w w:val="98"/>
          <w:sz w:val="40"/>
          <w:szCs w:val="40"/>
          <w:u w:val="none"/>
          <w:lang w:val="en-US" w:eastAsia="zh-CN"/>
        </w:rPr>
        <w:t>194</w:t>
      </w:r>
    </w:p>
    <w:p>
      <w:pPr>
        <w:pStyle w:val="88"/>
        <w:keepNext w:val="0"/>
        <w:keepLines w:val="0"/>
        <w:pageBreakBefore w:val="0"/>
        <w:widowControl w:val="0"/>
        <w:kinsoku/>
        <w:wordWrap/>
        <w:overflowPunct/>
        <w:topLinePunct w:val="0"/>
        <w:bidi w:val="0"/>
        <w:spacing w:line="640" w:lineRule="exact"/>
        <w:ind w:left="0" w:leftChars="0" w:firstLine="0" w:firstLineChars="0"/>
        <w:textAlignment w:val="auto"/>
        <w:rPr>
          <w:rFonts w:hint="eastAsia" w:ascii="仿宋" w:hAnsi="仿宋" w:eastAsia="仿宋"/>
          <w:b/>
          <w:bCs/>
          <w:spacing w:val="-6"/>
          <w:w w:val="98"/>
          <w:sz w:val="32"/>
          <w:szCs w:val="32"/>
          <w:lang w:eastAsia="zh-CN"/>
        </w:rPr>
      </w:pPr>
    </w:p>
    <w:p>
      <w:pPr>
        <w:keepNext w:val="0"/>
        <w:keepLines w:val="0"/>
        <w:pageBreakBefore w:val="0"/>
        <w:widowControl w:val="0"/>
        <w:kinsoku/>
        <w:wordWrap/>
        <w:overflowPunct/>
        <w:topLinePunct w:val="0"/>
        <w:bidi w:val="0"/>
        <w:spacing w:line="640" w:lineRule="exact"/>
        <w:textAlignment w:val="auto"/>
        <w:rPr>
          <w:rFonts w:hint="eastAsia" w:ascii="仿宋" w:hAnsi="仿宋" w:eastAsia="仿宋"/>
          <w:b/>
          <w:bCs/>
          <w:spacing w:val="-6"/>
          <w:w w:val="98"/>
          <w:sz w:val="32"/>
          <w:szCs w:val="32"/>
          <w:lang w:eastAsia="zh-CN"/>
        </w:rPr>
      </w:pPr>
    </w:p>
    <w:p>
      <w:pPr>
        <w:keepNext w:val="0"/>
        <w:keepLines w:val="0"/>
        <w:pageBreakBefore w:val="0"/>
        <w:widowControl w:val="0"/>
        <w:kinsoku/>
        <w:wordWrap/>
        <w:overflowPunct/>
        <w:topLinePunct w:val="0"/>
        <w:bidi w:val="0"/>
        <w:spacing w:line="640" w:lineRule="exact"/>
        <w:textAlignment w:val="auto"/>
        <w:rPr>
          <w:rFonts w:hint="eastAsia"/>
          <w:sz w:val="22"/>
          <w:szCs w:val="28"/>
          <w:lang w:eastAsia="zh-CN"/>
        </w:rPr>
      </w:pPr>
    </w:p>
    <w:p>
      <w:pPr>
        <w:keepNext w:val="0"/>
        <w:keepLines w:val="0"/>
        <w:pageBreakBefore w:val="0"/>
        <w:widowControl w:val="0"/>
        <w:kinsoku/>
        <w:wordWrap/>
        <w:overflowPunct/>
        <w:topLinePunct w:val="0"/>
        <w:bidi w:val="0"/>
        <w:adjustRightInd w:val="0"/>
        <w:snapToGrid w:val="0"/>
        <w:spacing w:line="640" w:lineRule="exact"/>
        <w:jc w:val="center"/>
        <w:textAlignment w:val="auto"/>
        <w:rPr>
          <w:rFonts w:hint="eastAsia" w:ascii="仿宋" w:hAnsi="仿宋" w:eastAsia="仿宋"/>
          <w:b/>
          <w:bCs/>
          <w:spacing w:val="-6"/>
          <w:w w:val="98"/>
          <w:sz w:val="40"/>
          <w:szCs w:val="40"/>
          <w:lang w:eastAsia="zh-CN"/>
        </w:rPr>
      </w:pPr>
      <w:r>
        <w:rPr>
          <w:rFonts w:hint="eastAsia" w:ascii="仿宋" w:hAnsi="仿宋" w:eastAsia="仿宋"/>
          <w:b/>
          <w:bCs/>
          <w:spacing w:val="-6"/>
          <w:w w:val="98"/>
          <w:sz w:val="40"/>
          <w:szCs w:val="40"/>
          <w:lang w:eastAsia="zh-CN"/>
        </w:rPr>
        <w:t>新疆鸿瑞智晟项目管理有限公司</w:t>
      </w:r>
    </w:p>
    <w:p>
      <w:pPr>
        <w:keepNext w:val="0"/>
        <w:keepLines w:val="0"/>
        <w:pageBreakBefore w:val="0"/>
        <w:widowControl w:val="0"/>
        <w:kinsoku/>
        <w:wordWrap/>
        <w:overflowPunct/>
        <w:topLinePunct w:val="0"/>
        <w:bidi w:val="0"/>
        <w:adjustRightInd w:val="0"/>
        <w:snapToGrid w:val="0"/>
        <w:spacing w:line="640" w:lineRule="exact"/>
        <w:jc w:val="center"/>
        <w:textAlignment w:val="auto"/>
        <w:rPr>
          <w:rFonts w:ascii="宋体" w:hAnsi="宋体"/>
          <w:b/>
          <w:bCs/>
          <w:sz w:val="40"/>
          <w:szCs w:val="40"/>
          <w:lang w:val="zh-CN"/>
        </w:rPr>
        <w:sectPr>
          <w:headerReference r:id="rId3" w:type="default"/>
          <w:footerReference r:id="rId4" w:type="default"/>
          <w:footerReference r:id="rId5" w:type="even"/>
          <w:pgSz w:w="11906" w:h="16838"/>
          <w:pgMar w:top="1440" w:right="1080" w:bottom="1440" w:left="1080" w:header="851" w:footer="992" w:gutter="170"/>
          <w:pgNumType w:fmt="decimal" w:start="1"/>
          <w:cols w:space="720" w:num="1"/>
          <w:docGrid w:linePitch="312" w:charSpace="-2478"/>
        </w:sectPr>
      </w:pPr>
      <w:r>
        <w:rPr>
          <w:rFonts w:hint="eastAsia" w:ascii="仿宋" w:hAnsi="仿宋" w:eastAsia="仿宋"/>
          <w:b/>
          <w:bCs/>
          <w:spacing w:val="-6"/>
          <w:w w:val="98"/>
          <w:sz w:val="40"/>
          <w:szCs w:val="40"/>
          <w:lang w:eastAsia="zh-CN"/>
        </w:rPr>
        <w:t>二〇</w:t>
      </w:r>
      <w:r>
        <w:rPr>
          <w:rFonts w:hint="eastAsia" w:ascii="仿宋" w:hAnsi="仿宋" w:eastAsia="仿宋"/>
          <w:b/>
          <w:bCs/>
          <w:spacing w:val="-6"/>
          <w:w w:val="98"/>
          <w:sz w:val="40"/>
          <w:szCs w:val="40"/>
          <w:lang w:val="en-US" w:eastAsia="zh-CN"/>
        </w:rPr>
        <w:t>二三</w:t>
      </w:r>
      <w:r>
        <w:rPr>
          <w:rFonts w:hint="eastAsia" w:ascii="仿宋" w:hAnsi="仿宋" w:eastAsia="仿宋"/>
          <w:b/>
          <w:bCs/>
          <w:spacing w:val="-6"/>
          <w:w w:val="98"/>
          <w:sz w:val="40"/>
          <w:szCs w:val="40"/>
          <w:lang w:eastAsia="zh-CN"/>
        </w:rPr>
        <w:t>年</w:t>
      </w:r>
      <w:r>
        <w:rPr>
          <w:rFonts w:hint="eastAsia" w:ascii="仿宋" w:hAnsi="仿宋" w:eastAsia="仿宋"/>
          <w:b/>
          <w:bCs/>
          <w:spacing w:val="-6"/>
          <w:w w:val="98"/>
          <w:sz w:val="40"/>
          <w:szCs w:val="40"/>
          <w:lang w:val="en-US" w:eastAsia="zh-CN"/>
        </w:rPr>
        <w:t>三</w:t>
      </w:r>
      <w:r>
        <w:rPr>
          <w:rFonts w:hint="eastAsia" w:ascii="仿宋" w:hAnsi="仿宋" w:eastAsia="仿宋"/>
          <w:b/>
          <w:bCs/>
          <w:spacing w:val="-6"/>
          <w:w w:val="98"/>
          <w:sz w:val="40"/>
          <w:szCs w:val="40"/>
          <w:lang w:eastAsia="zh-CN"/>
        </w:rPr>
        <w:t>月</w:t>
      </w:r>
    </w:p>
    <w:bookmarkEnd w:id="3"/>
    <w:p>
      <w:pPr>
        <w:rPr>
          <w:rFonts w:ascii="宋体" w:hAnsi="宋体"/>
          <w:sz w:val="32"/>
          <w:szCs w:val="32"/>
        </w:rPr>
      </w:pPr>
      <w:bookmarkStart w:id="4" w:name="_Toc438370521"/>
      <w:bookmarkStart w:id="5" w:name="_Toc438371556"/>
      <w:bookmarkStart w:id="6" w:name="_Toc438371743"/>
      <w:bookmarkStart w:id="7" w:name="_Toc438371374"/>
      <w:bookmarkStart w:id="8" w:name="_Toc438354292"/>
      <w:bookmarkStart w:id="9" w:name="_Toc438371191"/>
    </w:p>
    <w:p>
      <w:pPr>
        <w:pStyle w:val="374"/>
        <w:pageBreakBefore w:val="0"/>
        <w:kinsoku/>
        <w:wordWrap/>
        <w:overflowPunct/>
        <w:topLinePunct w:val="0"/>
        <w:autoSpaceDE/>
        <w:autoSpaceDN/>
        <w:bidi w:val="0"/>
        <w:adjustRightInd/>
        <w:snapToGrid/>
        <w:spacing w:line="1200" w:lineRule="exact"/>
        <w:jc w:val="center"/>
        <w:textAlignment w:val="auto"/>
        <w:rPr>
          <w:rFonts w:hint="eastAsia" w:ascii="黑体" w:hAnsi="黑体" w:eastAsia="黑体" w:cs="黑体"/>
          <w:color w:val="auto"/>
          <w:sz w:val="36"/>
          <w:szCs w:val="36"/>
        </w:rPr>
      </w:pPr>
      <w:r>
        <w:rPr>
          <w:rFonts w:hint="eastAsia" w:ascii="黑体" w:hAnsi="黑体" w:eastAsia="黑体" w:cs="黑体"/>
          <w:color w:val="auto"/>
          <w:sz w:val="36"/>
          <w:szCs w:val="36"/>
          <w:lang w:val="zh-CN"/>
        </w:rPr>
        <w:t>目</w:t>
      </w:r>
      <w:r>
        <w:rPr>
          <w:rFonts w:hint="eastAsia" w:ascii="黑体" w:hAnsi="黑体" w:eastAsia="黑体" w:cs="黑体"/>
          <w:color w:val="auto"/>
          <w:sz w:val="36"/>
          <w:szCs w:val="36"/>
          <w:lang w:val="en-US" w:eastAsia="zh-CN"/>
        </w:rPr>
        <w:t xml:space="preserve"> </w:t>
      </w:r>
      <w:r>
        <w:rPr>
          <w:rFonts w:hint="eastAsia" w:ascii="黑体" w:hAnsi="黑体" w:eastAsia="黑体" w:cs="黑体"/>
          <w:color w:val="auto"/>
          <w:sz w:val="36"/>
          <w:szCs w:val="36"/>
          <w:lang w:val="zh-CN"/>
        </w:rPr>
        <w:t>录</w:t>
      </w:r>
    </w:p>
    <w:p>
      <w:pPr>
        <w:pStyle w:val="60"/>
        <w:pageBreakBefore w:val="0"/>
        <w:tabs>
          <w:tab w:val="right" w:leader="dot" w:pos="8324"/>
        </w:tabs>
        <w:kinsoku/>
        <w:wordWrap/>
        <w:overflowPunct/>
        <w:topLinePunct w:val="0"/>
        <w:autoSpaceDE/>
        <w:autoSpaceDN/>
        <w:bidi w:val="0"/>
        <w:adjustRightInd/>
        <w:snapToGrid/>
        <w:spacing w:line="1200" w:lineRule="exact"/>
        <w:textAlignment w:val="auto"/>
        <w:rPr>
          <w:rFonts w:hint="eastAsia" w:ascii="宋体" w:hAnsi="宋体" w:eastAsia="宋体" w:cs="宋体"/>
          <w:b/>
          <w:kern w:val="2"/>
          <w:sz w:val="32"/>
          <w:szCs w:val="32"/>
        </w:rPr>
      </w:pP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 TOC \o "1-3" \h \z \u </w:instrText>
      </w:r>
      <w:r>
        <w:rPr>
          <w:rFonts w:hint="eastAsia" w:ascii="宋体" w:hAnsi="宋体" w:eastAsia="宋体" w:cs="宋体"/>
          <w:b/>
          <w:sz w:val="32"/>
          <w:szCs w:val="32"/>
        </w:rPr>
        <w:fldChar w:fldCharType="separate"/>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"_Toc108716987" </w:instrText>
      </w:r>
      <w:r>
        <w:rPr>
          <w:rFonts w:hint="eastAsia" w:ascii="宋体" w:hAnsi="宋体" w:eastAsia="宋体" w:cs="宋体"/>
          <w:sz w:val="32"/>
          <w:szCs w:val="32"/>
        </w:rPr>
        <w:fldChar w:fldCharType="separate"/>
      </w:r>
      <w:r>
        <w:rPr>
          <w:rStyle w:val="97"/>
          <w:rFonts w:hint="eastAsia" w:ascii="宋体" w:hAnsi="宋体" w:eastAsia="宋体" w:cs="宋体"/>
          <w:b/>
          <w:sz w:val="32"/>
          <w:szCs w:val="32"/>
        </w:rPr>
        <w:t>第一部分 招标公告</w:t>
      </w:r>
      <w:r>
        <w:rPr>
          <w:rFonts w:hint="eastAsia" w:ascii="宋体" w:hAnsi="宋体" w:eastAsia="宋体" w:cs="宋体"/>
          <w:b/>
          <w:sz w:val="32"/>
          <w:szCs w:val="32"/>
        </w:rPr>
        <w:tab/>
      </w:r>
      <w:r>
        <w:rPr>
          <w:rFonts w:hint="eastAsia" w:ascii="宋体" w:hAnsi="宋体" w:eastAsia="宋体" w:cs="宋体"/>
          <w:b/>
          <w:sz w:val="32"/>
          <w:szCs w:val="32"/>
          <w:lang w:val="en-US" w:eastAsia="zh-CN"/>
        </w:rPr>
        <w:t>1</w:t>
      </w:r>
      <w:r>
        <w:rPr>
          <w:rFonts w:hint="eastAsia" w:ascii="宋体" w:hAnsi="宋体" w:eastAsia="宋体" w:cs="宋体"/>
          <w:b/>
          <w:sz w:val="32"/>
          <w:szCs w:val="32"/>
        </w:rPr>
        <w:fldChar w:fldCharType="end"/>
      </w:r>
    </w:p>
    <w:p>
      <w:pPr>
        <w:pStyle w:val="60"/>
        <w:pageBreakBefore w:val="0"/>
        <w:tabs>
          <w:tab w:val="right" w:leader="dot" w:pos="8324"/>
        </w:tabs>
        <w:kinsoku/>
        <w:wordWrap/>
        <w:overflowPunct/>
        <w:topLinePunct w:val="0"/>
        <w:autoSpaceDE/>
        <w:autoSpaceDN/>
        <w:bidi w:val="0"/>
        <w:adjustRightInd/>
        <w:snapToGrid/>
        <w:spacing w:line="1200" w:lineRule="exact"/>
        <w:textAlignment w:val="auto"/>
        <w:rPr>
          <w:rFonts w:hint="eastAsia" w:ascii="宋体" w:hAnsi="宋体" w:eastAsia="宋体" w:cs="宋体"/>
          <w:b/>
          <w:kern w:val="2"/>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"_Toc108716988" </w:instrText>
      </w:r>
      <w:r>
        <w:rPr>
          <w:rFonts w:hint="eastAsia" w:ascii="宋体" w:hAnsi="宋体" w:eastAsia="宋体" w:cs="宋体"/>
          <w:sz w:val="32"/>
          <w:szCs w:val="32"/>
        </w:rPr>
        <w:fldChar w:fldCharType="separate"/>
      </w:r>
      <w:r>
        <w:rPr>
          <w:rStyle w:val="97"/>
          <w:rFonts w:hint="eastAsia" w:ascii="宋体" w:hAnsi="宋体" w:eastAsia="宋体" w:cs="宋体"/>
          <w:b/>
          <w:sz w:val="32"/>
          <w:szCs w:val="32"/>
        </w:rPr>
        <w:t>第</w:t>
      </w:r>
      <w:r>
        <w:rPr>
          <w:rStyle w:val="97"/>
          <w:rFonts w:hint="eastAsia" w:ascii="宋体" w:hAnsi="宋体" w:eastAsia="宋体" w:cs="宋体"/>
          <w:b/>
          <w:sz w:val="32"/>
          <w:szCs w:val="32"/>
          <w:lang w:val="en-US" w:eastAsia="zh-CN"/>
        </w:rPr>
        <w:t xml:space="preserve">二部分 </w:t>
      </w:r>
      <w:r>
        <w:rPr>
          <w:rStyle w:val="97"/>
          <w:rFonts w:hint="eastAsia" w:ascii="宋体" w:hAnsi="宋体" w:eastAsia="宋体" w:cs="宋体"/>
          <w:b/>
          <w:sz w:val="32"/>
          <w:szCs w:val="32"/>
        </w:rPr>
        <w:t>投标人须知</w:t>
      </w:r>
      <w:r>
        <w:rPr>
          <w:rFonts w:hint="eastAsia" w:ascii="宋体" w:hAnsi="宋体" w:eastAsia="宋体" w:cs="宋体"/>
          <w:b/>
          <w:sz w:val="32"/>
          <w:szCs w:val="32"/>
        </w:rPr>
        <w:tab/>
      </w:r>
      <w:r>
        <w:rPr>
          <w:rFonts w:hint="eastAsia" w:ascii="宋体" w:hAnsi="宋体" w:eastAsia="宋体" w:cs="宋体"/>
          <w:b/>
          <w:sz w:val="32"/>
          <w:szCs w:val="32"/>
          <w:lang w:val="en-US" w:eastAsia="zh-CN"/>
        </w:rPr>
        <w:t>6</w:t>
      </w:r>
      <w:r>
        <w:rPr>
          <w:rFonts w:hint="eastAsia" w:ascii="宋体" w:hAnsi="宋体" w:eastAsia="宋体" w:cs="宋体"/>
          <w:b/>
          <w:sz w:val="32"/>
          <w:szCs w:val="32"/>
        </w:rPr>
        <w:fldChar w:fldCharType="end"/>
      </w:r>
    </w:p>
    <w:p>
      <w:pPr>
        <w:pStyle w:val="60"/>
        <w:pageBreakBefore w:val="0"/>
        <w:tabs>
          <w:tab w:val="right" w:leader="dot" w:pos="8324"/>
        </w:tabs>
        <w:kinsoku/>
        <w:wordWrap/>
        <w:overflowPunct/>
        <w:topLinePunct w:val="0"/>
        <w:autoSpaceDE/>
        <w:autoSpaceDN/>
        <w:bidi w:val="0"/>
        <w:adjustRightInd/>
        <w:snapToGrid/>
        <w:spacing w:line="1200" w:lineRule="exact"/>
        <w:textAlignment w:val="auto"/>
        <w:rPr>
          <w:rFonts w:hint="eastAsia" w:ascii="宋体" w:hAnsi="宋体" w:eastAsia="宋体" w:cs="宋体"/>
          <w:b/>
          <w:kern w:val="2"/>
          <w:sz w:val="32"/>
          <w:szCs w:val="32"/>
          <w:lang w:val="en-US" w:eastAsia="zh-CN"/>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"_Toc108716997" </w:instrText>
      </w:r>
      <w:r>
        <w:rPr>
          <w:rFonts w:hint="eastAsia" w:ascii="宋体" w:hAnsi="宋体" w:eastAsia="宋体" w:cs="宋体"/>
          <w:sz w:val="32"/>
          <w:szCs w:val="32"/>
        </w:rPr>
        <w:fldChar w:fldCharType="separate"/>
      </w:r>
      <w:r>
        <w:rPr>
          <w:rStyle w:val="97"/>
          <w:rFonts w:hint="eastAsia" w:ascii="宋体" w:hAnsi="宋体" w:eastAsia="宋体" w:cs="宋体"/>
          <w:b/>
          <w:sz w:val="32"/>
          <w:szCs w:val="32"/>
        </w:rPr>
        <w:t>第三部分</w:t>
      </w:r>
      <w:r>
        <w:rPr>
          <w:rStyle w:val="97"/>
          <w:rFonts w:hint="eastAsia" w:ascii="宋体" w:hAnsi="宋体" w:eastAsia="宋体" w:cs="宋体"/>
          <w:b/>
          <w:sz w:val="32"/>
          <w:szCs w:val="32"/>
          <w:lang w:val="en-US" w:eastAsia="zh-CN"/>
        </w:rPr>
        <w:t xml:space="preserve"> 服务</w:t>
      </w:r>
      <w:r>
        <w:rPr>
          <w:rStyle w:val="97"/>
          <w:rFonts w:hint="eastAsia" w:ascii="宋体" w:hAnsi="宋体" w:eastAsia="宋体" w:cs="宋体"/>
          <w:b/>
          <w:sz w:val="32"/>
          <w:szCs w:val="32"/>
        </w:rPr>
        <w:t>内容及要求</w:t>
      </w:r>
      <w:r>
        <w:rPr>
          <w:rFonts w:hint="eastAsia" w:ascii="宋体" w:hAnsi="宋体" w:eastAsia="宋体" w:cs="宋体"/>
          <w:b/>
          <w:sz w:val="32"/>
          <w:szCs w:val="32"/>
        </w:rPr>
        <w:tab/>
      </w:r>
      <w:r>
        <w:rPr>
          <w:rFonts w:hint="eastAsia" w:ascii="宋体" w:hAnsi="宋体" w:eastAsia="宋体" w:cs="宋体"/>
          <w:b/>
          <w:sz w:val="32"/>
          <w:szCs w:val="32"/>
          <w:lang w:val="en-US" w:eastAsia="zh-CN"/>
        </w:rPr>
        <w:t>4</w:t>
      </w:r>
      <w:r>
        <w:rPr>
          <w:rFonts w:hint="eastAsia" w:ascii="宋体" w:hAnsi="宋体" w:eastAsia="宋体" w:cs="宋体"/>
          <w:b/>
          <w:sz w:val="32"/>
          <w:szCs w:val="32"/>
        </w:rPr>
        <w:fldChar w:fldCharType="end"/>
      </w:r>
      <w:r>
        <w:rPr>
          <w:rFonts w:hint="eastAsia" w:ascii="宋体" w:hAnsi="宋体" w:eastAsia="宋体" w:cs="宋体"/>
          <w:b/>
          <w:sz w:val="32"/>
          <w:szCs w:val="32"/>
          <w:lang w:val="en-US" w:eastAsia="zh-CN"/>
        </w:rPr>
        <w:t>5</w:t>
      </w:r>
    </w:p>
    <w:p>
      <w:pPr>
        <w:pStyle w:val="60"/>
        <w:pageBreakBefore w:val="0"/>
        <w:tabs>
          <w:tab w:val="right" w:leader="dot" w:pos="8324"/>
        </w:tabs>
        <w:kinsoku/>
        <w:wordWrap/>
        <w:overflowPunct/>
        <w:topLinePunct w:val="0"/>
        <w:autoSpaceDE/>
        <w:autoSpaceDN/>
        <w:bidi w:val="0"/>
        <w:adjustRightInd/>
        <w:snapToGrid/>
        <w:spacing w:line="1200" w:lineRule="exact"/>
        <w:textAlignment w:val="auto"/>
        <w:rPr>
          <w:rFonts w:hint="eastAsia" w:ascii="宋体" w:hAnsi="宋体" w:eastAsia="宋体" w:cs="宋体"/>
          <w:b/>
          <w:kern w:val="2"/>
          <w:sz w:val="32"/>
          <w:szCs w:val="32"/>
          <w:lang w:val="en-US" w:eastAsia="zh-CN"/>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"_Toc108716998" </w:instrText>
      </w:r>
      <w:r>
        <w:rPr>
          <w:rFonts w:hint="eastAsia" w:ascii="宋体" w:hAnsi="宋体" w:eastAsia="宋体" w:cs="宋体"/>
          <w:sz w:val="32"/>
          <w:szCs w:val="32"/>
        </w:rPr>
        <w:fldChar w:fldCharType="separate"/>
      </w:r>
      <w:r>
        <w:rPr>
          <w:rStyle w:val="97"/>
          <w:rFonts w:hint="eastAsia" w:ascii="宋体" w:hAnsi="宋体" w:eastAsia="宋体" w:cs="宋体"/>
          <w:b/>
          <w:sz w:val="32"/>
          <w:szCs w:val="32"/>
        </w:rPr>
        <w:t>第四部分</w:t>
      </w:r>
      <w:r>
        <w:rPr>
          <w:rStyle w:val="97"/>
          <w:rFonts w:hint="eastAsia" w:ascii="宋体" w:hAnsi="宋体" w:eastAsia="宋体" w:cs="宋体"/>
          <w:b/>
          <w:sz w:val="32"/>
          <w:szCs w:val="32"/>
          <w:lang w:val="en-US" w:eastAsia="zh-CN"/>
        </w:rPr>
        <w:t xml:space="preserve"> </w:t>
      </w:r>
      <w:r>
        <w:rPr>
          <w:rStyle w:val="97"/>
          <w:rFonts w:hint="eastAsia" w:ascii="宋体" w:hAnsi="宋体" w:eastAsia="宋体" w:cs="宋体"/>
          <w:b/>
          <w:sz w:val="32"/>
          <w:szCs w:val="32"/>
        </w:rPr>
        <w:t>合同条款</w:t>
      </w:r>
      <w:r>
        <w:rPr>
          <w:rFonts w:hint="eastAsia" w:ascii="宋体" w:hAnsi="宋体" w:eastAsia="宋体" w:cs="宋体"/>
          <w:b/>
          <w:sz w:val="32"/>
          <w:szCs w:val="32"/>
        </w:rPr>
        <w:tab/>
      </w:r>
      <w:r>
        <w:rPr>
          <w:rFonts w:hint="eastAsia" w:ascii="宋体" w:hAnsi="宋体" w:eastAsia="宋体" w:cs="宋体"/>
          <w:b/>
          <w:sz w:val="32"/>
          <w:szCs w:val="32"/>
          <w:lang w:val="en-US" w:eastAsia="zh-CN"/>
        </w:rPr>
        <w:t>5</w:t>
      </w:r>
      <w:r>
        <w:rPr>
          <w:rFonts w:hint="eastAsia" w:ascii="宋体" w:hAnsi="宋体" w:eastAsia="宋体" w:cs="宋体"/>
          <w:b/>
          <w:sz w:val="32"/>
          <w:szCs w:val="32"/>
        </w:rPr>
        <w:fldChar w:fldCharType="end"/>
      </w:r>
      <w:r>
        <w:rPr>
          <w:rFonts w:hint="eastAsia" w:ascii="宋体" w:hAnsi="宋体" w:eastAsia="宋体" w:cs="宋体"/>
          <w:b/>
          <w:sz w:val="32"/>
          <w:szCs w:val="32"/>
          <w:lang w:val="en-US" w:eastAsia="zh-CN"/>
        </w:rPr>
        <w:t>5</w:t>
      </w:r>
    </w:p>
    <w:p>
      <w:pPr>
        <w:pStyle w:val="60"/>
        <w:pageBreakBefore w:val="0"/>
        <w:tabs>
          <w:tab w:val="right" w:leader="dot" w:pos="8324"/>
        </w:tabs>
        <w:kinsoku/>
        <w:wordWrap/>
        <w:overflowPunct/>
        <w:topLinePunct w:val="0"/>
        <w:autoSpaceDE/>
        <w:autoSpaceDN/>
        <w:bidi w:val="0"/>
        <w:adjustRightInd/>
        <w:snapToGrid/>
        <w:spacing w:line="1200" w:lineRule="exact"/>
        <w:textAlignment w:val="auto"/>
        <w:rPr>
          <w:rFonts w:hint="eastAsia" w:ascii="宋体" w:hAnsi="宋体" w:eastAsia="宋体" w:cs="宋体"/>
          <w:b/>
          <w:kern w:val="2"/>
          <w:sz w:val="32"/>
          <w:szCs w:val="32"/>
          <w:lang w:val="en-US" w:eastAsia="zh-CN"/>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"_Toc108716999" </w:instrText>
      </w:r>
      <w:r>
        <w:rPr>
          <w:rFonts w:hint="eastAsia" w:ascii="宋体" w:hAnsi="宋体" w:eastAsia="宋体" w:cs="宋体"/>
          <w:sz w:val="32"/>
          <w:szCs w:val="32"/>
        </w:rPr>
        <w:fldChar w:fldCharType="separate"/>
      </w:r>
      <w:r>
        <w:rPr>
          <w:rStyle w:val="97"/>
          <w:rFonts w:hint="eastAsia" w:ascii="宋体" w:hAnsi="宋体" w:eastAsia="宋体" w:cs="宋体"/>
          <w:b/>
          <w:sz w:val="32"/>
          <w:szCs w:val="32"/>
        </w:rPr>
        <w:t>第五部分</w:t>
      </w:r>
      <w:r>
        <w:rPr>
          <w:rStyle w:val="97"/>
          <w:rFonts w:hint="eastAsia" w:ascii="宋体" w:hAnsi="宋体" w:eastAsia="宋体" w:cs="宋体"/>
          <w:b/>
          <w:sz w:val="32"/>
          <w:szCs w:val="32"/>
          <w:lang w:val="en-US" w:eastAsia="zh-CN"/>
        </w:rPr>
        <w:t xml:space="preserve"> </w:t>
      </w:r>
      <w:r>
        <w:rPr>
          <w:rStyle w:val="97"/>
          <w:rFonts w:hint="eastAsia" w:ascii="宋体" w:hAnsi="宋体" w:eastAsia="宋体" w:cs="宋体"/>
          <w:b/>
          <w:sz w:val="32"/>
          <w:szCs w:val="32"/>
        </w:rPr>
        <w:t>投标文件制作格式</w:t>
      </w:r>
      <w:r>
        <w:rPr>
          <w:rFonts w:hint="eastAsia" w:ascii="宋体" w:hAnsi="宋体" w:eastAsia="宋体" w:cs="宋体"/>
          <w:b/>
          <w:sz w:val="32"/>
          <w:szCs w:val="32"/>
        </w:rPr>
        <w:tab/>
      </w:r>
      <w:r>
        <w:rPr>
          <w:rFonts w:hint="eastAsia" w:ascii="宋体" w:hAnsi="宋体" w:eastAsia="宋体" w:cs="宋体"/>
          <w:b/>
          <w:sz w:val="32"/>
          <w:szCs w:val="32"/>
          <w:lang w:val="en-US" w:eastAsia="zh-CN"/>
        </w:rPr>
        <w:t>6</w:t>
      </w:r>
      <w:r>
        <w:rPr>
          <w:rFonts w:hint="eastAsia" w:ascii="宋体" w:hAnsi="宋体" w:eastAsia="宋体" w:cs="宋体"/>
          <w:b/>
          <w:sz w:val="32"/>
          <w:szCs w:val="32"/>
        </w:rPr>
        <w:fldChar w:fldCharType="end"/>
      </w:r>
      <w:r>
        <w:rPr>
          <w:rFonts w:hint="eastAsia" w:ascii="宋体" w:hAnsi="宋体" w:eastAsia="宋体" w:cs="宋体"/>
          <w:b/>
          <w:sz w:val="32"/>
          <w:szCs w:val="32"/>
          <w:lang w:val="en-US" w:eastAsia="zh-CN"/>
        </w:rPr>
        <w:t>2</w:t>
      </w:r>
    </w:p>
    <w:p>
      <w:pPr>
        <w:pageBreakBefore w:val="0"/>
        <w:kinsoku/>
        <w:wordWrap/>
        <w:overflowPunct/>
        <w:topLinePunct w:val="0"/>
        <w:autoSpaceDE/>
        <w:autoSpaceDN/>
        <w:bidi w:val="0"/>
        <w:adjustRightInd/>
        <w:snapToGrid/>
        <w:spacing w:line="1200" w:lineRule="exact"/>
        <w:ind w:right="252" w:rightChars="120"/>
        <w:textAlignment w:val="auto"/>
        <w:rPr>
          <w:rFonts w:ascii="宋体" w:hAnsi="宋体"/>
          <w:sz w:val="32"/>
          <w:szCs w:val="32"/>
        </w:rPr>
        <w:sectPr>
          <w:footerReference r:id="rId6" w:type="default"/>
          <w:pgSz w:w="11906" w:h="16838"/>
          <w:pgMar w:top="1474" w:right="1701" w:bottom="1474" w:left="1701" w:header="851" w:footer="992" w:gutter="170"/>
          <w:pgNumType w:fmt="decimal" w:start="1"/>
          <w:cols w:space="720" w:num="1"/>
          <w:docGrid w:linePitch="312" w:charSpace="-2478"/>
        </w:sectPr>
      </w:pPr>
      <w:r>
        <w:rPr>
          <w:rFonts w:hint="eastAsia" w:ascii="宋体" w:hAnsi="宋体" w:eastAsia="宋体" w:cs="宋体"/>
          <w:b/>
          <w:bCs/>
          <w:sz w:val="32"/>
          <w:szCs w:val="32"/>
          <w:lang w:val="zh-CN"/>
        </w:rPr>
        <w:fldChar w:fldCharType="end"/>
      </w:r>
    </w:p>
    <w:p>
      <w:pPr>
        <w:pStyle w:val="431"/>
        <w:keepNext w:val="0"/>
        <w:keepLines w:val="0"/>
        <w:pageBreakBefore w:val="0"/>
        <w:widowControl w:val="0"/>
        <w:kinsoku/>
        <w:wordWrap/>
        <w:overflowPunct/>
        <w:topLinePunct w:val="0"/>
        <w:autoSpaceDE w:val="0"/>
        <w:autoSpaceDN w:val="0"/>
        <w:bidi w:val="0"/>
        <w:adjustRightInd w:val="0"/>
        <w:snapToGrid/>
        <w:spacing w:line="579" w:lineRule="exact"/>
        <w:jc w:val="center"/>
        <w:textAlignment w:val="auto"/>
        <w:outlineLvl w:val="0"/>
        <w:rPr>
          <w:rFonts w:hint="eastAsia" w:ascii="宋体" w:hAnsi="宋体"/>
          <w:b/>
          <w:color w:val="auto"/>
          <w:kern w:val="2"/>
          <w:sz w:val="44"/>
          <w:szCs w:val="44"/>
        </w:rPr>
      </w:pPr>
      <w:bookmarkStart w:id="10" w:name="_Toc108716987"/>
      <w:bookmarkStart w:id="11" w:name="_Hlk37946207"/>
      <w:r>
        <w:rPr>
          <w:rFonts w:hint="eastAsia" w:ascii="宋体" w:hAnsi="宋体"/>
          <w:b/>
          <w:color w:val="auto"/>
          <w:kern w:val="2"/>
          <w:sz w:val="44"/>
          <w:szCs w:val="44"/>
        </w:rPr>
        <w:t>第一部分 招标公告</w:t>
      </w:r>
      <w:bookmarkEnd w:id="10"/>
    </w:p>
    <w:bookmarkEnd w:id="11"/>
    <w:p>
      <w:pPr>
        <w:pStyle w:val="431"/>
        <w:keepNext w:val="0"/>
        <w:keepLines w:val="0"/>
        <w:pageBreakBefore w:val="0"/>
        <w:widowControl w:val="0"/>
        <w:kinsoku/>
        <w:wordWrap/>
        <w:overflowPunct/>
        <w:topLinePunct w:val="0"/>
        <w:autoSpaceDE w:val="0"/>
        <w:autoSpaceDN w:val="0"/>
        <w:bidi w:val="0"/>
        <w:adjustRightInd w:val="0"/>
        <w:snapToGrid/>
        <w:spacing w:line="579" w:lineRule="exact"/>
        <w:jc w:val="center"/>
        <w:textAlignment w:val="auto"/>
        <w:outlineLvl w:val="0"/>
        <w:rPr>
          <w:rFonts w:hint="eastAsia" w:ascii="宋体" w:hAnsi="宋体"/>
          <w:b/>
          <w:color w:val="auto"/>
          <w:kern w:val="2"/>
          <w:sz w:val="36"/>
          <w:szCs w:val="36"/>
          <w:lang w:val="en-US" w:eastAsia="zh-CN"/>
        </w:rPr>
      </w:pPr>
      <w:r>
        <w:rPr>
          <w:rFonts w:hint="eastAsia" w:ascii="宋体" w:hAnsi="宋体"/>
          <w:b/>
          <w:color w:val="auto"/>
          <w:kern w:val="2"/>
          <w:sz w:val="36"/>
          <w:szCs w:val="36"/>
          <w:lang w:val="en-US" w:eastAsia="zh-CN"/>
        </w:rPr>
        <w:t>新疆维吾尔自治区商务厅2023年自治区肉类应急储备项目</w:t>
      </w:r>
    </w:p>
    <w:p>
      <w:pPr>
        <w:pStyle w:val="431"/>
        <w:keepNext w:val="0"/>
        <w:keepLines w:val="0"/>
        <w:pageBreakBefore w:val="0"/>
        <w:widowControl w:val="0"/>
        <w:kinsoku/>
        <w:wordWrap/>
        <w:overflowPunct/>
        <w:topLinePunct w:val="0"/>
        <w:autoSpaceDE w:val="0"/>
        <w:autoSpaceDN w:val="0"/>
        <w:bidi w:val="0"/>
        <w:adjustRightInd w:val="0"/>
        <w:snapToGrid/>
        <w:spacing w:line="579" w:lineRule="exact"/>
        <w:jc w:val="center"/>
        <w:textAlignment w:val="auto"/>
        <w:outlineLvl w:val="0"/>
        <w:rPr>
          <w:rFonts w:hint="eastAsia" w:ascii="宋体" w:hAnsi="宋体" w:eastAsia="宋体"/>
          <w:b/>
          <w:color w:val="auto"/>
          <w:kern w:val="2"/>
          <w:sz w:val="36"/>
          <w:szCs w:val="36"/>
          <w:lang w:val="en-US" w:eastAsia="zh-CN"/>
        </w:rPr>
      </w:pPr>
      <w:r>
        <w:rPr>
          <w:rFonts w:hint="eastAsia" w:ascii="宋体" w:hAnsi="宋体"/>
          <w:b/>
          <w:color w:val="auto"/>
          <w:kern w:val="2"/>
          <w:sz w:val="36"/>
          <w:szCs w:val="36"/>
          <w:lang w:val="en-US" w:eastAsia="zh-CN"/>
        </w:rPr>
        <w:t>招标公告</w:t>
      </w:r>
    </w:p>
    <w:p>
      <w:pPr>
        <w:spacing w:line="420" w:lineRule="exact"/>
        <w:outlineLvl w:val="0"/>
        <w:rPr>
          <w:rFonts w:ascii="宋体" w:hAnsi="宋体" w:cs="宋体"/>
          <w:b/>
          <w:sz w:val="24"/>
        </w:rPr>
      </w:pP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9313" w:type="dxa"/>
          </w:tcPr>
          <w:p>
            <w:pPr>
              <w:pStyle w:val="46"/>
              <w:keepNext w:val="0"/>
              <w:keepLines w:val="0"/>
              <w:pageBreakBefore w:val="0"/>
              <w:tabs>
                <w:tab w:val="left" w:pos="4305"/>
              </w:tabs>
              <w:kinsoku/>
              <w:wordWrap/>
              <w:overflowPunct/>
              <w:topLinePunct w:val="0"/>
              <w:autoSpaceDE/>
              <w:autoSpaceDN/>
              <w:bidi w:val="0"/>
              <w:adjustRightInd/>
              <w:snapToGrid/>
              <w:spacing w:line="57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项目概况</w:t>
            </w:r>
            <w:r>
              <w:rPr>
                <w:rFonts w:hint="eastAsia" w:ascii="华文仿宋" w:hAnsi="华文仿宋" w:eastAsia="华文仿宋" w:cs="华文仿宋"/>
                <w:sz w:val="32"/>
                <w:szCs w:val="32"/>
                <w:lang w:eastAsia="zh-CN"/>
              </w:rPr>
              <w:t>：新疆维吾尔自治区商务厅2023年自治区肉类应急储备项目</w:t>
            </w:r>
            <w:r>
              <w:rPr>
                <w:rFonts w:hint="eastAsia" w:ascii="华文仿宋" w:hAnsi="华文仿宋" w:eastAsia="华文仿宋" w:cs="华文仿宋"/>
                <w:sz w:val="32"/>
                <w:szCs w:val="32"/>
              </w:rPr>
              <w:t>的潜</w:t>
            </w:r>
            <w:r>
              <w:rPr>
                <w:rFonts w:hint="eastAsia" w:ascii="华文仿宋" w:hAnsi="华文仿宋" w:eastAsia="华文仿宋" w:cs="华文仿宋"/>
                <w:sz w:val="32"/>
                <w:szCs w:val="32"/>
                <w:lang w:val="en-US" w:eastAsia="zh-CN"/>
              </w:rPr>
              <w:t>在</w:t>
            </w:r>
            <w:r>
              <w:rPr>
                <w:rFonts w:hint="eastAsia" w:ascii="华文仿宋" w:hAnsi="华文仿宋" w:eastAsia="华文仿宋" w:cs="华文仿宋"/>
                <w:sz w:val="32"/>
                <w:szCs w:val="32"/>
              </w:rPr>
              <w:t>投标人应在政采云线上获取</w:t>
            </w:r>
            <w:r>
              <w:rPr>
                <w:rFonts w:hint="eastAsia" w:ascii="华文仿宋" w:hAnsi="华文仿宋" w:eastAsia="华文仿宋" w:cs="华文仿宋"/>
                <w:sz w:val="32"/>
                <w:szCs w:val="32"/>
                <w:lang w:val="en-US" w:eastAsia="zh-CN"/>
              </w:rPr>
              <w:t>招标</w:t>
            </w:r>
            <w:r>
              <w:rPr>
                <w:rFonts w:hint="eastAsia" w:ascii="华文仿宋" w:hAnsi="华文仿宋" w:eastAsia="华文仿宋" w:cs="华文仿宋"/>
                <w:sz w:val="32"/>
                <w:szCs w:val="32"/>
              </w:rPr>
              <w:t>文件，并</w:t>
            </w:r>
            <w:r>
              <w:rPr>
                <w:rFonts w:hint="eastAsia" w:ascii="华文仿宋" w:hAnsi="华文仿宋" w:eastAsia="华文仿宋" w:cs="华文仿宋"/>
                <w:sz w:val="32"/>
                <w:szCs w:val="32"/>
                <w:highlight w:val="none"/>
              </w:rPr>
              <w:t>于</w:t>
            </w:r>
            <w:r>
              <w:rPr>
                <w:rFonts w:hint="eastAsia" w:ascii="华文仿宋" w:hAnsi="华文仿宋" w:eastAsia="华文仿宋" w:cs="华文仿宋"/>
                <w:sz w:val="32"/>
                <w:szCs w:val="32"/>
                <w:highlight w:val="none"/>
                <w:u w:val="single"/>
              </w:rPr>
              <w:t>202</w:t>
            </w:r>
            <w:r>
              <w:rPr>
                <w:rFonts w:hint="eastAsia" w:ascii="华文仿宋" w:hAnsi="华文仿宋" w:eastAsia="华文仿宋" w:cs="华文仿宋"/>
                <w:sz w:val="32"/>
                <w:szCs w:val="32"/>
                <w:highlight w:val="none"/>
                <w:u w:val="single"/>
                <w:lang w:val="en-US" w:eastAsia="zh-CN"/>
              </w:rPr>
              <w:t>3</w:t>
            </w:r>
            <w:r>
              <w:rPr>
                <w:rFonts w:hint="eastAsia" w:ascii="华文仿宋" w:hAnsi="华文仿宋" w:eastAsia="华文仿宋" w:cs="华文仿宋"/>
                <w:sz w:val="32"/>
                <w:szCs w:val="32"/>
                <w:highlight w:val="none"/>
              </w:rPr>
              <w:t>年</w:t>
            </w:r>
            <w:r>
              <w:rPr>
                <w:rFonts w:hint="eastAsia" w:ascii="华文仿宋" w:hAnsi="华文仿宋" w:eastAsia="华文仿宋" w:cs="华文仿宋"/>
                <w:sz w:val="32"/>
                <w:szCs w:val="32"/>
                <w:highlight w:val="none"/>
                <w:u w:val="single"/>
                <w:lang w:val="en-US" w:eastAsia="zh-CN"/>
              </w:rPr>
              <w:t>4</w:t>
            </w:r>
            <w:r>
              <w:rPr>
                <w:rFonts w:hint="eastAsia" w:ascii="华文仿宋" w:hAnsi="华文仿宋" w:eastAsia="华文仿宋" w:cs="华文仿宋"/>
                <w:sz w:val="32"/>
                <w:szCs w:val="32"/>
                <w:highlight w:val="none"/>
              </w:rPr>
              <w:t>月</w:t>
            </w:r>
            <w:r>
              <w:rPr>
                <w:rFonts w:hint="eastAsia" w:ascii="华文仿宋" w:hAnsi="华文仿宋" w:eastAsia="华文仿宋" w:cs="华文仿宋"/>
                <w:sz w:val="32"/>
                <w:szCs w:val="32"/>
                <w:highlight w:val="none"/>
                <w:u w:val="single"/>
                <w:lang w:val="en-US" w:eastAsia="zh-CN"/>
              </w:rPr>
              <w:t>6</w:t>
            </w:r>
            <w:r>
              <w:rPr>
                <w:rFonts w:hint="eastAsia" w:ascii="华文仿宋" w:hAnsi="华文仿宋" w:eastAsia="华文仿宋" w:cs="华文仿宋"/>
                <w:sz w:val="32"/>
                <w:szCs w:val="32"/>
                <w:highlight w:val="none"/>
              </w:rPr>
              <w:t xml:space="preserve">日 </w:t>
            </w:r>
            <w:r>
              <w:rPr>
                <w:rFonts w:hint="eastAsia" w:ascii="华文仿宋" w:hAnsi="华文仿宋" w:eastAsia="华文仿宋" w:cs="华文仿宋"/>
                <w:sz w:val="32"/>
                <w:szCs w:val="32"/>
                <w:highlight w:val="none"/>
                <w:lang w:val="en-US" w:eastAsia="zh-CN"/>
              </w:rPr>
              <w:t>16</w:t>
            </w:r>
            <w:bookmarkStart w:id="48" w:name="_GoBack"/>
            <w:bookmarkEnd w:id="48"/>
            <w:r>
              <w:rPr>
                <w:rFonts w:hint="eastAsia" w:ascii="华文仿宋" w:hAnsi="华文仿宋" w:eastAsia="华文仿宋" w:cs="华文仿宋"/>
                <w:sz w:val="32"/>
                <w:szCs w:val="32"/>
              </w:rPr>
              <w:t>:00（北京时间）前递交投标文件。</w:t>
            </w:r>
          </w:p>
        </w:tc>
      </w:tr>
    </w:tbl>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一、项目基本情况</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项目编号：</w:t>
      </w:r>
      <w:r>
        <w:rPr>
          <w:rFonts w:hint="eastAsia" w:ascii="华文仿宋" w:hAnsi="华文仿宋" w:eastAsia="华文仿宋" w:cs="华文仿宋"/>
          <w:sz w:val="32"/>
          <w:szCs w:val="32"/>
          <w:lang w:eastAsia="zh-CN"/>
        </w:rPr>
        <w:t>HRZS（GK）2023-0194</w:t>
      </w:r>
      <w:r>
        <w:rPr>
          <w:rFonts w:hint="eastAsia" w:ascii="华文仿宋" w:hAnsi="华文仿宋" w:eastAsia="华文仿宋" w:cs="华文仿宋"/>
          <w:sz w:val="32"/>
          <w:szCs w:val="32"/>
          <w:lang w:val="en-US" w:eastAsia="zh-CN"/>
        </w:rPr>
        <w:t xml:space="preserve"> </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2. </w:t>
      </w:r>
      <w:r>
        <w:rPr>
          <w:rFonts w:hint="eastAsia" w:ascii="华文仿宋" w:hAnsi="华文仿宋" w:eastAsia="华文仿宋" w:cs="华文仿宋"/>
          <w:sz w:val="32"/>
          <w:szCs w:val="32"/>
        </w:rPr>
        <w:t>项目名称：</w:t>
      </w:r>
      <w:r>
        <w:rPr>
          <w:rFonts w:hint="eastAsia" w:ascii="华文仿宋" w:hAnsi="华文仿宋" w:eastAsia="华文仿宋" w:cs="华文仿宋"/>
          <w:sz w:val="32"/>
          <w:szCs w:val="32"/>
          <w:lang w:eastAsia="zh-CN"/>
        </w:rPr>
        <w:t>新疆维吾尔自治区商务厅2023年自治区肉类应急储备项目</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 xml:space="preserve">采购方式：公开招标 </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rPr>
          <w:rFonts w:hint="default" w:ascii="华文仿宋" w:hAnsi="华文仿宋" w:eastAsia="微软雅黑"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14:textFill>
            <w14:solidFill>
              <w14:schemeClr w14:val="tx1"/>
            </w14:solidFill>
          </w14:textFill>
        </w:rPr>
        <w:t>4.</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 xml:space="preserve"> </w:t>
      </w:r>
      <w:r>
        <w:rPr>
          <w:rFonts w:hint="eastAsia" w:ascii="华文仿宋" w:hAnsi="华文仿宋" w:eastAsia="华文仿宋" w:cs="华文仿宋"/>
          <w:color w:val="000000" w:themeColor="text1"/>
          <w:sz w:val="32"/>
          <w:szCs w:val="32"/>
          <w14:textFill>
            <w14:solidFill>
              <w14:schemeClr w14:val="tx1"/>
            </w14:solidFill>
          </w14:textFill>
        </w:rPr>
        <w:t>预算金额（元）：</w:t>
      </w:r>
      <w:r>
        <w:rPr>
          <w:rFonts w:hint="eastAsia" w:ascii="华文仿宋" w:hAnsi="华文仿宋" w:eastAsia="华文仿宋" w:cs="华文仿宋"/>
          <w:sz w:val="32"/>
          <w:szCs w:val="32"/>
          <w:lang w:eastAsia="zh-CN"/>
        </w:rPr>
        <w:t>6825000</w:t>
      </w:r>
      <w:r>
        <w:rPr>
          <w:rFonts w:hint="eastAsia" w:ascii="华文仿宋" w:hAnsi="华文仿宋" w:eastAsia="华文仿宋" w:cs="华文仿宋"/>
          <w:sz w:val="32"/>
          <w:szCs w:val="32"/>
          <w:lang w:val="en-US" w:eastAsia="zh-CN"/>
        </w:rPr>
        <w:t>.00</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14:textFill>
            <w14:solidFill>
              <w14:schemeClr w14:val="tx1"/>
            </w14:solidFill>
          </w14:textFill>
        </w:rPr>
        <w:t>5.</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 xml:space="preserve"> </w:t>
      </w:r>
      <w:r>
        <w:rPr>
          <w:rFonts w:hint="eastAsia" w:ascii="华文仿宋" w:hAnsi="华文仿宋" w:eastAsia="华文仿宋" w:cs="华文仿宋"/>
          <w:color w:val="000000" w:themeColor="text1"/>
          <w:sz w:val="32"/>
          <w:szCs w:val="32"/>
          <w14:textFill>
            <w14:solidFill>
              <w14:schemeClr w14:val="tx1"/>
            </w14:solidFill>
          </w14:textFill>
        </w:rPr>
        <w:t>最高限价（元）：</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0.00</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en-US" w:eastAsia="zh-CN"/>
        </w:rPr>
        <w:t xml:space="preserve">6. </w:t>
      </w:r>
      <w:r>
        <w:rPr>
          <w:rFonts w:hint="eastAsia" w:ascii="华文仿宋" w:hAnsi="华文仿宋" w:eastAsia="华文仿宋" w:cs="华文仿宋"/>
          <w:sz w:val="32"/>
          <w:szCs w:val="32"/>
          <w:lang w:val="zh-CN"/>
        </w:rPr>
        <w:t>简要规格描述或项目基本概况介绍、用途：</w:t>
      </w:r>
    </w:p>
    <w:tbl>
      <w:tblPr>
        <w:tblStyle w:val="89"/>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3568"/>
        <w:gridCol w:w="1003"/>
        <w:gridCol w:w="1056"/>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noWrap w:val="0"/>
            <w:vAlign w:val="center"/>
          </w:tcPr>
          <w:p>
            <w:pPr>
              <w:pStyle w:val="46"/>
              <w:keepNext w:val="0"/>
              <w:keepLines w:val="0"/>
              <w:pageBreakBefore w:val="0"/>
              <w:tabs>
                <w:tab w:val="left" w:pos="4305"/>
              </w:tabs>
              <w:kinsoku/>
              <w:wordWrap/>
              <w:overflowPunct/>
              <w:topLinePunct w:val="0"/>
              <w:autoSpaceDE/>
              <w:autoSpaceDN/>
              <w:bidi w:val="0"/>
              <w:adjustRightInd/>
              <w:snapToGrid/>
              <w:spacing w:line="579" w:lineRule="exact"/>
              <w:jc w:val="center"/>
              <w:textAlignment w:val="auto"/>
              <w:rPr>
                <w:rFonts w:hint="default"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标项号</w:t>
            </w:r>
          </w:p>
        </w:tc>
        <w:tc>
          <w:tcPr>
            <w:tcW w:w="3568" w:type="dxa"/>
            <w:noWrap w:val="0"/>
            <w:vAlign w:val="center"/>
          </w:tcPr>
          <w:p>
            <w:pPr>
              <w:pStyle w:val="46"/>
              <w:keepNext w:val="0"/>
              <w:keepLines w:val="0"/>
              <w:pageBreakBefore w:val="0"/>
              <w:tabs>
                <w:tab w:val="left" w:pos="4305"/>
              </w:tabs>
              <w:kinsoku/>
              <w:wordWrap/>
              <w:overflowPunct/>
              <w:topLinePunct w:val="0"/>
              <w:autoSpaceDE/>
              <w:autoSpaceDN/>
              <w:bidi w:val="0"/>
              <w:adjustRightInd/>
              <w:snapToGrid/>
              <w:spacing w:line="579" w:lineRule="exact"/>
              <w:jc w:val="center"/>
              <w:textAlignment w:val="auto"/>
              <w:rPr>
                <w:rFonts w:hint="eastAsia" w:ascii="华文仿宋" w:hAnsi="华文仿宋" w:eastAsia="华文仿宋" w:cs="华文仿宋"/>
                <w:sz w:val="32"/>
                <w:szCs w:val="32"/>
                <w:highlight w:val="none"/>
                <w:lang w:val="zh-CN"/>
              </w:rPr>
            </w:pPr>
            <w:r>
              <w:rPr>
                <w:rFonts w:hint="eastAsia" w:ascii="华文仿宋" w:hAnsi="华文仿宋" w:eastAsia="华文仿宋" w:cs="华文仿宋"/>
                <w:sz w:val="32"/>
                <w:szCs w:val="32"/>
                <w:highlight w:val="none"/>
                <w:lang w:val="zh-CN"/>
              </w:rPr>
              <w:t>标的名称</w:t>
            </w:r>
          </w:p>
        </w:tc>
        <w:tc>
          <w:tcPr>
            <w:tcW w:w="1003" w:type="dxa"/>
            <w:noWrap w:val="0"/>
            <w:vAlign w:val="center"/>
          </w:tcPr>
          <w:p>
            <w:pPr>
              <w:pStyle w:val="46"/>
              <w:keepNext w:val="0"/>
              <w:keepLines w:val="0"/>
              <w:pageBreakBefore w:val="0"/>
              <w:tabs>
                <w:tab w:val="left" w:pos="4305"/>
              </w:tabs>
              <w:kinsoku/>
              <w:wordWrap/>
              <w:overflowPunct/>
              <w:topLinePunct w:val="0"/>
              <w:autoSpaceDE/>
              <w:autoSpaceDN/>
              <w:bidi w:val="0"/>
              <w:adjustRightInd/>
              <w:snapToGrid/>
              <w:spacing w:line="579" w:lineRule="exact"/>
              <w:jc w:val="center"/>
              <w:textAlignment w:val="auto"/>
              <w:rPr>
                <w:rFonts w:hint="eastAsia" w:ascii="华文仿宋" w:hAnsi="华文仿宋" w:eastAsia="华文仿宋" w:cs="华文仿宋"/>
                <w:sz w:val="32"/>
                <w:szCs w:val="32"/>
                <w:highlight w:val="none"/>
                <w:lang w:val="zh-CN"/>
              </w:rPr>
            </w:pPr>
            <w:r>
              <w:rPr>
                <w:rFonts w:hint="eastAsia" w:ascii="华文仿宋" w:hAnsi="华文仿宋" w:eastAsia="华文仿宋" w:cs="华文仿宋"/>
                <w:sz w:val="32"/>
                <w:szCs w:val="32"/>
                <w:highlight w:val="none"/>
                <w:lang w:val="zh-CN"/>
              </w:rPr>
              <w:t>单位</w:t>
            </w:r>
          </w:p>
        </w:tc>
        <w:tc>
          <w:tcPr>
            <w:tcW w:w="1056" w:type="dxa"/>
            <w:noWrap w:val="0"/>
            <w:vAlign w:val="center"/>
          </w:tcPr>
          <w:p>
            <w:pPr>
              <w:pStyle w:val="46"/>
              <w:keepNext w:val="0"/>
              <w:keepLines w:val="0"/>
              <w:pageBreakBefore w:val="0"/>
              <w:tabs>
                <w:tab w:val="left" w:pos="4305"/>
              </w:tabs>
              <w:kinsoku/>
              <w:wordWrap/>
              <w:overflowPunct/>
              <w:topLinePunct w:val="0"/>
              <w:autoSpaceDE/>
              <w:autoSpaceDN/>
              <w:bidi w:val="0"/>
              <w:adjustRightInd/>
              <w:snapToGrid/>
              <w:spacing w:line="579" w:lineRule="exact"/>
              <w:jc w:val="center"/>
              <w:textAlignment w:val="auto"/>
              <w:rPr>
                <w:rFonts w:hint="eastAsia" w:ascii="华文仿宋" w:hAnsi="华文仿宋" w:eastAsia="华文仿宋" w:cs="华文仿宋"/>
                <w:sz w:val="32"/>
                <w:szCs w:val="32"/>
                <w:highlight w:val="none"/>
                <w:lang w:val="zh-CN"/>
              </w:rPr>
            </w:pPr>
            <w:r>
              <w:rPr>
                <w:rFonts w:hint="eastAsia" w:ascii="华文仿宋" w:hAnsi="华文仿宋" w:eastAsia="华文仿宋" w:cs="华文仿宋"/>
                <w:sz w:val="32"/>
                <w:szCs w:val="32"/>
                <w:highlight w:val="none"/>
                <w:lang w:val="zh-CN"/>
              </w:rPr>
              <w:t>数量</w:t>
            </w:r>
          </w:p>
        </w:tc>
        <w:tc>
          <w:tcPr>
            <w:tcW w:w="1737" w:type="dxa"/>
            <w:noWrap w:val="0"/>
            <w:vAlign w:val="center"/>
          </w:tcPr>
          <w:p>
            <w:pPr>
              <w:pStyle w:val="46"/>
              <w:keepNext w:val="0"/>
              <w:keepLines w:val="0"/>
              <w:pageBreakBefore w:val="0"/>
              <w:tabs>
                <w:tab w:val="left" w:pos="4305"/>
              </w:tabs>
              <w:kinsoku/>
              <w:wordWrap/>
              <w:overflowPunct/>
              <w:topLinePunct w:val="0"/>
              <w:autoSpaceDE/>
              <w:autoSpaceDN/>
              <w:bidi w:val="0"/>
              <w:adjustRightInd/>
              <w:snapToGrid/>
              <w:spacing w:line="579" w:lineRule="exact"/>
              <w:jc w:val="center"/>
              <w:textAlignment w:val="auto"/>
              <w:rPr>
                <w:rFonts w:hint="eastAsia" w:ascii="华文仿宋" w:hAnsi="华文仿宋" w:eastAsia="华文仿宋" w:cs="华文仿宋"/>
                <w:sz w:val="32"/>
                <w:szCs w:val="32"/>
                <w:highlight w:val="none"/>
                <w:lang w:val="zh-CN"/>
              </w:rPr>
            </w:pPr>
            <w:r>
              <w:rPr>
                <w:rFonts w:hint="eastAsia" w:ascii="华文仿宋" w:hAnsi="华文仿宋" w:eastAsia="华文仿宋" w:cs="华文仿宋"/>
                <w:sz w:val="32"/>
                <w:szCs w:val="32"/>
                <w:highlight w:val="none"/>
                <w:lang w:val="zh-CN"/>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noWrap w:val="0"/>
            <w:vAlign w:val="center"/>
          </w:tcPr>
          <w:p>
            <w:pPr>
              <w:pStyle w:val="46"/>
              <w:keepNext w:val="0"/>
              <w:keepLines w:val="0"/>
              <w:pageBreakBefore w:val="0"/>
              <w:tabs>
                <w:tab w:val="left" w:pos="4305"/>
              </w:tabs>
              <w:kinsoku/>
              <w:wordWrap/>
              <w:overflowPunct/>
              <w:topLinePunct w:val="0"/>
              <w:autoSpaceDE/>
              <w:autoSpaceDN/>
              <w:bidi w:val="0"/>
              <w:adjustRightInd/>
              <w:snapToGrid/>
              <w:spacing w:line="579" w:lineRule="exact"/>
              <w:jc w:val="center"/>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1</w:t>
            </w:r>
          </w:p>
        </w:tc>
        <w:tc>
          <w:tcPr>
            <w:tcW w:w="3568" w:type="dxa"/>
            <w:noWrap w:val="0"/>
            <w:vAlign w:val="center"/>
          </w:tcPr>
          <w:p>
            <w:pPr>
              <w:pStyle w:val="46"/>
              <w:keepNext w:val="0"/>
              <w:keepLines w:val="0"/>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sz w:val="32"/>
                <w:szCs w:val="32"/>
                <w:highlight w:val="none"/>
                <w:lang w:val="zh-CN"/>
              </w:rPr>
            </w:pPr>
            <w:r>
              <w:rPr>
                <w:rFonts w:hint="eastAsia" w:ascii="华文仿宋" w:hAnsi="华文仿宋" w:eastAsia="华文仿宋" w:cs="华文仿宋"/>
                <w:sz w:val="32"/>
                <w:szCs w:val="32"/>
                <w:highlight w:val="none"/>
                <w:lang w:val="en-US" w:eastAsia="zh-CN"/>
              </w:rPr>
              <w:t>分割冻猪瘦肉储备</w:t>
            </w:r>
          </w:p>
        </w:tc>
        <w:tc>
          <w:tcPr>
            <w:tcW w:w="1003" w:type="dxa"/>
            <w:noWrap w:val="0"/>
            <w:vAlign w:val="center"/>
          </w:tcPr>
          <w:p>
            <w:pPr>
              <w:pStyle w:val="46"/>
              <w:keepNext w:val="0"/>
              <w:keepLines w:val="0"/>
              <w:pageBreakBefore w:val="0"/>
              <w:tabs>
                <w:tab w:val="left" w:pos="4305"/>
              </w:tabs>
              <w:kinsoku/>
              <w:wordWrap/>
              <w:overflowPunct/>
              <w:topLinePunct w:val="0"/>
              <w:autoSpaceDE/>
              <w:autoSpaceDN/>
              <w:bidi w:val="0"/>
              <w:adjustRightInd/>
              <w:snapToGrid/>
              <w:spacing w:line="579" w:lineRule="exact"/>
              <w:jc w:val="center"/>
              <w:textAlignment w:val="auto"/>
              <w:rPr>
                <w:rFonts w:hint="eastAsia" w:ascii="华文仿宋" w:hAnsi="华文仿宋" w:eastAsia="华文仿宋" w:cs="华文仿宋"/>
                <w:sz w:val="32"/>
                <w:szCs w:val="32"/>
                <w:highlight w:val="none"/>
                <w:lang w:val="zh-CN" w:eastAsia="zh-CN"/>
              </w:rPr>
            </w:pPr>
            <w:r>
              <w:rPr>
                <w:rFonts w:hint="eastAsia" w:ascii="华文仿宋" w:hAnsi="华文仿宋" w:eastAsia="华文仿宋" w:cs="华文仿宋"/>
                <w:sz w:val="32"/>
                <w:szCs w:val="32"/>
                <w:highlight w:val="none"/>
                <w:lang w:val="zh-CN" w:eastAsia="zh-CN"/>
              </w:rPr>
              <w:t>吨</w:t>
            </w:r>
          </w:p>
        </w:tc>
        <w:tc>
          <w:tcPr>
            <w:tcW w:w="1056" w:type="dxa"/>
            <w:noWrap w:val="0"/>
            <w:vAlign w:val="center"/>
          </w:tcPr>
          <w:p>
            <w:pPr>
              <w:pStyle w:val="46"/>
              <w:keepNext w:val="0"/>
              <w:keepLines w:val="0"/>
              <w:pageBreakBefore w:val="0"/>
              <w:tabs>
                <w:tab w:val="left" w:pos="4305"/>
              </w:tabs>
              <w:kinsoku/>
              <w:wordWrap/>
              <w:overflowPunct/>
              <w:topLinePunct w:val="0"/>
              <w:autoSpaceDE/>
              <w:autoSpaceDN/>
              <w:bidi w:val="0"/>
              <w:adjustRightInd/>
              <w:snapToGrid/>
              <w:spacing w:line="579" w:lineRule="exact"/>
              <w:jc w:val="center"/>
              <w:textAlignment w:val="auto"/>
              <w:rPr>
                <w:rFonts w:hint="eastAsia" w:ascii="华文仿宋" w:hAnsi="华文仿宋" w:eastAsia="华文仿宋" w:cs="华文仿宋"/>
                <w:sz w:val="32"/>
                <w:szCs w:val="32"/>
                <w:highlight w:val="none"/>
                <w:lang w:val="zh-CN"/>
              </w:rPr>
            </w:pPr>
            <w:r>
              <w:rPr>
                <w:rFonts w:hint="eastAsia" w:ascii="华文仿宋" w:hAnsi="华文仿宋" w:eastAsia="华文仿宋" w:cs="华文仿宋"/>
                <w:sz w:val="32"/>
                <w:szCs w:val="32"/>
                <w:highlight w:val="none"/>
                <w:lang w:val="en-US" w:eastAsia="zh-CN"/>
              </w:rPr>
              <w:t>275</w:t>
            </w:r>
          </w:p>
        </w:tc>
        <w:tc>
          <w:tcPr>
            <w:tcW w:w="1737" w:type="dxa"/>
            <w:noWrap w:val="0"/>
            <w:vAlign w:val="center"/>
          </w:tcPr>
          <w:p>
            <w:pPr>
              <w:pStyle w:val="46"/>
              <w:keepNext w:val="0"/>
              <w:keepLines w:val="0"/>
              <w:pageBreakBefore w:val="0"/>
              <w:tabs>
                <w:tab w:val="left" w:pos="4305"/>
              </w:tabs>
              <w:kinsoku/>
              <w:wordWrap/>
              <w:overflowPunct/>
              <w:topLinePunct w:val="0"/>
              <w:autoSpaceDE/>
              <w:autoSpaceDN/>
              <w:bidi w:val="0"/>
              <w:adjustRightInd/>
              <w:snapToGrid/>
              <w:spacing w:line="579" w:lineRule="exact"/>
              <w:jc w:val="center"/>
              <w:textAlignment w:val="auto"/>
              <w:rPr>
                <w:rFonts w:hint="eastAsia" w:ascii="华文仿宋" w:hAnsi="华文仿宋" w:eastAsia="华文仿宋" w:cs="华文仿宋"/>
                <w:sz w:val="32"/>
                <w:szCs w:val="32"/>
                <w:highlight w:val="none"/>
                <w:lang w:val="zh-CN" w:eastAsia="zh-CN"/>
              </w:rPr>
            </w:pPr>
            <w:r>
              <w:rPr>
                <w:rFonts w:hint="eastAsia" w:ascii="华文仿宋" w:hAnsi="华文仿宋" w:eastAsia="华文仿宋" w:cs="华文仿宋"/>
                <w:sz w:val="32"/>
                <w:szCs w:val="32"/>
                <w:highlight w:val="none"/>
                <w:lang w:val="zh-CN"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noWrap w:val="0"/>
            <w:vAlign w:val="center"/>
          </w:tcPr>
          <w:p>
            <w:pPr>
              <w:pStyle w:val="46"/>
              <w:keepNext w:val="0"/>
              <w:keepLines w:val="0"/>
              <w:pageBreakBefore w:val="0"/>
              <w:tabs>
                <w:tab w:val="left" w:pos="4305"/>
              </w:tabs>
              <w:kinsoku/>
              <w:wordWrap/>
              <w:overflowPunct/>
              <w:topLinePunct w:val="0"/>
              <w:autoSpaceDE/>
              <w:autoSpaceDN/>
              <w:bidi w:val="0"/>
              <w:adjustRightInd/>
              <w:snapToGrid/>
              <w:spacing w:line="579" w:lineRule="exact"/>
              <w:jc w:val="center"/>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2</w:t>
            </w:r>
          </w:p>
        </w:tc>
        <w:tc>
          <w:tcPr>
            <w:tcW w:w="3568" w:type="dxa"/>
            <w:noWrap w:val="0"/>
            <w:vAlign w:val="center"/>
          </w:tcPr>
          <w:p>
            <w:pPr>
              <w:pStyle w:val="46"/>
              <w:keepNext w:val="0"/>
              <w:keepLines w:val="0"/>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sz w:val="32"/>
                <w:szCs w:val="32"/>
                <w:highlight w:val="none"/>
                <w:lang w:val="zh-CN"/>
              </w:rPr>
            </w:pPr>
            <w:r>
              <w:rPr>
                <w:rFonts w:hint="eastAsia" w:ascii="华文仿宋" w:hAnsi="华文仿宋" w:eastAsia="华文仿宋" w:cs="华文仿宋"/>
                <w:sz w:val="32"/>
                <w:szCs w:val="32"/>
                <w:highlight w:val="none"/>
                <w:lang w:val="en-US" w:eastAsia="zh-CN"/>
              </w:rPr>
              <w:t>冻黄牛肉储备</w:t>
            </w:r>
          </w:p>
        </w:tc>
        <w:tc>
          <w:tcPr>
            <w:tcW w:w="1003" w:type="dxa"/>
            <w:noWrap w:val="0"/>
            <w:vAlign w:val="center"/>
          </w:tcPr>
          <w:p>
            <w:pPr>
              <w:pStyle w:val="46"/>
              <w:keepNext w:val="0"/>
              <w:keepLines w:val="0"/>
              <w:pageBreakBefore w:val="0"/>
              <w:tabs>
                <w:tab w:val="left" w:pos="4305"/>
              </w:tabs>
              <w:kinsoku/>
              <w:wordWrap/>
              <w:overflowPunct/>
              <w:topLinePunct w:val="0"/>
              <w:autoSpaceDE/>
              <w:autoSpaceDN/>
              <w:bidi w:val="0"/>
              <w:adjustRightInd/>
              <w:snapToGrid/>
              <w:spacing w:line="579" w:lineRule="exact"/>
              <w:jc w:val="center"/>
              <w:textAlignment w:val="auto"/>
              <w:rPr>
                <w:rFonts w:hint="eastAsia" w:ascii="华文仿宋" w:hAnsi="华文仿宋" w:eastAsia="华文仿宋" w:cs="华文仿宋"/>
                <w:sz w:val="32"/>
                <w:szCs w:val="32"/>
                <w:highlight w:val="none"/>
                <w:lang w:val="zh-CN"/>
              </w:rPr>
            </w:pPr>
            <w:r>
              <w:rPr>
                <w:rFonts w:hint="eastAsia" w:ascii="华文仿宋" w:hAnsi="华文仿宋" w:eastAsia="华文仿宋" w:cs="华文仿宋"/>
                <w:sz w:val="32"/>
                <w:szCs w:val="32"/>
                <w:highlight w:val="none"/>
                <w:lang w:val="zh-CN" w:eastAsia="zh-CN"/>
              </w:rPr>
              <w:t>吨</w:t>
            </w:r>
          </w:p>
        </w:tc>
        <w:tc>
          <w:tcPr>
            <w:tcW w:w="1056" w:type="dxa"/>
            <w:noWrap w:val="0"/>
            <w:vAlign w:val="center"/>
          </w:tcPr>
          <w:p>
            <w:pPr>
              <w:pStyle w:val="46"/>
              <w:keepNext w:val="0"/>
              <w:keepLines w:val="0"/>
              <w:pageBreakBefore w:val="0"/>
              <w:tabs>
                <w:tab w:val="left" w:pos="4305"/>
              </w:tabs>
              <w:kinsoku/>
              <w:wordWrap/>
              <w:overflowPunct/>
              <w:topLinePunct w:val="0"/>
              <w:autoSpaceDE/>
              <w:autoSpaceDN/>
              <w:bidi w:val="0"/>
              <w:adjustRightInd/>
              <w:snapToGrid/>
              <w:spacing w:line="579" w:lineRule="exact"/>
              <w:jc w:val="center"/>
              <w:textAlignment w:val="auto"/>
              <w:rPr>
                <w:rFonts w:hint="default"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315</w:t>
            </w:r>
          </w:p>
        </w:tc>
        <w:tc>
          <w:tcPr>
            <w:tcW w:w="1737" w:type="dxa"/>
            <w:noWrap w:val="0"/>
            <w:vAlign w:val="center"/>
          </w:tcPr>
          <w:p>
            <w:pPr>
              <w:pStyle w:val="46"/>
              <w:keepNext w:val="0"/>
              <w:keepLines w:val="0"/>
              <w:pageBreakBefore w:val="0"/>
              <w:tabs>
                <w:tab w:val="left" w:pos="4305"/>
              </w:tabs>
              <w:kinsoku/>
              <w:wordWrap/>
              <w:overflowPunct/>
              <w:topLinePunct w:val="0"/>
              <w:autoSpaceDE/>
              <w:autoSpaceDN/>
              <w:bidi w:val="0"/>
              <w:adjustRightInd/>
              <w:snapToGrid/>
              <w:spacing w:line="579" w:lineRule="exact"/>
              <w:jc w:val="center"/>
              <w:textAlignment w:val="auto"/>
              <w:rPr>
                <w:rFonts w:hint="eastAsia" w:ascii="华文仿宋" w:hAnsi="华文仿宋" w:eastAsia="华文仿宋" w:cs="华文仿宋"/>
                <w:sz w:val="32"/>
                <w:szCs w:val="32"/>
                <w:highlight w:val="none"/>
                <w:lang w:val="zh-CN" w:eastAsia="zh-CN"/>
              </w:rPr>
            </w:pPr>
            <w:r>
              <w:rPr>
                <w:rFonts w:hint="eastAsia" w:ascii="华文仿宋" w:hAnsi="华文仿宋" w:eastAsia="华文仿宋" w:cs="华文仿宋"/>
                <w:sz w:val="32"/>
                <w:szCs w:val="32"/>
                <w:highlight w:val="none"/>
                <w:lang w:val="zh-CN"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noWrap w:val="0"/>
            <w:vAlign w:val="center"/>
          </w:tcPr>
          <w:p>
            <w:pPr>
              <w:pStyle w:val="46"/>
              <w:keepNext w:val="0"/>
              <w:keepLines w:val="0"/>
              <w:pageBreakBefore w:val="0"/>
              <w:tabs>
                <w:tab w:val="left" w:pos="4305"/>
              </w:tabs>
              <w:kinsoku/>
              <w:wordWrap/>
              <w:overflowPunct/>
              <w:topLinePunct w:val="0"/>
              <w:autoSpaceDE/>
              <w:autoSpaceDN/>
              <w:bidi w:val="0"/>
              <w:adjustRightInd/>
              <w:snapToGrid/>
              <w:spacing w:line="579" w:lineRule="exact"/>
              <w:jc w:val="center"/>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3</w:t>
            </w:r>
          </w:p>
        </w:tc>
        <w:tc>
          <w:tcPr>
            <w:tcW w:w="3568" w:type="dxa"/>
            <w:noWrap w:val="0"/>
            <w:vAlign w:val="center"/>
          </w:tcPr>
          <w:p>
            <w:pPr>
              <w:pStyle w:val="46"/>
              <w:keepNext w:val="0"/>
              <w:keepLines w:val="0"/>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sz w:val="32"/>
                <w:szCs w:val="32"/>
                <w:highlight w:val="none"/>
                <w:lang w:val="zh-CN"/>
              </w:rPr>
            </w:pPr>
            <w:r>
              <w:rPr>
                <w:rFonts w:hint="eastAsia" w:ascii="华文仿宋" w:hAnsi="华文仿宋" w:eastAsia="华文仿宋" w:cs="华文仿宋"/>
                <w:sz w:val="32"/>
                <w:szCs w:val="32"/>
                <w:highlight w:val="none"/>
                <w:lang w:val="en-US" w:eastAsia="zh-CN"/>
              </w:rPr>
              <w:t>冻胴体羊肉储备</w:t>
            </w:r>
          </w:p>
        </w:tc>
        <w:tc>
          <w:tcPr>
            <w:tcW w:w="1003" w:type="dxa"/>
            <w:noWrap w:val="0"/>
            <w:vAlign w:val="center"/>
          </w:tcPr>
          <w:p>
            <w:pPr>
              <w:pStyle w:val="46"/>
              <w:keepNext w:val="0"/>
              <w:keepLines w:val="0"/>
              <w:pageBreakBefore w:val="0"/>
              <w:tabs>
                <w:tab w:val="left" w:pos="4305"/>
              </w:tabs>
              <w:kinsoku/>
              <w:wordWrap/>
              <w:overflowPunct/>
              <w:topLinePunct w:val="0"/>
              <w:autoSpaceDE/>
              <w:autoSpaceDN/>
              <w:bidi w:val="0"/>
              <w:adjustRightInd/>
              <w:snapToGrid/>
              <w:spacing w:line="579" w:lineRule="exact"/>
              <w:jc w:val="center"/>
              <w:textAlignment w:val="auto"/>
              <w:rPr>
                <w:rFonts w:hint="eastAsia" w:ascii="华文仿宋" w:hAnsi="华文仿宋" w:eastAsia="华文仿宋" w:cs="华文仿宋"/>
                <w:sz w:val="32"/>
                <w:szCs w:val="32"/>
                <w:highlight w:val="none"/>
                <w:lang w:val="zh-CN"/>
              </w:rPr>
            </w:pPr>
            <w:r>
              <w:rPr>
                <w:rFonts w:hint="eastAsia" w:ascii="华文仿宋" w:hAnsi="华文仿宋" w:eastAsia="华文仿宋" w:cs="华文仿宋"/>
                <w:sz w:val="32"/>
                <w:szCs w:val="32"/>
                <w:highlight w:val="none"/>
                <w:lang w:val="zh-CN" w:eastAsia="zh-CN"/>
              </w:rPr>
              <w:t>吨</w:t>
            </w:r>
          </w:p>
        </w:tc>
        <w:tc>
          <w:tcPr>
            <w:tcW w:w="1056" w:type="dxa"/>
            <w:noWrap w:val="0"/>
            <w:vAlign w:val="center"/>
          </w:tcPr>
          <w:p>
            <w:pPr>
              <w:pStyle w:val="46"/>
              <w:keepNext w:val="0"/>
              <w:keepLines w:val="0"/>
              <w:pageBreakBefore w:val="0"/>
              <w:tabs>
                <w:tab w:val="left" w:pos="4305"/>
              </w:tabs>
              <w:kinsoku/>
              <w:wordWrap/>
              <w:overflowPunct/>
              <w:topLinePunct w:val="0"/>
              <w:autoSpaceDE/>
              <w:autoSpaceDN/>
              <w:bidi w:val="0"/>
              <w:adjustRightInd/>
              <w:snapToGrid/>
              <w:spacing w:line="579" w:lineRule="exact"/>
              <w:jc w:val="center"/>
              <w:textAlignment w:val="auto"/>
              <w:rPr>
                <w:rFonts w:hint="default"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225</w:t>
            </w:r>
          </w:p>
        </w:tc>
        <w:tc>
          <w:tcPr>
            <w:tcW w:w="1737" w:type="dxa"/>
            <w:noWrap w:val="0"/>
            <w:vAlign w:val="center"/>
          </w:tcPr>
          <w:p>
            <w:pPr>
              <w:pStyle w:val="46"/>
              <w:keepNext w:val="0"/>
              <w:keepLines w:val="0"/>
              <w:pageBreakBefore w:val="0"/>
              <w:tabs>
                <w:tab w:val="left" w:pos="4305"/>
              </w:tabs>
              <w:kinsoku/>
              <w:wordWrap/>
              <w:overflowPunct/>
              <w:topLinePunct w:val="0"/>
              <w:autoSpaceDE/>
              <w:autoSpaceDN/>
              <w:bidi w:val="0"/>
              <w:adjustRightInd/>
              <w:snapToGrid/>
              <w:spacing w:line="579" w:lineRule="exact"/>
              <w:jc w:val="center"/>
              <w:textAlignment w:val="auto"/>
              <w:rPr>
                <w:rFonts w:hint="eastAsia" w:ascii="华文仿宋" w:hAnsi="华文仿宋" w:eastAsia="华文仿宋" w:cs="华文仿宋"/>
                <w:sz w:val="32"/>
                <w:szCs w:val="32"/>
                <w:highlight w:val="none"/>
                <w:lang w:val="zh-CN" w:eastAsia="zh-CN"/>
              </w:rPr>
            </w:pPr>
            <w:r>
              <w:rPr>
                <w:rFonts w:hint="eastAsia" w:ascii="华文仿宋" w:hAnsi="华文仿宋" w:eastAsia="华文仿宋" w:cs="华文仿宋"/>
                <w:sz w:val="32"/>
                <w:szCs w:val="32"/>
                <w:highlight w:val="none"/>
                <w:lang w:val="zh-CN"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noWrap w:val="0"/>
            <w:vAlign w:val="center"/>
          </w:tcPr>
          <w:p>
            <w:pPr>
              <w:pStyle w:val="46"/>
              <w:keepNext w:val="0"/>
              <w:keepLines w:val="0"/>
              <w:pageBreakBefore w:val="0"/>
              <w:tabs>
                <w:tab w:val="left" w:pos="4305"/>
              </w:tabs>
              <w:kinsoku/>
              <w:wordWrap/>
              <w:overflowPunct/>
              <w:topLinePunct w:val="0"/>
              <w:autoSpaceDE/>
              <w:autoSpaceDN/>
              <w:bidi w:val="0"/>
              <w:adjustRightInd/>
              <w:snapToGrid/>
              <w:spacing w:line="579" w:lineRule="exact"/>
              <w:jc w:val="center"/>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4</w:t>
            </w:r>
          </w:p>
        </w:tc>
        <w:tc>
          <w:tcPr>
            <w:tcW w:w="3568" w:type="dxa"/>
            <w:noWrap w:val="0"/>
            <w:vAlign w:val="center"/>
          </w:tcPr>
          <w:p>
            <w:pPr>
              <w:pStyle w:val="46"/>
              <w:keepNext w:val="0"/>
              <w:keepLines w:val="0"/>
              <w:pageBreakBefore w:val="0"/>
              <w:widowControl w:val="0"/>
              <w:tabs>
                <w:tab w:val="left" w:pos="4305"/>
              </w:tabs>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sz w:val="32"/>
                <w:szCs w:val="32"/>
                <w:highlight w:val="none"/>
                <w:lang w:val="zh-CN"/>
              </w:rPr>
            </w:pPr>
            <w:r>
              <w:rPr>
                <w:rFonts w:hint="eastAsia" w:ascii="华文仿宋" w:hAnsi="华文仿宋" w:eastAsia="华文仿宋" w:cs="华文仿宋"/>
                <w:sz w:val="32"/>
                <w:szCs w:val="32"/>
                <w:highlight w:val="none"/>
                <w:lang w:val="en-US" w:eastAsia="zh-CN"/>
              </w:rPr>
              <w:t>冻胴体羊肉储备</w:t>
            </w:r>
          </w:p>
        </w:tc>
        <w:tc>
          <w:tcPr>
            <w:tcW w:w="1003" w:type="dxa"/>
            <w:noWrap w:val="0"/>
            <w:vAlign w:val="center"/>
          </w:tcPr>
          <w:p>
            <w:pPr>
              <w:pStyle w:val="46"/>
              <w:keepNext w:val="0"/>
              <w:keepLines w:val="0"/>
              <w:pageBreakBefore w:val="0"/>
              <w:tabs>
                <w:tab w:val="left" w:pos="4305"/>
              </w:tabs>
              <w:kinsoku/>
              <w:wordWrap/>
              <w:overflowPunct/>
              <w:topLinePunct w:val="0"/>
              <w:autoSpaceDE/>
              <w:autoSpaceDN/>
              <w:bidi w:val="0"/>
              <w:adjustRightInd/>
              <w:snapToGrid/>
              <w:spacing w:line="579" w:lineRule="exact"/>
              <w:jc w:val="center"/>
              <w:textAlignment w:val="auto"/>
              <w:rPr>
                <w:rFonts w:hint="eastAsia" w:ascii="华文仿宋" w:hAnsi="华文仿宋" w:eastAsia="华文仿宋" w:cs="华文仿宋"/>
                <w:sz w:val="32"/>
                <w:szCs w:val="32"/>
                <w:highlight w:val="none"/>
                <w:lang w:val="zh-CN"/>
              </w:rPr>
            </w:pPr>
            <w:r>
              <w:rPr>
                <w:rFonts w:hint="eastAsia" w:ascii="华文仿宋" w:hAnsi="华文仿宋" w:eastAsia="华文仿宋" w:cs="华文仿宋"/>
                <w:sz w:val="32"/>
                <w:szCs w:val="32"/>
                <w:highlight w:val="none"/>
                <w:lang w:val="zh-CN" w:eastAsia="zh-CN"/>
              </w:rPr>
              <w:t>吨</w:t>
            </w:r>
          </w:p>
        </w:tc>
        <w:tc>
          <w:tcPr>
            <w:tcW w:w="1056" w:type="dxa"/>
            <w:noWrap w:val="0"/>
            <w:vAlign w:val="center"/>
          </w:tcPr>
          <w:p>
            <w:pPr>
              <w:pStyle w:val="46"/>
              <w:keepNext w:val="0"/>
              <w:keepLines w:val="0"/>
              <w:pageBreakBefore w:val="0"/>
              <w:tabs>
                <w:tab w:val="left" w:pos="4305"/>
              </w:tabs>
              <w:kinsoku/>
              <w:wordWrap/>
              <w:overflowPunct/>
              <w:topLinePunct w:val="0"/>
              <w:autoSpaceDE/>
              <w:autoSpaceDN/>
              <w:bidi w:val="0"/>
              <w:adjustRightInd/>
              <w:snapToGrid/>
              <w:spacing w:line="579" w:lineRule="exact"/>
              <w:jc w:val="center"/>
              <w:textAlignment w:val="auto"/>
              <w:rPr>
                <w:rFonts w:hint="default"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225</w:t>
            </w:r>
          </w:p>
        </w:tc>
        <w:tc>
          <w:tcPr>
            <w:tcW w:w="1737" w:type="dxa"/>
            <w:noWrap w:val="0"/>
            <w:vAlign w:val="center"/>
          </w:tcPr>
          <w:p>
            <w:pPr>
              <w:pStyle w:val="46"/>
              <w:keepNext w:val="0"/>
              <w:keepLines w:val="0"/>
              <w:pageBreakBefore w:val="0"/>
              <w:tabs>
                <w:tab w:val="left" w:pos="4305"/>
              </w:tabs>
              <w:kinsoku/>
              <w:wordWrap/>
              <w:overflowPunct/>
              <w:topLinePunct w:val="0"/>
              <w:autoSpaceDE/>
              <w:autoSpaceDN/>
              <w:bidi w:val="0"/>
              <w:adjustRightInd/>
              <w:snapToGrid/>
              <w:spacing w:line="579" w:lineRule="exact"/>
              <w:jc w:val="center"/>
              <w:textAlignment w:val="auto"/>
              <w:rPr>
                <w:rFonts w:hint="eastAsia" w:ascii="华文仿宋" w:hAnsi="华文仿宋" w:eastAsia="华文仿宋" w:cs="华文仿宋"/>
                <w:sz w:val="32"/>
                <w:szCs w:val="32"/>
                <w:highlight w:val="none"/>
                <w:lang w:val="zh-CN"/>
              </w:rPr>
            </w:pPr>
            <w:r>
              <w:rPr>
                <w:rFonts w:hint="eastAsia" w:ascii="华文仿宋" w:hAnsi="华文仿宋" w:eastAsia="华文仿宋" w:cs="华文仿宋"/>
                <w:sz w:val="32"/>
                <w:szCs w:val="32"/>
                <w:highlight w:val="none"/>
                <w:lang w:val="zh-CN" w:eastAsia="zh-CN"/>
              </w:rPr>
              <w:t>否</w:t>
            </w:r>
          </w:p>
        </w:tc>
      </w:tr>
    </w:tbl>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zh-CN"/>
        </w:rPr>
        <w:t>备注</w:t>
      </w:r>
      <w:r>
        <w:rPr>
          <w:rFonts w:hint="eastAsia" w:ascii="华文仿宋" w:hAnsi="华文仿宋" w:eastAsia="华文仿宋" w:cs="华文仿宋"/>
          <w:sz w:val="32"/>
          <w:szCs w:val="32"/>
        </w:rPr>
        <w:t>：具体服务内容及要求详见招标文件。</w:t>
      </w:r>
    </w:p>
    <w:p>
      <w:pPr>
        <w:pStyle w:val="46"/>
        <w:keepNext w:val="0"/>
        <w:keepLines w:val="0"/>
        <w:pageBreakBefore w:val="0"/>
        <w:numPr>
          <w:ilvl w:val="0"/>
          <w:numId w:val="1"/>
        </w:numPr>
        <w:tabs>
          <w:tab w:val="left" w:pos="4305"/>
        </w:tabs>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服务</w:t>
      </w:r>
      <w:r>
        <w:rPr>
          <w:rFonts w:hint="eastAsia" w:ascii="华文仿宋" w:hAnsi="华文仿宋" w:eastAsia="华文仿宋" w:cs="华文仿宋"/>
          <w:sz w:val="32"/>
          <w:szCs w:val="32"/>
        </w:rPr>
        <w:t>期限：见招标文件。</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8. 本项目</w:t>
      </w:r>
      <w:r>
        <w:rPr>
          <w:rFonts w:hint="eastAsia" w:ascii="华文仿宋" w:hAnsi="华文仿宋" w:eastAsia="华文仿宋" w:cs="华文仿宋"/>
          <w:sz w:val="32"/>
          <w:szCs w:val="32"/>
          <w:lang w:val="en-US" w:eastAsia="zh-CN"/>
        </w:rPr>
        <w:t>不</w:t>
      </w:r>
      <w:r>
        <w:rPr>
          <w:rFonts w:hint="eastAsia" w:ascii="华文仿宋" w:hAnsi="华文仿宋" w:eastAsia="华文仿宋" w:cs="华文仿宋"/>
          <w:sz w:val="32"/>
          <w:szCs w:val="32"/>
        </w:rPr>
        <w:t>接受联合体投标。</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二、</w:t>
      </w:r>
      <w:r>
        <w:rPr>
          <w:rFonts w:hint="eastAsia" w:ascii="华文仿宋" w:hAnsi="华文仿宋" w:eastAsia="华文仿宋" w:cs="华文仿宋"/>
          <w:b/>
          <w:bCs/>
          <w:sz w:val="32"/>
          <w:szCs w:val="32"/>
          <w:lang w:val="en-US" w:eastAsia="zh-CN"/>
        </w:rPr>
        <w:t>申请人</w:t>
      </w:r>
      <w:r>
        <w:rPr>
          <w:rFonts w:hint="eastAsia" w:ascii="华文仿宋" w:hAnsi="华文仿宋" w:eastAsia="华文仿宋" w:cs="华文仿宋"/>
          <w:b/>
          <w:bCs/>
          <w:sz w:val="32"/>
          <w:szCs w:val="32"/>
        </w:rPr>
        <w:t>的资格要求</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val="en-US" w:eastAsia="zh-CN"/>
        </w:rPr>
        <w:t xml:space="preserve">1. </w:t>
      </w:r>
      <w:r>
        <w:rPr>
          <w:rFonts w:hint="eastAsia" w:ascii="华文仿宋" w:hAnsi="华文仿宋" w:eastAsia="华文仿宋" w:cs="华文仿宋"/>
          <w:b/>
          <w:bCs/>
          <w:sz w:val="32"/>
          <w:szCs w:val="32"/>
          <w:lang w:eastAsia="zh-CN"/>
        </w:rPr>
        <w:t>满足《中华人民共和国政府采购法》第二十二条规定：</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（1）具有独立承担民事责任的能力；</w:t>
      </w:r>
    </w:p>
    <w:p>
      <w:pPr>
        <w:pStyle w:val="46"/>
        <w:keepNext w:val="0"/>
        <w:keepLines w:val="0"/>
        <w:pageBreakBefore w:val="0"/>
        <w:tabs>
          <w:tab w:val="left" w:pos="4305"/>
        </w:tabs>
        <w:kinsoku/>
        <w:wordWrap/>
        <w:overflowPunct/>
        <w:topLinePunct w:val="0"/>
        <w:autoSpaceDE/>
        <w:autoSpaceDN/>
        <w:bidi w:val="0"/>
        <w:adjustRightInd/>
        <w:snapToGrid/>
        <w:spacing w:line="579" w:lineRule="exac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    （2）具有良好的商业信誉和健全的财务会计制度；</w:t>
      </w:r>
    </w:p>
    <w:p>
      <w:pPr>
        <w:pStyle w:val="46"/>
        <w:keepNext w:val="0"/>
        <w:keepLines w:val="0"/>
        <w:pageBreakBefore w:val="0"/>
        <w:tabs>
          <w:tab w:val="left" w:pos="4305"/>
        </w:tabs>
        <w:kinsoku/>
        <w:wordWrap/>
        <w:overflowPunct/>
        <w:topLinePunct w:val="0"/>
        <w:autoSpaceDE/>
        <w:autoSpaceDN/>
        <w:bidi w:val="0"/>
        <w:adjustRightInd/>
        <w:snapToGrid/>
        <w:spacing w:line="579" w:lineRule="exac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    （3）具有履行合同所必需的设备和专业技术能力；</w:t>
      </w:r>
    </w:p>
    <w:p>
      <w:pPr>
        <w:pStyle w:val="46"/>
        <w:keepNext w:val="0"/>
        <w:keepLines w:val="0"/>
        <w:pageBreakBefore w:val="0"/>
        <w:tabs>
          <w:tab w:val="left" w:pos="4305"/>
        </w:tabs>
        <w:kinsoku/>
        <w:wordWrap/>
        <w:overflowPunct/>
        <w:topLinePunct w:val="0"/>
        <w:autoSpaceDE/>
        <w:autoSpaceDN/>
        <w:bidi w:val="0"/>
        <w:adjustRightInd/>
        <w:snapToGrid/>
        <w:spacing w:line="579" w:lineRule="exac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    （4）有依法缴纳税收和社会保障资金的良好记录；</w:t>
      </w:r>
    </w:p>
    <w:p>
      <w:pPr>
        <w:pStyle w:val="46"/>
        <w:keepNext w:val="0"/>
        <w:keepLines w:val="0"/>
        <w:pageBreakBefore w:val="0"/>
        <w:tabs>
          <w:tab w:val="left" w:pos="4305"/>
        </w:tabs>
        <w:kinsoku/>
        <w:wordWrap/>
        <w:overflowPunct/>
        <w:topLinePunct w:val="0"/>
        <w:autoSpaceDE/>
        <w:autoSpaceDN/>
        <w:bidi w:val="0"/>
        <w:adjustRightInd/>
        <w:snapToGrid/>
        <w:spacing w:line="579" w:lineRule="exac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    （5）参加政府采购活动前三年内，在经营活动中没有重大违法记录；</w:t>
      </w:r>
    </w:p>
    <w:p>
      <w:pPr>
        <w:pStyle w:val="46"/>
        <w:keepNext w:val="0"/>
        <w:keepLines w:val="0"/>
        <w:pageBreakBefore w:val="0"/>
        <w:tabs>
          <w:tab w:val="left" w:pos="4305"/>
        </w:tabs>
        <w:kinsoku/>
        <w:wordWrap/>
        <w:overflowPunct/>
        <w:topLinePunct w:val="0"/>
        <w:autoSpaceDE/>
        <w:autoSpaceDN/>
        <w:bidi w:val="0"/>
        <w:adjustRightInd/>
        <w:snapToGrid/>
        <w:spacing w:line="579" w:lineRule="exact"/>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    （6）法律、行政法规规定的其他条件。</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1" w:firstLineChars="200"/>
        <w:textAlignment w:val="auto"/>
        <w:rPr>
          <w:rStyle w:val="92"/>
          <w:rFonts w:hint="default" w:ascii="华文仿宋" w:hAnsi="华文仿宋" w:eastAsia="华文仿宋" w:cs="华文仿宋"/>
          <w:b w:val="0"/>
          <w:bCs w:val="0"/>
          <w:sz w:val="32"/>
          <w:szCs w:val="32"/>
          <w:highlight w:val="none"/>
          <w:lang w:val="en-US" w:eastAsia="zh-CN"/>
        </w:rPr>
      </w:pPr>
      <w:r>
        <w:rPr>
          <w:rFonts w:hint="eastAsia" w:ascii="华文仿宋" w:hAnsi="华文仿宋" w:eastAsia="华文仿宋" w:cs="华文仿宋"/>
          <w:b/>
          <w:bCs/>
          <w:sz w:val="32"/>
          <w:szCs w:val="32"/>
          <w:highlight w:val="none"/>
          <w:lang w:val="en-US" w:eastAsia="zh-CN"/>
        </w:rPr>
        <w:t>2. 落实政府采购政策需满足的资格要求：</w:t>
      </w:r>
      <w:r>
        <w:rPr>
          <w:rFonts w:hint="eastAsia" w:ascii="华文仿宋" w:hAnsi="华文仿宋" w:eastAsia="华文仿宋" w:cs="华文仿宋"/>
          <w:b/>
          <w:bCs/>
          <w:sz w:val="32"/>
          <w:szCs w:val="32"/>
          <w:highlight w:val="none"/>
          <w:u w:val="single"/>
          <w:lang w:val="en-US" w:eastAsia="zh-CN"/>
        </w:rPr>
        <w:t>无</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1" w:firstLineChars="200"/>
        <w:textAlignment w:val="auto"/>
        <w:rPr>
          <w:rStyle w:val="92"/>
          <w:rFonts w:hint="eastAsia" w:ascii="华文仿宋" w:hAnsi="华文仿宋" w:eastAsia="华文仿宋" w:cs="华文仿宋"/>
          <w:b/>
          <w:bCs/>
          <w:sz w:val="32"/>
          <w:szCs w:val="32"/>
          <w:highlight w:val="none"/>
          <w:lang w:val="en-US" w:eastAsia="zh-CN"/>
        </w:rPr>
      </w:pPr>
      <w:r>
        <w:rPr>
          <w:rStyle w:val="92"/>
          <w:rFonts w:hint="eastAsia" w:ascii="华文仿宋" w:hAnsi="华文仿宋" w:eastAsia="华文仿宋" w:cs="华文仿宋"/>
          <w:b/>
          <w:bCs/>
          <w:sz w:val="32"/>
          <w:szCs w:val="32"/>
          <w:highlight w:val="none"/>
          <w:lang w:val="en-US" w:eastAsia="zh-CN"/>
        </w:rPr>
        <w:t>3. 本项目特定资格要求：</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highlight w:val="none"/>
        </w:rPr>
      </w:pPr>
      <w:r>
        <w:rPr>
          <w:rStyle w:val="92"/>
          <w:rFonts w:hint="eastAsia" w:ascii="华文仿宋" w:hAnsi="华文仿宋" w:eastAsia="华文仿宋" w:cs="华文仿宋"/>
          <w:b w:val="0"/>
          <w:bCs w:val="0"/>
          <w:sz w:val="32"/>
          <w:szCs w:val="32"/>
          <w:highlight w:val="none"/>
          <w:lang w:val="en-US" w:eastAsia="zh-CN"/>
        </w:rPr>
        <w:t>（1）具</w:t>
      </w:r>
      <w:r>
        <w:rPr>
          <w:rStyle w:val="92"/>
          <w:rFonts w:hint="eastAsia" w:ascii="华文仿宋" w:hAnsi="华文仿宋" w:eastAsia="华文仿宋" w:cs="华文仿宋"/>
          <w:b w:val="0"/>
          <w:bCs w:val="0"/>
          <w:sz w:val="32"/>
          <w:szCs w:val="32"/>
          <w:highlight w:val="none"/>
        </w:rPr>
        <w:t>有食品生产许可证或食品流通许可证或食品经营许可证，以上证件须在有效期内；</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lang w:val="en-US" w:eastAsia="zh-CN"/>
        </w:rPr>
        <w:t>（2）</w:t>
      </w:r>
      <w:r>
        <w:rPr>
          <w:rFonts w:hint="eastAsia" w:ascii="华文仿宋" w:hAnsi="华文仿宋" w:eastAsia="华文仿宋" w:cs="华文仿宋"/>
          <w:sz w:val="32"/>
          <w:szCs w:val="32"/>
          <w:highlight w:val="none"/>
        </w:rPr>
        <w:t>具有符合国家和自治区有关标准和技术规范要求的储存冷库</w:t>
      </w:r>
      <w:r>
        <w:rPr>
          <w:rFonts w:hint="eastAsia" w:ascii="华文仿宋" w:hAnsi="华文仿宋" w:eastAsia="华文仿宋" w:cs="华文仿宋"/>
          <w:sz w:val="32"/>
          <w:szCs w:val="32"/>
          <w:highlight w:val="none"/>
          <w:lang w:eastAsia="zh-CN"/>
        </w:rPr>
        <w:t>的</w:t>
      </w:r>
      <w:r>
        <w:rPr>
          <w:rFonts w:hint="eastAsia" w:ascii="华文仿宋" w:hAnsi="华文仿宋" w:eastAsia="华文仿宋" w:cs="华文仿宋"/>
          <w:sz w:val="32"/>
          <w:szCs w:val="32"/>
          <w:highlight w:val="none"/>
        </w:rPr>
        <w:t>肉类行业企业；</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highlight w:val="none"/>
          <w:lang w:eastAsia="zh-CN"/>
        </w:rPr>
      </w:pPr>
      <w:r>
        <w:rPr>
          <w:rStyle w:val="92"/>
          <w:rFonts w:hint="eastAsia" w:ascii="华文仿宋" w:hAnsi="华文仿宋" w:eastAsia="华文仿宋" w:cs="华文仿宋"/>
          <w:b w:val="0"/>
          <w:bCs w:val="0"/>
          <w:sz w:val="32"/>
          <w:szCs w:val="32"/>
          <w:highlight w:val="none"/>
          <w:lang w:eastAsia="zh-CN"/>
        </w:rPr>
        <w:t>（</w:t>
      </w:r>
      <w:r>
        <w:rPr>
          <w:rStyle w:val="92"/>
          <w:rFonts w:hint="eastAsia" w:ascii="华文仿宋" w:hAnsi="华文仿宋" w:eastAsia="华文仿宋" w:cs="华文仿宋"/>
          <w:b w:val="0"/>
          <w:bCs w:val="0"/>
          <w:sz w:val="32"/>
          <w:szCs w:val="32"/>
          <w:highlight w:val="none"/>
          <w:lang w:val="en-US" w:eastAsia="zh-CN"/>
        </w:rPr>
        <w:t>3</w:t>
      </w:r>
      <w:r>
        <w:rPr>
          <w:rStyle w:val="92"/>
          <w:rFonts w:hint="eastAsia" w:ascii="华文仿宋" w:hAnsi="华文仿宋" w:eastAsia="华文仿宋" w:cs="华文仿宋"/>
          <w:b w:val="0"/>
          <w:bCs w:val="0"/>
          <w:sz w:val="32"/>
          <w:szCs w:val="32"/>
          <w:highlight w:val="none"/>
          <w:lang w:eastAsia="zh-CN"/>
        </w:rPr>
        <w:t>）</w:t>
      </w:r>
      <w:r>
        <w:rPr>
          <w:rStyle w:val="92"/>
          <w:rFonts w:hint="eastAsia" w:ascii="华文仿宋" w:hAnsi="华文仿宋" w:eastAsia="华文仿宋" w:cs="华文仿宋"/>
          <w:b w:val="0"/>
          <w:bCs w:val="0"/>
          <w:sz w:val="32"/>
          <w:szCs w:val="32"/>
          <w:highlight w:val="none"/>
        </w:rPr>
        <w:t>具有与储备</w:t>
      </w:r>
      <w:r>
        <w:rPr>
          <w:rStyle w:val="92"/>
          <w:rFonts w:hint="eastAsia" w:ascii="华文仿宋" w:hAnsi="华文仿宋" w:eastAsia="华文仿宋" w:cs="华文仿宋"/>
          <w:b w:val="0"/>
          <w:bCs w:val="0"/>
          <w:sz w:val="32"/>
          <w:szCs w:val="32"/>
          <w:highlight w:val="none"/>
          <w:lang w:eastAsia="zh-CN"/>
        </w:rPr>
        <w:t>肉类</w:t>
      </w:r>
      <w:r>
        <w:rPr>
          <w:rStyle w:val="92"/>
          <w:rFonts w:hint="eastAsia" w:ascii="华文仿宋" w:hAnsi="华文仿宋" w:eastAsia="华文仿宋" w:cs="华文仿宋"/>
          <w:b w:val="0"/>
          <w:bCs w:val="0"/>
          <w:sz w:val="32"/>
          <w:szCs w:val="32"/>
          <w:highlight w:val="none"/>
        </w:rPr>
        <w:t>相适应的储存能力及专业人员，企业人员、车辆、库容等应与收储数量相匹配；</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lang w:val="en-US" w:eastAsia="zh-CN"/>
        </w:rPr>
        <w:t>4</w:t>
      </w: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rPr>
        <w:t>具有</w:t>
      </w:r>
      <w:r>
        <w:rPr>
          <w:rFonts w:hint="eastAsia" w:ascii="华文仿宋" w:hAnsi="华文仿宋" w:eastAsia="华文仿宋" w:cs="华文仿宋"/>
          <w:sz w:val="32"/>
          <w:szCs w:val="32"/>
          <w:highlight w:val="none"/>
          <w:lang w:eastAsia="zh-CN"/>
        </w:rPr>
        <w:t>一定的生产、加工、分销能力</w:t>
      </w:r>
      <w:r>
        <w:rPr>
          <w:rFonts w:hint="eastAsia" w:ascii="华文仿宋" w:hAnsi="华文仿宋" w:eastAsia="华文仿宋" w:cs="华文仿宋"/>
          <w:sz w:val="32"/>
          <w:szCs w:val="32"/>
          <w:highlight w:val="none"/>
        </w:rPr>
        <w:t>，</w:t>
      </w:r>
      <w:r>
        <w:rPr>
          <w:rFonts w:hint="eastAsia" w:ascii="华文仿宋" w:hAnsi="华文仿宋" w:eastAsia="华文仿宋" w:cs="华文仿宋"/>
          <w:sz w:val="32"/>
          <w:szCs w:val="32"/>
          <w:highlight w:val="none"/>
          <w:lang w:eastAsia="zh-CN"/>
        </w:rPr>
        <w:t>自愿并且</w:t>
      </w:r>
      <w:r>
        <w:rPr>
          <w:rFonts w:hint="eastAsia" w:ascii="华文仿宋" w:hAnsi="华文仿宋" w:eastAsia="华文仿宋" w:cs="华文仿宋"/>
          <w:sz w:val="32"/>
          <w:szCs w:val="32"/>
          <w:highlight w:val="none"/>
        </w:rPr>
        <w:t>能够承担储备肉的安全责任；</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highlight w:val="none"/>
          <w:lang w:eastAsia="zh-CN"/>
        </w:rPr>
      </w:pP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lang w:val="en-US" w:eastAsia="zh-CN"/>
        </w:rPr>
        <w:t>5</w:t>
      </w:r>
      <w:r>
        <w:rPr>
          <w:rFonts w:hint="eastAsia" w:ascii="华文仿宋" w:hAnsi="华文仿宋" w:eastAsia="华文仿宋" w:cs="华文仿宋"/>
          <w:sz w:val="32"/>
          <w:szCs w:val="32"/>
          <w:highlight w:val="none"/>
          <w:lang w:eastAsia="zh-CN"/>
        </w:rPr>
        <w:t>）近</w:t>
      </w:r>
      <w:r>
        <w:rPr>
          <w:rFonts w:hint="eastAsia" w:ascii="华文仿宋" w:hAnsi="华文仿宋" w:eastAsia="华文仿宋" w:cs="华文仿宋"/>
          <w:sz w:val="32"/>
          <w:szCs w:val="32"/>
          <w:highlight w:val="none"/>
          <w:lang w:val="en-US" w:eastAsia="zh-CN"/>
        </w:rPr>
        <w:t>3</w:t>
      </w:r>
      <w:r>
        <w:rPr>
          <w:rFonts w:hint="eastAsia" w:ascii="华文仿宋" w:hAnsi="华文仿宋" w:eastAsia="华文仿宋" w:cs="华文仿宋"/>
          <w:sz w:val="32"/>
          <w:szCs w:val="32"/>
          <w:highlight w:val="none"/>
          <w:lang w:eastAsia="zh-CN"/>
        </w:rPr>
        <w:t>年内无重大安全生产事故或重大食品安全事故记录；</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（6）储存冷库须符合《中央储备肉冻肉储存冷库资质条件》（SB/T10408-2013）《新疆维吾尔自治区冷库信息管理要求》（DB 65/T 4430-2021）《新疆维吾尔自治区生鲜农产品冷链流通规范》（DB 65/T 4432-2021）等有关标准要求；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highlight w:val="none"/>
          <w:lang w:val="en-US" w:eastAsia="zh-CN"/>
        </w:rPr>
      </w:pPr>
      <w:r>
        <w:rPr>
          <w:rStyle w:val="92"/>
          <w:rFonts w:hint="eastAsia" w:ascii="华文仿宋" w:hAnsi="华文仿宋" w:eastAsia="华文仿宋" w:cs="华文仿宋"/>
          <w:b w:val="0"/>
          <w:bCs w:val="0"/>
          <w:sz w:val="32"/>
          <w:szCs w:val="32"/>
          <w:highlight w:val="none"/>
          <w:lang w:eastAsia="zh-CN"/>
        </w:rPr>
        <w:t>（</w:t>
      </w:r>
      <w:r>
        <w:rPr>
          <w:rStyle w:val="92"/>
          <w:rFonts w:hint="eastAsia" w:ascii="华文仿宋" w:hAnsi="华文仿宋" w:eastAsia="华文仿宋" w:cs="华文仿宋"/>
          <w:b w:val="0"/>
          <w:bCs w:val="0"/>
          <w:sz w:val="32"/>
          <w:szCs w:val="32"/>
          <w:highlight w:val="none"/>
          <w:lang w:val="en-US" w:eastAsia="zh-CN"/>
        </w:rPr>
        <w:t>7</w:t>
      </w:r>
      <w:r>
        <w:rPr>
          <w:rStyle w:val="92"/>
          <w:rFonts w:hint="eastAsia" w:ascii="华文仿宋" w:hAnsi="华文仿宋" w:eastAsia="华文仿宋" w:cs="华文仿宋"/>
          <w:b w:val="0"/>
          <w:bCs w:val="0"/>
          <w:sz w:val="32"/>
          <w:szCs w:val="32"/>
          <w:highlight w:val="none"/>
          <w:lang w:eastAsia="zh-CN"/>
        </w:rPr>
        <w:t>）</w:t>
      </w:r>
      <w:r>
        <w:rPr>
          <w:rStyle w:val="92"/>
          <w:rFonts w:hint="eastAsia" w:ascii="华文仿宋" w:hAnsi="华文仿宋" w:eastAsia="华文仿宋" w:cs="华文仿宋"/>
          <w:b w:val="0"/>
          <w:bCs w:val="0"/>
          <w:sz w:val="32"/>
          <w:szCs w:val="32"/>
          <w:highlight w:val="none"/>
        </w:rPr>
        <w:t>投放方案操作性强，成本低，效率高，方便快捷，安全可靠。方案制定中，有</w:t>
      </w:r>
      <w:r>
        <w:rPr>
          <w:rStyle w:val="92"/>
          <w:rFonts w:hint="eastAsia" w:ascii="华文仿宋" w:hAnsi="华文仿宋" w:eastAsia="华文仿宋" w:cs="华文仿宋"/>
          <w:b w:val="0"/>
          <w:bCs w:val="0"/>
          <w:sz w:val="32"/>
          <w:szCs w:val="32"/>
          <w:highlight w:val="none"/>
          <w:lang w:eastAsia="zh-CN"/>
        </w:rPr>
        <w:t>肉类</w:t>
      </w:r>
      <w:r>
        <w:rPr>
          <w:rStyle w:val="92"/>
          <w:rFonts w:hint="eastAsia" w:ascii="华文仿宋" w:hAnsi="华文仿宋" w:eastAsia="华文仿宋" w:cs="华文仿宋"/>
          <w:b w:val="0"/>
          <w:bCs w:val="0"/>
          <w:sz w:val="32"/>
          <w:szCs w:val="32"/>
          <w:highlight w:val="none"/>
          <w:lang w:val="en-US" w:eastAsia="zh-CN"/>
        </w:rPr>
        <w:t>零售网点</w:t>
      </w:r>
      <w:r>
        <w:rPr>
          <w:rStyle w:val="92"/>
          <w:rFonts w:hint="eastAsia" w:ascii="华文仿宋" w:hAnsi="华文仿宋" w:eastAsia="华文仿宋" w:cs="华文仿宋"/>
          <w:b w:val="0"/>
          <w:bCs w:val="0"/>
          <w:sz w:val="32"/>
          <w:szCs w:val="32"/>
          <w:highlight w:val="none"/>
        </w:rPr>
        <w:t>或者与</w:t>
      </w:r>
      <w:r>
        <w:rPr>
          <w:rStyle w:val="92"/>
          <w:rFonts w:hint="eastAsia" w:ascii="华文仿宋" w:hAnsi="华文仿宋" w:eastAsia="华文仿宋" w:cs="华文仿宋"/>
          <w:b w:val="0"/>
          <w:bCs w:val="0"/>
          <w:sz w:val="32"/>
          <w:szCs w:val="32"/>
          <w:highlight w:val="none"/>
          <w:lang w:eastAsia="zh-CN"/>
        </w:rPr>
        <w:t>肉类零售网点</w:t>
      </w:r>
      <w:r>
        <w:rPr>
          <w:rStyle w:val="92"/>
          <w:rFonts w:hint="eastAsia" w:ascii="华文仿宋" w:hAnsi="华文仿宋" w:eastAsia="华文仿宋" w:cs="华文仿宋"/>
          <w:b w:val="0"/>
          <w:bCs w:val="0"/>
          <w:sz w:val="32"/>
          <w:szCs w:val="32"/>
          <w:highlight w:val="none"/>
        </w:rPr>
        <w:t>配送企业签署投放合作协议的点</w:t>
      </w:r>
      <w:r>
        <w:rPr>
          <w:rStyle w:val="92"/>
          <w:rFonts w:hint="eastAsia" w:ascii="华文仿宋" w:hAnsi="华文仿宋" w:eastAsia="华文仿宋" w:cs="华文仿宋"/>
          <w:b w:val="0"/>
          <w:bCs w:val="0"/>
          <w:sz w:val="32"/>
          <w:szCs w:val="32"/>
          <w:highlight w:val="none"/>
          <w:lang w:eastAsia="zh-CN"/>
        </w:rPr>
        <w:t>；</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highlight w:val="none"/>
          <w:lang w:eastAsia="zh-CN"/>
        </w:rPr>
      </w:pP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lang w:val="en-US" w:eastAsia="zh-CN"/>
        </w:rPr>
        <w:t>8</w:t>
      </w: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rPr>
        <w:t>在“信用中国”及“中国政府采购网”上未被列入失信被执行人、重大税收违法案件当事人名单以及政府采购严重违法失信行为记录名单的</w:t>
      </w:r>
      <w:r>
        <w:rPr>
          <w:rFonts w:hint="eastAsia" w:ascii="华文仿宋" w:hAnsi="华文仿宋" w:eastAsia="华文仿宋" w:cs="华文仿宋"/>
          <w:sz w:val="32"/>
          <w:szCs w:val="32"/>
          <w:highlight w:val="none"/>
          <w:lang w:eastAsia="zh-CN"/>
        </w:rPr>
        <w:t>投标人；</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highlight w:val="none"/>
          <w:lang w:eastAsia="zh-CN"/>
        </w:rPr>
      </w:pP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lang w:val="en-US" w:eastAsia="zh-CN"/>
        </w:rPr>
        <w:t>9</w:t>
      </w: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rPr>
        <w:t>单位负责人为同一人或者存在直接控股、管理关系的不同</w:t>
      </w:r>
      <w:r>
        <w:rPr>
          <w:rFonts w:hint="eastAsia" w:ascii="华文仿宋" w:hAnsi="华文仿宋" w:eastAsia="华文仿宋" w:cs="华文仿宋"/>
          <w:sz w:val="32"/>
          <w:szCs w:val="32"/>
          <w:highlight w:val="none"/>
          <w:lang w:eastAsia="zh-CN"/>
        </w:rPr>
        <w:t>投标人</w:t>
      </w:r>
      <w:r>
        <w:rPr>
          <w:rFonts w:hint="eastAsia" w:ascii="华文仿宋" w:hAnsi="华文仿宋" w:eastAsia="华文仿宋" w:cs="华文仿宋"/>
          <w:sz w:val="32"/>
          <w:szCs w:val="32"/>
          <w:highlight w:val="none"/>
        </w:rPr>
        <w:t>，不得参加同一合同项下的</w:t>
      </w:r>
      <w:r>
        <w:rPr>
          <w:rFonts w:hint="eastAsia" w:ascii="华文仿宋" w:hAnsi="华文仿宋" w:eastAsia="华文仿宋" w:cs="华文仿宋"/>
          <w:sz w:val="32"/>
          <w:szCs w:val="32"/>
          <w:highlight w:val="none"/>
          <w:lang w:eastAsia="zh-CN"/>
        </w:rPr>
        <w:t>政府采购活动。</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rPr>
          <w:rFonts w:hint="default"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lang w:val="en-US" w:eastAsia="zh-CN"/>
        </w:rPr>
        <w:t>10</w:t>
      </w: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lang w:val="en-US" w:eastAsia="zh-CN"/>
        </w:rPr>
        <w:t>为保证服务质量和储备布局的需要，第三、第四标段不可兼中兼得。</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b/>
          <w:bCs/>
          <w:sz w:val="32"/>
          <w:szCs w:val="32"/>
          <w:highlight w:val="none"/>
        </w:rPr>
      </w:pPr>
      <w:r>
        <w:rPr>
          <w:rFonts w:hint="eastAsia" w:ascii="华文仿宋" w:hAnsi="华文仿宋" w:eastAsia="华文仿宋" w:cs="华文仿宋"/>
          <w:sz w:val="32"/>
          <w:szCs w:val="32"/>
          <w:highlight w:val="none"/>
          <w:lang w:val="en-US" w:eastAsia="zh-CN"/>
        </w:rPr>
        <w:t>三、</w:t>
      </w:r>
      <w:r>
        <w:rPr>
          <w:rFonts w:hint="eastAsia" w:ascii="华文仿宋" w:hAnsi="华文仿宋" w:eastAsia="华文仿宋" w:cs="华文仿宋"/>
          <w:b/>
          <w:bCs/>
          <w:sz w:val="32"/>
          <w:szCs w:val="32"/>
          <w:highlight w:val="none"/>
        </w:rPr>
        <w:t>获取招标文件</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lang w:val="en-US" w:eastAsia="zh-CN"/>
        </w:rPr>
        <w:t xml:space="preserve">1. </w:t>
      </w:r>
      <w:r>
        <w:rPr>
          <w:rFonts w:hint="eastAsia" w:ascii="华文仿宋" w:hAnsi="华文仿宋" w:eastAsia="华文仿宋" w:cs="华文仿宋"/>
          <w:sz w:val="32"/>
          <w:szCs w:val="32"/>
          <w:highlight w:val="none"/>
        </w:rPr>
        <w:t>报名时间：</w:t>
      </w:r>
      <w:r>
        <w:rPr>
          <w:rFonts w:hint="eastAsia" w:ascii="华文仿宋" w:hAnsi="华文仿宋" w:eastAsia="华文仿宋" w:cs="华文仿宋"/>
          <w:sz w:val="32"/>
          <w:szCs w:val="32"/>
          <w:highlight w:val="none"/>
          <w:u w:val="single"/>
        </w:rPr>
        <w:t>202</w:t>
      </w:r>
      <w:r>
        <w:rPr>
          <w:rFonts w:hint="eastAsia" w:ascii="华文仿宋" w:hAnsi="华文仿宋" w:eastAsia="华文仿宋" w:cs="华文仿宋"/>
          <w:sz w:val="32"/>
          <w:szCs w:val="32"/>
          <w:highlight w:val="none"/>
          <w:u w:val="single"/>
          <w:lang w:val="en-US" w:eastAsia="zh-CN"/>
        </w:rPr>
        <w:t>3</w:t>
      </w:r>
      <w:r>
        <w:rPr>
          <w:rFonts w:hint="eastAsia" w:ascii="华文仿宋" w:hAnsi="华文仿宋" w:eastAsia="华文仿宋" w:cs="华文仿宋"/>
          <w:sz w:val="32"/>
          <w:szCs w:val="32"/>
          <w:highlight w:val="none"/>
          <w:u w:val="single"/>
        </w:rPr>
        <w:t>年</w:t>
      </w:r>
      <w:r>
        <w:rPr>
          <w:rFonts w:hint="eastAsia" w:ascii="华文仿宋" w:hAnsi="华文仿宋" w:eastAsia="华文仿宋" w:cs="华文仿宋"/>
          <w:sz w:val="32"/>
          <w:szCs w:val="32"/>
          <w:highlight w:val="none"/>
          <w:u w:val="single"/>
          <w:lang w:val="en-US" w:eastAsia="zh-CN"/>
        </w:rPr>
        <w:t>3</w:t>
      </w:r>
      <w:r>
        <w:rPr>
          <w:rFonts w:hint="eastAsia" w:ascii="华文仿宋" w:hAnsi="华文仿宋" w:eastAsia="华文仿宋" w:cs="华文仿宋"/>
          <w:sz w:val="32"/>
          <w:szCs w:val="32"/>
          <w:highlight w:val="none"/>
          <w:u w:val="single"/>
        </w:rPr>
        <w:t>月</w:t>
      </w:r>
      <w:r>
        <w:rPr>
          <w:rFonts w:hint="eastAsia" w:ascii="华文仿宋" w:hAnsi="华文仿宋" w:eastAsia="华文仿宋" w:cs="华文仿宋"/>
          <w:sz w:val="32"/>
          <w:szCs w:val="32"/>
          <w:highlight w:val="none"/>
          <w:u w:val="single"/>
          <w:lang w:val="en-US" w:eastAsia="zh-CN"/>
        </w:rPr>
        <w:t>14</w:t>
      </w:r>
      <w:r>
        <w:rPr>
          <w:rFonts w:hint="eastAsia" w:ascii="华文仿宋" w:hAnsi="华文仿宋" w:eastAsia="华文仿宋" w:cs="华文仿宋"/>
          <w:sz w:val="32"/>
          <w:szCs w:val="32"/>
          <w:highlight w:val="none"/>
          <w:u w:val="single"/>
        </w:rPr>
        <w:t>日至202</w:t>
      </w:r>
      <w:r>
        <w:rPr>
          <w:rFonts w:hint="eastAsia" w:ascii="华文仿宋" w:hAnsi="华文仿宋" w:eastAsia="华文仿宋" w:cs="华文仿宋"/>
          <w:sz w:val="32"/>
          <w:szCs w:val="32"/>
          <w:highlight w:val="none"/>
          <w:u w:val="single"/>
          <w:lang w:val="en-US" w:eastAsia="zh-CN"/>
        </w:rPr>
        <w:t>3</w:t>
      </w:r>
      <w:r>
        <w:rPr>
          <w:rFonts w:hint="eastAsia" w:ascii="华文仿宋" w:hAnsi="华文仿宋" w:eastAsia="华文仿宋" w:cs="华文仿宋"/>
          <w:sz w:val="32"/>
          <w:szCs w:val="32"/>
          <w:highlight w:val="none"/>
          <w:u w:val="single"/>
        </w:rPr>
        <w:t>年</w:t>
      </w:r>
      <w:r>
        <w:rPr>
          <w:rFonts w:hint="eastAsia" w:ascii="华文仿宋" w:hAnsi="华文仿宋" w:eastAsia="华文仿宋" w:cs="华文仿宋"/>
          <w:sz w:val="32"/>
          <w:szCs w:val="32"/>
          <w:highlight w:val="none"/>
          <w:u w:val="single"/>
          <w:lang w:val="en-US" w:eastAsia="zh-CN"/>
        </w:rPr>
        <w:t>3</w:t>
      </w:r>
      <w:r>
        <w:rPr>
          <w:rFonts w:hint="eastAsia" w:ascii="华文仿宋" w:hAnsi="华文仿宋" w:eastAsia="华文仿宋" w:cs="华文仿宋"/>
          <w:sz w:val="32"/>
          <w:szCs w:val="32"/>
          <w:highlight w:val="none"/>
          <w:u w:val="single"/>
        </w:rPr>
        <w:t>月</w:t>
      </w:r>
      <w:r>
        <w:rPr>
          <w:rFonts w:hint="eastAsia" w:ascii="华文仿宋" w:hAnsi="华文仿宋" w:eastAsia="华文仿宋" w:cs="华文仿宋"/>
          <w:sz w:val="32"/>
          <w:szCs w:val="32"/>
          <w:highlight w:val="none"/>
          <w:u w:val="single"/>
          <w:lang w:val="en-US" w:eastAsia="zh-CN"/>
        </w:rPr>
        <w:t>21</w:t>
      </w:r>
      <w:r>
        <w:rPr>
          <w:rFonts w:hint="eastAsia" w:ascii="华文仿宋" w:hAnsi="华文仿宋" w:eastAsia="华文仿宋" w:cs="华文仿宋"/>
          <w:sz w:val="32"/>
          <w:szCs w:val="32"/>
          <w:highlight w:val="none"/>
          <w:u w:val="single"/>
        </w:rPr>
        <w:t>日</w:t>
      </w:r>
      <w:r>
        <w:rPr>
          <w:rFonts w:hint="eastAsia" w:ascii="华文仿宋" w:hAnsi="华文仿宋" w:eastAsia="华文仿宋" w:cs="华文仿宋"/>
          <w:sz w:val="32"/>
          <w:szCs w:val="32"/>
          <w:highlight w:val="none"/>
        </w:rPr>
        <w:t>，每天上午10:</w:t>
      </w:r>
      <w:r>
        <w:rPr>
          <w:rFonts w:hint="eastAsia" w:ascii="华文仿宋" w:hAnsi="华文仿宋" w:eastAsia="华文仿宋" w:cs="华文仿宋"/>
          <w:sz w:val="32"/>
          <w:szCs w:val="32"/>
          <w:highlight w:val="none"/>
          <w:lang w:val="en-US" w:eastAsia="zh-CN"/>
        </w:rPr>
        <w:t>30</w:t>
      </w:r>
      <w:r>
        <w:rPr>
          <w:rFonts w:hint="eastAsia" w:ascii="华文仿宋" w:hAnsi="华文仿宋" w:eastAsia="华文仿宋" w:cs="华文仿宋"/>
          <w:sz w:val="32"/>
          <w:szCs w:val="32"/>
          <w:highlight w:val="none"/>
        </w:rPr>
        <w:t>至13:30，下午15:30至19:00（北京时间，法定节假日除外）</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lang w:val="en-US" w:eastAsia="zh-CN"/>
        </w:rPr>
        <w:t xml:space="preserve">2. </w:t>
      </w:r>
      <w:r>
        <w:rPr>
          <w:rFonts w:hint="eastAsia" w:ascii="华文仿宋" w:hAnsi="华文仿宋" w:eastAsia="华文仿宋" w:cs="华文仿宋"/>
          <w:sz w:val="32"/>
          <w:szCs w:val="32"/>
          <w:highlight w:val="none"/>
        </w:rPr>
        <w:t>地点：新疆</w:t>
      </w:r>
      <w:r>
        <w:rPr>
          <w:rFonts w:hint="eastAsia" w:ascii="华文仿宋" w:hAnsi="华文仿宋" w:eastAsia="华文仿宋" w:cs="华文仿宋"/>
          <w:sz w:val="32"/>
          <w:szCs w:val="32"/>
          <w:highlight w:val="none"/>
          <w:lang w:eastAsia="zh-CN"/>
        </w:rPr>
        <w:t>乌鲁木齐市水磨沟区安居南路802号鸿瑞豪庭4号楼1204室</w:t>
      </w:r>
      <w:r>
        <w:rPr>
          <w:rFonts w:hint="eastAsia" w:ascii="华文仿宋" w:hAnsi="华文仿宋" w:eastAsia="华文仿宋" w:cs="华文仿宋"/>
          <w:sz w:val="32"/>
          <w:szCs w:val="32"/>
          <w:highlight w:val="none"/>
        </w:rPr>
        <w:t>。</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lang w:val="en-US" w:eastAsia="zh-CN"/>
        </w:rPr>
        <w:t xml:space="preserve">3. </w:t>
      </w:r>
      <w:r>
        <w:rPr>
          <w:rFonts w:hint="eastAsia" w:ascii="华文仿宋" w:hAnsi="华文仿宋" w:eastAsia="华文仿宋" w:cs="华文仿宋"/>
          <w:sz w:val="32"/>
          <w:szCs w:val="32"/>
          <w:highlight w:val="none"/>
        </w:rPr>
        <w:t>获取</w:t>
      </w:r>
      <w:r>
        <w:rPr>
          <w:rFonts w:hint="eastAsia" w:ascii="华文仿宋" w:hAnsi="华文仿宋" w:eastAsia="华文仿宋" w:cs="华文仿宋"/>
          <w:sz w:val="32"/>
          <w:szCs w:val="32"/>
          <w:highlight w:val="none"/>
          <w:lang w:val="en-US" w:eastAsia="zh-CN"/>
        </w:rPr>
        <w:t>文件</w:t>
      </w:r>
      <w:r>
        <w:rPr>
          <w:rFonts w:hint="eastAsia" w:ascii="华文仿宋" w:hAnsi="华文仿宋" w:eastAsia="华文仿宋" w:cs="华文仿宋"/>
          <w:sz w:val="32"/>
          <w:szCs w:val="32"/>
          <w:highlight w:val="none"/>
        </w:rPr>
        <w:t>：</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lang w:val="en-US" w:eastAsia="zh-CN"/>
        </w:rPr>
        <w:t>1</w:t>
      </w: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rPr>
        <w:t>时间：</w:t>
      </w:r>
      <w:r>
        <w:rPr>
          <w:rFonts w:hint="eastAsia" w:ascii="华文仿宋" w:hAnsi="华文仿宋" w:eastAsia="华文仿宋" w:cs="华文仿宋"/>
          <w:sz w:val="32"/>
          <w:szCs w:val="32"/>
          <w:highlight w:val="none"/>
          <w:u w:val="single"/>
        </w:rPr>
        <w:t>202</w:t>
      </w:r>
      <w:r>
        <w:rPr>
          <w:rFonts w:hint="eastAsia" w:ascii="华文仿宋" w:hAnsi="华文仿宋" w:eastAsia="华文仿宋" w:cs="华文仿宋"/>
          <w:sz w:val="32"/>
          <w:szCs w:val="32"/>
          <w:highlight w:val="none"/>
          <w:u w:val="single"/>
          <w:lang w:val="en-US" w:eastAsia="zh-CN"/>
        </w:rPr>
        <w:t>3</w:t>
      </w:r>
      <w:r>
        <w:rPr>
          <w:rFonts w:hint="eastAsia" w:ascii="华文仿宋" w:hAnsi="华文仿宋" w:eastAsia="华文仿宋" w:cs="华文仿宋"/>
          <w:sz w:val="32"/>
          <w:szCs w:val="32"/>
          <w:highlight w:val="none"/>
          <w:u w:val="single"/>
        </w:rPr>
        <w:t>年</w:t>
      </w:r>
      <w:r>
        <w:rPr>
          <w:rFonts w:hint="eastAsia" w:ascii="华文仿宋" w:hAnsi="华文仿宋" w:eastAsia="华文仿宋" w:cs="华文仿宋"/>
          <w:sz w:val="32"/>
          <w:szCs w:val="32"/>
          <w:highlight w:val="none"/>
          <w:u w:val="single"/>
          <w:lang w:val="en-US" w:eastAsia="zh-CN"/>
        </w:rPr>
        <w:t>3</w:t>
      </w:r>
      <w:r>
        <w:rPr>
          <w:rFonts w:hint="eastAsia" w:ascii="华文仿宋" w:hAnsi="华文仿宋" w:eastAsia="华文仿宋" w:cs="华文仿宋"/>
          <w:sz w:val="32"/>
          <w:szCs w:val="32"/>
          <w:highlight w:val="none"/>
          <w:u w:val="single"/>
        </w:rPr>
        <w:t>月</w:t>
      </w:r>
      <w:r>
        <w:rPr>
          <w:rFonts w:hint="eastAsia" w:ascii="华文仿宋" w:hAnsi="华文仿宋" w:eastAsia="华文仿宋" w:cs="华文仿宋"/>
          <w:sz w:val="32"/>
          <w:szCs w:val="32"/>
          <w:highlight w:val="none"/>
          <w:u w:val="single"/>
          <w:lang w:val="en-US" w:eastAsia="zh-CN"/>
        </w:rPr>
        <w:t>14</w:t>
      </w:r>
      <w:r>
        <w:rPr>
          <w:rFonts w:hint="eastAsia" w:ascii="华文仿宋" w:hAnsi="华文仿宋" w:eastAsia="华文仿宋" w:cs="华文仿宋"/>
          <w:sz w:val="32"/>
          <w:szCs w:val="32"/>
          <w:highlight w:val="none"/>
          <w:u w:val="single"/>
        </w:rPr>
        <w:t>日至202</w:t>
      </w:r>
      <w:r>
        <w:rPr>
          <w:rFonts w:hint="eastAsia" w:ascii="华文仿宋" w:hAnsi="华文仿宋" w:eastAsia="华文仿宋" w:cs="华文仿宋"/>
          <w:sz w:val="32"/>
          <w:szCs w:val="32"/>
          <w:highlight w:val="none"/>
          <w:u w:val="single"/>
          <w:lang w:val="en-US" w:eastAsia="zh-CN"/>
        </w:rPr>
        <w:t>3</w:t>
      </w:r>
      <w:r>
        <w:rPr>
          <w:rFonts w:hint="eastAsia" w:ascii="华文仿宋" w:hAnsi="华文仿宋" w:eastAsia="华文仿宋" w:cs="华文仿宋"/>
          <w:sz w:val="32"/>
          <w:szCs w:val="32"/>
          <w:highlight w:val="none"/>
          <w:u w:val="single"/>
        </w:rPr>
        <w:t>年</w:t>
      </w:r>
      <w:r>
        <w:rPr>
          <w:rFonts w:hint="eastAsia" w:ascii="华文仿宋" w:hAnsi="华文仿宋" w:eastAsia="华文仿宋" w:cs="华文仿宋"/>
          <w:sz w:val="32"/>
          <w:szCs w:val="32"/>
          <w:highlight w:val="none"/>
          <w:u w:val="single"/>
          <w:lang w:val="en-US" w:eastAsia="zh-CN"/>
        </w:rPr>
        <w:t>3</w:t>
      </w:r>
      <w:r>
        <w:rPr>
          <w:rFonts w:hint="eastAsia" w:ascii="华文仿宋" w:hAnsi="华文仿宋" w:eastAsia="华文仿宋" w:cs="华文仿宋"/>
          <w:sz w:val="32"/>
          <w:szCs w:val="32"/>
          <w:highlight w:val="none"/>
          <w:u w:val="single"/>
        </w:rPr>
        <w:t>月</w:t>
      </w:r>
      <w:r>
        <w:rPr>
          <w:rFonts w:hint="eastAsia" w:ascii="华文仿宋" w:hAnsi="华文仿宋" w:eastAsia="华文仿宋" w:cs="华文仿宋"/>
          <w:sz w:val="32"/>
          <w:szCs w:val="32"/>
          <w:highlight w:val="none"/>
          <w:u w:val="single"/>
          <w:lang w:val="en-US" w:eastAsia="zh-CN"/>
        </w:rPr>
        <w:t>21</w:t>
      </w:r>
      <w:r>
        <w:rPr>
          <w:rFonts w:hint="eastAsia" w:ascii="华文仿宋" w:hAnsi="华文仿宋" w:eastAsia="华文仿宋" w:cs="华文仿宋"/>
          <w:sz w:val="32"/>
          <w:szCs w:val="32"/>
          <w:highlight w:val="none"/>
          <w:u w:val="single"/>
        </w:rPr>
        <w:t>日</w:t>
      </w:r>
      <w:r>
        <w:rPr>
          <w:rFonts w:hint="eastAsia" w:ascii="华文仿宋" w:hAnsi="华文仿宋" w:eastAsia="华文仿宋" w:cs="华文仿宋"/>
          <w:sz w:val="32"/>
          <w:szCs w:val="32"/>
          <w:highlight w:val="none"/>
        </w:rPr>
        <w:t>，每天上午10:</w:t>
      </w:r>
      <w:r>
        <w:rPr>
          <w:rFonts w:hint="eastAsia" w:ascii="华文仿宋" w:hAnsi="华文仿宋" w:eastAsia="华文仿宋" w:cs="华文仿宋"/>
          <w:sz w:val="32"/>
          <w:szCs w:val="32"/>
          <w:highlight w:val="none"/>
          <w:lang w:val="en-US" w:eastAsia="zh-CN"/>
        </w:rPr>
        <w:t>30</w:t>
      </w:r>
      <w:r>
        <w:rPr>
          <w:rFonts w:hint="eastAsia" w:ascii="华文仿宋" w:hAnsi="华文仿宋" w:eastAsia="华文仿宋" w:cs="华文仿宋"/>
          <w:sz w:val="32"/>
          <w:szCs w:val="32"/>
          <w:highlight w:val="none"/>
        </w:rPr>
        <w:t>至13:30，下午15:30至19:00（北京时间，法定节假日除外）</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lang w:val="en-US" w:eastAsia="zh-CN"/>
        </w:rPr>
        <w:t>2</w:t>
      </w: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rPr>
        <w:t xml:space="preserve">地点：政采云平台https://www.zcygov.cn/ </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highlight w:val="none"/>
          <w:lang w:eastAsia="zh-CN"/>
        </w:rPr>
      </w:pP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lang w:val="en-US" w:eastAsia="zh-CN"/>
        </w:rPr>
        <w:t>3</w:t>
      </w: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rPr>
        <w:t>方式：</w:t>
      </w:r>
      <w:r>
        <w:rPr>
          <w:rFonts w:hint="eastAsia" w:ascii="华文仿宋" w:hAnsi="华文仿宋" w:eastAsia="华文仿宋" w:cs="华文仿宋"/>
          <w:sz w:val="32"/>
          <w:szCs w:val="32"/>
          <w:highlight w:val="none"/>
          <w:lang w:val="en-US" w:eastAsia="zh-CN"/>
        </w:rPr>
        <w:t>投标人</w:t>
      </w:r>
      <w:r>
        <w:rPr>
          <w:rFonts w:hint="eastAsia" w:ascii="华文仿宋" w:hAnsi="华文仿宋" w:eastAsia="华文仿宋" w:cs="华文仿宋"/>
          <w:sz w:val="32"/>
          <w:szCs w:val="32"/>
          <w:highlight w:val="none"/>
        </w:rPr>
        <w:t>登录政采云平台https://www.zcygov.cn/在线申请获取采购文件（进入“项目采购”应用，在获取采购文件菜单中选择项目，申请获取采购文件）</w:t>
      </w:r>
      <w:r>
        <w:rPr>
          <w:rFonts w:hint="eastAsia" w:ascii="华文仿宋" w:hAnsi="华文仿宋" w:eastAsia="华文仿宋" w:cs="华文仿宋"/>
          <w:sz w:val="32"/>
          <w:szCs w:val="32"/>
          <w:highlight w:val="none"/>
          <w:lang w:eastAsia="zh-CN"/>
        </w:rPr>
        <w:t>；</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highlight w:val="none"/>
          <w:lang w:eastAsia="zh-CN"/>
        </w:rPr>
      </w:pP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lang w:val="en-US" w:eastAsia="zh-CN"/>
        </w:rPr>
        <w:t>4</w:t>
      </w: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rPr>
        <w:t xml:space="preserve">售价（元）：0 </w:t>
      </w:r>
      <w:r>
        <w:rPr>
          <w:rFonts w:hint="eastAsia" w:ascii="华文仿宋" w:hAnsi="华文仿宋" w:eastAsia="华文仿宋" w:cs="华文仿宋"/>
          <w:sz w:val="32"/>
          <w:szCs w:val="32"/>
          <w:highlight w:val="none"/>
          <w:lang w:eastAsia="zh-CN"/>
        </w:rPr>
        <w:t>。</w:t>
      </w:r>
    </w:p>
    <w:p>
      <w:pPr>
        <w:pStyle w:val="67"/>
        <w:keepNext w:val="0"/>
        <w:keepLines w:val="0"/>
        <w:pageBreakBefore w:val="0"/>
        <w:kinsoku/>
        <w:wordWrap/>
        <w:overflowPunct/>
        <w:topLinePunct w:val="0"/>
        <w:autoSpaceDE/>
        <w:autoSpaceDN/>
        <w:bidi w:val="0"/>
        <w:adjustRightInd/>
        <w:snapToGrid/>
        <w:spacing w:line="579" w:lineRule="exact"/>
        <w:ind w:left="0" w:firstLine="641" w:firstLineChars="200"/>
        <w:jc w:val="left"/>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四、提交投标文件截止时间、开标时间和地点</w:t>
      </w:r>
    </w:p>
    <w:p>
      <w:pPr>
        <w:pStyle w:val="82"/>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rPr>
          <w:rFonts w:hint="eastAsia" w:ascii="华文仿宋" w:hAnsi="华文仿宋" w:eastAsia="华文仿宋" w:cs="华文仿宋"/>
          <w:kern w:val="2"/>
          <w:sz w:val="32"/>
          <w:szCs w:val="32"/>
        </w:rPr>
      </w:pPr>
      <w:r>
        <w:rPr>
          <w:rFonts w:hint="eastAsia" w:ascii="华文仿宋" w:hAnsi="华文仿宋" w:eastAsia="华文仿宋" w:cs="华文仿宋"/>
          <w:kern w:val="2"/>
          <w:sz w:val="32"/>
          <w:szCs w:val="32"/>
          <w:lang w:val="en-US" w:eastAsia="zh-CN"/>
        </w:rPr>
        <w:t xml:space="preserve">1. </w:t>
      </w:r>
      <w:r>
        <w:rPr>
          <w:rFonts w:hint="eastAsia" w:ascii="华文仿宋" w:hAnsi="华文仿宋" w:eastAsia="华文仿宋" w:cs="华文仿宋"/>
          <w:kern w:val="2"/>
          <w:sz w:val="32"/>
          <w:szCs w:val="32"/>
        </w:rPr>
        <w:t>提交投标文件截止时间及</w:t>
      </w:r>
      <w:r>
        <w:rPr>
          <w:rFonts w:hint="eastAsia" w:ascii="华文仿宋" w:hAnsi="华文仿宋" w:eastAsia="华文仿宋" w:cs="华文仿宋"/>
          <w:kern w:val="2"/>
          <w:sz w:val="32"/>
          <w:szCs w:val="32"/>
          <w:highlight w:val="none"/>
        </w:rPr>
        <w:t>开标时间：</w:t>
      </w:r>
      <w:r>
        <w:rPr>
          <w:rFonts w:hint="eastAsia" w:ascii="华文仿宋" w:hAnsi="华文仿宋" w:eastAsia="华文仿宋" w:cs="华文仿宋"/>
          <w:kern w:val="2"/>
          <w:sz w:val="32"/>
          <w:szCs w:val="32"/>
          <w:highlight w:val="none"/>
          <w:u w:val="single"/>
        </w:rPr>
        <w:t>202</w:t>
      </w:r>
      <w:r>
        <w:rPr>
          <w:rFonts w:hint="eastAsia" w:ascii="华文仿宋" w:hAnsi="华文仿宋" w:eastAsia="华文仿宋" w:cs="华文仿宋"/>
          <w:kern w:val="2"/>
          <w:sz w:val="32"/>
          <w:szCs w:val="32"/>
          <w:highlight w:val="none"/>
          <w:u w:val="single"/>
          <w:lang w:val="en-US" w:eastAsia="zh-CN"/>
        </w:rPr>
        <w:t>3</w:t>
      </w:r>
      <w:r>
        <w:rPr>
          <w:rFonts w:hint="eastAsia" w:ascii="华文仿宋" w:hAnsi="华文仿宋" w:eastAsia="华文仿宋" w:cs="华文仿宋"/>
          <w:kern w:val="2"/>
          <w:sz w:val="32"/>
          <w:szCs w:val="32"/>
          <w:highlight w:val="none"/>
          <w:u w:val="single"/>
        </w:rPr>
        <w:t>年</w:t>
      </w:r>
      <w:r>
        <w:rPr>
          <w:rFonts w:hint="eastAsia" w:ascii="华文仿宋" w:hAnsi="华文仿宋" w:eastAsia="华文仿宋" w:cs="华文仿宋"/>
          <w:kern w:val="2"/>
          <w:sz w:val="32"/>
          <w:szCs w:val="32"/>
          <w:highlight w:val="none"/>
          <w:u w:val="single"/>
          <w:lang w:val="en-US" w:eastAsia="zh-CN"/>
        </w:rPr>
        <w:t>4</w:t>
      </w:r>
      <w:r>
        <w:rPr>
          <w:rFonts w:hint="eastAsia" w:ascii="华文仿宋" w:hAnsi="华文仿宋" w:eastAsia="华文仿宋" w:cs="华文仿宋"/>
          <w:kern w:val="2"/>
          <w:sz w:val="32"/>
          <w:szCs w:val="32"/>
          <w:highlight w:val="none"/>
          <w:u w:val="single"/>
        </w:rPr>
        <w:t>月</w:t>
      </w:r>
      <w:r>
        <w:rPr>
          <w:rFonts w:hint="eastAsia" w:ascii="华文仿宋" w:hAnsi="华文仿宋" w:eastAsia="华文仿宋" w:cs="华文仿宋"/>
          <w:kern w:val="2"/>
          <w:sz w:val="32"/>
          <w:szCs w:val="32"/>
          <w:highlight w:val="none"/>
          <w:u w:val="single"/>
          <w:lang w:val="en-US" w:eastAsia="zh-CN"/>
        </w:rPr>
        <w:t>6</w:t>
      </w:r>
      <w:r>
        <w:rPr>
          <w:rFonts w:hint="eastAsia" w:ascii="华文仿宋" w:hAnsi="华文仿宋" w:eastAsia="华文仿宋" w:cs="华文仿宋"/>
          <w:kern w:val="2"/>
          <w:sz w:val="32"/>
          <w:szCs w:val="32"/>
          <w:highlight w:val="none"/>
          <w:u w:val="single"/>
        </w:rPr>
        <w:t>日</w:t>
      </w:r>
      <w:r>
        <w:rPr>
          <w:rFonts w:hint="eastAsia" w:ascii="华文仿宋" w:hAnsi="华文仿宋" w:eastAsia="华文仿宋" w:cs="华文仿宋"/>
          <w:kern w:val="2"/>
          <w:sz w:val="32"/>
          <w:szCs w:val="32"/>
          <w:highlight w:val="none"/>
          <w:u w:val="single"/>
          <w:lang w:val="en-US" w:eastAsia="zh-CN"/>
        </w:rPr>
        <w:t>16</w:t>
      </w:r>
      <w:r>
        <w:rPr>
          <w:rFonts w:hint="eastAsia" w:ascii="华文仿宋" w:hAnsi="华文仿宋" w:eastAsia="华文仿宋" w:cs="华文仿宋"/>
          <w:kern w:val="2"/>
          <w:sz w:val="32"/>
          <w:szCs w:val="32"/>
          <w:highlight w:val="none"/>
          <w:u w:val="single"/>
        </w:rPr>
        <w:t>：00</w:t>
      </w:r>
      <w:r>
        <w:rPr>
          <w:rFonts w:hint="eastAsia" w:ascii="华文仿宋" w:hAnsi="华文仿宋" w:eastAsia="华文仿宋" w:cs="华文仿宋"/>
          <w:kern w:val="2"/>
          <w:sz w:val="32"/>
          <w:szCs w:val="32"/>
          <w:highlight w:val="none"/>
        </w:rPr>
        <w:t>（</w:t>
      </w:r>
      <w:r>
        <w:rPr>
          <w:rFonts w:hint="eastAsia" w:ascii="华文仿宋" w:hAnsi="华文仿宋" w:eastAsia="华文仿宋" w:cs="华文仿宋"/>
          <w:kern w:val="2"/>
          <w:sz w:val="32"/>
          <w:szCs w:val="32"/>
        </w:rPr>
        <w:t>北京时间）</w:t>
      </w:r>
    </w:p>
    <w:p>
      <w:pPr>
        <w:pStyle w:val="82"/>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rPr>
          <w:rFonts w:hint="eastAsia" w:ascii="华文仿宋" w:hAnsi="华文仿宋" w:eastAsia="华文仿宋" w:cs="华文仿宋"/>
          <w:kern w:val="2"/>
          <w:sz w:val="32"/>
          <w:szCs w:val="32"/>
          <w:lang w:val="en-US" w:eastAsia="zh-CN"/>
        </w:rPr>
      </w:pPr>
      <w:r>
        <w:rPr>
          <w:rFonts w:hint="eastAsia" w:ascii="华文仿宋" w:hAnsi="华文仿宋" w:eastAsia="华文仿宋" w:cs="华文仿宋"/>
          <w:kern w:val="2"/>
          <w:sz w:val="32"/>
          <w:szCs w:val="32"/>
          <w:lang w:val="en-US" w:eastAsia="zh-CN"/>
        </w:rPr>
        <w:t>2. 投标</w:t>
      </w:r>
      <w:r>
        <w:rPr>
          <w:rFonts w:hint="eastAsia" w:ascii="华文仿宋" w:hAnsi="华文仿宋" w:eastAsia="华文仿宋" w:cs="华文仿宋"/>
          <w:kern w:val="2"/>
          <w:sz w:val="32"/>
          <w:szCs w:val="32"/>
        </w:rPr>
        <w:t>地点：</w:t>
      </w:r>
      <w:r>
        <w:rPr>
          <w:rFonts w:hint="eastAsia" w:ascii="华文仿宋" w:hAnsi="华文仿宋" w:eastAsia="华文仿宋" w:cs="华文仿宋"/>
          <w:kern w:val="2"/>
          <w:sz w:val="32"/>
          <w:szCs w:val="32"/>
          <w:lang w:val="en-US" w:eastAsia="zh-CN"/>
        </w:rPr>
        <w:t>政采云平台</w:t>
      </w:r>
    </w:p>
    <w:p>
      <w:pPr>
        <w:pStyle w:val="82"/>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rPr>
          <w:rFonts w:hint="eastAsia" w:ascii="华文仿宋" w:hAnsi="华文仿宋" w:eastAsia="华文仿宋" w:cs="华文仿宋"/>
          <w:kern w:val="2"/>
          <w:sz w:val="32"/>
          <w:szCs w:val="32"/>
        </w:rPr>
      </w:pPr>
      <w:r>
        <w:rPr>
          <w:rFonts w:hint="eastAsia" w:ascii="华文仿宋" w:hAnsi="华文仿宋" w:eastAsia="华文仿宋" w:cs="华文仿宋"/>
          <w:kern w:val="2"/>
          <w:sz w:val="32"/>
          <w:szCs w:val="32"/>
          <w:lang w:val="en-US" w:eastAsia="zh-CN"/>
        </w:rPr>
        <w:t>3. 开标时间：</w:t>
      </w:r>
      <w:r>
        <w:rPr>
          <w:rFonts w:hint="eastAsia" w:ascii="华文仿宋" w:hAnsi="华文仿宋" w:eastAsia="华文仿宋" w:cs="华文仿宋"/>
          <w:kern w:val="2"/>
          <w:sz w:val="32"/>
          <w:szCs w:val="32"/>
          <w:highlight w:val="none"/>
          <w:u w:val="single"/>
        </w:rPr>
        <w:t>202</w:t>
      </w:r>
      <w:r>
        <w:rPr>
          <w:rFonts w:hint="eastAsia" w:ascii="华文仿宋" w:hAnsi="华文仿宋" w:eastAsia="华文仿宋" w:cs="华文仿宋"/>
          <w:kern w:val="2"/>
          <w:sz w:val="32"/>
          <w:szCs w:val="32"/>
          <w:highlight w:val="none"/>
          <w:u w:val="single"/>
          <w:lang w:val="en-US" w:eastAsia="zh-CN"/>
        </w:rPr>
        <w:t>3</w:t>
      </w:r>
      <w:r>
        <w:rPr>
          <w:rFonts w:hint="eastAsia" w:ascii="华文仿宋" w:hAnsi="华文仿宋" w:eastAsia="华文仿宋" w:cs="华文仿宋"/>
          <w:kern w:val="2"/>
          <w:sz w:val="32"/>
          <w:szCs w:val="32"/>
          <w:highlight w:val="none"/>
          <w:u w:val="single"/>
        </w:rPr>
        <w:t>年</w:t>
      </w:r>
      <w:r>
        <w:rPr>
          <w:rFonts w:hint="eastAsia" w:ascii="华文仿宋" w:hAnsi="华文仿宋" w:eastAsia="华文仿宋" w:cs="华文仿宋"/>
          <w:kern w:val="2"/>
          <w:sz w:val="32"/>
          <w:szCs w:val="32"/>
          <w:highlight w:val="none"/>
          <w:u w:val="single"/>
          <w:lang w:val="en-US" w:eastAsia="zh-CN"/>
        </w:rPr>
        <w:t>4</w:t>
      </w:r>
      <w:r>
        <w:rPr>
          <w:rFonts w:hint="eastAsia" w:ascii="华文仿宋" w:hAnsi="华文仿宋" w:eastAsia="华文仿宋" w:cs="华文仿宋"/>
          <w:kern w:val="2"/>
          <w:sz w:val="32"/>
          <w:szCs w:val="32"/>
          <w:highlight w:val="none"/>
          <w:u w:val="single"/>
        </w:rPr>
        <w:t>月</w:t>
      </w:r>
      <w:r>
        <w:rPr>
          <w:rFonts w:hint="eastAsia" w:ascii="华文仿宋" w:hAnsi="华文仿宋" w:eastAsia="华文仿宋" w:cs="华文仿宋"/>
          <w:kern w:val="2"/>
          <w:sz w:val="32"/>
          <w:szCs w:val="32"/>
          <w:highlight w:val="none"/>
          <w:u w:val="single"/>
          <w:lang w:val="en-US" w:eastAsia="zh-CN"/>
        </w:rPr>
        <w:t>6</w:t>
      </w:r>
      <w:r>
        <w:rPr>
          <w:rFonts w:hint="eastAsia" w:ascii="华文仿宋" w:hAnsi="华文仿宋" w:eastAsia="华文仿宋" w:cs="华文仿宋"/>
          <w:kern w:val="2"/>
          <w:sz w:val="32"/>
          <w:szCs w:val="32"/>
          <w:highlight w:val="none"/>
          <w:u w:val="single"/>
        </w:rPr>
        <w:t>日</w:t>
      </w:r>
      <w:r>
        <w:rPr>
          <w:rFonts w:hint="eastAsia" w:ascii="华文仿宋" w:hAnsi="华文仿宋" w:eastAsia="华文仿宋" w:cs="华文仿宋"/>
          <w:kern w:val="2"/>
          <w:sz w:val="32"/>
          <w:szCs w:val="32"/>
          <w:highlight w:val="none"/>
          <w:u w:val="single"/>
          <w:lang w:val="en-US" w:eastAsia="zh-CN"/>
        </w:rPr>
        <w:t>16</w:t>
      </w:r>
      <w:r>
        <w:rPr>
          <w:rFonts w:hint="eastAsia" w:ascii="华文仿宋" w:hAnsi="华文仿宋" w:eastAsia="华文仿宋" w:cs="华文仿宋"/>
          <w:kern w:val="2"/>
          <w:sz w:val="32"/>
          <w:szCs w:val="32"/>
          <w:highlight w:val="none"/>
          <w:u w:val="single"/>
        </w:rPr>
        <w:t>：00</w:t>
      </w:r>
      <w:r>
        <w:rPr>
          <w:rFonts w:hint="eastAsia" w:ascii="华文仿宋" w:hAnsi="华文仿宋" w:eastAsia="华文仿宋" w:cs="华文仿宋"/>
          <w:kern w:val="2"/>
          <w:sz w:val="32"/>
          <w:szCs w:val="32"/>
          <w:highlight w:val="none"/>
        </w:rPr>
        <w:t>（</w:t>
      </w:r>
      <w:r>
        <w:rPr>
          <w:rFonts w:hint="eastAsia" w:ascii="华文仿宋" w:hAnsi="华文仿宋" w:eastAsia="华文仿宋" w:cs="华文仿宋"/>
          <w:kern w:val="2"/>
          <w:sz w:val="32"/>
          <w:szCs w:val="32"/>
        </w:rPr>
        <w:t>北京时间）</w:t>
      </w:r>
    </w:p>
    <w:p>
      <w:pPr>
        <w:pStyle w:val="82"/>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rPr>
          <w:rFonts w:hint="default" w:ascii="华文仿宋" w:hAnsi="华文仿宋" w:eastAsia="华文仿宋" w:cs="华文仿宋"/>
          <w:kern w:val="2"/>
          <w:sz w:val="32"/>
          <w:szCs w:val="32"/>
          <w:lang w:val="en-US" w:eastAsia="zh-CN"/>
        </w:rPr>
      </w:pPr>
      <w:r>
        <w:rPr>
          <w:rFonts w:hint="eastAsia" w:ascii="华文仿宋" w:hAnsi="华文仿宋" w:eastAsia="华文仿宋" w:cs="华文仿宋"/>
          <w:kern w:val="2"/>
          <w:sz w:val="32"/>
          <w:szCs w:val="32"/>
          <w:lang w:val="en-US" w:eastAsia="zh-CN"/>
        </w:rPr>
        <w:t>4. 开标地点：政采云线上开标</w:t>
      </w:r>
    </w:p>
    <w:p>
      <w:pPr>
        <w:pStyle w:val="67"/>
        <w:keepNext w:val="0"/>
        <w:keepLines w:val="0"/>
        <w:pageBreakBefore w:val="0"/>
        <w:kinsoku/>
        <w:wordWrap/>
        <w:overflowPunct/>
        <w:topLinePunct w:val="0"/>
        <w:autoSpaceDE/>
        <w:autoSpaceDN/>
        <w:bidi w:val="0"/>
        <w:adjustRightInd/>
        <w:snapToGrid/>
        <w:spacing w:line="579" w:lineRule="exact"/>
        <w:ind w:left="0" w:firstLine="641"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五、公告期限</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sz w:val="32"/>
          <w:szCs w:val="32"/>
        </w:rPr>
        <w:t>自本公告发布之日起5个工作日。</w:t>
      </w:r>
    </w:p>
    <w:p>
      <w:pPr>
        <w:pStyle w:val="67"/>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b/>
          <w:bCs/>
          <w:sz w:val="32"/>
          <w:szCs w:val="32"/>
          <w:lang w:val="en-US" w:eastAsia="zh-CN"/>
        </w:rPr>
        <w:t>六、其它补充事宜</w:t>
      </w:r>
    </w:p>
    <w:p>
      <w:pPr>
        <w:pStyle w:val="67"/>
        <w:keepNext w:val="0"/>
        <w:keepLines w:val="0"/>
        <w:pageBreakBefore w:val="0"/>
        <w:kinsoku/>
        <w:wordWrap/>
        <w:overflowPunct/>
        <w:topLinePunct w:val="0"/>
        <w:autoSpaceDE/>
        <w:autoSpaceDN/>
        <w:bidi w:val="0"/>
        <w:adjustRightInd/>
        <w:snapToGrid/>
        <w:spacing w:line="579" w:lineRule="exact"/>
        <w:ind w:left="0" w:lef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 本项目实行网上投标，采用电子投标文件，若投标人参与投标，自行承担投标一切费用。 </w:t>
      </w:r>
    </w:p>
    <w:p>
      <w:pPr>
        <w:pStyle w:val="67"/>
        <w:keepNext w:val="0"/>
        <w:keepLines w:val="0"/>
        <w:pageBreakBefore w:val="0"/>
        <w:kinsoku/>
        <w:wordWrap/>
        <w:overflowPunct/>
        <w:topLinePunct w:val="0"/>
        <w:autoSpaceDE/>
        <w:autoSpaceDN/>
        <w:bidi w:val="0"/>
        <w:adjustRightInd/>
        <w:snapToGrid/>
        <w:spacing w:line="579" w:lineRule="exact"/>
        <w:ind w:left="0" w:lef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 各投标人应在开标前应确保成为新疆维吾尔自治区政府采购网正式注册入库投标人，并完成CA数字证书申领。因未注册入库、未办理CA数字证书等原因造成无法响应或响应失败等后果由投标人自行承担。 </w:t>
      </w:r>
    </w:p>
    <w:p>
      <w:pPr>
        <w:pStyle w:val="67"/>
        <w:keepNext w:val="0"/>
        <w:keepLines w:val="0"/>
        <w:pageBreakBefore w:val="0"/>
        <w:kinsoku/>
        <w:wordWrap/>
        <w:overflowPunct/>
        <w:topLinePunct w:val="0"/>
        <w:autoSpaceDE/>
        <w:autoSpaceDN/>
        <w:bidi w:val="0"/>
        <w:adjustRightInd/>
        <w:snapToGrid/>
        <w:spacing w:line="579" w:lineRule="exact"/>
        <w:ind w:left="0" w:lef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3. 未办理CA的投标人可自主通过新疆CA申领渠道“新疆政务通”申请政采云平台可使用的CA设备，如原有兵团或公共资源使用的CA，可与新疆CA联系，申请增加电子证书即可，无需重复申领。 </w:t>
      </w:r>
    </w:p>
    <w:p>
      <w:pPr>
        <w:pStyle w:val="67"/>
        <w:keepNext w:val="0"/>
        <w:keepLines w:val="0"/>
        <w:pageBreakBefore w:val="0"/>
        <w:kinsoku/>
        <w:wordWrap/>
        <w:overflowPunct/>
        <w:topLinePunct w:val="0"/>
        <w:autoSpaceDE/>
        <w:autoSpaceDN/>
        <w:bidi w:val="0"/>
        <w:adjustRightInd/>
        <w:snapToGrid/>
        <w:spacing w:line="579" w:lineRule="exact"/>
        <w:ind w:left="0" w:lef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4. 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400-881-7190进行咨询。</w:t>
      </w:r>
    </w:p>
    <w:p>
      <w:pPr>
        <w:pStyle w:val="67"/>
        <w:keepNext w:val="0"/>
        <w:keepLines w:val="0"/>
        <w:pageBreakBefore w:val="0"/>
        <w:kinsoku/>
        <w:wordWrap/>
        <w:overflowPunct/>
        <w:topLinePunct w:val="0"/>
        <w:autoSpaceDE/>
        <w:autoSpaceDN/>
        <w:bidi w:val="0"/>
        <w:adjustRightInd/>
        <w:snapToGrid/>
        <w:spacing w:line="579" w:lineRule="exact"/>
        <w:ind w:left="0" w:leftChars="0" w:firstLine="640" w:firstLineChars="200"/>
        <w:jc w:val="left"/>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5. 逾期未上传的或不符合规定的投标文件将被拒绝接收，采购人不予受理。</w:t>
      </w:r>
    </w:p>
    <w:p>
      <w:pPr>
        <w:pStyle w:val="67"/>
        <w:keepNext w:val="0"/>
        <w:keepLines w:val="0"/>
        <w:pageBreakBefore w:val="0"/>
        <w:kinsoku/>
        <w:wordWrap/>
        <w:overflowPunct/>
        <w:topLinePunct w:val="0"/>
        <w:autoSpaceDE/>
        <w:autoSpaceDN/>
        <w:bidi w:val="0"/>
        <w:adjustRightInd/>
        <w:snapToGrid/>
        <w:spacing w:line="579" w:lineRule="exact"/>
        <w:ind w:left="0" w:firstLine="641" w:firstLineChars="200"/>
        <w:jc w:val="left"/>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六、对本次招标提出询问，请按以下方式联系</w:t>
      </w:r>
    </w:p>
    <w:p>
      <w:pPr>
        <w:pStyle w:val="67"/>
        <w:keepNext w:val="0"/>
        <w:keepLines w:val="0"/>
        <w:pageBreakBefore w:val="0"/>
        <w:kinsoku/>
        <w:wordWrap/>
        <w:overflowPunct/>
        <w:topLinePunct w:val="0"/>
        <w:autoSpaceDE/>
        <w:autoSpaceDN/>
        <w:bidi w:val="0"/>
        <w:adjustRightInd/>
        <w:snapToGrid/>
        <w:spacing w:line="579" w:lineRule="exact"/>
        <w:ind w:left="0"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信息：</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highlight w:val="none"/>
          <w:lang w:eastAsia="zh-CN"/>
        </w:rPr>
      </w:pPr>
      <w:r>
        <w:rPr>
          <w:rFonts w:hint="eastAsia" w:ascii="华文仿宋" w:hAnsi="华文仿宋" w:eastAsia="华文仿宋" w:cs="华文仿宋"/>
          <w:sz w:val="32"/>
          <w:szCs w:val="32"/>
          <w:highlight w:val="none"/>
        </w:rPr>
        <w:t>名  称：</w:t>
      </w:r>
      <w:r>
        <w:rPr>
          <w:rFonts w:hint="eastAsia" w:ascii="华文仿宋" w:hAnsi="华文仿宋" w:eastAsia="华文仿宋" w:cs="华文仿宋"/>
          <w:sz w:val="32"/>
          <w:szCs w:val="32"/>
          <w:highlight w:val="none"/>
          <w:lang w:eastAsia="zh-CN"/>
        </w:rPr>
        <w:t>新疆维吾尔自治区商务厅</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highlight w:val="none"/>
          <w:lang w:eastAsia="zh-CN"/>
        </w:rPr>
      </w:pPr>
      <w:r>
        <w:rPr>
          <w:rFonts w:hint="eastAsia" w:ascii="华文仿宋" w:hAnsi="华文仿宋" w:eastAsia="华文仿宋" w:cs="华文仿宋"/>
          <w:sz w:val="32"/>
          <w:szCs w:val="32"/>
          <w:highlight w:val="none"/>
        </w:rPr>
        <w:t>地  址：</w:t>
      </w:r>
      <w:r>
        <w:rPr>
          <w:rFonts w:hint="eastAsia" w:ascii="华文仿宋" w:hAnsi="华文仿宋" w:eastAsia="华文仿宋" w:cs="华文仿宋"/>
          <w:sz w:val="32"/>
          <w:szCs w:val="32"/>
          <w:highlight w:val="none"/>
          <w:lang w:val="en-US" w:eastAsia="zh-CN"/>
        </w:rPr>
        <w:t>乌鲁木齐市天山区新华南路1292号</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联系人：</w:t>
      </w:r>
      <w:r>
        <w:rPr>
          <w:rFonts w:hint="eastAsia" w:ascii="华文仿宋" w:hAnsi="华文仿宋" w:eastAsia="华文仿宋" w:cs="华文仿宋"/>
          <w:color w:val="auto"/>
          <w:sz w:val="32"/>
          <w:szCs w:val="32"/>
          <w:highlight w:val="none"/>
          <w:lang w:val="en-US" w:eastAsia="zh-CN"/>
        </w:rPr>
        <w:t>马海东</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rPr>
          <w:rFonts w:hint="default" w:ascii="华文仿宋" w:hAnsi="华文仿宋" w:eastAsia="华文仿宋" w:cs="华文仿宋"/>
          <w:color w:val="auto"/>
          <w:sz w:val="32"/>
          <w:szCs w:val="32"/>
          <w:highlight w:val="none"/>
          <w:lang w:val="en-US" w:eastAsia="zh-CN"/>
        </w:rPr>
      </w:pPr>
      <w:r>
        <w:rPr>
          <w:rFonts w:hint="eastAsia" w:ascii="华文仿宋" w:hAnsi="华文仿宋" w:eastAsia="华文仿宋" w:cs="华文仿宋"/>
          <w:color w:val="auto"/>
          <w:sz w:val="32"/>
          <w:szCs w:val="32"/>
          <w:highlight w:val="none"/>
        </w:rPr>
        <w:t>联系电话：</w:t>
      </w:r>
      <w:r>
        <w:rPr>
          <w:rFonts w:hint="eastAsia" w:ascii="华文仿宋" w:hAnsi="华文仿宋" w:eastAsia="华文仿宋" w:cs="华文仿宋"/>
          <w:color w:val="auto"/>
          <w:sz w:val="32"/>
          <w:szCs w:val="32"/>
          <w:highlight w:val="none"/>
          <w:lang w:val="en-US" w:eastAsia="zh-CN"/>
        </w:rPr>
        <w:t>0991-2886653</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t>采购代理机构</w:t>
      </w:r>
      <w:r>
        <w:rPr>
          <w:rFonts w:hint="eastAsia" w:ascii="华文仿宋" w:hAnsi="华文仿宋" w:eastAsia="华文仿宋" w:cs="华文仿宋"/>
          <w:sz w:val="32"/>
          <w:szCs w:val="32"/>
        </w:rPr>
        <w:t>信息：</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名  称：</w:t>
      </w:r>
      <w:r>
        <w:rPr>
          <w:rFonts w:hint="eastAsia" w:ascii="华文仿宋" w:hAnsi="华文仿宋" w:eastAsia="华文仿宋" w:cs="华文仿宋"/>
          <w:sz w:val="32"/>
          <w:szCs w:val="32"/>
          <w:lang w:eastAsia="zh-CN"/>
        </w:rPr>
        <w:t>新疆鸿瑞智晟项目管理有限公司</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地  址：新疆</w:t>
      </w:r>
      <w:r>
        <w:rPr>
          <w:rFonts w:hint="eastAsia" w:ascii="华文仿宋" w:hAnsi="华文仿宋" w:eastAsia="华文仿宋" w:cs="华文仿宋"/>
          <w:sz w:val="32"/>
          <w:szCs w:val="32"/>
          <w:lang w:eastAsia="zh-CN"/>
        </w:rPr>
        <w:t>乌鲁木齐市水磨沟区安居南路802号鸿瑞豪庭4号楼1204室</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联系人：</w:t>
      </w:r>
      <w:r>
        <w:rPr>
          <w:rFonts w:hint="eastAsia" w:ascii="华文仿宋" w:hAnsi="华文仿宋" w:eastAsia="华文仿宋" w:cs="华文仿宋"/>
          <w:color w:val="000000"/>
          <w:kern w:val="0"/>
          <w:sz w:val="32"/>
          <w:szCs w:val="32"/>
          <w:highlight w:val="none"/>
        </w:rPr>
        <w:t>张亭亚</w:t>
      </w:r>
      <w:r>
        <w:rPr>
          <w:rFonts w:hint="eastAsia" w:ascii="华文仿宋" w:hAnsi="华文仿宋" w:eastAsia="华文仿宋" w:cs="华文仿宋"/>
          <w:color w:val="000000"/>
          <w:kern w:val="0"/>
          <w:sz w:val="32"/>
          <w:szCs w:val="32"/>
          <w:highlight w:val="none"/>
          <w:lang w:eastAsia="zh-CN"/>
        </w:rPr>
        <w:t>、</w:t>
      </w:r>
      <w:r>
        <w:rPr>
          <w:rFonts w:hint="eastAsia" w:ascii="华文仿宋" w:hAnsi="华文仿宋" w:eastAsia="华文仿宋" w:cs="华文仿宋"/>
          <w:color w:val="000000"/>
          <w:kern w:val="0"/>
          <w:sz w:val="32"/>
          <w:szCs w:val="32"/>
          <w:highlight w:val="none"/>
          <w:lang w:val="en-US" w:eastAsia="zh-CN"/>
        </w:rPr>
        <w:t>李琴</w:t>
      </w:r>
    </w:p>
    <w:p>
      <w:pPr>
        <w:pStyle w:val="46"/>
        <w:keepNext w:val="0"/>
        <w:keepLines w:val="0"/>
        <w:pageBreakBefore w:val="0"/>
        <w:tabs>
          <w:tab w:val="left" w:pos="4305"/>
        </w:tabs>
        <w:kinsoku/>
        <w:wordWrap/>
        <w:overflowPunct/>
        <w:topLinePunct w:val="0"/>
        <w:autoSpaceDE/>
        <w:autoSpaceDN/>
        <w:bidi w:val="0"/>
        <w:adjustRightInd/>
        <w:snapToGrid/>
        <w:spacing w:line="579" w:lineRule="exact"/>
        <w:ind w:firstLine="640" w:firstLineChars="200"/>
        <w:textAlignment w:val="auto"/>
      </w:pPr>
      <w:r>
        <w:rPr>
          <w:rFonts w:hint="eastAsia" w:ascii="华文仿宋" w:hAnsi="华文仿宋" w:eastAsia="华文仿宋" w:cs="华文仿宋"/>
          <w:sz w:val="32"/>
          <w:szCs w:val="32"/>
        </w:rPr>
        <w:t>联系电话：</w:t>
      </w:r>
      <w:r>
        <w:rPr>
          <w:rFonts w:hint="eastAsia" w:ascii="华文仿宋" w:hAnsi="华文仿宋" w:eastAsia="华文仿宋" w:cs="华文仿宋"/>
          <w:sz w:val="32"/>
          <w:szCs w:val="32"/>
          <w:lang w:val="en-US" w:eastAsia="zh-CN"/>
        </w:rPr>
        <w:t>18999808885、15276788278</w:t>
      </w:r>
    </w:p>
    <w:p>
      <w:pPr>
        <w:rPr>
          <w:rFonts w:hint="eastAsia" w:ascii="宋体" w:hAnsi="宋体"/>
          <w:b/>
          <w:sz w:val="44"/>
          <w:szCs w:val="44"/>
        </w:rPr>
      </w:pPr>
      <w:r>
        <w:rPr>
          <w:rFonts w:hint="eastAsia" w:ascii="宋体" w:hAnsi="宋体"/>
          <w:b/>
          <w:sz w:val="44"/>
          <w:szCs w:val="44"/>
        </w:rPr>
        <w:br w:type="page"/>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Ansi="宋体"/>
          <w:b/>
          <w:sz w:val="36"/>
          <w:szCs w:val="36"/>
        </w:rPr>
      </w:pPr>
      <w:r>
        <w:rPr>
          <w:rFonts w:hint="eastAsia" w:ascii="宋体" w:hAnsi="宋体"/>
          <w:b/>
          <w:sz w:val="44"/>
          <w:szCs w:val="44"/>
        </w:rPr>
        <w:t>第二部分  投标人须知</w:t>
      </w:r>
    </w:p>
    <w:p>
      <w:pPr>
        <w:pStyle w:val="46"/>
        <w:keepNext w:val="0"/>
        <w:keepLines w:val="0"/>
        <w:pageBreakBefore w:val="0"/>
        <w:widowControl w:val="0"/>
        <w:kinsoku/>
        <w:wordWrap/>
        <w:overflowPunct/>
        <w:topLinePunct w:val="0"/>
        <w:autoSpaceDE/>
        <w:autoSpaceDN/>
        <w:bidi w:val="0"/>
        <w:spacing w:line="579" w:lineRule="exact"/>
        <w:jc w:val="center"/>
        <w:textAlignment w:val="auto"/>
        <w:rPr>
          <w:rFonts w:hAnsi="宋体"/>
          <w:b/>
          <w:sz w:val="36"/>
          <w:szCs w:val="36"/>
        </w:rPr>
      </w:pPr>
      <w:r>
        <w:rPr>
          <w:rFonts w:hint="eastAsia" w:hAnsi="宋体"/>
          <w:b/>
          <w:sz w:val="36"/>
          <w:szCs w:val="36"/>
        </w:rPr>
        <w:t>投标人须知前附表</w:t>
      </w:r>
    </w:p>
    <w:tbl>
      <w:tblPr>
        <w:tblStyle w:val="89"/>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7"/>
        <w:gridCol w:w="2234"/>
        <w:gridCol w:w="6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824" w:type="dxa"/>
            <w:vAlign w:val="center"/>
          </w:tcPr>
          <w:p>
            <w:pPr>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bCs/>
                <w:color w:val="000000"/>
                <w:kern w:val="0"/>
                <w:sz w:val="28"/>
                <w:szCs w:val="28"/>
                <w:lang w:val="en-US" w:eastAsia="zh-CN"/>
              </w:rPr>
              <w:t>序号</w:t>
            </w:r>
          </w:p>
        </w:tc>
        <w:tc>
          <w:tcPr>
            <w:tcW w:w="2251" w:type="dxa"/>
            <w:gridSpan w:val="2"/>
            <w:vAlign w:val="center"/>
          </w:tcPr>
          <w:p>
            <w:pPr>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bCs/>
                <w:color w:val="000000"/>
                <w:kern w:val="0"/>
                <w:sz w:val="28"/>
                <w:szCs w:val="28"/>
              </w:rPr>
              <w:t>内  容</w:t>
            </w:r>
          </w:p>
        </w:tc>
        <w:tc>
          <w:tcPr>
            <w:tcW w:w="6777" w:type="dxa"/>
            <w:vAlign w:val="center"/>
          </w:tcPr>
          <w:p>
            <w:pPr>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val="en-US" w:eastAsia="zh-CN"/>
              </w:rPr>
              <w:t>1</w:t>
            </w:r>
          </w:p>
        </w:tc>
        <w:tc>
          <w:tcPr>
            <w:tcW w:w="2251" w:type="dxa"/>
            <w:gridSpan w:val="2"/>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项目名称</w:t>
            </w:r>
          </w:p>
        </w:tc>
        <w:tc>
          <w:tcPr>
            <w:tcW w:w="6777" w:type="dxa"/>
            <w:vAlign w:val="center"/>
          </w:tcPr>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eastAsia="zh-CN"/>
              </w:rPr>
              <w:t>新疆维吾尔自治区商务厅2023年自治区肉类应急储备项目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vAlign w:val="center"/>
          </w:tcPr>
          <w:p>
            <w:pPr>
              <w:pStyle w:val="46"/>
              <w:keepNext w:val="0"/>
              <w:keepLines w:val="0"/>
              <w:pageBreakBefore w:val="0"/>
              <w:kinsoku/>
              <w:wordWrap/>
              <w:overflowPunct/>
              <w:topLinePunct w:val="0"/>
              <w:autoSpaceDN/>
              <w:bidi w:val="0"/>
              <w:spacing w:line="400" w:lineRule="exact"/>
              <w:jc w:val="center"/>
              <w:textAlignment w:val="auto"/>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w:t>
            </w:r>
          </w:p>
        </w:tc>
        <w:tc>
          <w:tcPr>
            <w:tcW w:w="2251" w:type="dxa"/>
            <w:gridSpan w:val="2"/>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发布媒体</w:t>
            </w:r>
          </w:p>
        </w:tc>
        <w:tc>
          <w:tcPr>
            <w:tcW w:w="6777" w:type="dxa"/>
            <w:vAlign w:val="center"/>
          </w:tcPr>
          <w:p>
            <w:pPr>
              <w:pStyle w:val="46"/>
              <w:keepNext w:val="0"/>
              <w:keepLines w:val="0"/>
              <w:pageBreakBefore w:val="0"/>
              <w:kinsoku/>
              <w:wordWrap/>
              <w:overflowPunct/>
              <w:topLinePunct w:val="0"/>
              <w:autoSpaceDN/>
              <w:bidi w:val="0"/>
              <w:spacing w:line="400" w:lineRule="exact"/>
              <w:textAlignment w:val="auto"/>
              <w:rPr>
                <w:rFonts w:hint="default" w:ascii="华文仿宋" w:hAnsi="华文仿宋" w:eastAsia="华文仿宋" w:cs="华文仿宋"/>
                <w:color w:val="FF0000"/>
                <w:sz w:val="28"/>
                <w:szCs w:val="28"/>
                <w:lang w:val="en-US" w:eastAsia="zh-CN"/>
              </w:rPr>
            </w:pPr>
            <w:r>
              <w:rPr>
                <w:rFonts w:hint="eastAsia" w:ascii="华文仿宋" w:hAnsi="华文仿宋" w:eastAsia="华文仿宋" w:cs="华文仿宋"/>
                <w:color w:val="000000" w:themeColor="text1"/>
                <w:sz w:val="28"/>
                <w:szCs w:val="28"/>
                <w:lang w:val="en-US" w:eastAsia="zh-CN"/>
                <w14:textFill>
                  <w14:solidFill>
                    <w14:schemeClr w14:val="tx1"/>
                  </w14:solidFill>
                </w14:textFill>
              </w:rPr>
              <w:t>新疆政府采购网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24" w:type="dxa"/>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val="en-US" w:eastAsia="zh-CN"/>
              </w:rPr>
              <w:t>3</w:t>
            </w:r>
          </w:p>
        </w:tc>
        <w:tc>
          <w:tcPr>
            <w:tcW w:w="2251" w:type="dxa"/>
            <w:gridSpan w:val="2"/>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招标</w:t>
            </w:r>
            <w:r>
              <w:rPr>
                <w:rFonts w:hint="eastAsia" w:ascii="华文仿宋" w:hAnsi="华文仿宋" w:eastAsia="华文仿宋" w:cs="华文仿宋"/>
                <w:sz w:val="28"/>
                <w:szCs w:val="28"/>
              </w:rPr>
              <w:t>方式</w:t>
            </w:r>
          </w:p>
        </w:tc>
        <w:tc>
          <w:tcPr>
            <w:tcW w:w="6777" w:type="dxa"/>
            <w:vAlign w:val="center"/>
          </w:tcPr>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公开招标，投标人只有一次报价。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824" w:type="dxa"/>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val="en-US" w:eastAsia="zh-CN"/>
              </w:rPr>
              <w:t>4</w:t>
            </w:r>
          </w:p>
        </w:tc>
        <w:tc>
          <w:tcPr>
            <w:tcW w:w="2251" w:type="dxa"/>
            <w:gridSpan w:val="2"/>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招标</w:t>
            </w:r>
            <w:r>
              <w:rPr>
                <w:rFonts w:hint="eastAsia" w:ascii="华文仿宋" w:hAnsi="华文仿宋" w:eastAsia="华文仿宋" w:cs="华文仿宋"/>
                <w:sz w:val="28"/>
                <w:szCs w:val="28"/>
              </w:rPr>
              <w:t>内容</w:t>
            </w:r>
          </w:p>
        </w:tc>
        <w:tc>
          <w:tcPr>
            <w:tcW w:w="6777" w:type="dxa"/>
            <w:vAlign w:val="center"/>
          </w:tcPr>
          <w:p>
            <w:pPr>
              <w:keepNext w:val="0"/>
              <w:keepLines w:val="0"/>
              <w:pageBreakBefore w:val="0"/>
              <w:kinsoku/>
              <w:wordWrap/>
              <w:overflowPunct/>
              <w:topLinePunct w:val="0"/>
              <w:autoSpaceDN/>
              <w:bidi w:val="0"/>
              <w:adjustRightInd w:val="0"/>
              <w:snapToGrid w:val="0"/>
              <w:spacing w:line="400" w:lineRule="exact"/>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kern w:val="0"/>
                <w:sz w:val="28"/>
                <w:szCs w:val="28"/>
                <w:lang w:val="zh-CN"/>
              </w:rPr>
              <w:t>具体服务内容及要求见招标文件。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val="en-US" w:eastAsia="zh-CN"/>
              </w:rPr>
              <w:t>5</w:t>
            </w:r>
          </w:p>
        </w:tc>
        <w:tc>
          <w:tcPr>
            <w:tcW w:w="2251" w:type="dxa"/>
            <w:gridSpan w:val="2"/>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color w:val="000000" w:themeColor="text1"/>
                <w:sz w:val="28"/>
                <w:szCs w:val="28"/>
                <w:highlight w:val="none"/>
                <w14:textFill>
                  <w14:solidFill>
                    <w14:schemeClr w14:val="tx1"/>
                  </w14:solidFill>
                </w14:textFill>
              </w:rPr>
            </w:pPr>
            <w:r>
              <w:rPr>
                <w:rFonts w:hint="eastAsia" w:ascii="华文仿宋" w:hAnsi="华文仿宋" w:eastAsia="华文仿宋" w:cs="华文仿宋"/>
                <w:color w:val="000000" w:themeColor="text1"/>
                <w:sz w:val="28"/>
                <w:szCs w:val="28"/>
                <w:highlight w:val="none"/>
                <w14:textFill>
                  <w14:solidFill>
                    <w14:schemeClr w14:val="tx1"/>
                  </w14:solidFill>
                </w14:textFill>
              </w:rPr>
              <w:t>资金来源</w:t>
            </w:r>
          </w:p>
        </w:tc>
        <w:tc>
          <w:tcPr>
            <w:tcW w:w="6777" w:type="dxa"/>
            <w:vAlign w:val="center"/>
          </w:tcPr>
          <w:p>
            <w:pPr>
              <w:keepNext w:val="0"/>
              <w:keepLines w:val="0"/>
              <w:pageBreakBefore w:val="0"/>
              <w:kinsoku/>
              <w:wordWrap/>
              <w:overflowPunct/>
              <w:topLinePunct w:val="0"/>
              <w:autoSpaceDN/>
              <w:bidi w:val="0"/>
              <w:adjustRightInd w:val="0"/>
              <w:snapToGrid w:val="0"/>
              <w:spacing w:line="400" w:lineRule="exact"/>
              <w:jc w:val="left"/>
              <w:textAlignment w:val="auto"/>
              <w:rPr>
                <w:rFonts w:hint="default" w:ascii="华文仿宋" w:hAnsi="华文仿宋" w:eastAsia="华文仿宋" w:cs="华文仿宋"/>
                <w:color w:val="000000" w:themeColor="text1"/>
                <w:sz w:val="28"/>
                <w:szCs w:val="28"/>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28"/>
                <w:szCs w:val="28"/>
                <w:highlight w:val="none"/>
                <w:lang w:val="en-US" w:eastAsia="zh-CN"/>
                <w14:textFill>
                  <w14:solidFill>
                    <w14:schemeClr w14:val="tx1"/>
                  </w14:solidFill>
                </w14:textFill>
              </w:rPr>
              <w:t>财政补贴资金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highlight w:val="none"/>
                <w:lang w:eastAsia="zh-CN"/>
              </w:rPr>
            </w:pPr>
            <w:r>
              <w:rPr>
                <w:rFonts w:hint="eastAsia" w:ascii="华文仿宋" w:hAnsi="华文仿宋" w:eastAsia="华文仿宋" w:cs="华文仿宋"/>
                <w:sz w:val="28"/>
                <w:szCs w:val="28"/>
                <w:highlight w:val="none"/>
                <w:lang w:val="en-US" w:eastAsia="zh-CN"/>
              </w:rPr>
              <w:t>6</w:t>
            </w:r>
          </w:p>
        </w:tc>
        <w:tc>
          <w:tcPr>
            <w:tcW w:w="2251" w:type="dxa"/>
            <w:gridSpan w:val="2"/>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项目地点</w:t>
            </w:r>
          </w:p>
        </w:tc>
        <w:tc>
          <w:tcPr>
            <w:tcW w:w="6777" w:type="dxa"/>
            <w:vAlign w:val="center"/>
          </w:tcPr>
          <w:p>
            <w:pPr>
              <w:keepNext w:val="0"/>
              <w:keepLines w:val="0"/>
              <w:pageBreakBefore w:val="0"/>
              <w:kinsoku/>
              <w:wordWrap/>
              <w:overflowPunct/>
              <w:topLinePunct w:val="0"/>
              <w:autoSpaceDN/>
              <w:bidi w:val="0"/>
              <w:adjustRightInd w:val="0"/>
              <w:snapToGrid w:val="0"/>
              <w:spacing w:line="400" w:lineRule="exact"/>
              <w:jc w:val="left"/>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lang w:eastAsia="zh-CN"/>
              </w:rPr>
              <w:t>采购人</w:t>
            </w:r>
            <w:r>
              <w:rPr>
                <w:rFonts w:hint="eastAsia" w:ascii="华文仿宋" w:hAnsi="华文仿宋" w:eastAsia="华文仿宋" w:cs="华文仿宋"/>
                <w:sz w:val="28"/>
                <w:szCs w:val="28"/>
                <w:highlight w:val="none"/>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highlight w:val="none"/>
                <w:lang w:eastAsia="zh-CN"/>
              </w:rPr>
            </w:pPr>
            <w:r>
              <w:rPr>
                <w:rFonts w:hint="eastAsia" w:ascii="华文仿宋" w:hAnsi="华文仿宋" w:eastAsia="华文仿宋" w:cs="华文仿宋"/>
                <w:sz w:val="28"/>
                <w:szCs w:val="28"/>
                <w:highlight w:val="none"/>
                <w:lang w:val="en-US" w:eastAsia="zh-CN"/>
              </w:rPr>
              <w:t>7</w:t>
            </w:r>
          </w:p>
        </w:tc>
        <w:tc>
          <w:tcPr>
            <w:tcW w:w="2251" w:type="dxa"/>
            <w:gridSpan w:val="2"/>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服务期</w:t>
            </w:r>
          </w:p>
        </w:tc>
        <w:tc>
          <w:tcPr>
            <w:tcW w:w="6777" w:type="dxa"/>
            <w:vAlign w:val="center"/>
          </w:tcPr>
          <w:p>
            <w:pPr>
              <w:keepNext w:val="0"/>
              <w:keepLines w:val="0"/>
              <w:pageBreakBefore w:val="0"/>
              <w:kinsoku/>
              <w:wordWrap/>
              <w:overflowPunct/>
              <w:topLinePunct w:val="0"/>
              <w:autoSpaceDN/>
              <w:bidi w:val="0"/>
              <w:adjustRightInd w:val="0"/>
              <w:snapToGrid w:val="0"/>
              <w:spacing w:line="400" w:lineRule="exact"/>
              <w:jc w:val="left"/>
              <w:textAlignment w:val="auto"/>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根据采购人要求至项目结束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824" w:type="dxa"/>
            <w:vAlign w:val="center"/>
          </w:tcPr>
          <w:p>
            <w:pPr>
              <w:pStyle w:val="46"/>
              <w:keepNext w:val="0"/>
              <w:keepLines w:val="0"/>
              <w:pageBreakBefore w:val="0"/>
              <w:kinsoku/>
              <w:wordWrap/>
              <w:overflowPunct/>
              <w:topLinePunct w:val="0"/>
              <w:autoSpaceDN/>
              <w:bidi w:val="0"/>
              <w:spacing w:line="400" w:lineRule="exact"/>
              <w:jc w:val="center"/>
              <w:textAlignment w:val="auto"/>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8</w:t>
            </w:r>
          </w:p>
        </w:tc>
        <w:tc>
          <w:tcPr>
            <w:tcW w:w="2251" w:type="dxa"/>
            <w:gridSpan w:val="2"/>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付款方式</w:t>
            </w:r>
          </w:p>
        </w:tc>
        <w:tc>
          <w:tcPr>
            <w:tcW w:w="6777" w:type="dxa"/>
            <w:vAlign w:val="center"/>
          </w:tcPr>
          <w:p>
            <w:pPr>
              <w:keepNext w:val="0"/>
              <w:keepLines w:val="0"/>
              <w:pageBreakBefore w:val="0"/>
              <w:kinsoku/>
              <w:wordWrap/>
              <w:overflowPunct/>
              <w:topLinePunct w:val="0"/>
              <w:autoSpaceDN/>
              <w:bidi w:val="0"/>
              <w:adjustRightInd w:val="0"/>
              <w:snapToGrid w:val="0"/>
              <w:spacing w:line="400" w:lineRule="exact"/>
              <w:jc w:val="left"/>
              <w:textAlignment w:val="auto"/>
              <w:rPr>
                <w:rFonts w:hint="default"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以实际签订合同为准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24" w:type="dxa"/>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val="en-US" w:eastAsia="zh-CN"/>
              </w:rPr>
              <w:t>9</w:t>
            </w:r>
          </w:p>
        </w:tc>
        <w:tc>
          <w:tcPr>
            <w:tcW w:w="2251" w:type="dxa"/>
            <w:gridSpan w:val="2"/>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highlight w:val="none"/>
                <w:lang w:eastAsia="zh-CN"/>
              </w:rPr>
            </w:pPr>
            <w:r>
              <w:rPr>
                <w:rFonts w:hint="eastAsia" w:ascii="华文仿宋" w:hAnsi="华文仿宋" w:eastAsia="华文仿宋" w:cs="华文仿宋"/>
                <w:sz w:val="28"/>
                <w:szCs w:val="28"/>
                <w:highlight w:val="none"/>
                <w:lang w:eastAsia="zh-CN"/>
              </w:rPr>
              <w:t>采购人</w:t>
            </w:r>
          </w:p>
        </w:tc>
        <w:tc>
          <w:tcPr>
            <w:tcW w:w="6777" w:type="dxa"/>
            <w:vAlign w:val="center"/>
          </w:tcPr>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highlight w:val="none"/>
                <w:lang w:eastAsia="zh-CN"/>
              </w:rPr>
            </w:pPr>
            <w:r>
              <w:rPr>
                <w:rFonts w:hint="eastAsia" w:ascii="华文仿宋" w:hAnsi="华文仿宋" w:eastAsia="华文仿宋" w:cs="华文仿宋"/>
                <w:sz w:val="28"/>
                <w:szCs w:val="28"/>
                <w:highlight w:val="none"/>
              </w:rPr>
              <w:t>名  称：</w:t>
            </w:r>
            <w:r>
              <w:rPr>
                <w:rFonts w:hint="eastAsia" w:ascii="华文仿宋" w:hAnsi="华文仿宋" w:eastAsia="华文仿宋" w:cs="华文仿宋"/>
                <w:sz w:val="28"/>
                <w:szCs w:val="28"/>
                <w:highlight w:val="none"/>
                <w:lang w:eastAsia="zh-CN"/>
              </w:rPr>
              <w:t>新疆维吾尔自治区商务厅</w:t>
            </w:r>
          </w:p>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highlight w:val="none"/>
                <w:lang w:eastAsia="zh-CN"/>
              </w:rPr>
            </w:pPr>
            <w:r>
              <w:rPr>
                <w:rFonts w:hint="eastAsia" w:ascii="华文仿宋" w:hAnsi="华文仿宋" w:eastAsia="华文仿宋" w:cs="华文仿宋"/>
                <w:sz w:val="28"/>
                <w:szCs w:val="28"/>
                <w:highlight w:val="none"/>
              </w:rPr>
              <w:t>地  址：</w:t>
            </w:r>
            <w:r>
              <w:rPr>
                <w:rFonts w:hint="eastAsia" w:ascii="华文仿宋" w:hAnsi="华文仿宋" w:eastAsia="华文仿宋" w:cs="华文仿宋"/>
                <w:sz w:val="28"/>
                <w:szCs w:val="28"/>
                <w:highlight w:val="none"/>
                <w:lang w:val="en-US" w:eastAsia="zh-CN"/>
              </w:rPr>
              <w:t>乌鲁木齐市新华南路1292号</w:t>
            </w:r>
          </w:p>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color w:val="auto"/>
                <w:sz w:val="28"/>
                <w:szCs w:val="28"/>
                <w:highlight w:val="none"/>
                <w:lang w:eastAsia="zh-CN"/>
              </w:rPr>
            </w:pPr>
            <w:r>
              <w:rPr>
                <w:rFonts w:hint="eastAsia" w:ascii="华文仿宋" w:hAnsi="华文仿宋" w:eastAsia="华文仿宋" w:cs="华文仿宋"/>
                <w:color w:val="auto"/>
                <w:sz w:val="28"/>
                <w:szCs w:val="28"/>
                <w:highlight w:val="none"/>
              </w:rPr>
              <w:t>联系人：</w:t>
            </w:r>
            <w:r>
              <w:rPr>
                <w:rFonts w:hint="eastAsia" w:ascii="华文仿宋" w:hAnsi="华文仿宋" w:eastAsia="华文仿宋" w:cs="华文仿宋"/>
                <w:color w:val="auto"/>
                <w:sz w:val="28"/>
                <w:szCs w:val="28"/>
                <w:highlight w:val="none"/>
                <w:lang w:eastAsia="zh-CN"/>
              </w:rPr>
              <w:t>马海东</w:t>
            </w:r>
            <w:r>
              <w:rPr>
                <w:rFonts w:hint="eastAsia" w:ascii="华文仿宋" w:hAnsi="华文仿宋" w:eastAsia="华文仿宋" w:cs="华文仿宋"/>
                <w:color w:val="auto"/>
                <w:sz w:val="28"/>
                <w:szCs w:val="28"/>
                <w:highlight w:val="none"/>
                <w:lang w:val="en-US" w:eastAsia="zh-CN"/>
              </w:rPr>
              <w:t xml:space="preserve"> </w:t>
            </w:r>
          </w:p>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highlight w:val="none"/>
                <w:lang w:eastAsia="zh-CN"/>
              </w:rPr>
            </w:pPr>
            <w:r>
              <w:rPr>
                <w:rFonts w:hint="eastAsia" w:ascii="华文仿宋" w:hAnsi="华文仿宋" w:eastAsia="华文仿宋" w:cs="华文仿宋"/>
                <w:color w:val="auto"/>
                <w:sz w:val="28"/>
                <w:szCs w:val="28"/>
                <w:highlight w:val="none"/>
              </w:rPr>
              <w:t>联系电话：</w:t>
            </w:r>
            <w:r>
              <w:rPr>
                <w:rFonts w:hint="eastAsia" w:ascii="华文仿宋" w:hAnsi="华文仿宋" w:eastAsia="华文仿宋" w:cs="华文仿宋"/>
                <w:color w:val="auto"/>
                <w:sz w:val="28"/>
                <w:szCs w:val="28"/>
                <w:highlight w:val="none"/>
                <w:lang w:val="en-US" w:eastAsia="zh-CN"/>
              </w:rPr>
              <w:t xml:space="preserve">0991-2886653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24" w:type="dxa"/>
            <w:vAlign w:val="center"/>
          </w:tcPr>
          <w:p>
            <w:pPr>
              <w:pStyle w:val="46"/>
              <w:keepNext w:val="0"/>
              <w:keepLines w:val="0"/>
              <w:pageBreakBefore w:val="0"/>
              <w:kinsoku/>
              <w:wordWrap/>
              <w:overflowPunct/>
              <w:topLinePunct w:val="0"/>
              <w:autoSpaceDN/>
              <w:bidi w:val="0"/>
              <w:spacing w:line="400" w:lineRule="exact"/>
              <w:jc w:val="center"/>
              <w:textAlignment w:val="auto"/>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10</w:t>
            </w:r>
          </w:p>
        </w:tc>
        <w:tc>
          <w:tcPr>
            <w:tcW w:w="2251" w:type="dxa"/>
            <w:gridSpan w:val="2"/>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代理机构</w:t>
            </w:r>
          </w:p>
        </w:tc>
        <w:tc>
          <w:tcPr>
            <w:tcW w:w="6777" w:type="dxa"/>
            <w:vAlign w:val="center"/>
          </w:tcPr>
          <w:p>
            <w:pPr>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名称：</w:t>
            </w:r>
            <w:r>
              <w:rPr>
                <w:rFonts w:hint="eastAsia" w:ascii="华文仿宋" w:hAnsi="华文仿宋" w:eastAsia="华文仿宋" w:cs="华文仿宋"/>
                <w:kern w:val="0"/>
                <w:sz w:val="28"/>
                <w:szCs w:val="28"/>
                <w:lang w:eastAsia="zh-CN"/>
              </w:rPr>
              <w:t>新疆鸿瑞智晟项目管理有限公司</w:t>
            </w:r>
          </w:p>
          <w:p>
            <w:pPr>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地址：新疆</w:t>
            </w:r>
            <w:r>
              <w:rPr>
                <w:rFonts w:hint="eastAsia" w:ascii="华文仿宋" w:hAnsi="华文仿宋" w:eastAsia="华文仿宋" w:cs="华文仿宋"/>
                <w:sz w:val="28"/>
                <w:szCs w:val="28"/>
                <w:lang w:eastAsia="zh-CN"/>
              </w:rPr>
              <w:t>乌鲁木齐市水磨沟区安居南路802号鸿瑞豪庭4号楼1204室</w:t>
            </w:r>
          </w:p>
          <w:p>
            <w:pPr>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联系人：</w:t>
            </w:r>
            <w:r>
              <w:rPr>
                <w:rFonts w:hint="eastAsia" w:ascii="华文仿宋" w:hAnsi="华文仿宋" w:eastAsia="华文仿宋" w:cs="华文仿宋"/>
                <w:color w:val="000000"/>
                <w:kern w:val="0"/>
                <w:sz w:val="28"/>
                <w:szCs w:val="28"/>
                <w:highlight w:val="none"/>
              </w:rPr>
              <w:t>张亭亚</w:t>
            </w:r>
            <w:r>
              <w:rPr>
                <w:rFonts w:hint="eastAsia" w:ascii="华文仿宋" w:hAnsi="华文仿宋" w:eastAsia="华文仿宋" w:cs="华文仿宋"/>
                <w:color w:val="000000"/>
                <w:kern w:val="0"/>
                <w:sz w:val="28"/>
                <w:szCs w:val="28"/>
                <w:highlight w:val="none"/>
                <w:lang w:eastAsia="zh-CN"/>
              </w:rPr>
              <w:t>、</w:t>
            </w:r>
            <w:r>
              <w:rPr>
                <w:rFonts w:hint="eastAsia" w:ascii="华文仿宋" w:hAnsi="华文仿宋" w:eastAsia="华文仿宋" w:cs="华文仿宋"/>
                <w:color w:val="000000"/>
                <w:kern w:val="0"/>
                <w:sz w:val="28"/>
                <w:szCs w:val="28"/>
                <w:highlight w:val="none"/>
                <w:lang w:val="en-US" w:eastAsia="zh-CN"/>
              </w:rPr>
              <w:t>李琴</w:t>
            </w:r>
          </w:p>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联系电话：</w:t>
            </w:r>
            <w:r>
              <w:rPr>
                <w:rFonts w:hint="eastAsia" w:ascii="华文仿宋" w:hAnsi="华文仿宋" w:eastAsia="华文仿宋" w:cs="华文仿宋"/>
                <w:sz w:val="28"/>
                <w:szCs w:val="28"/>
                <w:lang w:val="en-US" w:eastAsia="zh-CN"/>
              </w:rPr>
              <w:t>18999808885、15276788278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vAlign w:val="center"/>
          </w:tcPr>
          <w:p>
            <w:pPr>
              <w:pStyle w:val="46"/>
              <w:keepNext w:val="0"/>
              <w:keepLines w:val="0"/>
              <w:pageBreakBefore w:val="0"/>
              <w:kinsoku/>
              <w:wordWrap/>
              <w:overflowPunct/>
              <w:topLinePunct w:val="0"/>
              <w:autoSpaceDN/>
              <w:bidi w:val="0"/>
              <w:spacing w:line="400" w:lineRule="exact"/>
              <w:jc w:val="center"/>
              <w:textAlignment w:val="auto"/>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11</w:t>
            </w:r>
          </w:p>
        </w:tc>
        <w:tc>
          <w:tcPr>
            <w:tcW w:w="2251" w:type="dxa"/>
            <w:gridSpan w:val="2"/>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偏离</w:t>
            </w:r>
          </w:p>
        </w:tc>
        <w:tc>
          <w:tcPr>
            <w:tcW w:w="6777" w:type="dxa"/>
            <w:vAlign w:val="center"/>
          </w:tcPr>
          <w:p>
            <w:pPr>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不接受实质性负偏离。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4" w:type="dxa"/>
            <w:vAlign w:val="center"/>
          </w:tcPr>
          <w:p>
            <w:pPr>
              <w:pStyle w:val="46"/>
              <w:keepNext w:val="0"/>
              <w:keepLines w:val="0"/>
              <w:pageBreakBefore w:val="0"/>
              <w:kinsoku/>
              <w:wordWrap/>
              <w:overflowPunct/>
              <w:topLinePunct w:val="0"/>
              <w:autoSpaceDN/>
              <w:bidi w:val="0"/>
              <w:spacing w:line="400" w:lineRule="exact"/>
              <w:jc w:val="center"/>
              <w:textAlignment w:val="auto"/>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12</w:t>
            </w:r>
          </w:p>
        </w:tc>
        <w:tc>
          <w:tcPr>
            <w:tcW w:w="2251" w:type="dxa"/>
            <w:gridSpan w:val="2"/>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投标人</w:t>
            </w:r>
            <w:r>
              <w:rPr>
                <w:rFonts w:hint="eastAsia" w:ascii="华文仿宋" w:hAnsi="华文仿宋" w:eastAsia="华文仿宋" w:cs="华文仿宋"/>
                <w:sz w:val="28"/>
                <w:szCs w:val="28"/>
              </w:rPr>
              <w:t>资格</w:t>
            </w:r>
          </w:p>
        </w:tc>
        <w:tc>
          <w:tcPr>
            <w:tcW w:w="6777" w:type="dxa"/>
            <w:vAlign w:val="center"/>
          </w:tcPr>
          <w:p>
            <w:pPr>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24" w:type="dxa"/>
            <w:vAlign w:val="center"/>
          </w:tcPr>
          <w:p>
            <w:pPr>
              <w:pStyle w:val="46"/>
              <w:keepNext w:val="0"/>
              <w:keepLines w:val="0"/>
              <w:pageBreakBefore w:val="0"/>
              <w:kinsoku/>
              <w:wordWrap/>
              <w:overflowPunct/>
              <w:topLinePunct w:val="0"/>
              <w:autoSpaceDN/>
              <w:bidi w:val="0"/>
              <w:spacing w:line="400" w:lineRule="exact"/>
              <w:jc w:val="center"/>
              <w:textAlignment w:val="auto"/>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13</w:t>
            </w:r>
          </w:p>
        </w:tc>
        <w:tc>
          <w:tcPr>
            <w:tcW w:w="2251" w:type="dxa"/>
            <w:gridSpan w:val="2"/>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是否接受联合体投标</w:t>
            </w:r>
          </w:p>
        </w:tc>
        <w:tc>
          <w:tcPr>
            <w:tcW w:w="6777" w:type="dxa"/>
            <w:vAlign w:val="center"/>
          </w:tcPr>
          <w:p>
            <w:pPr>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b/>
                <w:sz w:val="28"/>
                <w:szCs w:val="28"/>
                <w:bdr w:val="single" w:color="auto" w:sz="4" w:space="0"/>
              </w:rPr>
              <w:t>√</w:t>
            </w:r>
            <w:r>
              <w:rPr>
                <w:rFonts w:hint="eastAsia" w:ascii="华文仿宋" w:hAnsi="华文仿宋" w:eastAsia="华文仿宋" w:cs="华文仿宋"/>
                <w:b/>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24" w:type="dxa"/>
            <w:vAlign w:val="center"/>
          </w:tcPr>
          <w:p>
            <w:pPr>
              <w:pStyle w:val="46"/>
              <w:keepNext w:val="0"/>
              <w:keepLines w:val="0"/>
              <w:pageBreakBefore w:val="0"/>
              <w:kinsoku/>
              <w:wordWrap/>
              <w:overflowPunct/>
              <w:topLinePunct w:val="0"/>
              <w:autoSpaceDN/>
              <w:bidi w:val="0"/>
              <w:spacing w:line="400" w:lineRule="exact"/>
              <w:jc w:val="center"/>
              <w:textAlignment w:val="auto"/>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14</w:t>
            </w:r>
          </w:p>
        </w:tc>
        <w:tc>
          <w:tcPr>
            <w:tcW w:w="2251" w:type="dxa"/>
            <w:gridSpan w:val="2"/>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踏勘现场</w:t>
            </w:r>
          </w:p>
        </w:tc>
        <w:tc>
          <w:tcPr>
            <w:tcW w:w="6777" w:type="dxa"/>
            <w:vAlign w:val="center"/>
          </w:tcPr>
          <w:p>
            <w:pPr>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b/>
                <w:sz w:val="28"/>
                <w:szCs w:val="28"/>
                <w:bdr w:val="single" w:color="auto" w:sz="4" w:space="0"/>
              </w:rPr>
              <w:t>√</w:t>
            </w:r>
            <w:r>
              <w:rPr>
                <w:rFonts w:hint="eastAsia" w:ascii="华文仿宋" w:hAnsi="华文仿宋" w:eastAsia="华文仿宋" w:cs="华文仿宋"/>
                <w:b/>
                <w:sz w:val="28"/>
                <w:szCs w:val="28"/>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4" w:type="dxa"/>
            <w:vAlign w:val="center"/>
          </w:tcPr>
          <w:p>
            <w:pPr>
              <w:pStyle w:val="46"/>
              <w:keepNext w:val="0"/>
              <w:keepLines w:val="0"/>
              <w:pageBreakBefore w:val="0"/>
              <w:kinsoku/>
              <w:wordWrap/>
              <w:overflowPunct/>
              <w:topLinePunct w:val="0"/>
              <w:autoSpaceDN/>
              <w:bidi w:val="0"/>
              <w:spacing w:line="400" w:lineRule="exact"/>
              <w:jc w:val="center"/>
              <w:textAlignment w:val="auto"/>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15</w:t>
            </w:r>
          </w:p>
        </w:tc>
        <w:tc>
          <w:tcPr>
            <w:tcW w:w="2251" w:type="dxa"/>
            <w:gridSpan w:val="2"/>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进口产品</w:t>
            </w:r>
          </w:p>
        </w:tc>
        <w:tc>
          <w:tcPr>
            <w:tcW w:w="6777" w:type="dxa"/>
            <w:vAlign w:val="center"/>
          </w:tcPr>
          <w:p>
            <w:pPr>
              <w:keepNext w:val="0"/>
              <w:keepLines w:val="0"/>
              <w:pageBreakBefore w:val="0"/>
              <w:kinsoku/>
              <w:wordWrap/>
              <w:overflowPunct/>
              <w:topLinePunct w:val="0"/>
              <w:autoSpaceDN/>
              <w:bidi w:val="0"/>
              <w:spacing w:line="400" w:lineRule="exact"/>
              <w:jc w:val="left"/>
              <w:textAlignment w:val="auto"/>
              <w:rPr>
                <w:rFonts w:hint="eastAsia" w:ascii="华文仿宋" w:hAnsi="华文仿宋" w:eastAsia="华文仿宋" w:cs="华文仿宋"/>
                <w:b/>
                <w:sz w:val="28"/>
                <w:szCs w:val="28"/>
                <w:bdr w:val="single" w:color="auto" w:sz="4" w:space="0"/>
              </w:rPr>
            </w:pPr>
            <w:r>
              <w:rPr>
                <w:rFonts w:hint="eastAsia" w:ascii="华文仿宋" w:hAnsi="华文仿宋" w:eastAsia="华文仿宋" w:cs="华文仿宋"/>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24" w:type="dxa"/>
            <w:vAlign w:val="center"/>
          </w:tcPr>
          <w:p>
            <w:pPr>
              <w:pStyle w:val="46"/>
              <w:keepNext w:val="0"/>
              <w:keepLines w:val="0"/>
              <w:pageBreakBefore w:val="0"/>
              <w:kinsoku/>
              <w:wordWrap/>
              <w:overflowPunct/>
              <w:topLinePunct w:val="0"/>
              <w:autoSpaceDN/>
              <w:bidi w:val="0"/>
              <w:spacing w:line="400" w:lineRule="exact"/>
              <w:jc w:val="center"/>
              <w:textAlignment w:val="auto"/>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16</w:t>
            </w:r>
          </w:p>
        </w:tc>
        <w:tc>
          <w:tcPr>
            <w:tcW w:w="2251" w:type="dxa"/>
            <w:gridSpan w:val="2"/>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业绩</w:t>
            </w:r>
          </w:p>
        </w:tc>
        <w:tc>
          <w:tcPr>
            <w:tcW w:w="6777" w:type="dxa"/>
            <w:vAlign w:val="center"/>
          </w:tcPr>
          <w:p>
            <w:pPr>
              <w:pStyle w:val="46"/>
              <w:keepNext w:val="0"/>
              <w:keepLines w:val="0"/>
              <w:pageBreakBefore w:val="0"/>
              <w:kinsoku/>
              <w:wordWrap/>
              <w:overflowPunct/>
              <w:topLinePunct w:val="0"/>
              <w:autoSpaceDN/>
              <w:bidi w:val="0"/>
              <w:spacing w:line="400" w:lineRule="exact"/>
              <w:jc w:val="left"/>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近三年（20</w:t>
            </w:r>
            <w:r>
              <w:rPr>
                <w:rFonts w:hint="eastAsia" w:ascii="华文仿宋" w:hAnsi="华文仿宋" w:eastAsia="华文仿宋" w:cs="华文仿宋"/>
                <w:bCs/>
                <w:sz w:val="28"/>
                <w:szCs w:val="28"/>
                <w:lang w:val="en-US" w:eastAsia="zh-CN"/>
              </w:rPr>
              <w:t>20</w:t>
            </w:r>
            <w:r>
              <w:rPr>
                <w:rFonts w:hint="eastAsia" w:ascii="华文仿宋" w:hAnsi="华文仿宋" w:eastAsia="华文仿宋" w:cs="华文仿宋"/>
                <w:bCs/>
                <w:sz w:val="28"/>
                <w:szCs w:val="28"/>
              </w:rPr>
              <w:t>年1月1日至今）已完成类似项目业绩（业绩为计分项目，以投标人业绩为准）；</w:t>
            </w:r>
          </w:p>
          <w:p>
            <w:pPr>
              <w:pStyle w:val="46"/>
              <w:keepNext w:val="0"/>
              <w:keepLines w:val="0"/>
              <w:pageBreakBefore w:val="0"/>
              <w:kinsoku/>
              <w:wordWrap/>
              <w:overflowPunct/>
              <w:topLinePunct w:val="0"/>
              <w:autoSpaceDN/>
              <w:bidi w:val="0"/>
              <w:spacing w:line="400" w:lineRule="exact"/>
              <w:jc w:val="left"/>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业绩证明材料为：合同和中标通知书；合同需提供包含合同首页、标的内容及金额所在页、合同签字盖章页等关键页，需加盖公章。</w:t>
            </w:r>
          </w:p>
          <w:p>
            <w:pPr>
              <w:pStyle w:val="46"/>
              <w:keepNext w:val="0"/>
              <w:keepLines w:val="0"/>
              <w:pageBreakBefore w:val="0"/>
              <w:kinsoku/>
              <w:wordWrap/>
              <w:overflowPunct/>
              <w:topLinePunct w:val="0"/>
              <w:autoSpaceDN/>
              <w:bidi w:val="0"/>
              <w:spacing w:line="400" w:lineRule="exact"/>
              <w:jc w:val="left"/>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未提供业绩证明材料（或证明材料不齐全的或内容模糊不清）的，其业绩不予认定。</w:t>
            </w:r>
          </w:p>
          <w:p>
            <w:pPr>
              <w:pStyle w:val="46"/>
              <w:keepNext w:val="0"/>
              <w:keepLines w:val="0"/>
              <w:pageBreakBefore w:val="0"/>
              <w:kinsoku/>
              <w:wordWrap/>
              <w:overflowPunct/>
              <w:topLinePunct w:val="0"/>
              <w:autoSpaceDN/>
              <w:bidi w:val="0"/>
              <w:spacing w:line="400" w:lineRule="exact"/>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本项内容作为评审内容，未按上述内容提交证明材料的，将影响评审得分。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4" w:type="dxa"/>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lang w:val="en-US" w:eastAsia="zh"/>
              </w:rPr>
            </w:pPr>
            <w:r>
              <w:rPr>
                <w:rFonts w:hint="eastAsia" w:ascii="华文仿宋" w:hAnsi="华文仿宋" w:eastAsia="华文仿宋" w:cs="华文仿宋"/>
                <w:sz w:val="28"/>
                <w:szCs w:val="28"/>
                <w:lang w:val="en-US" w:eastAsia="zh-CN"/>
              </w:rPr>
              <w:t>1</w:t>
            </w:r>
            <w:r>
              <w:rPr>
                <w:rFonts w:hint="eastAsia" w:ascii="华文仿宋" w:hAnsi="华文仿宋" w:eastAsia="华文仿宋" w:cs="华文仿宋"/>
                <w:sz w:val="28"/>
                <w:szCs w:val="28"/>
                <w:lang w:val="en-US" w:eastAsia="zh"/>
              </w:rPr>
              <w:t>7</w:t>
            </w:r>
          </w:p>
        </w:tc>
        <w:tc>
          <w:tcPr>
            <w:tcW w:w="2251" w:type="dxa"/>
            <w:gridSpan w:val="2"/>
            <w:vAlign w:val="center"/>
          </w:tcPr>
          <w:p>
            <w:pPr>
              <w:pStyle w:val="46"/>
              <w:keepNext w:val="0"/>
              <w:keepLines w:val="0"/>
              <w:pageBreakBefore w:val="0"/>
              <w:kinsoku/>
              <w:wordWrap/>
              <w:overflowPunct/>
              <w:topLinePunct w:val="0"/>
              <w:autoSpaceDN/>
              <w:bidi w:val="0"/>
              <w:spacing w:line="400" w:lineRule="exact"/>
              <w:ind w:left="-44" w:leftChars="-21" w:right="-50" w:rightChars="-24"/>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投标有效期</w:t>
            </w:r>
          </w:p>
        </w:tc>
        <w:tc>
          <w:tcPr>
            <w:tcW w:w="6777" w:type="dxa"/>
            <w:vAlign w:val="center"/>
          </w:tcPr>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90 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4" w:type="dxa"/>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lang w:val="en-US" w:eastAsia="zh"/>
              </w:rPr>
            </w:pPr>
            <w:r>
              <w:rPr>
                <w:rFonts w:hint="eastAsia" w:ascii="华文仿宋" w:hAnsi="华文仿宋" w:eastAsia="华文仿宋" w:cs="华文仿宋"/>
                <w:sz w:val="28"/>
                <w:szCs w:val="28"/>
                <w:lang w:val="en-US" w:eastAsia="zh-CN"/>
              </w:rPr>
              <w:t>1</w:t>
            </w:r>
            <w:r>
              <w:rPr>
                <w:rFonts w:hint="eastAsia" w:ascii="华文仿宋" w:hAnsi="华文仿宋" w:eastAsia="华文仿宋" w:cs="华文仿宋"/>
                <w:sz w:val="28"/>
                <w:szCs w:val="28"/>
                <w:lang w:val="en-US" w:eastAsia="zh"/>
              </w:rPr>
              <w:t>8</w:t>
            </w:r>
          </w:p>
        </w:tc>
        <w:tc>
          <w:tcPr>
            <w:tcW w:w="2251" w:type="dxa"/>
            <w:gridSpan w:val="2"/>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投标保证金</w:t>
            </w:r>
          </w:p>
        </w:tc>
        <w:tc>
          <w:tcPr>
            <w:tcW w:w="6777" w:type="dxa"/>
            <w:vAlign w:val="center"/>
          </w:tcPr>
          <w:p>
            <w:pPr>
              <w:keepNext w:val="0"/>
              <w:keepLines w:val="0"/>
              <w:pageBreakBefore w:val="0"/>
              <w:kinsoku/>
              <w:wordWrap/>
              <w:overflowPunct/>
              <w:topLinePunct w:val="0"/>
              <w:autoSpaceDE w:val="0"/>
              <w:autoSpaceDN/>
              <w:bidi w:val="0"/>
              <w:spacing w:line="400" w:lineRule="exact"/>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投标保证金的金额：</w:t>
            </w:r>
          </w:p>
          <w:p>
            <w:pPr>
              <w:keepNext w:val="0"/>
              <w:keepLines w:val="0"/>
              <w:pageBreakBefore w:val="0"/>
              <w:kinsoku/>
              <w:wordWrap/>
              <w:overflowPunct/>
              <w:topLinePunct w:val="0"/>
              <w:autoSpaceDE w:val="0"/>
              <w:autoSpaceDN/>
              <w:bidi w:val="0"/>
              <w:spacing w:line="400" w:lineRule="exact"/>
              <w:textAlignment w:val="auto"/>
              <w:rPr>
                <w:rFonts w:hint="eastAsia" w:ascii="华文仿宋" w:hAnsi="华文仿宋" w:eastAsia="华文仿宋" w:cs="华文仿宋"/>
                <w:bCs/>
                <w:sz w:val="28"/>
                <w:szCs w:val="28"/>
                <w:highlight w:val="none"/>
              </w:rPr>
            </w:pPr>
            <w:r>
              <w:rPr>
                <w:rFonts w:hint="eastAsia" w:ascii="华文仿宋" w:hAnsi="华文仿宋" w:eastAsia="华文仿宋" w:cs="华文仿宋"/>
                <w:sz w:val="28"/>
                <w:szCs w:val="28"/>
                <w:highlight w:val="none"/>
                <w:lang w:val="en-US" w:eastAsia="zh-CN"/>
              </w:rPr>
              <w:t>标项一：</w:t>
            </w:r>
            <w:r>
              <w:rPr>
                <w:rFonts w:hint="eastAsia" w:ascii="华文仿宋" w:hAnsi="华文仿宋" w:eastAsia="华文仿宋" w:cs="华文仿宋"/>
                <w:sz w:val="28"/>
                <w:szCs w:val="28"/>
                <w:highlight w:val="none"/>
                <w:u w:val="single"/>
                <w:lang w:val="en-US" w:eastAsia="zh-CN"/>
              </w:rPr>
              <w:t>20000.00</w:t>
            </w:r>
            <w:r>
              <w:rPr>
                <w:rFonts w:hint="eastAsia" w:ascii="华文仿宋" w:hAnsi="华文仿宋" w:eastAsia="华文仿宋" w:cs="华文仿宋"/>
                <w:bCs/>
                <w:sz w:val="28"/>
                <w:szCs w:val="28"/>
                <w:highlight w:val="none"/>
              </w:rPr>
              <w:t>元（</w:t>
            </w:r>
            <w:r>
              <w:rPr>
                <w:rFonts w:hint="eastAsia" w:ascii="华文仿宋" w:hAnsi="华文仿宋" w:eastAsia="华文仿宋" w:cs="华文仿宋"/>
                <w:bCs/>
                <w:sz w:val="28"/>
                <w:szCs w:val="28"/>
                <w:highlight w:val="none"/>
                <w:lang w:val="en-US" w:eastAsia="zh-CN"/>
              </w:rPr>
              <w:t>人民币贰万元整</w:t>
            </w:r>
            <w:r>
              <w:rPr>
                <w:rFonts w:hint="eastAsia" w:ascii="华文仿宋" w:hAnsi="华文仿宋" w:eastAsia="华文仿宋" w:cs="华文仿宋"/>
                <w:bCs/>
                <w:sz w:val="28"/>
                <w:szCs w:val="28"/>
                <w:highlight w:val="none"/>
              </w:rPr>
              <w:t>）；</w:t>
            </w:r>
          </w:p>
          <w:p>
            <w:pPr>
              <w:keepNext w:val="0"/>
              <w:keepLines w:val="0"/>
              <w:pageBreakBefore w:val="0"/>
              <w:kinsoku/>
              <w:wordWrap/>
              <w:overflowPunct/>
              <w:topLinePunct w:val="0"/>
              <w:autoSpaceDE w:val="0"/>
              <w:autoSpaceDN/>
              <w:bidi w:val="0"/>
              <w:spacing w:line="400" w:lineRule="exact"/>
              <w:textAlignment w:val="auto"/>
              <w:rPr>
                <w:rFonts w:hint="eastAsia"/>
              </w:rPr>
            </w:pPr>
            <w:r>
              <w:rPr>
                <w:rFonts w:hint="eastAsia" w:ascii="华文仿宋" w:hAnsi="华文仿宋" w:eastAsia="华文仿宋" w:cs="华文仿宋"/>
                <w:sz w:val="28"/>
                <w:szCs w:val="28"/>
                <w:highlight w:val="none"/>
                <w:lang w:val="en-US" w:eastAsia="zh-CN"/>
              </w:rPr>
              <w:t>标项二：</w:t>
            </w:r>
            <w:r>
              <w:rPr>
                <w:rFonts w:hint="eastAsia" w:ascii="华文仿宋" w:hAnsi="华文仿宋" w:eastAsia="华文仿宋" w:cs="华文仿宋"/>
                <w:sz w:val="28"/>
                <w:szCs w:val="28"/>
                <w:highlight w:val="none"/>
                <w:u w:val="single"/>
                <w:lang w:val="en-US" w:eastAsia="zh-CN"/>
              </w:rPr>
              <w:t>70000.00</w:t>
            </w:r>
            <w:r>
              <w:rPr>
                <w:rFonts w:hint="eastAsia" w:ascii="华文仿宋" w:hAnsi="华文仿宋" w:eastAsia="华文仿宋" w:cs="华文仿宋"/>
                <w:bCs/>
                <w:sz w:val="28"/>
                <w:szCs w:val="28"/>
                <w:highlight w:val="none"/>
              </w:rPr>
              <w:t>元（</w:t>
            </w:r>
            <w:r>
              <w:rPr>
                <w:rFonts w:hint="eastAsia" w:ascii="华文仿宋" w:hAnsi="华文仿宋" w:eastAsia="华文仿宋" w:cs="华文仿宋"/>
                <w:bCs/>
                <w:sz w:val="28"/>
                <w:szCs w:val="28"/>
                <w:highlight w:val="none"/>
                <w:lang w:val="en-US" w:eastAsia="zh-CN"/>
              </w:rPr>
              <w:t>人民币柒万元整</w:t>
            </w:r>
            <w:r>
              <w:rPr>
                <w:rFonts w:hint="eastAsia" w:ascii="华文仿宋" w:hAnsi="华文仿宋" w:eastAsia="华文仿宋" w:cs="华文仿宋"/>
                <w:bCs/>
                <w:sz w:val="28"/>
                <w:szCs w:val="28"/>
                <w:highlight w:val="none"/>
              </w:rPr>
              <w:t>）；</w:t>
            </w:r>
          </w:p>
          <w:p>
            <w:pPr>
              <w:keepNext w:val="0"/>
              <w:keepLines w:val="0"/>
              <w:pageBreakBefore w:val="0"/>
              <w:kinsoku/>
              <w:wordWrap/>
              <w:overflowPunct/>
              <w:topLinePunct w:val="0"/>
              <w:autoSpaceDE w:val="0"/>
              <w:autoSpaceDN/>
              <w:bidi w:val="0"/>
              <w:spacing w:line="400" w:lineRule="exact"/>
              <w:textAlignment w:val="auto"/>
              <w:rPr>
                <w:rFonts w:hint="eastAsia" w:ascii="华文仿宋" w:hAnsi="华文仿宋" w:eastAsia="华文仿宋" w:cs="华文仿宋"/>
                <w:bCs/>
                <w:sz w:val="28"/>
                <w:szCs w:val="28"/>
                <w:highlight w:val="none"/>
              </w:rPr>
            </w:pPr>
            <w:r>
              <w:rPr>
                <w:rFonts w:hint="eastAsia" w:ascii="华文仿宋" w:hAnsi="华文仿宋" w:eastAsia="华文仿宋" w:cs="华文仿宋"/>
                <w:sz w:val="28"/>
                <w:szCs w:val="28"/>
                <w:highlight w:val="none"/>
                <w:lang w:val="en-US" w:eastAsia="zh-CN"/>
              </w:rPr>
              <w:t>标项三：</w:t>
            </w:r>
            <w:r>
              <w:rPr>
                <w:rFonts w:hint="eastAsia" w:ascii="华文仿宋" w:hAnsi="华文仿宋" w:eastAsia="华文仿宋" w:cs="华文仿宋"/>
                <w:sz w:val="28"/>
                <w:szCs w:val="28"/>
                <w:highlight w:val="none"/>
                <w:u w:val="single"/>
                <w:lang w:val="en-US" w:eastAsia="zh-CN"/>
              </w:rPr>
              <w:t>20000.00</w:t>
            </w:r>
            <w:r>
              <w:rPr>
                <w:rFonts w:hint="eastAsia" w:ascii="华文仿宋" w:hAnsi="华文仿宋" w:eastAsia="华文仿宋" w:cs="华文仿宋"/>
                <w:bCs/>
                <w:sz w:val="28"/>
                <w:szCs w:val="28"/>
                <w:highlight w:val="none"/>
              </w:rPr>
              <w:t>元（</w:t>
            </w:r>
            <w:r>
              <w:rPr>
                <w:rFonts w:hint="eastAsia" w:ascii="华文仿宋" w:hAnsi="华文仿宋" w:eastAsia="华文仿宋" w:cs="华文仿宋"/>
                <w:bCs/>
                <w:sz w:val="28"/>
                <w:szCs w:val="28"/>
                <w:highlight w:val="none"/>
                <w:lang w:val="en-US" w:eastAsia="zh-CN"/>
              </w:rPr>
              <w:t>人民币贰万元整</w:t>
            </w:r>
            <w:r>
              <w:rPr>
                <w:rFonts w:hint="eastAsia" w:ascii="华文仿宋" w:hAnsi="华文仿宋" w:eastAsia="华文仿宋" w:cs="华文仿宋"/>
                <w:bCs/>
                <w:sz w:val="28"/>
                <w:szCs w:val="28"/>
                <w:highlight w:val="none"/>
              </w:rPr>
              <w:t>）；</w:t>
            </w:r>
          </w:p>
          <w:p>
            <w:pPr>
              <w:keepNext w:val="0"/>
              <w:keepLines w:val="0"/>
              <w:pageBreakBefore w:val="0"/>
              <w:kinsoku/>
              <w:wordWrap/>
              <w:overflowPunct/>
              <w:topLinePunct w:val="0"/>
              <w:autoSpaceDE w:val="0"/>
              <w:autoSpaceDN/>
              <w:bidi w:val="0"/>
              <w:spacing w:line="400" w:lineRule="exact"/>
              <w:textAlignment w:val="auto"/>
              <w:rPr>
                <w:rFonts w:hint="eastAsia"/>
              </w:rPr>
            </w:pPr>
            <w:r>
              <w:rPr>
                <w:rFonts w:hint="eastAsia" w:ascii="华文仿宋" w:hAnsi="华文仿宋" w:eastAsia="华文仿宋" w:cs="华文仿宋"/>
                <w:sz w:val="28"/>
                <w:szCs w:val="28"/>
                <w:highlight w:val="none"/>
                <w:lang w:val="en-US" w:eastAsia="zh-CN"/>
              </w:rPr>
              <w:t>标项四：</w:t>
            </w:r>
            <w:r>
              <w:rPr>
                <w:rFonts w:hint="eastAsia" w:ascii="华文仿宋" w:hAnsi="华文仿宋" w:eastAsia="华文仿宋" w:cs="华文仿宋"/>
                <w:sz w:val="28"/>
                <w:szCs w:val="28"/>
                <w:highlight w:val="none"/>
                <w:u w:val="single"/>
                <w:lang w:val="en-US" w:eastAsia="zh-CN"/>
              </w:rPr>
              <w:t>20000.00</w:t>
            </w:r>
            <w:r>
              <w:rPr>
                <w:rFonts w:hint="eastAsia" w:ascii="华文仿宋" w:hAnsi="华文仿宋" w:eastAsia="华文仿宋" w:cs="华文仿宋"/>
                <w:bCs/>
                <w:sz w:val="28"/>
                <w:szCs w:val="28"/>
                <w:highlight w:val="none"/>
              </w:rPr>
              <w:t>元（</w:t>
            </w:r>
            <w:r>
              <w:rPr>
                <w:rFonts w:hint="eastAsia" w:ascii="华文仿宋" w:hAnsi="华文仿宋" w:eastAsia="华文仿宋" w:cs="华文仿宋"/>
                <w:bCs/>
                <w:sz w:val="28"/>
                <w:szCs w:val="28"/>
                <w:highlight w:val="none"/>
                <w:lang w:val="en-US" w:eastAsia="zh-CN"/>
              </w:rPr>
              <w:t>人民币贰万元整</w:t>
            </w:r>
            <w:r>
              <w:rPr>
                <w:rFonts w:hint="eastAsia" w:ascii="华文仿宋" w:hAnsi="华文仿宋" w:eastAsia="华文仿宋" w:cs="华文仿宋"/>
                <w:bCs/>
                <w:sz w:val="28"/>
                <w:szCs w:val="28"/>
                <w:highlight w:val="none"/>
              </w:rPr>
              <w:t>）；</w:t>
            </w:r>
          </w:p>
          <w:p>
            <w:pPr>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投标保证金的形式：电汇、网银等非现金形式。</w:t>
            </w:r>
          </w:p>
          <w:p>
            <w:pPr>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pacing w:val="-2"/>
                <w:sz w:val="28"/>
                <w:szCs w:val="28"/>
                <w:highlight w:val="none"/>
                <w:lang w:eastAsia="zh-CN"/>
              </w:rPr>
            </w:pPr>
            <w:r>
              <w:rPr>
                <w:rFonts w:hint="eastAsia" w:ascii="华文仿宋" w:hAnsi="华文仿宋" w:eastAsia="华文仿宋" w:cs="华文仿宋"/>
                <w:spacing w:val="-2"/>
                <w:sz w:val="28"/>
                <w:szCs w:val="28"/>
                <w:highlight w:val="none"/>
              </w:rPr>
              <w:t>账户名称：</w:t>
            </w:r>
            <w:r>
              <w:rPr>
                <w:rFonts w:hint="eastAsia" w:ascii="华文仿宋" w:hAnsi="华文仿宋" w:eastAsia="华文仿宋" w:cs="华文仿宋"/>
                <w:spacing w:val="-2"/>
                <w:sz w:val="28"/>
                <w:szCs w:val="28"/>
                <w:highlight w:val="none"/>
                <w:lang w:eastAsia="zh-CN"/>
              </w:rPr>
              <w:t>新疆鸿瑞智晟项目管理有限公司</w:t>
            </w:r>
          </w:p>
          <w:p>
            <w:pPr>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pacing w:val="-2"/>
                <w:sz w:val="28"/>
                <w:szCs w:val="28"/>
                <w:highlight w:val="none"/>
              </w:rPr>
            </w:pPr>
            <w:r>
              <w:rPr>
                <w:rFonts w:hint="eastAsia" w:ascii="华文仿宋" w:hAnsi="华文仿宋" w:eastAsia="华文仿宋" w:cs="华文仿宋"/>
                <w:spacing w:val="-2"/>
                <w:sz w:val="28"/>
                <w:szCs w:val="28"/>
                <w:highlight w:val="none"/>
              </w:rPr>
              <w:t>开户行：</w:t>
            </w:r>
            <w:r>
              <w:rPr>
                <w:rFonts w:hint="eastAsia" w:ascii="华文仿宋" w:hAnsi="华文仿宋" w:eastAsia="华文仿宋" w:cs="华文仿宋"/>
                <w:spacing w:val="-2"/>
                <w:sz w:val="28"/>
                <w:szCs w:val="28"/>
                <w:highlight w:val="none"/>
                <w:lang w:val="en-US" w:eastAsia="zh-CN"/>
              </w:rPr>
              <w:t>中国工商银行股份有限公司乌鲁木齐明德路支行</w:t>
            </w:r>
          </w:p>
          <w:p>
            <w:pPr>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pacing w:val="-2"/>
                <w:sz w:val="28"/>
                <w:szCs w:val="28"/>
                <w:highlight w:val="none"/>
              </w:rPr>
            </w:pPr>
            <w:r>
              <w:rPr>
                <w:rFonts w:hint="eastAsia" w:ascii="华文仿宋" w:hAnsi="华文仿宋" w:eastAsia="华文仿宋" w:cs="华文仿宋"/>
                <w:spacing w:val="-2"/>
                <w:sz w:val="28"/>
                <w:szCs w:val="28"/>
                <w:highlight w:val="none"/>
              </w:rPr>
              <w:t>账号：</w:t>
            </w:r>
            <w:r>
              <w:rPr>
                <w:rFonts w:hint="eastAsia" w:ascii="华文仿宋" w:hAnsi="华文仿宋" w:eastAsia="华文仿宋" w:cs="华文仿宋"/>
                <w:spacing w:val="-2"/>
                <w:sz w:val="28"/>
                <w:szCs w:val="28"/>
                <w:highlight w:val="none"/>
                <w:lang w:val="en-US" w:eastAsia="zh-CN"/>
              </w:rPr>
              <w:t>3002010109200099754</w:t>
            </w:r>
          </w:p>
          <w:p>
            <w:pPr>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pacing w:val="-2"/>
                <w:sz w:val="28"/>
                <w:szCs w:val="28"/>
                <w:highlight w:val="none"/>
              </w:rPr>
            </w:pPr>
            <w:r>
              <w:rPr>
                <w:rFonts w:hint="eastAsia" w:ascii="华文仿宋" w:hAnsi="华文仿宋" w:eastAsia="华文仿宋" w:cs="华文仿宋"/>
                <w:spacing w:val="-2"/>
                <w:sz w:val="28"/>
                <w:szCs w:val="28"/>
                <w:highlight w:val="none"/>
              </w:rPr>
              <w:t>附注：xxx项目</w:t>
            </w:r>
            <w:r>
              <w:rPr>
                <w:rFonts w:hint="eastAsia" w:ascii="华文仿宋" w:hAnsi="华文仿宋" w:eastAsia="华文仿宋" w:cs="华文仿宋"/>
                <w:spacing w:val="-2"/>
                <w:sz w:val="28"/>
                <w:szCs w:val="28"/>
                <w:highlight w:val="none"/>
                <w:lang w:eastAsia="zh-CN"/>
              </w:rPr>
              <w:t>（</w:t>
            </w:r>
            <w:r>
              <w:rPr>
                <w:rFonts w:hint="eastAsia" w:ascii="华文仿宋" w:hAnsi="华文仿宋" w:eastAsia="华文仿宋" w:cs="华文仿宋"/>
                <w:spacing w:val="-2"/>
                <w:sz w:val="28"/>
                <w:szCs w:val="28"/>
                <w:highlight w:val="none"/>
                <w:lang w:val="en-US" w:eastAsia="zh-CN"/>
              </w:rPr>
              <w:t>标项号</w:t>
            </w:r>
            <w:r>
              <w:rPr>
                <w:rFonts w:hint="eastAsia" w:ascii="华文仿宋" w:hAnsi="华文仿宋" w:eastAsia="华文仿宋" w:cs="华文仿宋"/>
                <w:spacing w:val="-2"/>
                <w:sz w:val="28"/>
                <w:szCs w:val="28"/>
                <w:highlight w:val="none"/>
                <w:lang w:eastAsia="zh-CN"/>
              </w:rPr>
              <w:t>）</w:t>
            </w:r>
            <w:r>
              <w:rPr>
                <w:rFonts w:hint="eastAsia" w:ascii="华文仿宋" w:hAnsi="华文仿宋" w:eastAsia="华文仿宋" w:cs="华文仿宋"/>
                <w:spacing w:val="-2"/>
                <w:sz w:val="28"/>
                <w:szCs w:val="28"/>
                <w:highlight w:val="none"/>
              </w:rPr>
              <w:t>投标保证金</w:t>
            </w:r>
          </w:p>
          <w:p>
            <w:pPr>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投标保证金必须在</w:t>
            </w:r>
            <w:r>
              <w:rPr>
                <w:rFonts w:hint="eastAsia" w:ascii="华文仿宋" w:hAnsi="华文仿宋" w:eastAsia="华文仿宋" w:cs="华文仿宋"/>
                <w:sz w:val="28"/>
                <w:szCs w:val="28"/>
                <w:highlight w:val="none"/>
                <w:lang w:eastAsia="zh-CN"/>
              </w:rPr>
              <w:t>投标文件</w:t>
            </w:r>
            <w:r>
              <w:rPr>
                <w:rFonts w:hint="eastAsia" w:ascii="华文仿宋" w:hAnsi="华文仿宋" w:eastAsia="华文仿宋" w:cs="华文仿宋"/>
                <w:sz w:val="28"/>
                <w:szCs w:val="28"/>
                <w:highlight w:val="none"/>
              </w:rPr>
              <w:t>递交截止时间前确保到帐；投标人未按招标文件要求提交保证金的，</w:t>
            </w:r>
            <w:r>
              <w:rPr>
                <w:rFonts w:hint="eastAsia" w:ascii="华文仿宋" w:hAnsi="华文仿宋" w:eastAsia="华文仿宋" w:cs="华文仿宋"/>
                <w:sz w:val="28"/>
                <w:szCs w:val="28"/>
                <w:highlight w:val="none"/>
                <w:lang w:eastAsia="zh-CN"/>
              </w:rPr>
              <w:t>投标文件</w:t>
            </w:r>
            <w:r>
              <w:rPr>
                <w:rFonts w:hint="eastAsia" w:ascii="华文仿宋" w:hAnsi="华文仿宋" w:eastAsia="华文仿宋" w:cs="华文仿宋"/>
                <w:sz w:val="28"/>
                <w:szCs w:val="28"/>
                <w:highlight w:val="none"/>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24" w:type="dxa"/>
            <w:vAlign w:val="center"/>
          </w:tcPr>
          <w:p>
            <w:pPr>
              <w:pStyle w:val="46"/>
              <w:keepNext w:val="0"/>
              <w:keepLines w:val="0"/>
              <w:pageBreakBefore w:val="0"/>
              <w:kinsoku/>
              <w:wordWrap/>
              <w:overflowPunct/>
              <w:topLinePunct w:val="0"/>
              <w:autoSpaceDN/>
              <w:bidi w:val="0"/>
              <w:spacing w:line="400" w:lineRule="exact"/>
              <w:jc w:val="center"/>
              <w:textAlignment w:val="auto"/>
              <w:rPr>
                <w:rFonts w:hint="default" w:ascii="华文仿宋" w:hAnsi="华文仿宋" w:eastAsia="华文仿宋" w:cs="华文仿宋"/>
                <w:sz w:val="28"/>
                <w:szCs w:val="28"/>
                <w:lang w:val="en-US" w:eastAsia="zh"/>
              </w:rPr>
            </w:pPr>
            <w:r>
              <w:rPr>
                <w:rFonts w:hint="eastAsia" w:ascii="华文仿宋" w:hAnsi="华文仿宋" w:eastAsia="华文仿宋" w:cs="华文仿宋"/>
                <w:sz w:val="28"/>
                <w:szCs w:val="28"/>
                <w:lang w:val="en-US" w:eastAsia="zh"/>
              </w:rPr>
              <w:t>19</w:t>
            </w:r>
          </w:p>
        </w:tc>
        <w:tc>
          <w:tcPr>
            <w:tcW w:w="2251" w:type="dxa"/>
            <w:gridSpan w:val="2"/>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投标保证金的退还</w:t>
            </w:r>
          </w:p>
        </w:tc>
        <w:tc>
          <w:tcPr>
            <w:tcW w:w="6777" w:type="dxa"/>
            <w:vAlign w:val="center"/>
          </w:tcPr>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（1）投标人在投标截止时间前撤回已提交的投标文件的，</w:t>
            </w:r>
            <w:r>
              <w:rPr>
                <w:rFonts w:hint="eastAsia" w:ascii="华文仿宋" w:hAnsi="华文仿宋" w:eastAsia="华文仿宋" w:cs="华文仿宋"/>
                <w:sz w:val="28"/>
                <w:szCs w:val="28"/>
                <w:lang w:eastAsia="zh-CN"/>
              </w:rPr>
              <w:t>采购人</w:t>
            </w:r>
            <w:r>
              <w:rPr>
                <w:rFonts w:hint="eastAsia" w:ascii="华文仿宋" w:hAnsi="华文仿宋" w:eastAsia="华文仿宋" w:cs="华文仿宋"/>
                <w:sz w:val="28"/>
                <w:szCs w:val="28"/>
              </w:rPr>
              <w:t>或者</w:t>
            </w:r>
            <w:r>
              <w:rPr>
                <w:rFonts w:hint="eastAsia" w:ascii="华文仿宋" w:hAnsi="华文仿宋" w:eastAsia="华文仿宋" w:cs="华文仿宋"/>
                <w:sz w:val="28"/>
                <w:szCs w:val="28"/>
                <w:lang w:eastAsia="zh-CN"/>
              </w:rPr>
              <w:t>采购代理机构</w:t>
            </w:r>
            <w:r>
              <w:rPr>
                <w:rFonts w:hint="eastAsia" w:ascii="华文仿宋" w:hAnsi="华文仿宋" w:eastAsia="华文仿宋" w:cs="华文仿宋"/>
                <w:sz w:val="28"/>
                <w:szCs w:val="28"/>
              </w:rPr>
              <w:t>应当自收到投标人书面撤回通知之日起5个工作日内，退还已收取的投标保证金，但因投标人自身原因导致无法及时退还的除外。</w:t>
            </w:r>
          </w:p>
          <w:p>
            <w:pPr>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（2）</w:t>
            </w:r>
            <w:r>
              <w:rPr>
                <w:rFonts w:hint="eastAsia" w:ascii="华文仿宋" w:hAnsi="华文仿宋" w:eastAsia="华文仿宋" w:cs="华文仿宋"/>
                <w:sz w:val="28"/>
                <w:szCs w:val="28"/>
                <w:lang w:eastAsia="zh-CN"/>
              </w:rPr>
              <w:t>采购人</w:t>
            </w:r>
            <w:r>
              <w:rPr>
                <w:rFonts w:hint="eastAsia" w:ascii="华文仿宋" w:hAnsi="华文仿宋" w:eastAsia="华文仿宋" w:cs="华文仿宋"/>
                <w:sz w:val="28"/>
                <w:szCs w:val="28"/>
              </w:rPr>
              <w:t>或者</w:t>
            </w:r>
            <w:r>
              <w:rPr>
                <w:rFonts w:hint="eastAsia" w:ascii="华文仿宋" w:hAnsi="华文仿宋" w:eastAsia="华文仿宋" w:cs="华文仿宋"/>
                <w:sz w:val="28"/>
                <w:szCs w:val="28"/>
                <w:lang w:eastAsia="zh-CN"/>
              </w:rPr>
              <w:t>采购代理机构</w:t>
            </w:r>
            <w:r>
              <w:rPr>
                <w:rFonts w:hint="eastAsia" w:ascii="华文仿宋" w:hAnsi="华文仿宋" w:eastAsia="华文仿宋" w:cs="华文仿宋"/>
                <w:sz w:val="28"/>
                <w:szCs w:val="28"/>
              </w:rPr>
              <w:t>应当自中标通知书发出之日起5个工作日内退还未中标人的投标保证金，自采购合同签订之日起5个工作日内退还中标人的投标保证金或者转为中标人的履约保证金。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4" w:type="dxa"/>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lang w:val="en-US" w:eastAsia="zh"/>
              </w:rPr>
            </w:pPr>
            <w:r>
              <w:rPr>
                <w:rFonts w:hint="eastAsia" w:ascii="华文仿宋" w:hAnsi="华文仿宋" w:eastAsia="华文仿宋" w:cs="华文仿宋"/>
                <w:sz w:val="28"/>
                <w:szCs w:val="28"/>
                <w:lang w:val="en-US" w:eastAsia="zh-CN"/>
              </w:rPr>
              <w:t>2</w:t>
            </w:r>
            <w:r>
              <w:rPr>
                <w:rFonts w:hint="eastAsia" w:ascii="华文仿宋" w:hAnsi="华文仿宋" w:eastAsia="华文仿宋" w:cs="华文仿宋"/>
                <w:sz w:val="28"/>
                <w:szCs w:val="28"/>
                <w:lang w:val="en-US" w:eastAsia="zh"/>
              </w:rPr>
              <w:t>0</w:t>
            </w:r>
          </w:p>
        </w:tc>
        <w:tc>
          <w:tcPr>
            <w:tcW w:w="2251" w:type="dxa"/>
            <w:gridSpan w:val="2"/>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不予退还保证金的情形</w:t>
            </w:r>
          </w:p>
        </w:tc>
        <w:tc>
          <w:tcPr>
            <w:tcW w:w="6777" w:type="dxa"/>
            <w:vAlign w:val="center"/>
          </w:tcPr>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有下列情形之一的，保证金不予退还：</w:t>
            </w:r>
          </w:p>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（1）</w:t>
            </w:r>
            <w:r>
              <w:rPr>
                <w:rFonts w:hint="eastAsia" w:ascii="华文仿宋" w:hAnsi="华文仿宋" w:eastAsia="华文仿宋" w:cs="华文仿宋"/>
                <w:sz w:val="28"/>
                <w:szCs w:val="28"/>
                <w:lang w:val="en-US" w:eastAsia="zh-CN"/>
              </w:rPr>
              <w:t>投标人</w:t>
            </w:r>
            <w:r>
              <w:rPr>
                <w:rFonts w:hint="eastAsia" w:ascii="华文仿宋" w:hAnsi="华文仿宋" w:eastAsia="华文仿宋" w:cs="华文仿宋"/>
                <w:sz w:val="28"/>
                <w:szCs w:val="28"/>
              </w:rPr>
              <w:t>在提交投标文件截止时间后撤回投标文件的；</w:t>
            </w:r>
          </w:p>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（2）</w:t>
            </w:r>
            <w:r>
              <w:rPr>
                <w:rFonts w:hint="eastAsia" w:ascii="华文仿宋" w:hAnsi="华文仿宋" w:eastAsia="华文仿宋" w:cs="华文仿宋"/>
                <w:sz w:val="28"/>
                <w:szCs w:val="28"/>
                <w:lang w:val="en-US" w:eastAsia="zh-CN"/>
              </w:rPr>
              <w:t>投标人</w:t>
            </w:r>
            <w:r>
              <w:rPr>
                <w:rFonts w:hint="eastAsia" w:ascii="华文仿宋" w:hAnsi="华文仿宋" w:eastAsia="华文仿宋" w:cs="华文仿宋"/>
                <w:sz w:val="28"/>
                <w:szCs w:val="28"/>
              </w:rPr>
              <w:t>在投标文件中提供虚假材料的；</w:t>
            </w:r>
          </w:p>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（3）除因不可抗力或招标文件认可的情形以外，成交</w:t>
            </w:r>
            <w:r>
              <w:rPr>
                <w:rFonts w:hint="eastAsia" w:ascii="华文仿宋" w:hAnsi="华文仿宋" w:eastAsia="华文仿宋" w:cs="华文仿宋"/>
                <w:sz w:val="28"/>
                <w:szCs w:val="28"/>
                <w:lang w:eastAsia="zh-CN"/>
              </w:rPr>
              <w:t>投标人</w:t>
            </w:r>
            <w:r>
              <w:rPr>
                <w:rFonts w:hint="eastAsia" w:ascii="华文仿宋" w:hAnsi="华文仿宋" w:eastAsia="华文仿宋" w:cs="华文仿宋"/>
                <w:sz w:val="28"/>
                <w:szCs w:val="28"/>
              </w:rPr>
              <w:t>不与</w:t>
            </w:r>
            <w:r>
              <w:rPr>
                <w:rFonts w:hint="eastAsia" w:ascii="华文仿宋" w:hAnsi="华文仿宋" w:eastAsia="华文仿宋" w:cs="华文仿宋"/>
                <w:sz w:val="28"/>
                <w:szCs w:val="28"/>
                <w:lang w:eastAsia="zh-CN"/>
              </w:rPr>
              <w:t>采购人</w:t>
            </w:r>
            <w:r>
              <w:rPr>
                <w:rFonts w:hint="eastAsia" w:ascii="华文仿宋" w:hAnsi="华文仿宋" w:eastAsia="华文仿宋" w:cs="华文仿宋"/>
                <w:sz w:val="28"/>
                <w:szCs w:val="28"/>
              </w:rPr>
              <w:t>签订合同的；</w:t>
            </w:r>
          </w:p>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（4）</w:t>
            </w:r>
            <w:r>
              <w:rPr>
                <w:rFonts w:hint="eastAsia" w:ascii="华文仿宋" w:hAnsi="华文仿宋" w:eastAsia="华文仿宋" w:cs="华文仿宋"/>
                <w:sz w:val="28"/>
                <w:szCs w:val="28"/>
                <w:lang w:val="en-US" w:eastAsia="zh-CN"/>
              </w:rPr>
              <w:t>投标人</w:t>
            </w:r>
            <w:r>
              <w:rPr>
                <w:rFonts w:hint="eastAsia" w:ascii="华文仿宋" w:hAnsi="华文仿宋" w:eastAsia="华文仿宋" w:cs="华文仿宋"/>
                <w:sz w:val="28"/>
                <w:szCs w:val="28"/>
              </w:rPr>
              <w:t>与</w:t>
            </w:r>
            <w:r>
              <w:rPr>
                <w:rFonts w:hint="eastAsia" w:ascii="华文仿宋" w:hAnsi="华文仿宋" w:eastAsia="华文仿宋" w:cs="华文仿宋"/>
                <w:sz w:val="28"/>
                <w:szCs w:val="28"/>
                <w:lang w:eastAsia="zh-CN"/>
              </w:rPr>
              <w:t>采购人</w:t>
            </w:r>
            <w:r>
              <w:rPr>
                <w:rFonts w:hint="eastAsia" w:ascii="华文仿宋" w:hAnsi="华文仿宋" w:eastAsia="华文仿宋" w:cs="华文仿宋"/>
                <w:sz w:val="28"/>
                <w:szCs w:val="28"/>
              </w:rPr>
              <w:t>、其他</w:t>
            </w:r>
            <w:r>
              <w:rPr>
                <w:rFonts w:hint="eastAsia" w:ascii="华文仿宋" w:hAnsi="华文仿宋" w:eastAsia="华文仿宋" w:cs="华文仿宋"/>
                <w:sz w:val="28"/>
                <w:szCs w:val="28"/>
                <w:lang w:val="en-US" w:eastAsia="zh-CN"/>
              </w:rPr>
              <w:t>投标人</w:t>
            </w:r>
            <w:r>
              <w:rPr>
                <w:rFonts w:hint="eastAsia" w:ascii="华文仿宋" w:hAnsi="华文仿宋" w:eastAsia="华文仿宋" w:cs="华文仿宋"/>
                <w:sz w:val="28"/>
                <w:szCs w:val="28"/>
              </w:rPr>
              <w:t>或者</w:t>
            </w:r>
            <w:r>
              <w:rPr>
                <w:rFonts w:hint="eastAsia" w:ascii="华文仿宋" w:hAnsi="华文仿宋" w:eastAsia="华文仿宋" w:cs="华文仿宋"/>
                <w:sz w:val="28"/>
                <w:szCs w:val="28"/>
                <w:lang w:eastAsia="zh-CN"/>
              </w:rPr>
              <w:t>采购代理机构</w:t>
            </w:r>
            <w:r>
              <w:rPr>
                <w:rFonts w:hint="eastAsia" w:ascii="华文仿宋" w:hAnsi="华文仿宋" w:eastAsia="华文仿宋" w:cs="华文仿宋"/>
                <w:sz w:val="28"/>
                <w:szCs w:val="28"/>
              </w:rPr>
              <w:t>恶意串通的；</w:t>
            </w:r>
          </w:p>
          <w:p>
            <w:pPr>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（5）招标文件规定的其他情形。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24" w:type="dxa"/>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lang w:val="en-US" w:eastAsia="zh"/>
              </w:rPr>
            </w:pPr>
            <w:r>
              <w:rPr>
                <w:rFonts w:hint="eastAsia" w:ascii="华文仿宋" w:hAnsi="华文仿宋" w:eastAsia="华文仿宋" w:cs="华文仿宋"/>
                <w:sz w:val="28"/>
                <w:szCs w:val="28"/>
                <w:lang w:val="en-US" w:eastAsia="zh-CN"/>
              </w:rPr>
              <w:t>2</w:t>
            </w:r>
            <w:r>
              <w:rPr>
                <w:rFonts w:hint="eastAsia" w:ascii="华文仿宋" w:hAnsi="华文仿宋" w:eastAsia="华文仿宋" w:cs="华文仿宋"/>
                <w:sz w:val="28"/>
                <w:szCs w:val="28"/>
                <w:lang w:val="en-US" w:eastAsia="zh"/>
              </w:rPr>
              <w:t>1</w:t>
            </w:r>
          </w:p>
        </w:tc>
        <w:tc>
          <w:tcPr>
            <w:tcW w:w="2251" w:type="dxa"/>
            <w:gridSpan w:val="2"/>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投标文件</w:t>
            </w:r>
          </w:p>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(电子加密文件)</w:t>
            </w:r>
          </w:p>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提交时间及地点</w:t>
            </w:r>
          </w:p>
        </w:tc>
        <w:tc>
          <w:tcPr>
            <w:tcW w:w="6777" w:type="dxa"/>
            <w:vAlign w:val="center"/>
          </w:tcPr>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1</w:t>
            </w:r>
            <w:r>
              <w:rPr>
                <w:rFonts w:hint="eastAsia" w:ascii="华文仿宋" w:hAnsi="华文仿宋" w:eastAsia="华文仿宋" w:cs="华文仿宋"/>
                <w:sz w:val="28"/>
                <w:szCs w:val="28"/>
                <w:lang w:eastAsia="zh-CN"/>
              </w:rPr>
              <w:t>）提交投标文件截止时间及开标时间：</w:t>
            </w:r>
            <w:r>
              <w:rPr>
                <w:rFonts w:hint="eastAsia" w:ascii="华文仿宋" w:hAnsi="华文仿宋" w:eastAsia="华文仿宋" w:cs="华文仿宋"/>
                <w:sz w:val="28"/>
                <w:szCs w:val="28"/>
                <w:u w:val="single"/>
                <w:lang w:val="en-US" w:eastAsia="zh-CN"/>
              </w:rPr>
              <w:t>2023年4</w:t>
            </w:r>
            <w:r>
              <w:rPr>
                <w:rFonts w:hint="eastAsia" w:ascii="华文仿宋" w:hAnsi="华文仿宋" w:eastAsia="华文仿宋" w:cs="华文仿宋"/>
                <w:sz w:val="28"/>
                <w:szCs w:val="28"/>
                <w:u w:val="single"/>
                <w:lang w:eastAsia="zh-CN"/>
              </w:rPr>
              <w:t>月</w:t>
            </w:r>
            <w:r>
              <w:rPr>
                <w:rFonts w:hint="eastAsia" w:ascii="华文仿宋" w:hAnsi="华文仿宋" w:eastAsia="华文仿宋" w:cs="华文仿宋"/>
                <w:sz w:val="28"/>
                <w:szCs w:val="28"/>
                <w:u w:val="single"/>
                <w:lang w:val="en-US" w:eastAsia="zh-CN"/>
              </w:rPr>
              <w:t xml:space="preserve">  6</w:t>
            </w:r>
            <w:r>
              <w:rPr>
                <w:rFonts w:hint="eastAsia" w:ascii="华文仿宋" w:hAnsi="华文仿宋" w:eastAsia="华文仿宋" w:cs="华文仿宋"/>
                <w:sz w:val="28"/>
                <w:szCs w:val="28"/>
                <w:u w:val="single"/>
                <w:lang w:eastAsia="zh-CN"/>
              </w:rPr>
              <w:t>日</w:t>
            </w:r>
            <w:r>
              <w:rPr>
                <w:rFonts w:hint="eastAsia" w:ascii="华文仿宋" w:hAnsi="华文仿宋" w:eastAsia="华文仿宋" w:cs="华文仿宋"/>
                <w:sz w:val="28"/>
                <w:szCs w:val="28"/>
                <w:u w:val="single"/>
                <w:lang w:val="en-US" w:eastAsia="zh-CN"/>
              </w:rPr>
              <w:t>16</w:t>
            </w:r>
            <w:r>
              <w:rPr>
                <w:rFonts w:hint="eastAsia" w:ascii="华文仿宋" w:hAnsi="华文仿宋" w:eastAsia="华文仿宋" w:cs="华文仿宋"/>
                <w:sz w:val="28"/>
                <w:szCs w:val="28"/>
                <w:u w:val="single"/>
                <w:lang w:eastAsia="zh-CN"/>
              </w:rPr>
              <w:t>时</w:t>
            </w:r>
            <w:r>
              <w:rPr>
                <w:rFonts w:hint="eastAsia" w:ascii="华文仿宋" w:hAnsi="华文仿宋" w:eastAsia="华文仿宋" w:cs="华文仿宋"/>
                <w:sz w:val="28"/>
                <w:szCs w:val="28"/>
                <w:u w:val="single"/>
                <w:lang w:val="en-US" w:eastAsia="zh-CN"/>
              </w:rPr>
              <w:t>00</w:t>
            </w:r>
            <w:r>
              <w:rPr>
                <w:rFonts w:hint="eastAsia" w:ascii="华文仿宋" w:hAnsi="华文仿宋" w:eastAsia="华文仿宋" w:cs="华文仿宋"/>
                <w:sz w:val="28"/>
                <w:szCs w:val="28"/>
                <w:u w:val="single"/>
                <w:lang w:eastAsia="zh-CN"/>
              </w:rPr>
              <w:t>分</w:t>
            </w:r>
            <w:r>
              <w:rPr>
                <w:rFonts w:hint="eastAsia" w:ascii="华文仿宋" w:hAnsi="华文仿宋" w:eastAsia="华文仿宋" w:cs="华文仿宋"/>
                <w:sz w:val="28"/>
                <w:szCs w:val="28"/>
                <w:lang w:eastAsia="zh-CN"/>
              </w:rPr>
              <w:t>（北京时间）；</w:t>
            </w:r>
          </w:p>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2</w:t>
            </w:r>
            <w:r>
              <w:rPr>
                <w:rFonts w:hint="eastAsia" w:ascii="华文仿宋" w:hAnsi="华文仿宋" w:eastAsia="华文仿宋" w:cs="华文仿宋"/>
                <w:sz w:val="28"/>
                <w:szCs w:val="28"/>
                <w:lang w:eastAsia="zh-CN"/>
              </w:rPr>
              <w:t>）投标地点及开标地点：</w:t>
            </w:r>
            <w:r>
              <w:rPr>
                <w:rFonts w:hint="eastAsia" w:ascii="华文仿宋" w:hAnsi="华文仿宋" w:eastAsia="华文仿宋" w:cs="华文仿宋"/>
                <w:sz w:val="28"/>
                <w:szCs w:val="28"/>
                <w:lang w:eastAsia="zh-CN"/>
              </w:rPr>
              <w:fldChar w:fldCharType="begin"/>
            </w:r>
            <w:r>
              <w:rPr>
                <w:rFonts w:hint="eastAsia" w:ascii="华文仿宋" w:hAnsi="华文仿宋" w:eastAsia="华文仿宋" w:cs="华文仿宋"/>
                <w:sz w:val="28"/>
                <w:szCs w:val="28"/>
                <w:lang w:eastAsia="zh-CN"/>
              </w:rPr>
              <w:instrText xml:space="preserve"> HYPERLINK "https://www.zcygov.cn" </w:instrText>
            </w:r>
            <w:r>
              <w:rPr>
                <w:rFonts w:hint="eastAsia" w:ascii="华文仿宋" w:hAnsi="华文仿宋" w:eastAsia="华文仿宋" w:cs="华文仿宋"/>
                <w:sz w:val="28"/>
                <w:szCs w:val="28"/>
                <w:lang w:eastAsia="zh-CN"/>
              </w:rPr>
              <w:fldChar w:fldCharType="separate"/>
            </w:r>
            <w:r>
              <w:rPr>
                <w:rFonts w:hint="eastAsia" w:ascii="华文仿宋" w:hAnsi="华文仿宋" w:eastAsia="华文仿宋" w:cs="华文仿宋"/>
                <w:sz w:val="28"/>
                <w:szCs w:val="28"/>
                <w:lang w:eastAsia="zh-CN"/>
              </w:rPr>
              <w:t>https://www.zcygov.cn</w:t>
            </w:r>
            <w:r>
              <w:rPr>
                <w:rFonts w:hint="eastAsia" w:ascii="华文仿宋" w:hAnsi="华文仿宋" w:eastAsia="华文仿宋" w:cs="华文仿宋"/>
                <w:sz w:val="28"/>
                <w:szCs w:val="28"/>
                <w:lang w:eastAsia="zh-CN"/>
              </w:rPr>
              <w:fldChar w:fldCharType="end"/>
            </w:r>
            <w:r>
              <w:rPr>
                <w:rFonts w:hint="eastAsia" w:ascii="华文仿宋" w:hAnsi="华文仿宋" w:eastAsia="华文仿宋" w:cs="华文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24" w:type="dxa"/>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lang w:val="en-US" w:eastAsia="zh"/>
              </w:rPr>
            </w:pPr>
            <w:r>
              <w:rPr>
                <w:rFonts w:hint="eastAsia" w:ascii="华文仿宋" w:hAnsi="华文仿宋" w:eastAsia="华文仿宋" w:cs="华文仿宋"/>
                <w:sz w:val="28"/>
                <w:szCs w:val="28"/>
                <w:lang w:val="en-US" w:eastAsia="zh-CN"/>
              </w:rPr>
              <w:t>2</w:t>
            </w:r>
            <w:r>
              <w:rPr>
                <w:rFonts w:hint="eastAsia" w:ascii="华文仿宋" w:hAnsi="华文仿宋" w:eastAsia="华文仿宋" w:cs="华文仿宋"/>
                <w:sz w:val="28"/>
                <w:szCs w:val="28"/>
                <w:lang w:val="en-US" w:eastAsia="zh"/>
              </w:rPr>
              <w:t>2</w:t>
            </w:r>
          </w:p>
        </w:tc>
        <w:tc>
          <w:tcPr>
            <w:tcW w:w="2251" w:type="dxa"/>
            <w:gridSpan w:val="2"/>
            <w:vAlign w:val="center"/>
          </w:tcPr>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投标文件的份数</w:t>
            </w:r>
          </w:p>
        </w:tc>
        <w:tc>
          <w:tcPr>
            <w:tcW w:w="6777" w:type="dxa"/>
            <w:vAlign w:val="center"/>
          </w:tcPr>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1</w:t>
            </w:r>
            <w:r>
              <w:rPr>
                <w:rFonts w:hint="eastAsia" w:ascii="华文仿宋" w:hAnsi="华文仿宋" w:eastAsia="华文仿宋" w:cs="华文仿宋"/>
                <w:sz w:val="28"/>
                <w:szCs w:val="28"/>
                <w:lang w:eastAsia="zh-CN"/>
              </w:rPr>
              <w:t>）所有投标人提供纸质版文件一式三份（正本一份副本两份）。</w:t>
            </w:r>
          </w:p>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2</w:t>
            </w:r>
            <w:r>
              <w:rPr>
                <w:rFonts w:hint="eastAsia" w:ascii="华文仿宋" w:hAnsi="华文仿宋" w:eastAsia="华文仿宋" w:cs="华文仿宋"/>
                <w:sz w:val="28"/>
                <w:szCs w:val="28"/>
                <w:lang w:eastAsia="zh-CN"/>
              </w:rPr>
              <w:t>）中标公示期内递交至</w:t>
            </w:r>
            <w:r>
              <w:rPr>
                <w:rFonts w:hint="eastAsia" w:ascii="华文仿宋" w:hAnsi="华文仿宋" w:eastAsia="华文仿宋" w:cs="华文仿宋"/>
                <w:sz w:val="28"/>
                <w:szCs w:val="28"/>
                <w:lang w:val="zh-CN" w:eastAsia="zh-CN"/>
              </w:rPr>
              <w:t>新疆鸿瑞智晟项目管理有限公司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4" w:type="dxa"/>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lang w:val="en-US" w:eastAsia="zh"/>
              </w:rPr>
            </w:pPr>
            <w:r>
              <w:rPr>
                <w:rFonts w:hint="eastAsia" w:ascii="华文仿宋" w:hAnsi="华文仿宋" w:eastAsia="华文仿宋" w:cs="华文仿宋"/>
                <w:sz w:val="28"/>
                <w:szCs w:val="28"/>
                <w:lang w:val="en-US" w:eastAsia="zh-CN"/>
              </w:rPr>
              <w:t>2</w:t>
            </w:r>
            <w:r>
              <w:rPr>
                <w:rFonts w:hint="eastAsia" w:ascii="华文仿宋" w:hAnsi="华文仿宋" w:eastAsia="华文仿宋" w:cs="华文仿宋"/>
                <w:sz w:val="28"/>
                <w:szCs w:val="28"/>
                <w:lang w:val="en-US" w:eastAsia="zh"/>
              </w:rPr>
              <w:t>3</w:t>
            </w:r>
          </w:p>
        </w:tc>
        <w:tc>
          <w:tcPr>
            <w:tcW w:w="2251" w:type="dxa"/>
            <w:gridSpan w:val="2"/>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评标方法</w:t>
            </w:r>
          </w:p>
        </w:tc>
        <w:tc>
          <w:tcPr>
            <w:tcW w:w="6777" w:type="dxa"/>
            <w:vAlign w:val="center"/>
          </w:tcPr>
          <w:p>
            <w:pPr>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lang w:val="en-US" w:eastAsia="zh"/>
              </w:rPr>
            </w:pPr>
            <w:r>
              <w:rPr>
                <w:rFonts w:hint="eastAsia" w:ascii="华文仿宋" w:hAnsi="华文仿宋" w:eastAsia="华文仿宋" w:cs="华文仿宋"/>
                <w:sz w:val="28"/>
                <w:szCs w:val="28"/>
                <w:lang w:val="en-US" w:eastAsia="zh-CN"/>
              </w:rPr>
              <w:t>2</w:t>
            </w:r>
            <w:r>
              <w:rPr>
                <w:rFonts w:hint="eastAsia" w:ascii="华文仿宋" w:hAnsi="华文仿宋" w:eastAsia="华文仿宋" w:cs="华文仿宋"/>
                <w:sz w:val="28"/>
                <w:szCs w:val="28"/>
                <w:lang w:val="en-US" w:eastAsia="zh"/>
              </w:rPr>
              <w:t>4</w:t>
            </w:r>
          </w:p>
        </w:tc>
        <w:tc>
          <w:tcPr>
            <w:tcW w:w="2251" w:type="dxa"/>
            <w:gridSpan w:val="2"/>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每标项</w:t>
            </w:r>
            <w:r>
              <w:rPr>
                <w:rFonts w:hint="eastAsia" w:ascii="华文仿宋" w:hAnsi="华文仿宋" w:eastAsia="华文仿宋" w:cs="华文仿宋"/>
                <w:sz w:val="28"/>
                <w:szCs w:val="28"/>
              </w:rPr>
              <w:t>推荐的中标候选人</w:t>
            </w:r>
            <w:r>
              <w:rPr>
                <w:rFonts w:hint="eastAsia" w:ascii="华文仿宋" w:hAnsi="华文仿宋" w:eastAsia="华文仿宋" w:cs="华文仿宋"/>
                <w:sz w:val="28"/>
                <w:szCs w:val="28"/>
                <w:lang w:val="en-US" w:eastAsia="zh-CN"/>
              </w:rPr>
              <w:t>的</w:t>
            </w:r>
            <w:r>
              <w:rPr>
                <w:rFonts w:hint="eastAsia" w:ascii="华文仿宋" w:hAnsi="华文仿宋" w:eastAsia="华文仿宋" w:cs="华文仿宋"/>
                <w:sz w:val="28"/>
                <w:szCs w:val="28"/>
              </w:rPr>
              <w:t>数量</w:t>
            </w:r>
          </w:p>
        </w:tc>
        <w:tc>
          <w:tcPr>
            <w:tcW w:w="6777" w:type="dxa"/>
            <w:vAlign w:val="center"/>
          </w:tcPr>
          <w:p>
            <w:pPr>
              <w:keepNext w:val="0"/>
              <w:keepLines w:val="0"/>
              <w:pageBreakBefore w:val="0"/>
              <w:kinsoku/>
              <w:wordWrap/>
              <w:overflowPunct/>
              <w:topLinePunct w:val="0"/>
              <w:autoSpaceDN/>
              <w:bidi w:val="0"/>
              <w:spacing w:line="400" w:lineRule="exact"/>
              <w:ind w:firstLine="140" w:firstLineChars="50"/>
              <w:jc w:val="left"/>
              <w:textAlignment w:val="auto"/>
              <w:rPr>
                <w:rFonts w:hint="default" w:ascii="华文仿宋" w:hAnsi="华文仿宋" w:eastAsia="华文仿宋" w:cs="华文仿宋"/>
                <w:sz w:val="28"/>
                <w:szCs w:val="28"/>
                <w:lang w:val="en-US"/>
              </w:rPr>
            </w:pPr>
            <w:r>
              <w:rPr>
                <w:rFonts w:hint="eastAsia" w:ascii="华文仿宋" w:hAnsi="华文仿宋" w:eastAsia="华文仿宋" w:cs="华文仿宋"/>
                <w:sz w:val="28"/>
                <w:szCs w:val="28"/>
                <w:u w:val="none"/>
                <w:lang w:val="en-US" w:eastAsia="zh-CN"/>
              </w:rPr>
              <w:t>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4" w:type="dxa"/>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lang w:val="en-US" w:eastAsia="zh"/>
              </w:rPr>
            </w:pPr>
            <w:r>
              <w:rPr>
                <w:rFonts w:hint="eastAsia" w:ascii="华文仿宋" w:hAnsi="华文仿宋" w:eastAsia="华文仿宋" w:cs="华文仿宋"/>
                <w:sz w:val="28"/>
                <w:szCs w:val="28"/>
                <w:lang w:val="en-US" w:eastAsia="zh-CN"/>
              </w:rPr>
              <w:t>2</w:t>
            </w:r>
            <w:r>
              <w:rPr>
                <w:rFonts w:hint="eastAsia" w:ascii="华文仿宋" w:hAnsi="华文仿宋" w:eastAsia="华文仿宋" w:cs="华文仿宋"/>
                <w:sz w:val="28"/>
                <w:szCs w:val="28"/>
                <w:lang w:val="en-US" w:eastAsia="zh"/>
              </w:rPr>
              <w:t>5</w:t>
            </w:r>
          </w:p>
        </w:tc>
        <w:tc>
          <w:tcPr>
            <w:tcW w:w="2251" w:type="dxa"/>
            <w:gridSpan w:val="2"/>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履约担保</w:t>
            </w:r>
          </w:p>
        </w:tc>
        <w:tc>
          <w:tcPr>
            <w:tcW w:w="6777" w:type="dxa"/>
            <w:vAlign w:val="center"/>
          </w:tcPr>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4" w:type="dxa"/>
            <w:vAlign w:val="center"/>
          </w:tcPr>
          <w:p>
            <w:pPr>
              <w:pStyle w:val="46"/>
              <w:keepNext w:val="0"/>
              <w:keepLines w:val="0"/>
              <w:pageBreakBefore w:val="0"/>
              <w:kinsoku/>
              <w:wordWrap/>
              <w:overflowPunct/>
              <w:topLinePunct w:val="0"/>
              <w:autoSpaceDN/>
              <w:bidi w:val="0"/>
              <w:spacing w:line="400" w:lineRule="exact"/>
              <w:jc w:val="center"/>
              <w:textAlignment w:val="auto"/>
              <w:rPr>
                <w:rFonts w:hint="default" w:ascii="华文仿宋" w:hAnsi="华文仿宋" w:eastAsia="华文仿宋" w:cs="华文仿宋"/>
                <w:sz w:val="28"/>
                <w:szCs w:val="28"/>
                <w:lang w:val="en-US" w:eastAsia="zh"/>
              </w:rPr>
            </w:pPr>
            <w:r>
              <w:rPr>
                <w:rFonts w:hint="eastAsia" w:ascii="华文仿宋" w:hAnsi="华文仿宋" w:eastAsia="华文仿宋" w:cs="华文仿宋"/>
                <w:sz w:val="28"/>
                <w:szCs w:val="28"/>
                <w:lang w:val="en-US" w:eastAsia="zh"/>
              </w:rPr>
              <w:t>26</w:t>
            </w:r>
          </w:p>
        </w:tc>
        <w:tc>
          <w:tcPr>
            <w:tcW w:w="2251" w:type="dxa"/>
            <w:gridSpan w:val="2"/>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备注</w:t>
            </w:r>
          </w:p>
        </w:tc>
        <w:tc>
          <w:tcPr>
            <w:tcW w:w="6777" w:type="dxa"/>
            <w:vAlign w:val="center"/>
          </w:tcPr>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（1）招标文件中所有偏离表，若有偏离,请将具体偏离条款在“偏离”一栏中详细说明；若无偏离，请在“偏离”一栏中标注“无”字样。如不填写将视为不响应招标文件要求；</w:t>
            </w:r>
          </w:p>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（2）本次招标各投标人投标时以人民币报价。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4" w:type="dxa"/>
            <w:vAlign w:val="center"/>
          </w:tcPr>
          <w:p>
            <w:pPr>
              <w:pStyle w:val="46"/>
              <w:keepNext w:val="0"/>
              <w:keepLines w:val="0"/>
              <w:pageBreakBefore w:val="0"/>
              <w:kinsoku/>
              <w:wordWrap/>
              <w:overflowPunct/>
              <w:topLinePunct w:val="0"/>
              <w:autoSpaceDN/>
              <w:bidi w:val="0"/>
              <w:spacing w:line="400" w:lineRule="exact"/>
              <w:jc w:val="center"/>
              <w:textAlignment w:val="auto"/>
              <w:rPr>
                <w:rFonts w:hint="default" w:ascii="华文仿宋" w:hAnsi="华文仿宋" w:eastAsia="华文仿宋" w:cs="华文仿宋"/>
                <w:sz w:val="28"/>
                <w:szCs w:val="28"/>
                <w:lang w:val="en-US" w:eastAsia="zh"/>
              </w:rPr>
            </w:pPr>
            <w:r>
              <w:rPr>
                <w:rFonts w:hint="eastAsia" w:ascii="华文仿宋" w:hAnsi="华文仿宋" w:eastAsia="华文仿宋" w:cs="华文仿宋"/>
                <w:sz w:val="28"/>
                <w:szCs w:val="28"/>
                <w:lang w:val="en-US" w:eastAsia="zh"/>
              </w:rPr>
              <w:t>27</w:t>
            </w:r>
          </w:p>
        </w:tc>
        <w:tc>
          <w:tcPr>
            <w:tcW w:w="2251" w:type="dxa"/>
            <w:gridSpan w:val="2"/>
            <w:vAlign w:val="center"/>
          </w:tcPr>
          <w:p>
            <w:pPr>
              <w:pStyle w:val="46"/>
              <w:keepNext w:val="0"/>
              <w:keepLines w:val="0"/>
              <w:pageBreakBefore w:val="0"/>
              <w:kinsoku/>
              <w:wordWrap/>
              <w:overflowPunct/>
              <w:topLinePunct w:val="0"/>
              <w:autoSpaceDN/>
              <w:bidi w:val="0"/>
              <w:spacing w:line="400" w:lineRule="exact"/>
              <w:jc w:val="center"/>
              <w:textAlignment w:val="auto"/>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解释权</w:t>
            </w:r>
          </w:p>
        </w:tc>
        <w:tc>
          <w:tcPr>
            <w:tcW w:w="6777" w:type="dxa"/>
            <w:vAlign w:val="center"/>
          </w:tcPr>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构成合同文件组成内容，以合同文件约定内容为准，且以专用合同条款约定的合同文件优先顺序解释；除招标文件中有特别规定外，仅适用于招标投标阶段的规定，按招标公告、投标人须知、清单、投标文件格式的先后顺序解释；同一组成文件中就同一事项的规定或约定不一致的，以编排顺序在后者为准；同一组成文件不同版本之间有不一致的，以形成时间在后者为准。按本款前述规定仍不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4" w:type="dxa"/>
            <w:vAlign w:val="center"/>
          </w:tcPr>
          <w:p>
            <w:pPr>
              <w:pStyle w:val="46"/>
              <w:keepNext w:val="0"/>
              <w:keepLines w:val="0"/>
              <w:pageBreakBefore w:val="0"/>
              <w:kinsoku/>
              <w:wordWrap/>
              <w:overflowPunct/>
              <w:topLinePunct w:val="0"/>
              <w:autoSpaceDN/>
              <w:bidi w:val="0"/>
              <w:spacing w:line="400" w:lineRule="exact"/>
              <w:jc w:val="center"/>
              <w:textAlignment w:val="auto"/>
              <w:rPr>
                <w:rFonts w:hint="default" w:ascii="华文仿宋" w:hAnsi="华文仿宋" w:eastAsia="华文仿宋" w:cs="华文仿宋"/>
                <w:sz w:val="28"/>
                <w:szCs w:val="28"/>
                <w:lang w:val="en-US" w:eastAsia="zh"/>
              </w:rPr>
            </w:pPr>
            <w:r>
              <w:rPr>
                <w:rFonts w:hint="eastAsia" w:ascii="华文仿宋" w:hAnsi="华文仿宋" w:eastAsia="华文仿宋" w:cs="华文仿宋"/>
                <w:sz w:val="28"/>
                <w:szCs w:val="28"/>
                <w:lang w:val="en-US" w:eastAsia="zh"/>
              </w:rPr>
              <w:t>28</w:t>
            </w:r>
          </w:p>
        </w:tc>
        <w:tc>
          <w:tcPr>
            <w:tcW w:w="2251" w:type="dxa"/>
            <w:gridSpan w:val="2"/>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知识产权</w:t>
            </w:r>
          </w:p>
        </w:tc>
        <w:tc>
          <w:tcPr>
            <w:tcW w:w="6777" w:type="dxa"/>
            <w:vAlign w:val="center"/>
          </w:tcPr>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投标人须保证，采购人在中华人民共和国境内使用投标设施设备、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（2）投标人如欲在项目实施过程中采用自有知识成果，须在投标文件中声明，并提供相关知识产权证明文件。使用该知识成果后，投标人须提供开发接口和开发手册等技术文档。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24" w:type="dxa"/>
            <w:vAlign w:val="center"/>
          </w:tcPr>
          <w:p>
            <w:pPr>
              <w:pStyle w:val="46"/>
              <w:keepNext w:val="0"/>
              <w:keepLines w:val="0"/>
              <w:pageBreakBefore w:val="0"/>
              <w:kinsoku/>
              <w:wordWrap/>
              <w:overflowPunct/>
              <w:topLinePunct w:val="0"/>
              <w:autoSpaceDN/>
              <w:bidi w:val="0"/>
              <w:spacing w:line="400" w:lineRule="exact"/>
              <w:jc w:val="center"/>
              <w:textAlignment w:val="auto"/>
              <w:rPr>
                <w:rFonts w:hint="default" w:ascii="华文仿宋" w:hAnsi="华文仿宋" w:eastAsia="华文仿宋" w:cs="华文仿宋"/>
                <w:sz w:val="28"/>
                <w:szCs w:val="28"/>
                <w:lang w:val="en-US" w:eastAsia="zh"/>
              </w:rPr>
            </w:pPr>
            <w:r>
              <w:rPr>
                <w:rFonts w:hint="eastAsia" w:ascii="华文仿宋" w:hAnsi="华文仿宋" w:eastAsia="华文仿宋" w:cs="华文仿宋"/>
                <w:sz w:val="28"/>
                <w:szCs w:val="28"/>
                <w:lang w:val="en-US" w:eastAsia="zh"/>
              </w:rPr>
              <w:t>29</w:t>
            </w:r>
          </w:p>
        </w:tc>
        <w:tc>
          <w:tcPr>
            <w:tcW w:w="2251" w:type="dxa"/>
            <w:gridSpan w:val="2"/>
            <w:vAlign w:val="center"/>
          </w:tcPr>
          <w:p>
            <w:pPr>
              <w:adjustRightInd w:val="0"/>
              <w:snapToGrid w:val="0"/>
              <w:spacing w:line="360" w:lineRule="exact"/>
              <w:jc w:val="center"/>
              <w:rPr>
                <w:rFonts w:hint="eastAsia" w:ascii="华文仿宋" w:hAnsi="华文仿宋" w:eastAsia="华文仿宋" w:cs="华文仿宋"/>
                <w:kern w:val="2"/>
                <w:sz w:val="28"/>
                <w:szCs w:val="28"/>
                <w:lang w:val="en-US" w:eastAsia="zh-CN" w:bidi="ar-SA"/>
              </w:rPr>
            </w:pPr>
            <w:r>
              <w:rPr>
                <w:rFonts w:hint="eastAsia" w:ascii="华文仿宋" w:hAnsi="华文仿宋" w:eastAsia="华文仿宋" w:cs="华文仿宋"/>
                <w:kern w:val="2"/>
                <w:sz w:val="28"/>
                <w:szCs w:val="28"/>
                <w:lang w:val="en-US" w:eastAsia="zh-CN" w:bidi="ar-SA"/>
              </w:rPr>
              <w:t>政府采购支持中小企业发展</w:t>
            </w:r>
          </w:p>
        </w:tc>
        <w:tc>
          <w:tcPr>
            <w:tcW w:w="6777" w:type="dxa"/>
            <w:vAlign w:val="center"/>
          </w:tcPr>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（1）《政府采购促进中小企业发展管理办法》（财库〔2020〕46 号）； </w:t>
            </w:r>
          </w:p>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（2）《财政部、司法部关于政府采购支持监狱企业发展有关问题的通知》（财库〔2014〕68 号）； </w:t>
            </w:r>
          </w:p>
          <w:p>
            <w:pPr>
              <w:pStyle w:val="46"/>
              <w:keepNext w:val="0"/>
              <w:keepLines w:val="0"/>
              <w:pageBreakBefore w:val="0"/>
              <w:kinsoku/>
              <w:wordWrap/>
              <w:overflowPunct/>
              <w:topLinePunct w:val="0"/>
              <w:autoSpaceDN/>
              <w:bidi w:val="0"/>
              <w:spacing w:line="400" w:lineRule="exact"/>
              <w:textAlignment w:val="auto"/>
              <w:rPr>
                <w:rFonts w:hint="default" w:ascii="华文仿宋" w:hAnsi="华文仿宋" w:eastAsia="华文仿宋" w:cs="华文仿宋"/>
                <w:kern w:val="2"/>
                <w:sz w:val="28"/>
                <w:szCs w:val="28"/>
                <w:lang w:val="en-US" w:eastAsia="zh-CN" w:bidi="ar-SA"/>
              </w:rPr>
            </w:pPr>
            <w:r>
              <w:rPr>
                <w:rFonts w:hint="eastAsia" w:ascii="华文仿宋" w:hAnsi="华文仿宋" w:eastAsia="华文仿宋" w:cs="华文仿宋"/>
                <w:sz w:val="28"/>
                <w:szCs w:val="28"/>
                <w:lang w:val="en-US" w:eastAsia="zh-CN"/>
              </w:rPr>
              <w:t>（3）《财政部 民政部 中国残疾人联合会关于促进残疾人就业政府采购政策的通知》财库〔2017〕141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4" w:type="dxa"/>
            <w:vAlign w:val="center"/>
          </w:tcPr>
          <w:p>
            <w:pPr>
              <w:pStyle w:val="46"/>
              <w:keepNext w:val="0"/>
              <w:keepLines w:val="0"/>
              <w:pageBreakBefore w:val="0"/>
              <w:kinsoku/>
              <w:wordWrap/>
              <w:overflowPunct/>
              <w:topLinePunct w:val="0"/>
              <w:autoSpaceDN/>
              <w:bidi w:val="0"/>
              <w:spacing w:line="400" w:lineRule="exact"/>
              <w:jc w:val="center"/>
              <w:textAlignment w:val="auto"/>
              <w:rPr>
                <w:rFonts w:hint="default" w:ascii="华文仿宋" w:hAnsi="华文仿宋" w:eastAsia="华文仿宋" w:cs="华文仿宋"/>
                <w:sz w:val="28"/>
                <w:szCs w:val="28"/>
                <w:lang w:val="en-US" w:eastAsia="zh"/>
              </w:rPr>
            </w:pPr>
            <w:r>
              <w:rPr>
                <w:rFonts w:hint="eastAsia" w:ascii="华文仿宋" w:hAnsi="华文仿宋" w:eastAsia="华文仿宋" w:cs="华文仿宋"/>
                <w:sz w:val="28"/>
                <w:szCs w:val="28"/>
                <w:lang w:val="en-US" w:eastAsia="zh"/>
              </w:rPr>
              <w:t>30</w:t>
            </w:r>
          </w:p>
        </w:tc>
        <w:tc>
          <w:tcPr>
            <w:tcW w:w="2251" w:type="dxa"/>
            <w:gridSpan w:val="2"/>
            <w:vAlign w:val="center"/>
          </w:tcPr>
          <w:p>
            <w:pPr>
              <w:pStyle w:val="46"/>
              <w:keepNext w:val="0"/>
              <w:keepLines w:val="0"/>
              <w:pageBreakBefore w:val="0"/>
              <w:kinsoku/>
              <w:wordWrap/>
              <w:overflowPunct/>
              <w:topLinePunct w:val="0"/>
              <w:autoSpaceDN/>
              <w:bidi w:val="0"/>
              <w:spacing w:line="400" w:lineRule="exact"/>
              <w:jc w:val="center"/>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其他说明</w:t>
            </w:r>
          </w:p>
        </w:tc>
        <w:tc>
          <w:tcPr>
            <w:tcW w:w="6777" w:type="dxa"/>
            <w:vAlign w:val="center"/>
          </w:tcPr>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请投标人提前自学线上开标流程；投标截止时间当天，线上开标环节，投标文件解密时长30分钟，请各投标人请自带笔记本电脑及CA锁网上进行文件解密以及操作投标事项，请投标人提前调试好在线参标电脑各项配置。</w:t>
            </w:r>
          </w:p>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（2）招标文件中采购清单、技术需求等如有偏差，如有疑义请澄清中及时提出；否则视为充分理解招标文件各项要求。</w:t>
            </w:r>
          </w:p>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3）本次采用政府采购云平台线上招标、投标，请各潜在投标人及时办理CA锁和学习政府采购云平台线上投标相关知识。请在政府采购云平台登录后，进行下载招标文件。请各投标人获取招标文件后及时关注云平台答疑文件获取栏目。具体相关事宜见政府采购云平台。本项目采用资格后审，请投标人仔细阅读招标文件和各项要求，制作文件及相关资料过程中，若因投标人资格条件不符、提供资料不全等原因导致投标文件予以退还，责任自负。</w:t>
            </w:r>
          </w:p>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（4）招标文件中如有内容冲突的地方，以投标人须知要求为准。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52" w:type="dxa"/>
            <w:gridSpan w:val="4"/>
            <w:vAlign w:val="center"/>
          </w:tcPr>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41" w:type="dxa"/>
            <w:gridSpan w:val="2"/>
            <w:vAlign w:val="center"/>
          </w:tcPr>
          <w:p>
            <w:pPr>
              <w:pStyle w:val="46"/>
              <w:keepNext w:val="0"/>
              <w:keepLines w:val="0"/>
              <w:pageBreakBefore w:val="0"/>
              <w:kinsoku/>
              <w:wordWrap/>
              <w:overflowPunct/>
              <w:topLinePunct w:val="0"/>
              <w:autoSpaceDN/>
              <w:bidi w:val="0"/>
              <w:spacing w:line="400" w:lineRule="exact"/>
              <w:jc w:val="center"/>
              <w:textAlignment w:val="auto"/>
              <w:rPr>
                <w:rFonts w:hint="default" w:ascii="华文仿宋" w:hAnsi="华文仿宋" w:eastAsia="华文仿宋" w:cs="华文仿宋"/>
                <w:sz w:val="28"/>
                <w:szCs w:val="28"/>
                <w:lang w:val="en-US" w:eastAsia="zh"/>
              </w:rPr>
            </w:pPr>
            <w:r>
              <w:rPr>
                <w:rFonts w:hint="eastAsia" w:ascii="华文仿宋" w:hAnsi="华文仿宋" w:eastAsia="华文仿宋" w:cs="华文仿宋"/>
                <w:sz w:val="28"/>
                <w:szCs w:val="28"/>
                <w:lang w:val="en-US" w:eastAsia="zh"/>
              </w:rPr>
              <w:t>31</w:t>
            </w:r>
          </w:p>
        </w:tc>
        <w:tc>
          <w:tcPr>
            <w:tcW w:w="9011" w:type="dxa"/>
            <w:gridSpan w:val="2"/>
            <w:vAlign w:val="center"/>
          </w:tcPr>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自获取招标文件之日起，投标人应保证其提供的联系方式(电话、传真、电子邮件)一直有效，以保证往来函件(招标文件的澄清、修改等)能及时通知投标人，并能及时反馈信息，否则</w:t>
            </w:r>
            <w:r>
              <w:rPr>
                <w:rFonts w:hint="eastAsia" w:ascii="华文仿宋" w:hAnsi="华文仿宋" w:eastAsia="华文仿宋" w:cs="华文仿宋"/>
                <w:sz w:val="28"/>
                <w:szCs w:val="28"/>
                <w:lang w:eastAsia="zh-CN"/>
              </w:rPr>
              <w:t>采购人</w:t>
            </w:r>
            <w:r>
              <w:rPr>
                <w:rFonts w:hint="eastAsia" w:ascii="华文仿宋" w:hAnsi="华文仿宋" w:eastAsia="华文仿宋" w:cs="华文仿宋"/>
                <w:sz w:val="28"/>
                <w:szCs w:val="28"/>
              </w:rPr>
              <w:t>不承担由此引起的一切后果。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1" w:type="dxa"/>
            <w:gridSpan w:val="2"/>
            <w:vAlign w:val="center"/>
          </w:tcPr>
          <w:p>
            <w:pPr>
              <w:pStyle w:val="46"/>
              <w:keepNext w:val="0"/>
              <w:keepLines w:val="0"/>
              <w:pageBreakBefore w:val="0"/>
              <w:kinsoku/>
              <w:wordWrap/>
              <w:overflowPunct/>
              <w:topLinePunct w:val="0"/>
              <w:autoSpaceDN/>
              <w:bidi w:val="0"/>
              <w:spacing w:line="400" w:lineRule="exact"/>
              <w:jc w:val="center"/>
              <w:textAlignment w:val="auto"/>
              <w:rPr>
                <w:rFonts w:hint="default" w:ascii="华文仿宋" w:hAnsi="华文仿宋" w:eastAsia="华文仿宋" w:cs="华文仿宋"/>
                <w:sz w:val="28"/>
                <w:szCs w:val="28"/>
                <w:lang w:val="en-US" w:eastAsia="zh"/>
              </w:rPr>
            </w:pPr>
            <w:r>
              <w:rPr>
                <w:rFonts w:hint="eastAsia" w:ascii="华文仿宋" w:hAnsi="华文仿宋" w:eastAsia="华文仿宋" w:cs="华文仿宋"/>
                <w:sz w:val="28"/>
                <w:szCs w:val="28"/>
                <w:lang w:val="en-US" w:eastAsia="zh"/>
              </w:rPr>
              <w:t>32</w:t>
            </w:r>
          </w:p>
        </w:tc>
        <w:tc>
          <w:tcPr>
            <w:tcW w:w="9011" w:type="dxa"/>
            <w:gridSpan w:val="2"/>
            <w:vAlign w:val="center"/>
          </w:tcPr>
          <w:p>
            <w:pPr>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kern w:val="1"/>
                <w:sz w:val="28"/>
                <w:szCs w:val="28"/>
              </w:rPr>
            </w:pPr>
            <w:r>
              <w:rPr>
                <w:rFonts w:hint="eastAsia" w:ascii="华文仿宋" w:hAnsi="华文仿宋" w:eastAsia="华文仿宋" w:cs="华文仿宋"/>
                <w:kern w:val="1"/>
                <w:sz w:val="28"/>
                <w:szCs w:val="28"/>
              </w:rPr>
              <w:t>若完成该项目必须具有国家强制性认证条件的，则</w:t>
            </w:r>
            <w:r>
              <w:rPr>
                <w:rFonts w:hint="eastAsia" w:ascii="华文仿宋" w:hAnsi="华文仿宋" w:eastAsia="华文仿宋" w:cs="华文仿宋"/>
                <w:kern w:val="1"/>
                <w:sz w:val="28"/>
                <w:szCs w:val="28"/>
                <w:lang w:eastAsia="zh-CN"/>
              </w:rPr>
              <w:t>投标人</w:t>
            </w:r>
            <w:r>
              <w:rPr>
                <w:rFonts w:hint="eastAsia" w:ascii="华文仿宋" w:hAnsi="华文仿宋" w:eastAsia="华文仿宋" w:cs="华文仿宋"/>
                <w:kern w:val="1"/>
                <w:sz w:val="28"/>
                <w:szCs w:val="28"/>
              </w:rPr>
              <w:t>必须附相关的证明材料，否则，其投标文件将被否决。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1" w:type="dxa"/>
            <w:gridSpan w:val="2"/>
            <w:vAlign w:val="center"/>
          </w:tcPr>
          <w:p>
            <w:pPr>
              <w:pStyle w:val="46"/>
              <w:keepNext w:val="0"/>
              <w:keepLines w:val="0"/>
              <w:pageBreakBefore w:val="0"/>
              <w:kinsoku/>
              <w:wordWrap/>
              <w:overflowPunct/>
              <w:topLinePunct w:val="0"/>
              <w:autoSpaceDN/>
              <w:bidi w:val="0"/>
              <w:spacing w:line="400" w:lineRule="exact"/>
              <w:jc w:val="center"/>
              <w:textAlignment w:val="auto"/>
              <w:rPr>
                <w:rFonts w:hint="default" w:ascii="华文仿宋" w:hAnsi="华文仿宋" w:eastAsia="华文仿宋" w:cs="华文仿宋"/>
                <w:sz w:val="28"/>
                <w:szCs w:val="28"/>
                <w:lang w:val="en-US" w:eastAsia="zh"/>
              </w:rPr>
            </w:pPr>
            <w:r>
              <w:rPr>
                <w:rFonts w:hint="eastAsia" w:ascii="华文仿宋" w:hAnsi="华文仿宋" w:eastAsia="华文仿宋" w:cs="华文仿宋"/>
                <w:sz w:val="28"/>
                <w:szCs w:val="28"/>
                <w:lang w:val="en-US" w:eastAsia="zh"/>
              </w:rPr>
              <w:t>33</w:t>
            </w:r>
          </w:p>
        </w:tc>
        <w:tc>
          <w:tcPr>
            <w:tcW w:w="9011" w:type="dxa"/>
            <w:gridSpan w:val="2"/>
            <w:vAlign w:val="center"/>
          </w:tcPr>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kern w:val="1"/>
                <w:sz w:val="28"/>
                <w:szCs w:val="28"/>
              </w:rPr>
              <w:t>如本《投标人须知前附表》相关内容与招标文件中的相关内容如有不一致处，则以本《投标人须知前附表》相关内容为准。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41" w:type="dxa"/>
            <w:gridSpan w:val="2"/>
            <w:vAlign w:val="center"/>
          </w:tcPr>
          <w:p>
            <w:pPr>
              <w:pStyle w:val="46"/>
              <w:keepNext w:val="0"/>
              <w:keepLines w:val="0"/>
              <w:pageBreakBefore w:val="0"/>
              <w:kinsoku/>
              <w:wordWrap/>
              <w:overflowPunct/>
              <w:topLinePunct w:val="0"/>
              <w:autoSpaceDN/>
              <w:bidi w:val="0"/>
              <w:spacing w:line="400" w:lineRule="exact"/>
              <w:jc w:val="center"/>
              <w:textAlignment w:val="auto"/>
              <w:rPr>
                <w:rFonts w:hint="default" w:ascii="华文仿宋" w:hAnsi="华文仿宋" w:eastAsia="华文仿宋" w:cs="华文仿宋"/>
                <w:sz w:val="28"/>
                <w:szCs w:val="28"/>
                <w:lang w:val="en-US" w:eastAsia="zh"/>
              </w:rPr>
            </w:pPr>
            <w:r>
              <w:rPr>
                <w:rFonts w:hint="eastAsia" w:ascii="华文仿宋" w:hAnsi="华文仿宋" w:eastAsia="华文仿宋" w:cs="华文仿宋"/>
                <w:sz w:val="28"/>
                <w:szCs w:val="28"/>
                <w:lang w:val="en-US" w:eastAsia="zh"/>
              </w:rPr>
              <w:t>34</w:t>
            </w:r>
          </w:p>
        </w:tc>
        <w:tc>
          <w:tcPr>
            <w:tcW w:w="9011" w:type="dxa"/>
            <w:gridSpan w:val="2"/>
            <w:vAlign w:val="center"/>
          </w:tcPr>
          <w:p>
            <w:pPr>
              <w:pStyle w:val="46"/>
              <w:keepNext w:val="0"/>
              <w:keepLines w:val="0"/>
              <w:pageBreakBefore w:val="0"/>
              <w:kinsoku/>
              <w:wordWrap/>
              <w:overflowPunct/>
              <w:topLinePunct w:val="0"/>
              <w:autoSpaceDN/>
              <w:bidi w:val="0"/>
              <w:spacing w:line="400" w:lineRule="exact"/>
              <w:textAlignment w:val="auto"/>
              <w:rPr>
                <w:rFonts w:hint="eastAsia" w:ascii="华文仿宋" w:hAnsi="华文仿宋" w:eastAsia="华文仿宋" w:cs="华文仿宋"/>
                <w:kern w:val="1"/>
                <w:sz w:val="28"/>
                <w:szCs w:val="28"/>
                <w:lang w:eastAsia="zh-CN"/>
              </w:rPr>
            </w:pPr>
            <w:r>
              <w:rPr>
                <w:rFonts w:hint="eastAsia" w:ascii="华文仿宋" w:hAnsi="华文仿宋" w:eastAsia="华文仿宋" w:cs="华文仿宋"/>
                <w:sz w:val="28"/>
                <w:szCs w:val="28"/>
              </w:rPr>
              <w:t>本次招标代理服务费由</w:t>
            </w:r>
            <w:r>
              <w:rPr>
                <w:rFonts w:hint="eastAsia" w:ascii="华文仿宋" w:hAnsi="华文仿宋" w:eastAsia="华文仿宋" w:cs="华文仿宋"/>
                <w:sz w:val="28"/>
                <w:szCs w:val="28"/>
                <w:lang w:eastAsia="zh-CN"/>
              </w:rPr>
              <w:t>中标人</w:t>
            </w:r>
            <w:r>
              <w:rPr>
                <w:rFonts w:hint="eastAsia" w:ascii="华文仿宋" w:hAnsi="华文仿宋" w:eastAsia="华文仿宋" w:cs="华文仿宋"/>
                <w:sz w:val="28"/>
                <w:szCs w:val="28"/>
              </w:rPr>
              <w:t>支付</w:t>
            </w:r>
            <w:r>
              <w:rPr>
                <w:rFonts w:hint="eastAsia" w:ascii="华文仿宋" w:hAnsi="华文仿宋" w:eastAsia="华文仿宋" w:cs="华文仿宋"/>
                <w:sz w:val="28"/>
                <w:szCs w:val="28"/>
                <w:lang w:eastAsia="zh-CN"/>
              </w:rPr>
              <w:t>。</w:t>
            </w:r>
          </w:p>
        </w:tc>
      </w:tr>
      <w:bookmarkEnd w:id="4"/>
      <w:bookmarkEnd w:id="5"/>
      <w:bookmarkEnd w:id="6"/>
      <w:bookmarkEnd w:id="7"/>
      <w:bookmarkEnd w:id="8"/>
      <w:bookmarkEnd w:id="9"/>
    </w:tbl>
    <w:p>
      <w:pPr>
        <w:spacing w:line="360" w:lineRule="exact"/>
        <w:jc w:val="both"/>
        <w:rPr>
          <w:rFonts w:hint="eastAsia" w:ascii="宋体" w:hAnsi="宋体"/>
          <w:b/>
          <w:color w:val="auto"/>
          <w:kern w:val="2"/>
          <w:sz w:val="32"/>
          <w:szCs w:val="32"/>
        </w:rPr>
      </w:pPr>
      <w:bookmarkStart w:id="12" w:name="_Toc108716988"/>
      <w:bookmarkStart w:id="13" w:name="_Toc196041029"/>
    </w:p>
    <w:p>
      <w:pPr>
        <w:spacing w:line="360" w:lineRule="exact"/>
        <w:jc w:val="center"/>
        <w:rPr>
          <w:rFonts w:hint="eastAsia" w:ascii="宋体" w:hAnsi="宋体"/>
          <w:b/>
          <w:color w:val="auto"/>
          <w:kern w:val="2"/>
          <w:sz w:val="32"/>
          <w:szCs w:val="32"/>
        </w:rPr>
      </w:pPr>
      <w:r>
        <w:rPr>
          <w:rFonts w:hint="eastAsia" w:ascii="宋体" w:hAnsi="宋体"/>
          <w:b/>
          <w:color w:val="auto"/>
          <w:kern w:val="2"/>
          <w:sz w:val="32"/>
          <w:szCs w:val="32"/>
        </w:rPr>
        <w:t>第一章</w:t>
      </w:r>
      <w:r>
        <w:rPr>
          <w:rFonts w:hint="eastAsia" w:ascii="宋体" w:hAnsi="宋体"/>
          <w:b/>
          <w:color w:val="auto"/>
          <w:kern w:val="2"/>
          <w:sz w:val="32"/>
          <w:szCs w:val="32"/>
          <w:lang w:val="en-US" w:eastAsia="zh-CN"/>
        </w:rPr>
        <w:t xml:space="preserve"> </w:t>
      </w:r>
      <w:r>
        <w:rPr>
          <w:rFonts w:hint="eastAsia" w:ascii="宋体" w:hAnsi="宋体"/>
          <w:b/>
          <w:color w:val="auto"/>
          <w:kern w:val="2"/>
          <w:sz w:val="32"/>
          <w:szCs w:val="32"/>
        </w:rPr>
        <w:t>投标人须知</w:t>
      </w:r>
      <w:bookmarkEnd w:id="12"/>
    </w:p>
    <w:p>
      <w:pPr>
        <w:pStyle w:val="2"/>
      </w:pPr>
    </w:p>
    <w:p>
      <w:pPr>
        <w:keepNext w:val="0"/>
        <w:keepLines w:val="0"/>
        <w:pageBreakBefore w:val="0"/>
        <w:widowControl w:val="0"/>
        <w:kinsoku/>
        <w:wordWrap/>
        <w:overflowPunct/>
        <w:topLinePunct w:val="0"/>
        <w:autoSpaceDE/>
        <w:autoSpaceDN/>
        <w:bidi w:val="0"/>
        <w:spacing w:line="579" w:lineRule="exact"/>
        <w:ind w:firstLine="641"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 项目概况</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1.1</w:t>
      </w:r>
      <w:r>
        <w:rPr>
          <w:rFonts w:hint="eastAsia" w:ascii="华文仿宋" w:hAnsi="华文仿宋" w:eastAsia="华文仿宋" w:cs="华文仿宋"/>
          <w:kern w:val="0"/>
          <w:sz w:val="32"/>
          <w:szCs w:val="32"/>
          <w:lang w:val="en-US" w:eastAsia="zh-CN"/>
        </w:rPr>
        <w:t xml:space="preserve"> </w:t>
      </w:r>
      <w:r>
        <w:rPr>
          <w:rFonts w:hint="eastAsia" w:ascii="华文仿宋" w:hAnsi="华文仿宋" w:eastAsia="华文仿宋" w:cs="华文仿宋"/>
          <w:kern w:val="0"/>
          <w:sz w:val="32"/>
          <w:szCs w:val="32"/>
        </w:rPr>
        <w:t>项目名称：详见投标人须知前附表；</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1.2 招标方式：详见投标人须知前附表；</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1.3 采购内容：详见投标人须知前附表；</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1.4资金来源：详见投标人须知前附表；</w:t>
      </w:r>
    </w:p>
    <w:p>
      <w:pPr>
        <w:keepNext w:val="0"/>
        <w:keepLines w:val="0"/>
        <w:pageBreakBefore w:val="0"/>
        <w:widowControl w:val="0"/>
        <w:kinsoku/>
        <w:wordWrap/>
        <w:overflowPunct/>
        <w:topLinePunct w:val="0"/>
        <w:autoSpaceDE/>
        <w:autoSpaceDN/>
        <w:bidi w:val="0"/>
        <w:spacing w:line="579" w:lineRule="exact"/>
        <w:ind w:firstLine="616" w:firstLineChars="200"/>
        <w:textAlignment w:val="auto"/>
        <w:rPr>
          <w:rFonts w:hint="eastAsia" w:ascii="华文仿宋" w:hAnsi="华文仿宋" w:eastAsia="华文仿宋" w:cs="华文仿宋"/>
          <w:kern w:val="0"/>
          <w:sz w:val="32"/>
          <w:szCs w:val="32"/>
        </w:rPr>
      </w:pPr>
      <w:r>
        <w:rPr>
          <w:rFonts w:hint="eastAsia" w:ascii="华文仿宋" w:hAnsi="华文仿宋" w:eastAsia="华文仿宋" w:cs="华文仿宋"/>
          <w:spacing w:val="-6"/>
          <w:sz w:val="32"/>
          <w:szCs w:val="32"/>
        </w:rPr>
        <w:t>1.5 项目地点：</w:t>
      </w:r>
      <w:r>
        <w:rPr>
          <w:rFonts w:hint="eastAsia" w:ascii="华文仿宋" w:hAnsi="华文仿宋" w:eastAsia="华文仿宋" w:cs="华文仿宋"/>
          <w:kern w:val="0"/>
          <w:sz w:val="32"/>
          <w:szCs w:val="32"/>
        </w:rPr>
        <w:t>详见投标人须知前附表；</w:t>
      </w:r>
    </w:p>
    <w:p>
      <w:pPr>
        <w:keepNext w:val="0"/>
        <w:keepLines w:val="0"/>
        <w:pageBreakBefore w:val="0"/>
        <w:widowControl w:val="0"/>
        <w:kinsoku/>
        <w:wordWrap/>
        <w:overflowPunct/>
        <w:topLinePunct w:val="0"/>
        <w:autoSpaceDE/>
        <w:autoSpaceDN/>
        <w:bidi w:val="0"/>
        <w:spacing w:line="579" w:lineRule="exact"/>
        <w:ind w:firstLine="616" w:firstLineChars="200"/>
        <w:textAlignment w:val="auto"/>
        <w:rPr>
          <w:rFonts w:hint="eastAsia" w:ascii="华文仿宋" w:hAnsi="华文仿宋" w:eastAsia="华文仿宋" w:cs="华文仿宋"/>
          <w:kern w:val="0"/>
          <w:sz w:val="32"/>
          <w:szCs w:val="32"/>
        </w:rPr>
      </w:pPr>
      <w:r>
        <w:rPr>
          <w:rFonts w:hint="eastAsia" w:ascii="华文仿宋" w:hAnsi="华文仿宋" w:eastAsia="华文仿宋" w:cs="华文仿宋"/>
          <w:spacing w:val="-6"/>
          <w:sz w:val="32"/>
          <w:szCs w:val="32"/>
        </w:rPr>
        <w:t>1.6 供货期（服务期）：</w:t>
      </w:r>
      <w:r>
        <w:rPr>
          <w:rFonts w:hint="eastAsia" w:ascii="华文仿宋" w:hAnsi="华文仿宋" w:eastAsia="华文仿宋" w:cs="华文仿宋"/>
          <w:kern w:val="0"/>
          <w:sz w:val="32"/>
          <w:szCs w:val="32"/>
        </w:rPr>
        <w:t>详见投标人须知前附表。</w:t>
      </w:r>
    </w:p>
    <w:p>
      <w:pPr>
        <w:keepNext w:val="0"/>
        <w:keepLines w:val="0"/>
        <w:pageBreakBefore w:val="0"/>
        <w:widowControl w:val="0"/>
        <w:kinsoku/>
        <w:wordWrap/>
        <w:overflowPunct/>
        <w:topLinePunct w:val="0"/>
        <w:autoSpaceDE/>
        <w:autoSpaceDN/>
        <w:bidi w:val="0"/>
        <w:spacing w:line="579" w:lineRule="exact"/>
        <w:ind w:firstLine="641" w:firstLineChars="200"/>
        <w:textAlignment w:val="auto"/>
        <w:rPr>
          <w:rFonts w:hint="eastAsia" w:ascii="华文仿宋" w:hAnsi="华文仿宋" w:eastAsia="华文仿宋" w:cs="华文仿宋"/>
          <w:b/>
          <w:sz w:val="32"/>
          <w:szCs w:val="32"/>
        </w:rPr>
      </w:pPr>
      <w:r>
        <w:rPr>
          <w:rStyle w:val="142"/>
          <w:rFonts w:hint="eastAsia" w:ascii="华文仿宋" w:hAnsi="华文仿宋" w:eastAsia="华文仿宋" w:cs="华文仿宋"/>
          <w:b/>
          <w:sz w:val="32"/>
          <w:szCs w:val="32"/>
          <w:lang w:eastAsia="zh-CN"/>
        </w:rPr>
        <w:t>2. 定义</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下述术语和缩写的定义为：</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2.1“</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”系指依法进行</w:t>
      </w:r>
      <w:r>
        <w:rPr>
          <w:rFonts w:hint="eastAsia" w:ascii="华文仿宋" w:hAnsi="华文仿宋" w:eastAsia="华文仿宋" w:cs="华文仿宋"/>
          <w:sz w:val="32"/>
          <w:szCs w:val="32"/>
          <w:lang w:val="en-US" w:eastAsia="zh-CN"/>
        </w:rPr>
        <w:t>招标</w:t>
      </w:r>
      <w:r>
        <w:rPr>
          <w:rFonts w:hint="eastAsia" w:ascii="华文仿宋" w:hAnsi="华文仿宋" w:eastAsia="华文仿宋" w:cs="华文仿宋"/>
          <w:sz w:val="32"/>
          <w:szCs w:val="32"/>
        </w:rPr>
        <w:t>的国家机关、事业单位、团体组织。本次</w:t>
      </w:r>
      <w:r>
        <w:rPr>
          <w:rFonts w:hint="eastAsia" w:ascii="华文仿宋" w:hAnsi="华文仿宋" w:eastAsia="华文仿宋" w:cs="华文仿宋"/>
          <w:sz w:val="32"/>
          <w:szCs w:val="32"/>
          <w:lang w:val="en-US" w:eastAsia="zh-CN"/>
        </w:rPr>
        <w:t>招标</w:t>
      </w:r>
      <w:r>
        <w:rPr>
          <w:rFonts w:hint="eastAsia" w:ascii="华文仿宋" w:hAnsi="华文仿宋" w:eastAsia="华文仿宋" w:cs="华文仿宋"/>
          <w:sz w:val="32"/>
          <w:szCs w:val="32"/>
        </w:rPr>
        <w:t>的</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名称、地址、联系人、电话详见投标人须知前附表。</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2.2“</w:t>
      </w:r>
      <w:r>
        <w:rPr>
          <w:rFonts w:hint="eastAsia" w:ascii="华文仿宋" w:hAnsi="华文仿宋" w:eastAsia="华文仿宋" w:cs="华文仿宋"/>
          <w:sz w:val="32"/>
          <w:szCs w:val="32"/>
          <w:lang w:eastAsia="zh-CN"/>
        </w:rPr>
        <w:t>采购代理机构</w:t>
      </w:r>
      <w:r>
        <w:rPr>
          <w:rFonts w:hint="eastAsia" w:ascii="华文仿宋" w:hAnsi="华文仿宋" w:eastAsia="华文仿宋" w:cs="华文仿宋"/>
          <w:sz w:val="32"/>
          <w:szCs w:val="32"/>
        </w:rPr>
        <w:t>”系指接受</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委托，代理采购项目的</w:t>
      </w:r>
      <w:r>
        <w:rPr>
          <w:rFonts w:hint="eastAsia" w:ascii="华文仿宋" w:hAnsi="华文仿宋" w:eastAsia="华文仿宋" w:cs="华文仿宋"/>
          <w:sz w:val="32"/>
          <w:szCs w:val="32"/>
          <w:lang w:eastAsia="zh-CN"/>
        </w:rPr>
        <w:t>采购代理机构</w:t>
      </w:r>
      <w:r>
        <w:rPr>
          <w:rFonts w:hint="eastAsia" w:ascii="华文仿宋" w:hAnsi="华文仿宋" w:eastAsia="华文仿宋" w:cs="华文仿宋"/>
          <w:sz w:val="32"/>
          <w:szCs w:val="32"/>
        </w:rPr>
        <w:t>。本次</w:t>
      </w:r>
      <w:r>
        <w:rPr>
          <w:rFonts w:hint="eastAsia" w:ascii="华文仿宋" w:hAnsi="华文仿宋" w:eastAsia="华文仿宋" w:cs="华文仿宋"/>
          <w:sz w:val="32"/>
          <w:szCs w:val="32"/>
          <w:lang w:val="en-US" w:eastAsia="zh-CN"/>
        </w:rPr>
        <w:t>招标</w:t>
      </w:r>
      <w:r>
        <w:rPr>
          <w:rFonts w:hint="eastAsia" w:ascii="华文仿宋" w:hAnsi="华文仿宋" w:eastAsia="华文仿宋" w:cs="华文仿宋"/>
          <w:sz w:val="32"/>
          <w:szCs w:val="32"/>
        </w:rPr>
        <w:t>的</w:t>
      </w:r>
      <w:r>
        <w:rPr>
          <w:rFonts w:hint="eastAsia" w:ascii="华文仿宋" w:hAnsi="华文仿宋" w:eastAsia="华文仿宋" w:cs="华文仿宋"/>
          <w:sz w:val="32"/>
          <w:szCs w:val="32"/>
          <w:lang w:eastAsia="zh-CN"/>
        </w:rPr>
        <w:t>采购代理机构</w:t>
      </w:r>
      <w:r>
        <w:rPr>
          <w:rFonts w:hint="eastAsia" w:ascii="华文仿宋" w:hAnsi="华文仿宋" w:eastAsia="华文仿宋" w:cs="华文仿宋"/>
          <w:sz w:val="32"/>
          <w:szCs w:val="32"/>
        </w:rPr>
        <w:t>名称、地址、联系人、电话详见投标人须知前附表。</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2.3“投标人”系指向</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提供货物、工程或者服务的法人、其他组织或者自然人。</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2.4“货物”系指各种形态和种类的物品，包括原材料、设备、产品等。</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2.5 “工程”系指建设工程，包括建筑物和构筑物的新建、改建、扩建，装修、拆除，修缮等。</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2.6 “服务”系指除货物和工程以外的其他</w:t>
      </w:r>
      <w:r>
        <w:rPr>
          <w:rFonts w:hint="eastAsia" w:ascii="华文仿宋" w:hAnsi="华文仿宋" w:eastAsia="华文仿宋" w:cs="华文仿宋"/>
          <w:sz w:val="32"/>
          <w:szCs w:val="32"/>
          <w:lang w:val="en-US" w:eastAsia="zh-CN"/>
        </w:rPr>
        <w:t>招标</w:t>
      </w:r>
      <w:r>
        <w:rPr>
          <w:rFonts w:hint="eastAsia" w:ascii="华文仿宋" w:hAnsi="华文仿宋" w:eastAsia="华文仿宋" w:cs="华文仿宋"/>
          <w:sz w:val="32"/>
          <w:szCs w:val="32"/>
        </w:rPr>
        <w:t>对象。</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2.7</w:t>
      </w:r>
      <w:r>
        <w:rPr>
          <w:rFonts w:hint="eastAsia" w:ascii="华文仿宋" w:hAnsi="华文仿宋" w:eastAsia="华文仿宋" w:cs="华文仿宋"/>
          <w:sz w:val="32"/>
          <w:szCs w:val="32"/>
          <w:lang w:val="en-US" w:eastAsia="zh-CN"/>
        </w:rPr>
        <w:t xml:space="preserve">“节能产品”或者“环保产品”系指对财政部发布的《节能产品政府采购清单》或者《环境标志产品政府采购清单》的产品。 </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2.8</w:t>
      </w:r>
      <w:r>
        <w:rPr>
          <w:rFonts w:hint="eastAsia" w:ascii="华文仿宋" w:hAnsi="华文仿宋" w:eastAsia="华文仿宋" w:cs="华文仿宋"/>
          <w:sz w:val="32"/>
          <w:szCs w:val="32"/>
        </w:rPr>
        <w:t>“进口产品”系指通过中国海关报关验收进入中国境内且产自境外的产品。详见《关于政府采购进口产品管理有关问题的通知》（财库［2007］119号）。</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偏离</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.1 本条所称偏离为</w:t>
      </w:r>
      <w:r>
        <w:rPr>
          <w:rFonts w:hint="eastAsia" w:ascii="华文仿宋" w:hAnsi="华文仿宋" w:eastAsia="华文仿宋" w:cs="华文仿宋"/>
          <w:sz w:val="32"/>
          <w:szCs w:val="32"/>
          <w:lang w:eastAsia="zh-CN"/>
        </w:rPr>
        <w:t>投标文件</w:t>
      </w:r>
      <w:r>
        <w:rPr>
          <w:rFonts w:hint="eastAsia" w:ascii="华文仿宋" w:hAnsi="华文仿宋" w:eastAsia="华文仿宋" w:cs="华文仿宋"/>
          <w:sz w:val="32"/>
          <w:szCs w:val="32"/>
        </w:rPr>
        <w:t>对招标文件的偏离，即不满足、或不响应招标文件的要求。偏离分为对招标文件的实质性要求条款偏离和对招标文件的一般商务和技术条款偏离。</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2除法律、法规和规章规定外。招标文件中加下划线、“拒绝”“不接受”“无效”“不得”“投标被否决”等文字规定或标注“★”“▲”符号的条款为实质性要求条款（即重要条款）；未用上述文字规定或符号标注的条款为非实质性要求条款（即一般条款）。着重提醒各投标人注意，并认真查看招标文件中的每一个条款及要求，因误读招标文件而造成的后果，</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概不负责。</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val="en-US" w:eastAsia="zh-CN"/>
        </w:rPr>
        <w:t>10</w:t>
      </w:r>
      <w:r>
        <w:rPr>
          <w:rFonts w:hint="eastAsia" w:ascii="华文仿宋" w:hAnsi="华文仿宋" w:eastAsia="华文仿宋" w:cs="华文仿宋"/>
          <w:sz w:val="32"/>
          <w:szCs w:val="32"/>
        </w:rPr>
        <w:t>特别说明</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val="en-US" w:eastAsia="zh-CN"/>
        </w:rPr>
        <w:t>10</w:t>
      </w: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eastAsia="zh-CN"/>
        </w:rPr>
        <w:t>投标人</w:t>
      </w:r>
      <w:r>
        <w:rPr>
          <w:rFonts w:hint="eastAsia" w:ascii="华文仿宋" w:hAnsi="华文仿宋" w:eastAsia="华文仿宋" w:cs="华文仿宋"/>
          <w:sz w:val="32"/>
          <w:szCs w:val="32"/>
        </w:rPr>
        <w:t>所使用的资格、信誉、荣誉、业绩与企业认证等必须为</w:t>
      </w:r>
      <w:r>
        <w:rPr>
          <w:rFonts w:hint="eastAsia" w:ascii="华文仿宋" w:hAnsi="华文仿宋" w:eastAsia="华文仿宋" w:cs="华文仿宋"/>
          <w:sz w:val="32"/>
          <w:szCs w:val="32"/>
          <w:lang w:eastAsia="zh-CN"/>
        </w:rPr>
        <w:t>投标人</w:t>
      </w:r>
      <w:r>
        <w:rPr>
          <w:rFonts w:hint="eastAsia" w:ascii="华文仿宋" w:hAnsi="华文仿宋" w:eastAsia="华文仿宋" w:cs="华文仿宋"/>
          <w:sz w:val="32"/>
          <w:szCs w:val="32"/>
        </w:rPr>
        <w:t>所拥有。</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val="en-US" w:eastAsia="zh-CN"/>
        </w:rPr>
        <w:t>10</w:t>
      </w:r>
      <w:r>
        <w:rPr>
          <w:rFonts w:hint="eastAsia" w:ascii="华文仿宋" w:hAnsi="华文仿宋" w:eastAsia="华文仿宋" w:cs="华文仿宋"/>
          <w:sz w:val="32"/>
          <w:szCs w:val="32"/>
        </w:rPr>
        <w:t xml:space="preserve">.2 </w:t>
      </w:r>
      <w:r>
        <w:rPr>
          <w:rFonts w:hint="eastAsia" w:ascii="华文仿宋" w:hAnsi="华文仿宋" w:eastAsia="华文仿宋" w:cs="华文仿宋"/>
          <w:sz w:val="32"/>
          <w:szCs w:val="32"/>
          <w:lang w:eastAsia="zh-CN"/>
        </w:rPr>
        <w:t>投标人</w:t>
      </w:r>
      <w:r>
        <w:rPr>
          <w:rFonts w:hint="eastAsia" w:ascii="华文仿宋" w:hAnsi="华文仿宋" w:eastAsia="华文仿宋" w:cs="华文仿宋"/>
          <w:sz w:val="32"/>
          <w:szCs w:val="32"/>
        </w:rPr>
        <w:t>应仔细阅读招标文件中的所有内容，按照招标文件的要求编制、提交</w:t>
      </w:r>
      <w:r>
        <w:rPr>
          <w:rFonts w:hint="eastAsia" w:ascii="华文仿宋" w:hAnsi="华文仿宋" w:eastAsia="华文仿宋" w:cs="华文仿宋"/>
          <w:sz w:val="32"/>
          <w:szCs w:val="32"/>
          <w:lang w:eastAsia="zh-CN"/>
        </w:rPr>
        <w:t>投标文件</w:t>
      </w:r>
      <w:r>
        <w:rPr>
          <w:rFonts w:hint="eastAsia" w:ascii="华文仿宋" w:hAnsi="华文仿宋" w:eastAsia="华文仿宋" w:cs="华文仿宋"/>
          <w:sz w:val="32"/>
          <w:szCs w:val="32"/>
        </w:rPr>
        <w:t>，并对其所提供的全部资料的真实性承担法律责任。</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val="en-US" w:eastAsia="zh-CN"/>
        </w:rPr>
        <w:t>10</w:t>
      </w:r>
      <w:r>
        <w:rPr>
          <w:rFonts w:hint="eastAsia" w:ascii="华文仿宋" w:hAnsi="华文仿宋" w:eastAsia="华文仿宋" w:cs="华文仿宋"/>
          <w:sz w:val="32"/>
          <w:szCs w:val="32"/>
        </w:rPr>
        <w:t>.3 招标文件所提供的资料，是</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现有的能被</w:t>
      </w:r>
      <w:r>
        <w:rPr>
          <w:rFonts w:hint="eastAsia" w:ascii="华文仿宋" w:hAnsi="华文仿宋" w:eastAsia="华文仿宋" w:cs="华文仿宋"/>
          <w:sz w:val="32"/>
          <w:szCs w:val="32"/>
          <w:lang w:eastAsia="zh-CN"/>
        </w:rPr>
        <w:t>投标人</w:t>
      </w:r>
      <w:r>
        <w:rPr>
          <w:rFonts w:hint="eastAsia" w:ascii="华文仿宋" w:hAnsi="华文仿宋" w:eastAsia="华文仿宋" w:cs="华文仿宋"/>
          <w:sz w:val="32"/>
          <w:szCs w:val="32"/>
        </w:rPr>
        <w:t>利用的资料，</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对</w:t>
      </w:r>
      <w:r>
        <w:rPr>
          <w:rFonts w:hint="eastAsia" w:ascii="华文仿宋" w:hAnsi="华文仿宋" w:eastAsia="华文仿宋" w:cs="华文仿宋"/>
          <w:sz w:val="32"/>
          <w:szCs w:val="32"/>
          <w:lang w:eastAsia="zh-CN"/>
        </w:rPr>
        <w:t>投标人</w:t>
      </w:r>
      <w:r>
        <w:rPr>
          <w:rFonts w:hint="eastAsia" w:ascii="华文仿宋" w:hAnsi="华文仿宋" w:eastAsia="华文仿宋" w:cs="华文仿宋"/>
          <w:sz w:val="32"/>
          <w:szCs w:val="32"/>
        </w:rPr>
        <w:t>做出的任何推论、理解和结论均不负任何责任。</w:t>
      </w:r>
    </w:p>
    <w:p>
      <w:pPr>
        <w:keepNext w:val="0"/>
        <w:keepLines w:val="0"/>
        <w:pageBreakBefore w:val="0"/>
        <w:widowControl w:val="0"/>
        <w:kinsoku/>
        <w:wordWrap/>
        <w:overflowPunct/>
        <w:topLinePunct w:val="0"/>
        <w:autoSpaceDE/>
        <w:autoSpaceDN/>
        <w:bidi w:val="0"/>
        <w:spacing w:line="579"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sz w:val="32"/>
          <w:szCs w:val="32"/>
        </w:rPr>
        <w:t xml:space="preserve">3. </w:t>
      </w:r>
      <w:r>
        <w:rPr>
          <w:rFonts w:hint="eastAsia" w:ascii="华文仿宋" w:hAnsi="华文仿宋" w:eastAsia="华文仿宋" w:cs="华文仿宋"/>
          <w:b/>
          <w:sz w:val="32"/>
          <w:szCs w:val="32"/>
          <w:lang w:val="en-US" w:eastAsia="zh-CN"/>
        </w:rPr>
        <w:t>投标人</w:t>
      </w:r>
      <w:r>
        <w:rPr>
          <w:rFonts w:hint="eastAsia" w:ascii="华文仿宋" w:hAnsi="华文仿宋" w:eastAsia="华文仿宋" w:cs="华文仿宋"/>
          <w:b/>
          <w:sz w:val="32"/>
          <w:szCs w:val="32"/>
        </w:rPr>
        <w:t>资格</w:t>
      </w:r>
    </w:p>
    <w:p>
      <w:pPr>
        <w:keepNext w:val="0"/>
        <w:keepLines w:val="0"/>
        <w:pageBreakBefore w:val="0"/>
        <w:widowControl w:val="0"/>
        <w:tabs>
          <w:tab w:val="left" w:pos="252"/>
          <w:tab w:val="left" w:pos="360"/>
        </w:tabs>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kern w:val="0"/>
          <w:sz w:val="32"/>
          <w:szCs w:val="32"/>
        </w:rPr>
      </w:pPr>
      <w:r>
        <w:rPr>
          <w:rFonts w:hint="eastAsia" w:ascii="华文仿宋" w:hAnsi="华文仿宋" w:eastAsia="华文仿宋" w:cs="华文仿宋"/>
          <w:sz w:val="32"/>
          <w:szCs w:val="32"/>
        </w:rPr>
        <w:t>3.1</w:t>
      </w:r>
      <w:r>
        <w:rPr>
          <w:rFonts w:hint="eastAsia" w:ascii="华文仿宋" w:hAnsi="华文仿宋" w:eastAsia="华文仿宋" w:cs="华文仿宋"/>
          <w:spacing w:val="-4"/>
          <w:sz w:val="32"/>
          <w:szCs w:val="32"/>
          <w:lang w:val="en-US" w:eastAsia="zh-CN"/>
        </w:rPr>
        <w:t>投标人</w:t>
      </w:r>
      <w:r>
        <w:rPr>
          <w:rFonts w:hint="eastAsia" w:ascii="华文仿宋" w:hAnsi="华文仿宋" w:eastAsia="华文仿宋" w:cs="华文仿宋"/>
          <w:spacing w:val="-4"/>
          <w:sz w:val="32"/>
          <w:szCs w:val="32"/>
        </w:rPr>
        <w:t>资格：</w:t>
      </w:r>
      <w:r>
        <w:rPr>
          <w:rFonts w:hint="eastAsia" w:ascii="华文仿宋" w:hAnsi="华文仿宋" w:eastAsia="华文仿宋" w:cs="华文仿宋"/>
          <w:kern w:val="0"/>
          <w:sz w:val="32"/>
          <w:szCs w:val="32"/>
        </w:rPr>
        <w:t>详见投标人须知前附表。</w:t>
      </w:r>
    </w:p>
    <w:p>
      <w:pPr>
        <w:keepNext w:val="0"/>
        <w:keepLines w:val="0"/>
        <w:pageBreakBefore w:val="0"/>
        <w:widowControl w:val="0"/>
        <w:tabs>
          <w:tab w:val="left" w:pos="1440"/>
          <w:tab w:val="left" w:pos="2100"/>
        </w:tabs>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rPr>
        <w:t>3.2 投标人应遵守中华人民共</w:t>
      </w:r>
      <w:r>
        <w:rPr>
          <w:rFonts w:hint="eastAsia" w:ascii="华文仿宋" w:hAnsi="华文仿宋" w:eastAsia="华文仿宋" w:cs="华文仿宋"/>
          <w:sz w:val="32"/>
          <w:szCs w:val="32"/>
        </w:rPr>
        <w:t>和国法律、法规和行政规章。</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3.3投标人（包括联合体各成员）不得与本项目相关单位存在下列关联关系：</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(1)为</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不具有独立法人资格的附属机构（单位)；</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(2)与</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存在利害关系且可能影响招标公正性；</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(3)与本项目的其他投标人同为一个单位负责人；</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(4)与本项目的其他投标人存在控股、管理关系；</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(5)为本项目的</w:t>
      </w:r>
      <w:r>
        <w:rPr>
          <w:rFonts w:hint="eastAsia" w:ascii="华文仿宋" w:hAnsi="华文仿宋" w:eastAsia="华文仿宋" w:cs="华文仿宋"/>
          <w:sz w:val="32"/>
          <w:szCs w:val="32"/>
          <w:lang w:eastAsia="zh-CN"/>
        </w:rPr>
        <w:t>采购代理机构</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(6)与本项目的</w:t>
      </w:r>
      <w:r>
        <w:rPr>
          <w:rFonts w:hint="eastAsia" w:ascii="华文仿宋" w:hAnsi="华文仿宋" w:eastAsia="华文仿宋" w:cs="华文仿宋"/>
          <w:sz w:val="32"/>
          <w:szCs w:val="32"/>
          <w:lang w:eastAsia="zh-CN"/>
        </w:rPr>
        <w:t>采购代理机构</w:t>
      </w:r>
      <w:r>
        <w:rPr>
          <w:rFonts w:hint="eastAsia" w:ascii="华文仿宋" w:hAnsi="华文仿宋" w:eastAsia="华文仿宋" w:cs="华文仿宋"/>
          <w:sz w:val="32"/>
          <w:szCs w:val="32"/>
        </w:rPr>
        <w:t>同为一个法定代表人；</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(7)与本项目的</w:t>
      </w:r>
      <w:r>
        <w:rPr>
          <w:rFonts w:hint="eastAsia" w:ascii="华文仿宋" w:hAnsi="华文仿宋" w:eastAsia="华文仿宋" w:cs="华文仿宋"/>
          <w:sz w:val="32"/>
          <w:szCs w:val="32"/>
          <w:lang w:eastAsia="zh-CN"/>
        </w:rPr>
        <w:t>采购代理机构</w:t>
      </w:r>
      <w:r>
        <w:rPr>
          <w:rFonts w:hint="eastAsia" w:ascii="华文仿宋" w:hAnsi="华文仿宋" w:eastAsia="华文仿宋" w:cs="华文仿宋"/>
          <w:sz w:val="32"/>
          <w:szCs w:val="32"/>
        </w:rPr>
        <w:t>存在控股或参股关系；</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(8)法律法规或投标人须知前附表规定的其他情形。</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sz w:val="32"/>
          <w:szCs w:val="32"/>
        </w:rPr>
        <w:t>3.4投标人（包括联合体各成员）不得存在下列不良状况或不良信用记录：</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(1)被责令停业，暂扣或吊销执照，或吊销资质证书；</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(2)进入清算程序，或被宣告破产，或其他丧失履约能力的情形；</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(3)在“信用中国”网站（</w:t>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HYPERLINK "http://www.creditchina.gov.cn/" </w:instrText>
      </w:r>
      <w:r>
        <w:rPr>
          <w:rFonts w:hint="eastAsia" w:ascii="华文仿宋" w:hAnsi="华文仿宋" w:eastAsia="华文仿宋" w:cs="华文仿宋"/>
          <w:sz w:val="32"/>
          <w:szCs w:val="32"/>
        </w:rPr>
        <w:fldChar w:fldCharType="separate"/>
      </w:r>
      <w:r>
        <w:rPr>
          <w:rStyle w:val="97"/>
          <w:rFonts w:hint="eastAsia" w:ascii="华文仿宋" w:hAnsi="华文仿宋" w:eastAsia="华文仿宋" w:cs="华文仿宋"/>
          <w:bCs/>
          <w:color w:val="auto"/>
          <w:kern w:val="2"/>
          <w:sz w:val="32"/>
          <w:szCs w:val="32"/>
          <w:lang w:eastAsia="zh-CN"/>
        </w:rPr>
        <w:t>http://www.creditchina.gov.cn/</w:t>
      </w:r>
      <w:r>
        <w:rPr>
          <w:rStyle w:val="97"/>
          <w:rFonts w:hint="eastAsia" w:ascii="华文仿宋" w:hAnsi="华文仿宋" w:eastAsia="华文仿宋" w:cs="华文仿宋"/>
          <w:bCs/>
          <w:color w:val="auto"/>
          <w:kern w:val="2"/>
          <w:sz w:val="32"/>
          <w:szCs w:val="32"/>
          <w:lang w:eastAsia="zh-CN"/>
        </w:rPr>
        <w:fldChar w:fldCharType="end"/>
      </w:r>
      <w:r>
        <w:rPr>
          <w:rFonts w:hint="eastAsia" w:ascii="华文仿宋" w:hAnsi="华文仿宋" w:eastAsia="华文仿宋" w:cs="华文仿宋"/>
          <w:bCs/>
          <w:sz w:val="32"/>
          <w:szCs w:val="32"/>
        </w:rPr>
        <w:t>)及“中国政府采购网”中被列入失信被执行人名单；</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(4)法律法规或投标人须知前附表规定的其他情形。</w:t>
      </w:r>
    </w:p>
    <w:p>
      <w:pPr>
        <w:keepNext w:val="0"/>
        <w:keepLines w:val="0"/>
        <w:pageBreakBefore w:val="0"/>
        <w:widowControl w:val="0"/>
        <w:kinsoku/>
        <w:wordWrap/>
        <w:overflowPunct/>
        <w:topLinePunct w:val="0"/>
        <w:autoSpaceDE/>
        <w:autoSpaceDN/>
        <w:bidi w:val="0"/>
        <w:spacing w:line="579" w:lineRule="exact"/>
        <w:ind w:firstLine="641"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4. 投标费用</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4.1无论投标过程中的做法和结果如何，投标人将自行承担所有与参加投标有关的费用。</w:t>
      </w:r>
    </w:p>
    <w:p>
      <w:pPr>
        <w:keepNext w:val="0"/>
        <w:keepLines w:val="0"/>
        <w:pageBreakBefore w:val="0"/>
        <w:widowControl w:val="0"/>
        <w:kinsoku/>
        <w:wordWrap/>
        <w:overflowPunct/>
        <w:topLinePunct w:val="0"/>
        <w:autoSpaceDE/>
        <w:autoSpaceDN/>
        <w:bidi w:val="0"/>
        <w:adjustRightInd w:val="0"/>
        <w:snapToGrid w:val="0"/>
        <w:spacing w:line="579" w:lineRule="exact"/>
        <w:ind w:firstLine="641"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5.</w:t>
      </w:r>
      <w:r>
        <w:rPr>
          <w:rFonts w:hint="eastAsia" w:ascii="华文仿宋" w:hAnsi="华文仿宋" w:eastAsia="华文仿宋" w:cs="华文仿宋"/>
          <w:b/>
          <w:sz w:val="32"/>
          <w:szCs w:val="32"/>
          <w:lang w:val="en-US" w:eastAsia="zh-CN"/>
        </w:rPr>
        <w:t xml:space="preserve"> </w:t>
      </w:r>
      <w:r>
        <w:rPr>
          <w:rFonts w:hint="eastAsia" w:ascii="华文仿宋" w:hAnsi="华文仿宋" w:eastAsia="华文仿宋" w:cs="华文仿宋"/>
          <w:b/>
          <w:sz w:val="32"/>
          <w:szCs w:val="32"/>
        </w:rPr>
        <w:t>联合体形式</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5.1 除投标人须知前附表中另有规定，本次招标不接受为联合体形式的</w:t>
      </w:r>
      <w:r>
        <w:rPr>
          <w:rFonts w:hint="eastAsia" w:ascii="华文仿宋" w:hAnsi="华文仿宋" w:eastAsia="华文仿宋" w:cs="华文仿宋"/>
          <w:sz w:val="32"/>
          <w:szCs w:val="32"/>
          <w:lang w:eastAsia="zh-CN"/>
        </w:rPr>
        <w:t>投标人</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5.2</w:t>
      </w:r>
      <w:r>
        <w:rPr>
          <w:rFonts w:hint="eastAsia" w:ascii="华文仿宋" w:hAnsi="华文仿宋" w:eastAsia="华文仿宋" w:cs="华文仿宋"/>
          <w:sz w:val="32"/>
          <w:szCs w:val="32"/>
          <w:lang w:eastAsia="zh-CN"/>
        </w:rPr>
        <w:t>投标人</w:t>
      </w:r>
      <w:r>
        <w:rPr>
          <w:rFonts w:hint="eastAsia" w:ascii="华文仿宋" w:hAnsi="华文仿宋" w:eastAsia="华文仿宋" w:cs="华文仿宋"/>
          <w:sz w:val="32"/>
          <w:szCs w:val="32"/>
        </w:rPr>
        <w:t>为联合体形式的，除应符合本章第3条规定外，还应遵守以下规定：</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（1）联合体各方必须签订联合体协议书，明确联合体牵头人和各方的义务、工作、合同工作量比例；</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（2）联合体各方均应当符合本章第3.1款规定的</w:t>
      </w:r>
      <w:r>
        <w:rPr>
          <w:rFonts w:hint="eastAsia" w:ascii="华文仿宋" w:hAnsi="华文仿宋" w:eastAsia="华文仿宋" w:cs="华文仿宋"/>
          <w:sz w:val="32"/>
          <w:szCs w:val="32"/>
          <w:lang w:eastAsia="zh-CN"/>
        </w:rPr>
        <w:t>投标人</w:t>
      </w:r>
      <w:r>
        <w:rPr>
          <w:rFonts w:hint="eastAsia" w:ascii="华文仿宋" w:hAnsi="华文仿宋" w:eastAsia="华文仿宋" w:cs="华文仿宋"/>
          <w:sz w:val="32"/>
          <w:szCs w:val="32"/>
        </w:rPr>
        <w:t>基本资格条件；</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（3）除投标人须知前附表中另有规定，联合体各方中至少有一方应当符合本章第3.1款规定的</w:t>
      </w:r>
      <w:r>
        <w:rPr>
          <w:rFonts w:hint="eastAsia" w:ascii="华文仿宋" w:hAnsi="华文仿宋" w:eastAsia="华文仿宋" w:cs="华文仿宋"/>
          <w:sz w:val="32"/>
          <w:szCs w:val="32"/>
          <w:lang w:eastAsia="zh-CN"/>
        </w:rPr>
        <w:t>投标人</w:t>
      </w:r>
      <w:r>
        <w:rPr>
          <w:rFonts w:hint="eastAsia" w:ascii="华文仿宋" w:hAnsi="华文仿宋" w:eastAsia="华文仿宋" w:cs="华文仿宋"/>
          <w:sz w:val="32"/>
          <w:szCs w:val="32"/>
        </w:rPr>
        <w:t>特定资格条件；</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（4）联合体各方不得再单独或与其他</w:t>
      </w:r>
      <w:r>
        <w:rPr>
          <w:rFonts w:hint="eastAsia" w:ascii="华文仿宋" w:hAnsi="华文仿宋" w:eastAsia="华文仿宋" w:cs="华文仿宋"/>
          <w:sz w:val="32"/>
          <w:szCs w:val="32"/>
          <w:lang w:eastAsia="zh-CN"/>
        </w:rPr>
        <w:t>投标人</w:t>
      </w:r>
      <w:r>
        <w:rPr>
          <w:rFonts w:hint="eastAsia" w:ascii="华文仿宋" w:hAnsi="华文仿宋" w:eastAsia="华文仿宋" w:cs="华文仿宋"/>
          <w:sz w:val="32"/>
          <w:szCs w:val="32"/>
        </w:rPr>
        <w:t>组成新的联合体参加同一项目的</w:t>
      </w:r>
      <w:r>
        <w:rPr>
          <w:rFonts w:hint="eastAsia" w:ascii="华文仿宋" w:hAnsi="华文仿宋" w:eastAsia="华文仿宋" w:cs="华文仿宋"/>
          <w:sz w:val="32"/>
          <w:szCs w:val="32"/>
          <w:lang w:eastAsia="zh-CN"/>
        </w:rPr>
        <w:t>招标活动</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1"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6．现场勘察</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6.1 </w:t>
      </w:r>
      <w:r>
        <w:rPr>
          <w:rFonts w:hint="eastAsia" w:ascii="华文仿宋" w:hAnsi="华文仿宋" w:eastAsia="华文仿宋" w:cs="华文仿宋"/>
          <w:sz w:val="32"/>
          <w:szCs w:val="32"/>
          <w:lang w:eastAsia="zh-CN"/>
        </w:rPr>
        <w:t>投标人</w:t>
      </w:r>
      <w:r>
        <w:rPr>
          <w:rFonts w:hint="eastAsia" w:ascii="华文仿宋" w:hAnsi="华文仿宋" w:eastAsia="华文仿宋" w:cs="华文仿宋"/>
          <w:sz w:val="32"/>
          <w:szCs w:val="32"/>
        </w:rPr>
        <w:t>应按投标人须知前附表中规定对采购项目现场和周围环境进行考察。</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6.2勘察现场的费用由</w:t>
      </w:r>
      <w:r>
        <w:rPr>
          <w:rFonts w:hint="eastAsia" w:ascii="华文仿宋" w:hAnsi="华文仿宋" w:eastAsia="华文仿宋" w:cs="华文仿宋"/>
          <w:sz w:val="32"/>
          <w:szCs w:val="32"/>
          <w:lang w:eastAsia="zh-CN"/>
        </w:rPr>
        <w:t>投标人</w:t>
      </w:r>
      <w:r>
        <w:rPr>
          <w:rFonts w:hint="eastAsia" w:ascii="华文仿宋" w:hAnsi="华文仿宋" w:eastAsia="华文仿宋" w:cs="华文仿宋"/>
          <w:sz w:val="32"/>
          <w:szCs w:val="32"/>
        </w:rPr>
        <w:t>自己承担，勘察期间所发生的人身伤害及财产损失由</w:t>
      </w:r>
      <w:r>
        <w:rPr>
          <w:rFonts w:hint="eastAsia" w:ascii="华文仿宋" w:hAnsi="华文仿宋" w:eastAsia="华文仿宋" w:cs="华文仿宋"/>
          <w:sz w:val="32"/>
          <w:szCs w:val="32"/>
          <w:lang w:eastAsia="zh-CN"/>
        </w:rPr>
        <w:t>投标人</w:t>
      </w:r>
      <w:r>
        <w:rPr>
          <w:rFonts w:hint="eastAsia" w:ascii="华文仿宋" w:hAnsi="华文仿宋" w:eastAsia="华文仿宋" w:cs="华文仿宋"/>
          <w:sz w:val="32"/>
          <w:szCs w:val="32"/>
        </w:rPr>
        <w:t>自己负责。</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6.3 </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不对</w:t>
      </w:r>
      <w:r>
        <w:rPr>
          <w:rFonts w:hint="eastAsia" w:ascii="华文仿宋" w:hAnsi="华文仿宋" w:eastAsia="华文仿宋" w:cs="华文仿宋"/>
          <w:sz w:val="32"/>
          <w:szCs w:val="32"/>
          <w:lang w:val="en-US" w:eastAsia="zh-CN"/>
        </w:rPr>
        <w:t>投标人</w:t>
      </w:r>
      <w:r>
        <w:rPr>
          <w:rFonts w:hint="eastAsia" w:ascii="华文仿宋" w:hAnsi="华文仿宋" w:eastAsia="华文仿宋" w:cs="华文仿宋"/>
          <w:sz w:val="32"/>
          <w:szCs w:val="32"/>
        </w:rPr>
        <w:t>据此而做出的推论、理解和结论负责。一旦成交，</w:t>
      </w:r>
      <w:r>
        <w:rPr>
          <w:rFonts w:hint="eastAsia" w:ascii="华文仿宋" w:hAnsi="华文仿宋" w:eastAsia="华文仿宋" w:cs="华文仿宋"/>
          <w:sz w:val="32"/>
          <w:szCs w:val="32"/>
          <w:lang w:eastAsia="zh-CN"/>
        </w:rPr>
        <w:t>投标人</w:t>
      </w:r>
      <w:r>
        <w:rPr>
          <w:rFonts w:hint="eastAsia" w:ascii="华文仿宋" w:hAnsi="华文仿宋" w:eastAsia="华文仿宋" w:cs="华文仿宋"/>
          <w:sz w:val="32"/>
          <w:szCs w:val="32"/>
        </w:rPr>
        <w:t>不得以任何借口，而提出额外补偿，或延长合同期限的要求。</w:t>
      </w:r>
    </w:p>
    <w:p>
      <w:pPr>
        <w:keepNext w:val="0"/>
        <w:keepLines w:val="0"/>
        <w:pageBreakBefore w:val="0"/>
        <w:widowControl w:val="0"/>
        <w:kinsoku/>
        <w:wordWrap/>
        <w:overflowPunct/>
        <w:topLinePunct w:val="0"/>
        <w:autoSpaceDE/>
        <w:autoSpaceDN/>
        <w:bidi w:val="0"/>
        <w:adjustRightInd w:val="0"/>
        <w:snapToGrid w:val="0"/>
        <w:spacing w:line="579" w:lineRule="exact"/>
        <w:ind w:firstLine="641"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7.</w:t>
      </w:r>
      <w:r>
        <w:rPr>
          <w:rFonts w:hint="eastAsia" w:ascii="华文仿宋" w:hAnsi="华文仿宋" w:eastAsia="华文仿宋" w:cs="华文仿宋"/>
          <w:b/>
          <w:sz w:val="32"/>
          <w:szCs w:val="32"/>
          <w:lang w:val="en-US" w:eastAsia="zh-CN"/>
        </w:rPr>
        <w:t xml:space="preserve"> </w:t>
      </w:r>
      <w:r>
        <w:rPr>
          <w:rFonts w:hint="eastAsia" w:ascii="华文仿宋" w:hAnsi="华文仿宋" w:eastAsia="华文仿宋" w:cs="华文仿宋"/>
          <w:b/>
          <w:sz w:val="32"/>
          <w:szCs w:val="32"/>
        </w:rPr>
        <w:t>采购进口产品</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7.1除投标人须知前附表另有规定外，本项目不接受进口产品参加</w:t>
      </w:r>
      <w:r>
        <w:rPr>
          <w:rFonts w:hint="eastAsia" w:ascii="华文仿宋" w:hAnsi="华文仿宋" w:eastAsia="华文仿宋" w:cs="华文仿宋"/>
          <w:sz w:val="32"/>
          <w:szCs w:val="32"/>
          <w:lang w:eastAsia="zh-CN"/>
        </w:rPr>
        <w:t>招标活动</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lang w:val="en-US" w:eastAsia="zh-CN"/>
        </w:rPr>
        <w:t xml:space="preserve">8. 政府采购政策的支持 </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8.1 政府采购有关的货物采购执行环境标志产品政府优先采购政策。在采购过程中执行最新一期的环境标志产品政府采购清单。优先采购政策规定可在：中国政府采购网（http://www.ccgp.gov.cn/）查询。 </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8.2 政府采购有关的货物采购应当执行节能产品政府强制采购和优先采购政策。在采购过程中执行最新一期的节能产品政府采购清单。优先采购政策规定可在：中国政府采购网（http://www.ccgp.gov.cn/）查询。 </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8.3 落实的政策如下： </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（1）《政府采购促进中小企业发展管理办法》（财库〔2020〕46 号）； </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（2）《财政部、司法部关于政府采购支持监狱企业发展有关问题的通知》（财库〔2014〕68 号）； </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（3）《财政部 民政部 中国残疾人联合会关于促进残疾人就业政府采购政策的通知》财库〔2017〕141 号。 </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8.4 投标人在签署相关承诺、提供相关信息前，应当认真阅读财政部门的相关政策规定。符合本章第 8.1-8.3 款规定的，应当提供相关的证明材料。 </w:t>
      </w:r>
    </w:p>
    <w:p>
      <w:pPr>
        <w:pStyle w:val="431"/>
        <w:spacing w:line="440" w:lineRule="exact"/>
        <w:jc w:val="both"/>
        <w:outlineLvl w:val="0"/>
        <w:rPr>
          <w:rFonts w:hint="eastAsia" w:ascii="宋体" w:hAnsi="宋体"/>
          <w:b/>
          <w:color w:val="auto"/>
          <w:kern w:val="2"/>
          <w:sz w:val="32"/>
          <w:szCs w:val="32"/>
        </w:rPr>
      </w:pPr>
      <w:bookmarkStart w:id="14" w:name="_Toc108716989"/>
    </w:p>
    <w:p>
      <w:pPr>
        <w:pStyle w:val="431"/>
        <w:spacing w:line="440" w:lineRule="exact"/>
        <w:jc w:val="center"/>
        <w:outlineLvl w:val="0"/>
        <w:rPr>
          <w:rFonts w:hint="eastAsia" w:ascii="宋体" w:hAnsi="宋体"/>
          <w:b/>
          <w:color w:val="auto"/>
          <w:kern w:val="2"/>
          <w:sz w:val="32"/>
          <w:szCs w:val="32"/>
        </w:rPr>
      </w:pPr>
      <w:r>
        <w:rPr>
          <w:rFonts w:hint="eastAsia" w:ascii="宋体" w:hAnsi="宋体"/>
          <w:b/>
          <w:color w:val="auto"/>
          <w:kern w:val="2"/>
          <w:sz w:val="32"/>
          <w:szCs w:val="32"/>
        </w:rPr>
        <w:t>第二章</w:t>
      </w:r>
      <w:r>
        <w:rPr>
          <w:rFonts w:hint="eastAsia" w:ascii="宋体" w:hAnsi="宋体"/>
          <w:b/>
          <w:color w:val="auto"/>
          <w:kern w:val="2"/>
          <w:sz w:val="32"/>
          <w:szCs w:val="32"/>
          <w:lang w:val="en-US" w:eastAsia="zh-CN"/>
        </w:rPr>
        <w:t xml:space="preserve">  </w:t>
      </w:r>
      <w:r>
        <w:rPr>
          <w:rFonts w:hint="eastAsia" w:ascii="宋体" w:hAnsi="宋体"/>
          <w:b/>
          <w:color w:val="auto"/>
          <w:kern w:val="2"/>
          <w:sz w:val="32"/>
          <w:szCs w:val="32"/>
        </w:rPr>
        <w:t>招标文件的编写</w:t>
      </w:r>
      <w:bookmarkEnd w:id="14"/>
    </w:p>
    <w:p>
      <w:pPr>
        <w:pStyle w:val="431"/>
        <w:spacing w:line="440" w:lineRule="exact"/>
        <w:jc w:val="center"/>
        <w:outlineLvl w:val="0"/>
        <w:rPr>
          <w:rFonts w:hint="eastAsia" w:ascii="宋体" w:hAnsi="宋体"/>
          <w:b/>
          <w:color w:val="auto"/>
          <w:kern w:val="2"/>
          <w:sz w:val="32"/>
          <w:szCs w:val="32"/>
        </w:rPr>
      </w:pPr>
    </w:p>
    <w:p>
      <w:pPr>
        <w:keepNext w:val="0"/>
        <w:keepLines w:val="0"/>
        <w:pageBreakBefore w:val="0"/>
        <w:widowControl w:val="0"/>
        <w:tabs>
          <w:tab w:val="left" w:pos="1185"/>
        </w:tabs>
        <w:kinsoku/>
        <w:wordWrap/>
        <w:overflowPunct/>
        <w:topLinePunct w:val="0"/>
        <w:autoSpaceDE/>
        <w:autoSpaceDN/>
        <w:bidi w:val="0"/>
        <w:spacing w:line="579" w:lineRule="exact"/>
        <w:ind w:firstLine="641"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lang w:val="en-US" w:eastAsia="zh-CN"/>
        </w:rPr>
        <w:t>9</w:t>
      </w:r>
      <w:r>
        <w:rPr>
          <w:rFonts w:hint="eastAsia" w:ascii="华文仿宋" w:hAnsi="华文仿宋" w:eastAsia="华文仿宋" w:cs="华文仿宋"/>
          <w:b/>
          <w:sz w:val="32"/>
          <w:szCs w:val="32"/>
        </w:rPr>
        <w:t>. 招标文件的构成</w:t>
      </w:r>
    </w:p>
    <w:p>
      <w:pPr>
        <w:keepNext w:val="0"/>
        <w:keepLines w:val="0"/>
        <w:pageBreakBefore w:val="0"/>
        <w:widowControl w:val="0"/>
        <w:tabs>
          <w:tab w:val="left" w:pos="1185"/>
        </w:tabs>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b/>
          <w:sz w:val="32"/>
          <w:szCs w:val="32"/>
        </w:rPr>
      </w:pPr>
      <w:bookmarkStart w:id="15" w:name="_Toc268426410"/>
      <w:bookmarkStart w:id="16" w:name="第三部分第二章"/>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.1 招标文件由下述部分组成：</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第一部分</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招标公告</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第二部分</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投标人须知</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第三部分</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采购内容及技术要求</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第四部分</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合同条款</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第五部分</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附件</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.2 招标文件以中文书写。</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.3 投标人被视为熟悉本招标项目的各种情况以及与履行合同有关的一切其他情况。</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.4投标人获取招标文件后，应仔细检查招标文件的所有内容，如有残缺应在领到招标文件后1日内向</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提出，否则，由此引起的投标损失自负；投标人同时应认真审阅招标文件中所有的事项、格式、条款和规范要求等，如果投标人编制的投标文件，没有按照招标文件要求提交全部资料或者没有对招标文件做出实质性响应，其风险应由投标人自行承担，并根据有关条款规定，其投标有可能被拒绝。</w:t>
      </w:r>
    </w:p>
    <w:p>
      <w:pPr>
        <w:keepNext w:val="0"/>
        <w:keepLines w:val="0"/>
        <w:pageBreakBefore w:val="0"/>
        <w:widowControl w:val="0"/>
        <w:kinsoku/>
        <w:wordWrap/>
        <w:overflowPunct/>
        <w:topLinePunct w:val="0"/>
        <w:autoSpaceDE/>
        <w:autoSpaceDN/>
        <w:bidi w:val="0"/>
        <w:spacing w:line="579" w:lineRule="exact"/>
        <w:ind w:firstLine="641"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lang w:val="en-US" w:eastAsia="zh-CN"/>
        </w:rPr>
        <w:t>10</w:t>
      </w:r>
      <w:r>
        <w:rPr>
          <w:rFonts w:hint="eastAsia" w:ascii="华文仿宋" w:hAnsi="华文仿宋" w:eastAsia="华文仿宋" w:cs="华文仿宋"/>
          <w:b/>
          <w:sz w:val="32"/>
          <w:szCs w:val="32"/>
        </w:rPr>
        <w:t>. 招标文件的澄清、标前会议</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华文仿宋" w:hAnsi="华文仿宋" w:eastAsia="华文仿宋" w:cs="华文仿宋"/>
          <w:spacing w:val="-4"/>
          <w:sz w:val="32"/>
          <w:szCs w:val="32"/>
        </w:rPr>
      </w:pPr>
      <w:r>
        <w:rPr>
          <w:rFonts w:hint="eastAsia" w:ascii="华文仿宋" w:hAnsi="华文仿宋" w:eastAsia="华文仿宋" w:cs="华文仿宋"/>
          <w:sz w:val="32"/>
          <w:szCs w:val="32"/>
          <w:lang w:val="en-US" w:eastAsia="zh-CN"/>
        </w:rPr>
        <w:t>10</w:t>
      </w:r>
      <w:r>
        <w:rPr>
          <w:rFonts w:hint="eastAsia" w:ascii="华文仿宋" w:hAnsi="华文仿宋" w:eastAsia="华文仿宋" w:cs="华文仿宋"/>
          <w:sz w:val="32"/>
          <w:szCs w:val="32"/>
        </w:rPr>
        <w:t>.1</w:t>
      </w:r>
      <w:r>
        <w:rPr>
          <w:rFonts w:hint="eastAsia" w:ascii="华文仿宋" w:hAnsi="华文仿宋" w:eastAsia="华文仿宋" w:cs="华文仿宋"/>
          <w:spacing w:val="-4"/>
          <w:sz w:val="32"/>
          <w:szCs w:val="32"/>
        </w:rPr>
        <w:t>投标人对招标文件如有疑点，可在投标截止期15日前按招标文件中载明的地址以书面形式（包括信函、电报或传真，下同）通知</w:t>
      </w:r>
      <w:r>
        <w:rPr>
          <w:rFonts w:hint="eastAsia" w:ascii="华文仿宋" w:hAnsi="华文仿宋" w:eastAsia="华文仿宋" w:cs="华文仿宋"/>
          <w:spacing w:val="-4"/>
          <w:sz w:val="32"/>
          <w:szCs w:val="32"/>
          <w:lang w:eastAsia="zh-CN"/>
        </w:rPr>
        <w:t>采购人</w:t>
      </w:r>
      <w:r>
        <w:rPr>
          <w:rFonts w:hint="eastAsia" w:ascii="华文仿宋" w:hAnsi="华文仿宋" w:eastAsia="华文仿宋" w:cs="华文仿宋"/>
          <w:spacing w:val="-4"/>
          <w:sz w:val="32"/>
          <w:szCs w:val="32"/>
        </w:rPr>
        <w:t>要求澄清。</w:t>
      </w:r>
      <w:r>
        <w:rPr>
          <w:rFonts w:hint="eastAsia" w:ascii="华文仿宋" w:hAnsi="华文仿宋" w:eastAsia="华文仿宋" w:cs="华文仿宋"/>
          <w:spacing w:val="-4"/>
          <w:sz w:val="32"/>
          <w:szCs w:val="32"/>
          <w:lang w:eastAsia="zh-CN"/>
        </w:rPr>
        <w:t>采购人</w:t>
      </w:r>
      <w:r>
        <w:rPr>
          <w:rFonts w:hint="eastAsia" w:ascii="华文仿宋" w:hAnsi="华文仿宋" w:eastAsia="华文仿宋" w:cs="华文仿宋"/>
          <w:spacing w:val="-4"/>
          <w:sz w:val="32"/>
          <w:szCs w:val="32"/>
        </w:rPr>
        <w:t>将视情况确定采用适当方式予以澄清或以书面形式予以答复。</w:t>
      </w:r>
      <w:r>
        <w:rPr>
          <w:rFonts w:hint="eastAsia" w:ascii="华文仿宋" w:hAnsi="华文仿宋" w:eastAsia="华文仿宋" w:cs="华文仿宋"/>
          <w:spacing w:val="-4"/>
          <w:sz w:val="32"/>
          <w:szCs w:val="32"/>
          <w:lang w:eastAsia="zh-CN"/>
        </w:rPr>
        <w:t>采购人</w:t>
      </w:r>
      <w:r>
        <w:rPr>
          <w:rFonts w:hint="eastAsia" w:ascii="华文仿宋" w:hAnsi="华文仿宋" w:eastAsia="华文仿宋" w:cs="华文仿宋"/>
          <w:spacing w:val="-4"/>
          <w:sz w:val="32"/>
          <w:szCs w:val="32"/>
        </w:rPr>
        <w:t>认为有必要时，可将答复内容（包括原提出问题，但不包括问题的来源）分发给所有投标人。</w:t>
      </w:r>
    </w:p>
    <w:p>
      <w:pPr>
        <w:keepNext w:val="0"/>
        <w:keepLines w:val="0"/>
        <w:pageBreakBefore w:val="0"/>
        <w:widowControl w:val="0"/>
        <w:kinsoku/>
        <w:wordWrap/>
        <w:overflowPunct/>
        <w:topLinePunct w:val="0"/>
        <w:autoSpaceDE/>
        <w:autoSpaceDN/>
        <w:bidi w:val="0"/>
        <w:spacing w:line="579" w:lineRule="exact"/>
        <w:ind w:firstLine="641" w:firstLineChars="200"/>
        <w:jc w:val="lef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lang w:val="en-US" w:eastAsia="zh-CN"/>
        </w:rPr>
        <w:t>11</w:t>
      </w:r>
      <w:r>
        <w:rPr>
          <w:rFonts w:hint="eastAsia" w:ascii="华文仿宋" w:hAnsi="华文仿宋" w:eastAsia="华文仿宋" w:cs="华文仿宋"/>
          <w:b/>
          <w:sz w:val="32"/>
          <w:szCs w:val="32"/>
        </w:rPr>
        <w:t>. 招标文件的修改或补充</w:t>
      </w:r>
    </w:p>
    <w:p>
      <w:pPr>
        <w:keepNext w:val="0"/>
        <w:keepLines w:val="0"/>
        <w:pageBreakBefore w:val="0"/>
        <w:widowControl w:val="0"/>
        <w:kinsoku/>
        <w:wordWrap/>
        <w:overflowPunct/>
        <w:topLinePunct w:val="0"/>
        <w:autoSpaceDE/>
        <w:autoSpaceDN/>
        <w:bidi w:val="0"/>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11</w:t>
      </w:r>
      <w:r>
        <w:rPr>
          <w:rFonts w:hint="eastAsia" w:ascii="华文仿宋" w:hAnsi="华文仿宋" w:eastAsia="华文仿宋" w:cs="华文仿宋"/>
          <w:sz w:val="32"/>
          <w:szCs w:val="32"/>
        </w:rPr>
        <w:t>.1 在投标截止期15日前的任何时间，</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可主动或依据投标人要求澄清的问题而修改或补充招标文件，并以书面形式通知所有投标人，投标人在收到该通知后应立即以电报或传真的形式予以确认。</w:t>
      </w:r>
    </w:p>
    <w:p>
      <w:pPr>
        <w:keepNext w:val="0"/>
        <w:keepLines w:val="0"/>
        <w:pageBreakBefore w:val="0"/>
        <w:widowControl w:val="0"/>
        <w:kinsoku/>
        <w:wordWrap/>
        <w:overflowPunct/>
        <w:topLinePunct w:val="0"/>
        <w:autoSpaceDE/>
        <w:autoSpaceDN/>
        <w:bidi w:val="0"/>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11</w:t>
      </w:r>
      <w:r>
        <w:rPr>
          <w:rFonts w:hint="eastAsia" w:ascii="华文仿宋" w:hAnsi="华文仿宋" w:eastAsia="华文仿宋" w:cs="华文仿宋"/>
          <w:sz w:val="32"/>
          <w:szCs w:val="32"/>
        </w:rPr>
        <w:t>.2为使投标人在准备投标时有适当的时间考虑投标文件的修改，</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有权决定推迟投标截止日期和开标日期，并将此变更通知所有的投标人。</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sz w:val="32"/>
          <w:szCs w:val="32"/>
          <w:lang w:val="en-US" w:eastAsia="zh-CN"/>
        </w:rPr>
        <w:t>11</w:t>
      </w:r>
      <w:r>
        <w:rPr>
          <w:rFonts w:hint="eastAsia" w:ascii="华文仿宋" w:hAnsi="华文仿宋" w:eastAsia="华文仿宋" w:cs="华文仿宋"/>
          <w:sz w:val="32"/>
          <w:szCs w:val="32"/>
        </w:rPr>
        <w:t>.3招标文件的修改书和补充文件将构成招标文件的一部分，并且比招标文件对投标人具有优先的约束力。</w:t>
      </w:r>
    </w:p>
    <w:p>
      <w:pPr>
        <w:pStyle w:val="431"/>
        <w:spacing w:line="440" w:lineRule="exact"/>
        <w:jc w:val="both"/>
        <w:outlineLvl w:val="0"/>
        <w:rPr>
          <w:rFonts w:ascii="宋体" w:hAnsi="宋体"/>
          <w:b/>
          <w:color w:val="auto"/>
          <w:kern w:val="2"/>
          <w:sz w:val="32"/>
          <w:szCs w:val="32"/>
        </w:rPr>
      </w:pPr>
    </w:p>
    <w:p>
      <w:pPr>
        <w:pStyle w:val="431"/>
        <w:spacing w:line="440" w:lineRule="exact"/>
        <w:jc w:val="center"/>
        <w:outlineLvl w:val="0"/>
        <w:rPr>
          <w:rFonts w:ascii="宋体"/>
          <w:b/>
          <w:sz w:val="32"/>
          <w:szCs w:val="32"/>
        </w:rPr>
      </w:pPr>
      <w:bookmarkStart w:id="17" w:name="_Toc108716990"/>
      <w:r>
        <w:rPr>
          <w:rFonts w:hint="eastAsia" w:ascii="宋体" w:hAnsi="宋体"/>
          <w:b/>
          <w:color w:val="auto"/>
          <w:kern w:val="2"/>
          <w:sz w:val="32"/>
          <w:szCs w:val="32"/>
        </w:rPr>
        <w:t>第三章 投标文件的编写</w:t>
      </w:r>
      <w:bookmarkEnd w:id="15"/>
      <w:bookmarkEnd w:id="17"/>
    </w:p>
    <w:bookmarkEnd w:id="16"/>
    <w:p>
      <w:pPr>
        <w:keepNext w:val="0"/>
        <w:keepLines w:val="0"/>
        <w:pageBreakBefore w:val="0"/>
        <w:widowControl w:val="0"/>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lang w:val="en-US" w:eastAsia="zh-CN"/>
        </w:rPr>
        <w:t>12</w:t>
      </w:r>
      <w:r>
        <w:rPr>
          <w:rFonts w:hint="eastAsia" w:ascii="华文仿宋" w:hAnsi="华文仿宋" w:eastAsia="华文仿宋" w:cs="华文仿宋"/>
          <w:b/>
          <w:sz w:val="32"/>
          <w:szCs w:val="32"/>
        </w:rPr>
        <w:t>.</w:t>
      </w:r>
      <w:r>
        <w:rPr>
          <w:rFonts w:hint="eastAsia" w:ascii="华文仿宋" w:hAnsi="华文仿宋" w:eastAsia="华文仿宋" w:cs="华文仿宋"/>
          <w:b/>
          <w:sz w:val="32"/>
          <w:szCs w:val="32"/>
          <w:lang w:val="en-US" w:eastAsia="zh-CN"/>
        </w:rPr>
        <w:t xml:space="preserve"> </w:t>
      </w:r>
      <w:r>
        <w:rPr>
          <w:rFonts w:hint="eastAsia" w:ascii="华文仿宋" w:hAnsi="华文仿宋" w:eastAsia="华文仿宋" w:cs="华文仿宋"/>
          <w:b/>
          <w:sz w:val="32"/>
          <w:szCs w:val="32"/>
        </w:rPr>
        <w:t>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sz w:val="32"/>
          <w:szCs w:val="32"/>
          <w:lang w:val="en-US" w:eastAsia="zh-CN"/>
        </w:rPr>
        <w:t>12</w:t>
      </w: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eastAsia="zh-CN"/>
        </w:rPr>
        <w:t>投标人</w:t>
      </w:r>
      <w:r>
        <w:rPr>
          <w:rFonts w:hint="eastAsia" w:ascii="华文仿宋" w:hAnsi="华文仿宋" w:eastAsia="华文仿宋" w:cs="华文仿宋"/>
          <w:sz w:val="32"/>
          <w:szCs w:val="32"/>
        </w:rPr>
        <w:t>应详细阅读招标文件中的条款、格式、表示、条件和规范等所有内容，按招标文件的要求份数提供投标文件，并保证所提供的全部材料的真实性，以使其投标对招标文件做出实质性响应。否则，其投标可能被拒绝。</w:t>
      </w:r>
    </w:p>
    <w:p>
      <w:pPr>
        <w:keepNext w:val="0"/>
        <w:keepLines w:val="0"/>
        <w:pageBreakBefore w:val="0"/>
        <w:widowControl w:val="0"/>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lang w:val="en-US" w:eastAsia="zh-CN"/>
        </w:rPr>
        <w:t>13</w:t>
      </w:r>
      <w:r>
        <w:rPr>
          <w:rFonts w:hint="eastAsia" w:ascii="华文仿宋" w:hAnsi="华文仿宋" w:eastAsia="华文仿宋" w:cs="华文仿宋"/>
          <w:b/>
          <w:sz w:val="32"/>
          <w:szCs w:val="32"/>
        </w:rPr>
        <w:t>.</w:t>
      </w:r>
      <w:r>
        <w:rPr>
          <w:rFonts w:hint="eastAsia" w:ascii="华文仿宋" w:hAnsi="华文仿宋" w:eastAsia="华文仿宋" w:cs="华文仿宋"/>
          <w:b/>
          <w:sz w:val="32"/>
          <w:szCs w:val="32"/>
          <w:lang w:val="en-US" w:eastAsia="zh-CN"/>
        </w:rPr>
        <w:t xml:space="preserve"> </w:t>
      </w:r>
      <w:r>
        <w:rPr>
          <w:rFonts w:hint="eastAsia" w:ascii="华文仿宋" w:hAnsi="华文仿宋" w:eastAsia="华文仿宋" w:cs="华文仿宋"/>
          <w:b/>
          <w:sz w:val="32"/>
          <w:szCs w:val="32"/>
        </w:rPr>
        <w:t>投标文件语言和度量单位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.1投标文件及投标人和</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就招标、投标交换的文件和往来信件，须以中文书写。</w:t>
      </w:r>
      <w:r>
        <w:rPr>
          <w:rFonts w:hint="eastAsia" w:ascii="华文仿宋" w:hAnsi="华文仿宋" w:eastAsia="华文仿宋" w:cs="华文仿宋"/>
          <w:sz w:val="32"/>
          <w:szCs w:val="32"/>
          <w:lang w:eastAsia="zh-CN"/>
        </w:rPr>
        <w:t>投标人</w:t>
      </w:r>
      <w:r>
        <w:rPr>
          <w:rFonts w:hint="eastAsia" w:ascii="华文仿宋" w:hAnsi="华文仿宋" w:eastAsia="华文仿宋" w:cs="华文仿宋"/>
          <w:sz w:val="32"/>
          <w:szCs w:val="32"/>
        </w:rPr>
        <w:t>可提交其他语言的资料，但应附中文注释，在有差异时，以中文为主。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.2除在招标文件的技术规格中另有规定外，计量单位应使用中华人民共和国法定计量单位（国际单位制和国家选定的其它计量单位）。</w:t>
      </w:r>
    </w:p>
    <w:p>
      <w:pPr>
        <w:keepNext w:val="0"/>
        <w:keepLines w:val="0"/>
        <w:pageBreakBefore w:val="0"/>
        <w:widowControl w:val="0"/>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w:t>
      </w:r>
      <w:r>
        <w:rPr>
          <w:rFonts w:hint="eastAsia" w:ascii="华文仿宋" w:hAnsi="华文仿宋" w:eastAsia="华文仿宋" w:cs="华文仿宋"/>
          <w:b/>
          <w:sz w:val="32"/>
          <w:szCs w:val="32"/>
          <w:lang w:val="en-US" w:eastAsia="zh-CN"/>
        </w:rPr>
        <w:t>4</w:t>
      </w:r>
      <w:r>
        <w:rPr>
          <w:rFonts w:hint="eastAsia" w:ascii="华文仿宋" w:hAnsi="华文仿宋" w:eastAsia="华文仿宋" w:cs="华文仿宋"/>
          <w:b/>
          <w:sz w:val="32"/>
          <w:szCs w:val="32"/>
        </w:rPr>
        <w:t>.</w:t>
      </w:r>
      <w:r>
        <w:rPr>
          <w:rFonts w:hint="eastAsia" w:ascii="华文仿宋" w:hAnsi="华文仿宋" w:eastAsia="华文仿宋" w:cs="华文仿宋"/>
          <w:b/>
          <w:sz w:val="32"/>
          <w:szCs w:val="32"/>
          <w:lang w:val="en-US" w:eastAsia="zh-CN"/>
        </w:rPr>
        <w:t xml:space="preserve"> </w:t>
      </w:r>
      <w:r>
        <w:rPr>
          <w:rFonts w:hint="eastAsia" w:ascii="华文仿宋" w:hAnsi="华文仿宋" w:eastAsia="华文仿宋" w:cs="华文仿宋"/>
          <w:b/>
          <w:sz w:val="32"/>
          <w:szCs w:val="32"/>
        </w:rPr>
        <w:t>投标文件的组成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.1 投标文件包括（但不仅限于）下列内容：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 投标函；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 法定代表人身份证明及法定代表人授权委托书；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 开标一览表；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(4) 投标人资格、资信证明文件；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 项目服务方案；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(6) 服务承诺书；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(7) 偏离表；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(8) 提供其它有利于投标的资料及证明文件等（如有）；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(9) </w:t>
      </w:r>
      <w:r>
        <w:rPr>
          <w:rFonts w:hint="eastAsia" w:ascii="华文仿宋" w:hAnsi="华文仿宋" w:eastAsia="华文仿宋" w:cs="华文仿宋"/>
          <w:sz w:val="32"/>
          <w:szCs w:val="32"/>
          <w:lang w:eastAsia="zh-CN"/>
        </w:rPr>
        <w:t>投标人</w:t>
      </w:r>
      <w:r>
        <w:rPr>
          <w:rFonts w:hint="eastAsia" w:ascii="华文仿宋" w:hAnsi="华文仿宋" w:eastAsia="华文仿宋" w:cs="华文仿宋"/>
          <w:sz w:val="32"/>
          <w:szCs w:val="32"/>
        </w:rPr>
        <w:t>反商业贿赂承诺书。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投标文件包括但不仅限于上述内容，如有不足，请自行补充提供。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1</w:t>
      </w:r>
      <w:r>
        <w:rPr>
          <w:rFonts w:hint="eastAsia" w:ascii="华文仿宋" w:hAnsi="华文仿宋" w:eastAsia="华文仿宋" w:cs="华文仿宋"/>
          <w:bCs/>
          <w:sz w:val="32"/>
          <w:szCs w:val="32"/>
          <w:lang w:val="en-US" w:eastAsia="zh-CN"/>
        </w:rPr>
        <w:t>4</w:t>
      </w:r>
      <w:r>
        <w:rPr>
          <w:rFonts w:hint="eastAsia" w:ascii="华文仿宋" w:hAnsi="华文仿宋" w:eastAsia="华文仿宋" w:cs="华文仿宋"/>
          <w:bCs/>
          <w:sz w:val="32"/>
          <w:szCs w:val="32"/>
        </w:rPr>
        <w:t>.2所有资格证明文件，正本中的资格证明文件（如业绩等）均须为</w:t>
      </w:r>
      <w:r>
        <w:rPr>
          <w:rFonts w:hint="eastAsia" w:ascii="华文仿宋" w:hAnsi="华文仿宋" w:eastAsia="华文仿宋" w:cs="华文仿宋"/>
          <w:b/>
          <w:bCs/>
          <w:sz w:val="32"/>
          <w:szCs w:val="32"/>
        </w:rPr>
        <w:t>加盖投标人公章</w:t>
      </w:r>
      <w:r>
        <w:rPr>
          <w:rFonts w:hint="eastAsia" w:ascii="华文仿宋" w:hAnsi="华文仿宋" w:eastAsia="华文仿宋" w:cs="华文仿宋"/>
          <w:bCs/>
          <w:sz w:val="32"/>
          <w:szCs w:val="32"/>
        </w:rPr>
        <w:t>的复印件或扫描件，副本为正本的复印件。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.3</w:t>
      </w:r>
      <w:r>
        <w:rPr>
          <w:rFonts w:hint="eastAsia" w:ascii="华文仿宋" w:hAnsi="华文仿宋" w:eastAsia="华文仿宋" w:cs="华文仿宋"/>
          <w:bCs/>
          <w:sz w:val="32"/>
          <w:szCs w:val="32"/>
        </w:rPr>
        <w:t>所有资格证明文件必须满足招标文件的要求，否则将导致投标被否决。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bCs/>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.4投标人可按招标文件的范本格式中提供的投标文件格式填写投标文件；如提供的范本格式有不完善之处，请自行补充完善</w:t>
      </w:r>
      <w:r>
        <w:rPr>
          <w:rFonts w:hint="eastAsia" w:ascii="华文仿宋" w:hAnsi="华文仿宋" w:eastAsia="华文仿宋" w:cs="华文仿宋"/>
          <w:bCs/>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w:t>
      </w:r>
      <w:r>
        <w:rPr>
          <w:rFonts w:hint="eastAsia" w:ascii="华文仿宋" w:hAnsi="华文仿宋" w:eastAsia="华文仿宋" w:cs="华文仿宋"/>
          <w:b/>
          <w:sz w:val="32"/>
          <w:szCs w:val="32"/>
          <w:lang w:val="en-US" w:eastAsia="zh-CN"/>
        </w:rPr>
        <w:t>5</w:t>
      </w:r>
      <w:r>
        <w:rPr>
          <w:rFonts w:hint="eastAsia" w:ascii="华文仿宋" w:hAnsi="华文仿宋" w:eastAsia="华文仿宋" w:cs="华文仿宋"/>
          <w:b/>
          <w:sz w:val="32"/>
          <w:szCs w:val="32"/>
        </w:rPr>
        <w:t>. 符合招标文件规定的证明文件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 xml:space="preserve">.1 </w:t>
      </w:r>
      <w:r>
        <w:rPr>
          <w:rFonts w:hint="eastAsia" w:ascii="华文仿宋" w:hAnsi="华文仿宋" w:eastAsia="华文仿宋" w:cs="华文仿宋"/>
          <w:sz w:val="32"/>
          <w:szCs w:val="32"/>
          <w:lang w:eastAsia="zh-CN"/>
        </w:rPr>
        <w:t>投标人</w:t>
      </w:r>
      <w:r>
        <w:rPr>
          <w:rFonts w:hint="eastAsia" w:ascii="华文仿宋" w:hAnsi="华文仿宋" w:eastAsia="华文仿宋" w:cs="华文仿宋"/>
          <w:sz w:val="32"/>
          <w:szCs w:val="32"/>
        </w:rPr>
        <w:t>提供的资格证明材料，须满足投标人须知前附表的要求。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 xml:space="preserve">.2 </w:t>
      </w:r>
      <w:r>
        <w:rPr>
          <w:rFonts w:hint="eastAsia" w:ascii="华文仿宋" w:hAnsi="华文仿宋" w:eastAsia="华文仿宋" w:cs="华文仿宋"/>
          <w:sz w:val="32"/>
          <w:szCs w:val="32"/>
          <w:lang w:eastAsia="zh-CN"/>
        </w:rPr>
        <w:t>投标人</w:t>
      </w:r>
      <w:r>
        <w:rPr>
          <w:rFonts w:hint="eastAsia" w:ascii="华文仿宋" w:hAnsi="华文仿宋" w:eastAsia="华文仿宋" w:cs="华文仿宋"/>
          <w:sz w:val="32"/>
          <w:szCs w:val="32"/>
        </w:rPr>
        <w:t>为联合体形式的，则应提交联合体各方的资格文件，否则将视为未实质性响应条款而被拒绝。</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.3投标人确保所提供货物（或服务），其质量满足中华人民共和国国家相关标准，使用的原辅材料要符合质量要求，拟投入的设备完好率足以胜任本项目的工作。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.4 投标人须提交证明拟供货物（或服务）符合招标文件规定的技术</w:t>
      </w:r>
      <w:r>
        <w:rPr>
          <w:rFonts w:hint="eastAsia" w:ascii="华文仿宋" w:hAnsi="华文仿宋" w:eastAsia="华文仿宋" w:cs="华文仿宋"/>
          <w:sz w:val="32"/>
          <w:szCs w:val="32"/>
          <w:lang w:eastAsia="zh-CN"/>
        </w:rPr>
        <w:t>投标文件</w:t>
      </w:r>
      <w:r>
        <w:rPr>
          <w:rFonts w:hint="eastAsia" w:ascii="华文仿宋" w:hAnsi="华文仿宋" w:eastAsia="华文仿宋" w:cs="华文仿宋"/>
          <w:sz w:val="32"/>
          <w:szCs w:val="32"/>
        </w:rPr>
        <w:t>，作为投标文件的一部分。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.5 提供的货物（或服务）符合规定的相应技术标准、环保及节能标准等。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.6 对照</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的采购内容及技术要求，逐条确定，指出所提供的货物（或服务）是否实质性响应招标文件的要求，如有偏离，须填报偏离表（见附件）。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.7 投标人应当提交符合招标文件规定的业绩证明文件，该证明文件作为投标文件的一部分，业绩证明文件的要求详见投标人须知前附表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未按要求提供资料或提供资料不完全的，其风险由投标人自行承担。</w:t>
      </w:r>
    </w:p>
    <w:p>
      <w:pPr>
        <w:keepNext w:val="0"/>
        <w:keepLines w:val="0"/>
        <w:pageBreakBefore w:val="0"/>
        <w:widowControl w:val="0"/>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w:t>
      </w:r>
      <w:r>
        <w:rPr>
          <w:rFonts w:hint="eastAsia" w:ascii="华文仿宋" w:hAnsi="华文仿宋" w:eastAsia="华文仿宋" w:cs="华文仿宋"/>
          <w:b/>
          <w:sz w:val="32"/>
          <w:szCs w:val="32"/>
          <w:lang w:val="en-US" w:eastAsia="zh-CN"/>
        </w:rPr>
        <w:t>6</w:t>
      </w:r>
      <w:r>
        <w:rPr>
          <w:rFonts w:hint="eastAsia" w:ascii="华文仿宋" w:hAnsi="华文仿宋" w:eastAsia="华文仿宋" w:cs="华文仿宋"/>
          <w:b/>
          <w:sz w:val="32"/>
          <w:szCs w:val="32"/>
        </w:rPr>
        <w:t>. 投标报价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rPr>
        <w:t>.1投标人应在投标报价表中标明其提供的所有货物（或服务）及其完成本项目相关工作范围内所有费用的总价，</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不接受有任何选择性报价。</w:t>
      </w:r>
      <w:r>
        <w:rPr>
          <w:rFonts w:hint="eastAsia" w:ascii="华文仿宋" w:hAnsi="华文仿宋" w:eastAsia="华文仿宋" w:cs="华文仿宋"/>
          <w:sz w:val="32"/>
          <w:szCs w:val="32"/>
          <w:lang w:eastAsia="zh-CN"/>
        </w:rPr>
        <w:t>投标人</w:t>
      </w:r>
      <w:r>
        <w:rPr>
          <w:rFonts w:hint="eastAsia" w:ascii="华文仿宋" w:hAnsi="华文仿宋" w:eastAsia="华文仿宋" w:cs="华文仿宋"/>
          <w:sz w:val="32"/>
          <w:szCs w:val="32"/>
        </w:rPr>
        <w:t>漏报的单价或单价中漏报、少报的费用，均视为此项费用已隐含在其他报价中，中标后不予调整。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rPr>
        <w:t>.2其报价须保证在投标有效期及服务期内固定不变。</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不接受有任何选择性报价。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rPr>
        <w:t>.3为了防止本次招标的投标报价过高，超出</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为本次采购项目的资金支付能力，</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依据主管部门的批复为本次招标项目的设定了</w:t>
      </w:r>
      <w:bookmarkStart w:id="18" w:name="OLE_LINK11"/>
      <w:r>
        <w:rPr>
          <w:rFonts w:hint="eastAsia" w:ascii="华文仿宋" w:hAnsi="华文仿宋" w:eastAsia="华文仿宋" w:cs="华文仿宋"/>
          <w:sz w:val="32"/>
          <w:szCs w:val="32"/>
        </w:rPr>
        <w:t>最高投标限价</w:t>
      </w:r>
      <w:bookmarkEnd w:id="18"/>
      <w:r>
        <w:rPr>
          <w:rFonts w:hint="eastAsia" w:ascii="华文仿宋" w:hAnsi="华文仿宋" w:eastAsia="华文仿宋" w:cs="华文仿宋"/>
          <w:sz w:val="32"/>
          <w:szCs w:val="32"/>
        </w:rPr>
        <w:t>（即</w:t>
      </w:r>
      <w:r>
        <w:rPr>
          <w:rFonts w:hint="eastAsia" w:ascii="华文仿宋" w:hAnsi="华文仿宋" w:eastAsia="华文仿宋" w:cs="华文仿宋"/>
          <w:sz w:val="32"/>
          <w:szCs w:val="32"/>
          <w:lang w:val="en-US" w:eastAsia="zh-CN"/>
        </w:rPr>
        <w:t>指导价</w:t>
      </w:r>
      <w:r>
        <w:rPr>
          <w:rFonts w:hint="eastAsia" w:ascii="华文仿宋" w:hAnsi="华文仿宋" w:eastAsia="华文仿宋" w:cs="华文仿宋"/>
          <w:sz w:val="32"/>
          <w:szCs w:val="32"/>
        </w:rPr>
        <w:t>），如果投标人的投标报价高于本项目的最高投标限价，其投标文件将被拒绝；如果所有投标人的投标报价均超出最高投标限价，</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有权重新组织招标。</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1</w:t>
      </w: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rPr>
        <w:t>.4 投标报价货币单位：人民币。</w:t>
      </w:r>
    </w:p>
    <w:p>
      <w:pPr>
        <w:keepNext w:val="0"/>
        <w:keepLines w:val="0"/>
        <w:pageBreakBefore w:val="0"/>
        <w:widowControl w:val="0"/>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w:t>
      </w:r>
      <w:r>
        <w:rPr>
          <w:rFonts w:hint="eastAsia" w:ascii="华文仿宋" w:hAnsi="华文仿宋" w:eastAsia="华文仿宋" w:cs="华文仿宋"/>
          <w:b/>
          <w:sz w:val="32"/>
          <w:szCs w:val="32"/>
          <w:lang w:val="en-US" w:eastAsia="zh-CN"/>
        </w:rPr>
        <w:t>7</w:t>
      </w:r>
      <w:r>
        <w:rPr>
          <w:rFonts w:hint="eastAsia" w:ascii="华文仿宋" w:hAnsi="华文仿宋" w:eastAsia="华文仿宋" w:cs="华文仿宋"/>
          <w:b/>
          <w:sz w:val="32"/>
          <w:szCs w:val="32"/>
        </w:rPr>
        <w:t>. 投标有效期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.1投标有效期详见投标人须知前附表，如不满足其投标将被否决。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.2特殊情况下，</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可于投标有效期期满之前，要求投标人同意延长投标有效期。投标人可以拒绝或同意上述要求，但要求与答复均须是书面文件。对于同意该要求的投标人，</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既不要求也不允许其修改投标文件。</w:t>
      </w:r>
    </w:p>
    <w:p>
      <w:pPr>
        <w:keepNext w:val="0"/>
        <w:keepLines w:val="0"/>
        <w:pageBreakBefore w:val="0"/>
        <w:widowControl w:val="0"/>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w:t>
      </w:r>
      <w:r>
        <w:rPr>
          <w:rFonts w:hint="eastAsia" w:ascii="华文仿宋" w:hAnsi="华文仿宋" w:eastAsia="华文仿宋" w:cs="华文仿宋"/>
          <w:b/>
          <w:sz w:val="32"/>
          <w:szCs w:val="32"/>
          <w:lang w:val="en-US" w:eastAsia="zh-CN"/>
        </w:rPr>
        <w:t>8</w:t>
      </w:r>
      <w:r>
        <w:rPr>
          <w:rFonts w:hint="eastAsia" w:ascii="华文仿宋" w:hAnsi="华文仿宋" w:eastAsia="华文仿宋" w:cs="华文仿宋"/>
          <w:b/>
          <w:sz w:val="32"/>
          <w:szCs w:val="32"/>
        </w:rPr>
        <w:t>．投标保证金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.1 投标保证金的缴纳详见投标人须知前附表。未按规定提交投标保证金的投标，将被视为投标无效。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.2 投标保证金的退还详见投标人须知前附表。</w:t>
      </w:r>
    </w:p>
    <w:p>
      <w:pPr>
        <w:keepNext w:val="0"/>
        <w:keepLines w:val="0"/>
        <w:pageBreakBefore w:val="0"/>
        <w:widowControl w:val="0"/>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特别提示：退还投标保证金的投标人办理退款业务时需提供以下资料:</w:t>
      </w:r>
    </w:p>
    <w:p>
      <w:pPr>
        <w:keepNext w:val="0"/>
        <w:keepLines w:val="0"/>
        <w:pageBreakBefore w:val="0"/>
        <w:widowControl w:val="0"/>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①</w:t>
      </w:r>
      <w:r>
        <w:rPr>
          <w:rFonts w:hint="eastAsia" w:ascii="华文仿宋" w:hAnsi="华文仿宋" w:eastAsia="华文仿宋" w:cs="华文仿宋"/>
          <w:b/>
          <w:sz w:val="32"/>
          <w:szCs w:val="32"/>
          <w:lang w:eastAsia="zh-CN"/>
        </w:rPr>
        <w:t>采购代理机构</w:t>
      </w:r>
      <w:r>
        <w:rPr>
          <w:rFonts w:hint="eastAsia" w:ascii="华文仿宋" w:hAnsi="华文仿宋" w:eastAsia="华文仿宋" w:cs="华文仿宋"/>
          <w:b/>
          <w:sz w:val="32"/>
          <w:szCs w:val="32"/>
        </w:rPr>
        <w:t>财务部门开具的投标保证金《财务收据》原件（以便核查）。</w:t>
      </w:r>
    </w:p>
    <w:p>
      <w:pPr>
        <w:keepNext w:val="0"/>
        <w:keepLines w:val="0"/>
        <w:pageBreakBefore w:val="0"/>
        <w:widowControl w:val="0"/>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② 退还</w:t>
      </w:r>
      <w:r>
        <w:rPr>
          <w:rFonts w:hint="eastAsia" w:ascii="华文仿宋" w:hAnsi="华文仿宋" w:eastAsia="华文仿宋" w:cs="华文仿宋"/>
          <w:b/>
          <w:sz w:val="32"/>
          <w:szCs w:val="32"/>
          <w:lang w:eastAsia="zh-CN"/>
        </w:rPr>
        <w:t>中标人</w:t>
      </w:r>
      <w:r>
        <w:rPr>
          <w:rFonts w:hint="eastAsia" w:ascii="华文仿宋" w:hAnsi="华文仿宋" w:eastAsia="华文仿宋" w:cs="华文仿宋"/>
          <w:b/>
          <w:sz w:val="32"/>
          <w:szCs w:val="32"/>
        </w:rPr>
        <w:t>投标保证金时，</w:t>
      </w:r>
      <w:r>
        <w:rPr>
          <w:rFonts w:hint="eastAsia" w:ascii="华文仿宋" w:hAnsi="华文仿宋" w:eastAsia="华文仿宋" w:cs="华文仿宋"/>
          <w:b/>
          <w:sz w:val="32"/>
          <w:szCs w:val="32"/>
          <w:lang w:eastAsia="zh-CN"/>
        </w:rPr>
        <w:t>中标人</w:t>
      </w:r>
      <w:r>
        <w:rPr>
          <w:rFonts w:hint="eastAsia" w:ascii="华文仿宋" w:hAnsi="华文仿宋" w:eastAsia="华文仿宋" w:cs="华文仿宋"/>
          <w:b/>
          <w:sz w:val="32"/>
          <w:szCs w:val="32"/>
        </w:rPr>
        <w:t>须提供与</w:t>
      </w:r>
      <w:r>
        <w:rPr>
          <w:rFonts w:hint="eastAsia" w:ascii="华文仿宋" w:hAnsi="华文仿宋" w:eastAsia="华文仿宋" w:cs="华文仿宋"/>
          <w:b/>
          <w:sz w:val="32"/>
          <w:szCs w:val="32"/>
          <w:lang w:eastAsia="zh-CN"/>
        </w:rPr>
        <w:t>采购人</w:t>
      </w:r>
      <w:r>
        <w:rPr>
          <w:rFonts w:hint="eastAsia" w:ascii="华文仿宋" w:hAnsi="华文仿宋" w:eastAsia="华文仿宋" w:cs="华文仿宋"/>
          <w:b/>
          <w:sz w:val="32"/>
          <w:szCs w:val="32"/>
        </w:rPr>
        <w:t>签订的合同原件一份（原件核查无误后退还）及已加盖</w:t>
      </w:r>
      <w:r>
        <w:rPr>
          <w:rFonts w:hint="eastAsia" w:ascii="华文仿宋" w:hAnsi="华文仿宋" w:eastAsia="华文仿宋" w:cs="华文仿宋"/>
          <w:b/>
          <w:sz w:val="32"/>
          <w:szCs w:val="32"/>
          <w:lang w:eastAsia="zh-CN"/>
        </w:rPr>
        <w:t>中标人</w:t>
      </w:r>
      <w:r>
        <w:rPr>
          <w:rFonts w:hint="eastAsia" w:ascii="华文仿宋" w:hAnsi="华文仿宋" w:eastAsia="华文仿宋" w:cs="华文仿宋"/>
          <w:b/>
          <w:sz w:val="32"/>
          <w:szCs w:val="32"/>
        </w:rPr>
        <w:t>公章的合同全本复印件一份（由代理机构存档备查）。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.3 不予退还保证金的情形，详见投标人须知前附表。</w:t>
      </w:r>
    </w:p>
    <w:p>
      <w:pPr>
        <w:keepNext w:val="0"/>
        <w:keepLines w:val="0"/>
        <w:pageBreakBefore w:val="0"/>
        <w:widowControl w:val="0"/>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w:t>
      </w:r>
      <w:r>
        <w:rPr>
          <w:rFonts w:hint="eastAsia" w:ascii="华文仿宋" w:hAnsi="华文仿宋" w:eastAsia="华文仿宋" w:cs="华文仿宋"/>
          <w:b/>
          <w:sz w:val="32"/>
          <w:szCs w:val="32"/>
          <w:lang w:val="en-US" w:eastAsia="zh-CN"/>
        </w:rPr>
        <w:t>9</w:t>
      </w:r>
      <w:r>
        <w:rPr>
          <w:rFonts w:hint="eastAsia" w:ascii="华文仿宋" w:hAnsi="华文仿宋" w:eastAsia="华文仿宋" w:cs="华文仿宋"/>
          <w:b/>
          <w:sz w:val="32"/>
          <w:szCs w:val="32"/>
        </w:rPr>
        <w:t>. 投标文件的签署及规定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.1投标文件正本须打印或用不褪色的墨水书写，副本可为正本的复印件。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.2 投标文件应清楚工整，修改处应由</w:t>
      </w:r>
      <w:r>
        <w:rPr>
          <w:rFonts w:hint="eastAsia" w:ascii="华文仿宋" w:hAnsi="华文仿宋" w:eastAsia="华文仿宋" w:cs="华文仿宋"/>
          <w:sz w:val="32"/>
          <w:szCs w:val="32"/>
          <w:lang w:eastAsia="zh-CN"/>
        </w:rPr>
        <w:t>投标人</w:t>
      </w:r>
      <w:r>
        <w:rPr>
          <w:rFonts w:hint="eastAsia" w:ascii="华文仿宋" w:hAnsi="华文仿宋" w:eastAsia="华文仿宋" w:cs="华文仿宋"/>
          <w:sz w:val="32"/>
          <w:szCs w:val="32"/>
        </w:rPr>
        <w:t>法定代表人或授权代理人签章。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.3投标人的法定代表人或授权代理人在凡规定签章处逐一签署并加盖单位公章。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.4投标文件的份数详见投标人须知前附表。正本和副本应分别胶装成册，并在封面上标记“正本”和“副本”的字样，不得采用活页装订；投标文件应编制目录，并且逐页连续标注页码。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.5 当正本和副本之间出现差异时，以正本为准。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.6 电报、电话、传真形式的投标概不接受。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b/>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.7 所有已进入评审程序的投标文件，</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及</w:t>
      </w:r>
      <w:r>
        <w:rPr>
          <w:rFonts w:hint="eastAsia" w:ascii="华文仿宋" w:hAnsi="华文仿宋" w:eastAsia="华文仿宋" w:cs="华文仿宋"/>
          <w:sz w:val="32"/>
          <w:szCs w:val="32"/>
          <w:lang w:eastAsia="zh-CN"/>
        </w:rPr>
        <w:t>采购代理机构</w:t>
      </w:r>
      <w:r>
        <w:rPr>
          <w:rFonts w:hint="eastAsia" w:ascii="华文仿宋" w:hAnsi="华文仿宋" w:eastAsia="华文仿宋" w:cs="华文仿宋"/>
          <w:sz w:val="32"/>
          <w:szCs w:val="32"/>
        </w:rPr>
        <w:t>有权不予退还</w:t>
      </w:r>
      <w:r>
        <w:rPr>
          <w:rFonts w:hint="eastAsia" w:ascii="华文仿宋" w:hAnsi="华文仿宋" w:eastAsia="华文仿宋" w:cs="华文仿宋"/>
          <w:sz w:val="32"/>
          <w:szCs w:val="32"/>
          <w:lang w:eastAsia="zh-CN"/>
        </w:rPr>
        <w:t>投标人</w:t>
      </w:r>
      <w:r>
        <w:rPr>
          <w:rFonts w:hint="eastAsia" w:ascii="华文仿宋" w:hAnsi="华文仿宋" w:eastAsia="华文仿宋" w:cs="华文仿宋"/>
          <w:sz w:val="32"/>
          <w:szCs w:val="32"/>
        </w:rPr>
        <w:t>递交的投标文件。</w:t>
      </w:r>
      <w:bookmarkStart w:id="19" w:name="_Toc268426411"/>
      <w:bookmarkStart w:id="20" w:name="第三部分第三章"/>
    </w:p>
    <w:p>
      <w:pPr>
        <w:pStyle w:val="431"/>
        <w:spacing w:line="440" w:lineRule="exact"/>
        <w:jc w:val="center"/>
        <w:outlineLvl w:val="0"/>
        <w:rPr>
          <w:rFonts w:hint="eastAsia" w:ascii="宋体" w:hAnsi="宋体"/>
          <w:b/>
          <w:color w:val="auto"/>
          <w:kern w:val="2"/>
          <w:sz w:val="32"/>
          <w:szCs w:val="32"/>
        </w:rPr>
      </w:pPr>
      <w:bookmarkStart w:id="21" w:name="_Toc108716991"/>
    </w:p>
    <w:p>
      <w:pPr>
        <w:pStyle w:val="431"/>
        <w:spacing w:line="440" w:lineRule="exact"/>
        <w:jc w:val="center"/>
        <w:outlineLvl w:val="0"/>
        <w:rPr>
          <w:rFonts w:hint="eastAsia" w:ascii="宋体" w:hAnsi="宋体"/>
          <w:b/>
          <w:color w:val="auto"/>
          <w:kern w:val="2"/>
          <w:sz w:val="32"/>
          <w:szCs w:val="32"/>
        </w:rPr>
      </w:pPr>
      <w:r>
        <w:rPr>
          <w:rFonts w:hint="eastAsia" w:ascii="宋体" w:hAnsi="宋体"/>
          <w:b/>
          <w:color w:val="auto"/>
          <w:kern w:val="2"/>
          <w:sz w:val="32"/>
          <w:szCs w:val="32"/>
        </w:rPr>
        <w:t>第四章 投标文件的递交</w:t>
      </w:r>
      <w:bookmarkEnd w:id="19"/>
      <w:bookmarkEnd w:id="20"/>
      <w:bookmarkEnd w:id="21"/>
    </w:p>
    <w:p>
      <w:pPr>
        <w:pStyle w:val="431"/>
        <w:spacing w:line="440" w:lineRule="exact"/>
        <w:jc w:val="center"/>
        <w:outlineLvl w:val="0"/>
        <w:rPr>
          <w:rFonts w:hint="eastAsia" w:ascii="宋体" w:hAnsi="宋体"/>
          <w:b/>
          <w:color w:val="auto"/>
          <w:kern w:val="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lang w:val="en-US" w:eastAsia="zh-CN"/>
        </w:rPr>
        <w:t>20</w:t>
      </w:r>
      <w:r>
        <w:rPr>
          <w:rFonts w:hint="eastAsia" w:ascii="华文仿宋" w:hAnsi="华文仿宋" w:eastAsia="华文仿宋" w:cs="华文仿宋"/>
          <w:b/>
          <w:sz w:val="32"/>
          <w:szCs w:val="32"/>
        </w:rPr>
        <w:t xml:space="preserve">. </w:t>
      </w:r>
      <w:r>
        <w:rPr>
          <w:rFonts w:hint="eastAsia" w:ascii="华文仿宋" w:hAnsi="华文仿宋" w:eastAsia="华文仿宋" w:cs="华文仿宋"/>
          <w:b/>
          <w:sz w:val="32"/>
          <w:szCs w:val="32"/>
          <w:lang w:eastAsia="zh-CN"/>
        </w:rPr>
        <w:t>投标文件</w:t>
      </w:r>
      <w:r>
        <w:rPr>
          <w:rFonts w:hint="eastAsia" w:ascii="华文仿宋" w:hAnsi="华文仿宋" w:eastAsia="华文仿宋" w:cs="华文仿宋"/>
          <w:b/>
          <w:sz w:val="32"/>
          <w:szCs w:val="32"/>
        </w:rPr>
        <w:t>的密封与标记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20</w:t>
      </w:r>
      <w:r>
        <w:rPr>
          <w:rFonts w:hint="eastAsia" w:ascii="华文仿宋" w:hAnsi="华文仿宋" w:eastAsia="华文仿宋" w:cs="华文仿宋"/>
          <w:sz w:val="32"/>
          <w:szCs w:val="32"/>
        </w:rPr>
        <w:t>.1 投标文件的密封：详见投标人须知前附表。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20</w:t>
      </w:r>
      <w:r>
        <w:rPr>
          <w:rFonts w:hint="eastAsia" w:ascii="华文仿宋" w:hAnsi="华文仿宋" w:eastAsia="华文仿宋" w:cs="华文仿宋"/>
          <w:sz w:val="32"/>
          <w:szCs w:val="32"/>
        </w:rPr>
        <w:t>.2如果投标人未按上述要求对投标文件密封及加写标记，</w:t>
      </w:r>
      <w:r>
        <w:rPr>
          <w:rFonts w:hint="eastAsia" w:ascii="华文仿宋" w:hAnsi="华文仿宋" w:eastAsia="华文仿宋" w:cs="华文仿宋"/>
          <w:sz w:val="32"/>
          <w:szCs w:val="32"/>
          <w:lang w:eastAsia="zh-CN"/>
        </w:rPr>
        <w:t>采购代理机构</w:t>
      </w:r>
      <w:r>
        <w:rPr>
          <w:rFonts w:hint="eastAsia" w:ascii="华文仿宋" w:hAnsi="华文仿宋" w:eastAsia="华文仿宋" w:cs="华文仿宋"/>
          <w:sz w:val="32"/>
          <w:szCs w:val="32"/>
        </w:rPr>
        <w:t>对由此造成的文件的误投或过早启封概不负责，</w:t>
      </w:r>
      <w:r>
        <w:rPr>
          <w:rFonts w:hint="eastAsia" w:ascii="华文仿宋" w:hAnsi="华文仿宋" w:eastAsia="华文仿宋" w:cs="华文仿宋"/>
          <w:sz w:val="32"/>
          <w:szCs w:val="32"/>
          <w:lang w:eastAsia="zh-CN"/>
        </w:rPr>
        <w:t>采购代理机构</w:t>
      </w:r>
      <w:r>
        <w:rPr>
          <w:rFonts w:hint="eastAsia" w:ascii="华文仿宋" w:hAnsi="华文仿宋" w:eastAsia="华文仿宋" w:cs="华文仿宋"/>
          <w:sz w:val="32"/>
          <w:szCs w:val="32"/>
        </w:rPr>
        <w:t>有权予以拒绝，并退回投标人。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20</w:t>
      </w:r>
      <w:r>
        <w:rPr>
          <w:rFonts w:hint="eastAsia" w:ascii="华文仿宋" w:hAnsi="华文仿宋" w:eastAsia="华文仿宋" w:cs="华文仿宋"/>
          <w:sz w:val="32"/>
          <w:szCs w:val="32"/>
        </w:rPr>
        <w:t>.3 由于不可抗拒的原因或无法控制的事件而导致丢失或损坏投标包装体内的投标文件，</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将不负责任。</w:t>
      </w:r>
    </w:p>
    <w:p>
      <w:pPr>
        <w:keepNext w:val="0"/>
        <w:keepLines w:val="0"/>
        <w:pageBreakBefore w:val="0"/>
        <w:widowControl w:val="0"/>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lang w:val="en-US" w:eastAsia="zh-CN"/>
        </w:rPr>
        <w:t>21</w:t>
      </w:r>
      <w:r>
        <w:rPr>
          <w:rFonts w:hint="eastAsia" w:ascii="华文仿宋" w:hAnsi="华文仿宋" w:eastAsia="华文仿宋" w:cs="华文仿宋"/>
          <w:b/>
          <w:sz w:val="32"/>
          <w:szCs w:val="32"/>
        </w:rPr>
        <w:t>. 投标文件递交截止时间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21</w:t>
      </w:r>
      <w:r>
        <w:rPr>
          <w:rFonts w:hint="eastAsia" w:ascii="华文仿宋" w:hAnsi="华文仿宋" w:eastAsia="华文仿宋" w:cs="华文仿宋"/>
          <w:sz w:val="32"/>
          <w:szCs w:val="32"/>
        </w:rPr>
        <w:t>.1 投标文件的递交截止时间为招标公告所规定的时间。投标文件以密封形式递交至指定的投标地点，</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或者</w:t>
      </w:r>
      <w:r>
        <w:rPr>
          <w:rFonts w:hint="eastAsia" w:ascii="华文仿宋" w:hAnsi="华文仿宋" w:eastAsia="华文仿宋" w:cs="华文仿宋"/>
          <w:sz w:val="32"/>
          <w:szCs w:val="32"/>
          <w:lang w:eastAsia="zh-CN"/>
        </w:rPr>
        <w:t>采购代理机构</w:t>
      </w:r>
      <w:r>
        <w:rPr>
          <w:rFonts w:hint="eastAsia" w:ascii="华文仿宋" w:hAnsi="华文仿宋" w:eastAsia="华文仿宋" w:cs="华文仿宋"/>
          <w:sz w:val="32"/>
          <w:szCs w:val="32"/>
        </w:rPr>
        <w:t>收到投标文件后，应当如实记载投标文件的送达时间和密封情况，签收保存，并向投标人出具签收回执。任何单位和个人不得在开标前开启投标文件。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逾期送达或者未按照招标文件要求密封的投标文件，</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采购代理机构</w:t>
      </w:r>
      <w:r>
        <w:rPr>
          <w:rFonts w:hint="eastAsia" w:ascii="华文仿宋" w:hAnsi="华文仿宋" w:eastAsia="华文仿宋" w:cs="华文仿宋"/>
          <w:sz w:val="32"/>
          <w:szCs w:val="32"/>
        </w:rPr>
        <w:t>应当拒收。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21</w:t>
      </w:r>
      <w:r>
        <w:rPr>
          <w:rFonts w:hint="eastAsia" w:ascii="华文仿宋" w:hAnsi="华文仿宋" w:eastAsia="华文仿宋" w:cs="华文仿宋"/>
          <w:sz w:val="32"/>
          <w:szCs w:val="32"/>
        </w:rPr>
        <w:t>.2 出现因招标文件的修改推迟投标截止时间时，则按</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修改通知规定的时间递交。</w:t>
      </w:r>
    </w:p>
    <w:p>
      <w:pPr>
        <w:keepNext w:val="0"/>
        <w:keepLines w:val="0"/>
        <w:pageBreakBefore w:val="0"/>
        <w:widowControl w:val="0"/>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lang w:val="en-US" w:eastAsia="zh-CN"/>
        </w:rPr>
        <w:t>22</w:t>
      </w:r>
      <w:r>
        <w:rPr>
          <w:rFonts w:hint="eastAsia" w:ascii="华文仿宋" w:hAnsi="华文仿宋" w:eastAsia="华文仿宋" w:cs="华文仿宋"/>
          <w:b/>
          <w:sz w:val="32"/>
          <w:szCs w:val="32"/>
        </w:rPr>
        <w:t>. 投标文件的修改和撤回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22</w:t>
      </w:r>
      <w:r>
        <w:rPr>
          <w:rFonts w:hint="eastAsia" w:ascii="华文仿宋" w:hAnsi="华文仿宋" w:eastAsia="华文仿宋" w:cs="华文仿宋"/>
          <w:sz w:val="32"/>
          <w:szCs w:val="32"/>
        </w:rPr>
        <w:t>.1投标人在投标截止时间前，可以对所递交的投标文件进行补充、修改或者撤回，并书面通知</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或者</w:t>
      </w:r>
      <w:r>
        <w:rPr>
          <w:rFonts w:hint="eastAsia" w:ascii="华文仿宋" w:hAnsi="华文仿宋" w:eastAsia="华文仿宋" w:cs="华文仿宋"/>
          <w:sz w:val="32"/>
          <w:szCs w:val="32"/>
          <w:lang w:eastAsia="zh-CN"/>
        </w:rPr>
        <w:t>采购代理机构</w:t>
      </w:r>
      <w:r>
        <w:rPr>
          <w:rFonts w:hint="eastAsia" w:ascii="华文仿宋" w:hAnsi="华文仿宋" w:eastAsia="华文仿宋" w:cs="华文仿宋"/>
          <w:sz w:val="32"/>
          <w:szCs w:val="32"/>
        </w:rPr>
        <w:t>。补充、修改的内容应当按照招标文件要求签署、盖章、密封后，作为投标文件的组成部分。补充、修改的内容与投标文件不一致的，以补充、修改的内容为准。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.2对投标文件修改的书面材料应于投标截止日前送达</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，投标截止时间以后不得修改投标文件。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b/>
          <w:color w:val="auto"/>
          <w:kern w:val="2"/>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.3 投标人不得在开标时间起至投标有效期期满前撤回投标文件。</w:t>
      </w:r>
      <w:bookmarkStart w:id="22" w:name="_Toc287996705"/>
    </w:p>
    <w:p>
      <w:pPr>
        <w:pStyle w:val="431"/>
        <w:spacing w:line="440" w:lineRule="exact"/>
        <w:jc w:val="center"/>
        <w:outlineLvl w:val="0"/>
        <w:rPr>
          <w:rFonts w:hint="eastAsia" w:ascii="宋体" w:hAnsi="宋体"/>
          <w:b/>
          <w:color w:val="auto"/>
          <w:kern w:val="2"/>
          <w:sz w:val="32"/>
          <w:szCs w:val="32"/>
        </w:rPr>
      </w:pPr>
      <w:bookmarkStart w:id="23" w:name="_Toc108716992"/>
    </w:p>
    <w:p>
      <w:pPr>
        <w:pStyle w:val="431"/>
        <w:spacing w:line="440" w:lineRule="exact"/>
        <w:jc w:val="center"/>
        <w:outlineLvl w:val="0"/>
        <w:rPr>
          <w:rFonts w:ascii="宋体"/>
          <w:b/>
          <w:sz w:val="24"/>
        </w:rPr>
      </w:pPr>
      <w:r>
        <w:rPr>
          <w:rFonts w:hint="eastAsia" w:ascii="宋体" w:hAnsi="宋体"/>
          <w:b/>
          <w:color w:val="auto"/>
          <w:kern w:val="2"/>
          <w:sz w:val="32"/>
          <w:szCs w:val="32"/>
        </w:rPr>
        <w:t>第五章 开标</w:t>
      </w:r>
      <w:bookmarkEnd w:id="22"/>
      <w:bookmarkEnd w:id="23"/>
    </w:p>
    <w:p>
      <w:pPr>
        <w:keepNext w:val="0"/>
        <w:keepLines w:val="0"/>
        <w:pageBreakBefore w:val="0"/>
        <w:widowControl w:val="0"/>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w:t>
      </w:r>
      <w:r>
        <w:rPr>
          <w:rFonts w:hint="eastAsia" w:ascii="华文仿宋" w:hAnsi="华文仿宋" w:eastAsia="华文仿宋" w:cs="华文仿宋"/>
          <w:b/>
          <w:sz w:val="32"/>
          <w:szCs w:val="32"/>
          <w:lang w:val="en-US" w:eastAsia="zh-CN"/>
        </w:rPr>
        <w:t>3</w:t>
      </w:r>
      <w:r>
        <w:rPr>
          <w:rFonts w:hint="eastAsia" w:ascii="华文仿宋" w:hAnsi="华文仿宋" w:eastAsia="华文仿宋" w:cs="华文仿宋"/>
          <w:b/>
          <w:sz w:val="32"/>
          <w:szCs w:val="32"/>
        </w:rPr>
        <w:t>．开标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.1 本次招标将按招标公告中规定的时间地点进行公开开标，将邀请所有投标人的法定代表人或其授权代理人参加开标会。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.2开标由</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或</w:t>
      </w:r>
      <w:r>
        <w:rPr>
          <w:rFonts w:hint="eastAsia" w:ascii="华文仿宋" w:hAnsi="华文仿宋" w:eastAsia="华文仿宋" w:cs="华文仿宋"/>
          <w:sz w:val="32"/>
          <w:szCs w:val="32"/>
          <w:lang w:eastAsia="zh-CN"/>
        </w:rPr>
        <w:t>采购代理机构</w:t>
      </w:r>
      <w:r>
        <w:rPr>
          <w:rFonts w:hint="eastAsia" w:ascii="华文仿宋" w:hAnsi="华文仿宋" w:eastAsia="华文仿宋" w:cs="华文仿宋"/>
          <w:sz w:val="32"/>
          <w:szCs w:val="32"/>
        </w:rPr>
        <w:t>主持，邀请投标人参加，并做好录音、录像工作；录音录像应当清晰可辨，音像资料作为采购文件一并存档。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.3开标和唱标的顺序，按照递交投标文件的先后顺序进行。</w:t>
      </w:r>
    </w:p>
    <w:p>
      <w:pPr>
        <w:keepNext w:val="0"/>
        <w:keepLines w:val="0"/>
        <w:pageBreakBefore w:val="0"/>
        <w:widowControl w:val="0"/>
        <w:kinsoku/>
        <w:wordWrap/>
        <w:overflowPunct/>
        <w:topLinePunct w:val="0"/>
        <w:autoSpaceDE/>
        <w:autoSpaceDN/>
        <w:bidi w:val="0"/>
        <w:adjustRightInd/>
        <w:snapToGrid/>
        <w:spacing w:line="579" w:lineRule="exact"/>
        <w:ind w:firstLine="641" w:firstLineChars="200"/>
        <w:jc w:val="lef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w:t>
      </w:r>
      <w:r>
        <w:rPr>
          <w:rFonts w:hint="eastAsia" w:ascii="华文仿宋" w:hAnsi="华文仿宋" w:eastAsia="华文仿宋" w:cs="华文仿宋"/>
          <w:b/>
          <w:sz w:val="32"/>
          <w:szCs w:val="32"/>
          <w:lang w:val="en-US" w:eastAsia="zh-CN"/>
        </w:rPr>
        <w:t>3</w:t>
      </w:r>
      <w:r>
        <w:rPr>
          <w:rFonts w:hint="eastAsia" w:ascii="华文仿宋" w:hAnsi="华文仿宋" w:eastAsia="华文仿宋" w:cs="华文仿宋"/>
          <w:b/>
          <w:sz w:val="32"/>
          <w:szCs w:val="32"/>
        </w:rPr>
        <w:t>.4 开标现场须查验的证件详见投标人须知前附表。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Cs/>
          <w:sz w:val="32"/>
          <w:szCs w:val="32"/>
        </w:rPr>
        <w:t>2</w:t>
      </w:r>
      <w:r>
        <w:rPr>
          <w:rFonts w:hint="eastAsia" w:ascii="华文仿宋" w:hAnsi="华文仿宋" w:eastAsia="华文仿宋" w:cs="华文仿宋"/>
          <w:bCs/>
          <w:sz w:val="32"/>
          <w:szCs w:val="32"/>
          <w:lang w:val="en-US" w:eastAsia="zh-CN"/>
        </w:rPr>
        <w:t>3</w:t>
      </w:r>
      <w:r>
        <w:rPr>
          <w:rFonts w:hint="eastAsia" w:ascii="华文仿宋" w:hAnsi="华文仿宋" w:eastAsia="华文仿宋" w:cs="华文仿宋"/>
          <w:bCs/>
          <w:sz w:val="32"/>
          <w:szCs w:val="32"/>
        </w:rPr>
        <w:t>.5</w:t>
      </w:r>
      <w:r>
        <w:rPr>
          <w:rFonts w:hint="eastAsia" w:ascii="华文仿宋" w:hAnsi="华文仿宋" w:eastAsia="华文仿宋" w:cs="华文仿宋"/>
          <w:sz w:val="32"/>
          <w:szCs w:val="32"/>
        </w:rPr>
        <w:t>查验证件结束后，由投标人或者其推选的代表检查投标文件的密封情况，确认无误后，由</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或者</w:t>
      </w:r>
      <w:r>
        <w:rPr>
          <w:rFonts w:hint="eastAsia" w:ascii="华文仿宋" w:hAnsi="华文仿宋" w:eastAsia="华文仿宋" w:cs="华文仿宋"/>
          <w:sz w:val="32"/>
          <w:szCs w:val="32"/>
          <w:lang w:eastAsia="zh-CN"/>
        </w:rPr>
        <w:t>采购代理机构</w:t>
      </w:r>
      <w:r>
        <w:rPr>
          <w:rFonts w:hint="eastAsia" w:ascii="华文仿宋" w:hAnsi="华文仿宋" w:eastAsia="华文仿宋" w:cs="华文仿宋"/>
          <w:sz w:val="32"/>
          <w:szCs w:val="32"/>
        </w:rPr>
        <w:t>工作人员当众拆封，宣读投标人的名称、投标报价和招标文件规定的需要宣布的其他内容并记录。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.6开标过程应当由</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或者</w:t>
      </w:r>
      <w:r>
        <w:rPr>
          <w:rFonts w:hint="eastAsia" w:ascii="华文仿宋" w:hAnsi="华文仿宋" w:eastAsia="华文仿宋" w:cs="华文仿宋"/>
          <w:sz w:val="32"/>
          <w:szCs w:val="32"/>
          <w:lang w:eastAsia="zh-CN"/>
        </w:rPr>
        <w:t>采购代理机构</w:t>
      </w:r>
      <w:r>
        <w:rPr>
          <w:rFonts w:hint="eastAsia" w:ascii="华文仿宋" w:hAnsi="华文仿宋" w:eastAsia="华文仿宋" w:cs="华文仿宋"/>
          <w:sz w:val="32"/>
          <w:szCs w:val="32"/>
        </w:rPr>
        <w:t>负责记录，由参加开标的各投标人代表和相关工作人员签字确认后随采购文件一并存档。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投标人代表对开标过程和开标记录有疑义，以及认为</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采购代理机构</w:t>
      </w:r>
      <w:r>
        <w:rPr>
          <w:rFonts w:hint="eastAsia" w:ascii="华文仿宋" w:hAnsi="华文仿宋" w:eastAsia="华文仿宋" w:cs="华文仿宋"/>
          <w:sz w:val="32"/>
          <w:szCs w:val="32"/>
        </w:rPr>
        <w:t>相关工作人员有需要回避的情形的，应当场提出询问或者回避申请。</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采购代理机构</w:t>
      </w:r>
      <w:r>
        <w:rPr>
          <w:rFonts w:hint="eastAsia" w:ascii="华文仿宋" w:hAnsi="华文仿宋" w:eastAsia="华文仿宋" w:cs="华文仿宋"/>
          <w:sz w:val="32"/>
          <w:szCs w:val="32"/>
        </w:rPr>
        <w:t>对投标人代表提出的询问或者回避申请应当及时处理。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hAnsi="宋体"/>
          <w:b/>
          <w:color w:val="auto"/>
          <w:kern w:val="2"/>
          <w:sz w:val="32"/>
          <w:szCs w:val="32"/>
        </w:rPr>
      </w:pPr>
      <w:r>
        <w:rPr>
          <w:rFonts w:hint="eastAsia" w:ascii="华文仿宋" w:hAnsi="华文仿宋" w:eastAsia="华文仿宋" w:cs="华文仿宋"/>
          <w:sz w:val="32"/>
          <w:szCs w:val="32"/>
        </w:rPr>
        <w:t>投标人未参加开标的，视同认可开标结果。</w:t>
      </w:r>
    </w:p>
    <w:p>
      <w:pPr>
        <w:jc w:val="center"/>
        <w:rPr>
          <w:rFonts w:hint="eastAsia" w:ascii="宋体" w:hAnsi="宋体"/>
          <w:b/>
          <w:color w:val="auto"/>
          <w:kern w:val="2"/>
          <w:sz w:val="32"/>
          <w:szCs w:val="32"/>
        </w:rPr>
      </w:pPr>
      <w:bookmarkStart w:id="24" w:name="_Toc108716993"/>
    </w:p>
    <w:p>
      <w:pPr>
        <w:jc w:val="center"/>
        <w:rPr>
          <w:rFonts w:ascii="宋体"/>
          <w:b/>
          <w:sz w:val="32"/>
          <w:szCs w:val="32"/>
        </w:rPr>
      </w:pPr>
      <w:r>
        <w:rPr>
          <w:rFonts w:hint="eastAsia" w:ascii="宋体" w:hAnsi="宋体"/>
          <w:b/>
          <w:color w:val="auto"/>
          <w:kern w:val="2"/>
          <w:sz w:val="32"/>
          <w:szCs w:val="32"/>
        </w:rPr>
        <w:t>第六章 评标</w:t>
      </w:r>
      <w:bookmarkEnd w:id="24"/>
    </w:p>
    <w:p>
      <w:pPr>
        <w:keepNext w:val="0"/>
        <w:keepLines w:val="0"/>
        <w:pageBreakBefore w:val="0"/>
        <w:widowControl w:val="0"/>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w:t>
      </w:r>
      <w:r>
        <w:rPr>
          <w:rFonts w:hint="eastAsia" w:ascii="华文仿宋" w:hAnsi="华文仿宋" w:eastAsia="华文仿宋" w:cs="华文仿宋"/>
          <w:b/>
          <w:sz w:val="32"/>
          <w:szCs w:val="32"/>
          <w:lang w:val="en-US" w:eastAsia="zh-CN"/>
        </w:rPr>
        <w:t>4</w:t>
      </w:r>
      <w:r>
        <w:rPr>
          <w:rFonts w:hint="eastAsia" w:ascii="华文仿宋" w:hAnsi="华文仿宋" w:eastAsia="华文仿宋" w:cs="华文仿宋"/>
          <w:b/>
          <w:sz w:val="32"/>
          <w:szCs w:val="32"/>
        </w:rPr>
        <w:t>.</w:t>
      </w:r>
      <w:r>
        <w:rPr>
          <w:rFonts w:hint="eastAsia" w:ascii="华文仿宋" w:hAnsi="华文仿宋" w:eastAsia="华文仿宋" w:cs="华文仿宋"/>
          <w:b/>
          <w:sz w:val="32"/>
          <w:szCs w:val="32"/>
          <w:lang w:val="en-US" w:eastAsia="zh-CN"/>
        </w:rPr>
        <w:t xml:space="preserve"> </w:t>
      </w:r>
      <w:r>
        <w:rPr>
          <w:rFonts w:hint="eastAsia" w:ascii="华文仿宋" w:hAnsi="华文仿宋" w:eastAsia="华文仿宋" w:cs="华文仿宋"/>
          <w:b/>
          <w:sz w:val="32"/>
          <w:szCs w:val="32"/>
        </w:rPr>
        <w:t>评标委员会</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w:t>
      </w:r>
      <w:r>
        <w:rPr>
          <w:rFonts w:hint="eastAsia" w:ascii="华文仿宋" w:hAnsi="华文仿宋" w:eastAsia="华文仿宋" w:cs="华文仿宋"/>
          <w:spacing w:val="-2"/>
          <w:sz w:val="32"/>
          <w:szCs w:val="32"/>
          <w:lang w:val="en-US" w:eastAsia="zh-CN"/>
        </w:rPr>
        <w:t>4</w:t>
      </w:r>
      <w:r>
        <w:rPr>
          <w:rFonts w:hint="eastAsia" w:ascii="华文仿宋" w:hAnsi="华文仿宋" w:eastAsia="华文仿宋" w:cs="华文仿宋"/>
          <w:spacing w:val="-2"/>
          <w:sz w:val="32"/>
          <w:szCs w:val="32"/>
        </w:rPr>
        <w:t xml:space="preserve">.1 </w:t>
      </w:r>
      <w:r>
        <w:rPr>
          <w:rFonts w:hint="eastAsia" w:ascii="华文仿宋" w:hAnsi="华文仿宋" w:eastAsia="华文仿宋" w:cs="华文仿宋"/>
          <w:spacing w:val="-2"/>
          <w:sz w:val="32"/>
          <w:szCs w:val="32"/>
          <w:lang w:eastAsia="zh-CN"/>
        </w:rPr>
        <w:t>采购人</w:t>
      </w:r>
      <w:r>
        <w:rPr>
          <w:rFonts w:hint="eastAsia" w:ascii="华文仿宋" w:hAnsi="华文仿宋" w:eastAsia="华文仿宋" w:cs="华文仿宋"/>
          <w:spacing w:val="-2"/>
          <w:sz w:val="32"/>
          <w:szCs w:val="32"/>
        </w:rPr>
        <w:t>将根据《</w:t>
      </w:r>
      <w:r>
        <w:rPr>
          <w:rFonts w:hint="eastAsia" w:ascii="华文仿宋" w:hAnsi="华文仿宋" w:eastAsia="华文仿宋" w:cs="华文仿宋"/>
          <w:spacing w:val="-2"/>
          <w:sz w:val="32"/>
          <w:szCs w:val="32"/>
          <w:lang w:eastAsia="zh-CN"/>
        </w:rPr>
        <w:t>中华人民共和国政府采购法</w:t>
      </w:r>
      <w:r>
        <w:rPr>
          <w:rFonts w:hint="eastAsia" w:ascii="华文仿宋" w:hAnsi="华文仿宋" w:eastAsia="华文仿宋" w:cs="华文仿宋"/>
          <w:spacing w:val="-2"/>
          <w:sz w:val="32"/>
          <w:szCs w:val="32"/>
        </w:rPr>
        <w:t>》及相关的法律、法规等，依法组建本次招标的评标委员会，负责本次招标的评审、评标等活动。评标委员会负责向</w:t>
      </w:r>
      <w:r>
        <w:rPr>
          <w:rFonts w:hint="eastAsia" w:ascii="华文仿宋" w:hAnsi="华文仿宋" w:eastAsia="华文仿宋" w:cs="华文仿宋"/>
          <w:spacing w:val="-2"/>
          <w:sz w:val="32"/>
          <w:szCs w:val="32"/>
          <w:lang w:eastAsia="zh-CN"/>
        </w:rPr>
        <w:t>采购人</w:t>
      </w:r>
      <w:r>
        <w:rPr>
          <w:rFonts w:hint="eastAsia" w:ascii="华文仿宋" w:hAnsi="华文仿宋" w:eastAsia="华文仿宋" w:cs="华文仿宋"/>
          <w:spacing w:val="-2"/>
          <w:sz w:val="32"/>
          <w:szCs w:val="32"/>
        </w:rPr>
        <w:t>推荐中标候选人或者根据</w:t>
      </w:r>
      <w:r>
        <w:rPr>
          <w:rFonts w:hint="eastAsia" w:ascii="华文仿宋" w:hAnsi="华文仿宋" w:eastAsia="华文仿宋" w:cs="华文仿宋"/>
          <w:spacing w:val="-2"/>
          <w:sz w:val="32"/>
          <w:szCs w:val="32"/>
          <w:lang w:eastAsia="zh-CN"/>
        </w:rPr>
        <w:t>采购人</w:t>
      </w:r>
      <w:r>
        <w:rPr>
          <w:rFonts w:hint="eastAsia" w:ascii="华文仿宋" w:hAnsi="华文仿宋" w:eastAsia="华文仿宋" w:cs="华文仿宋"/>
          <w:spacing w:val="-2"/>
          <w:sz w:val="32"/>
          <w:szCs w:val="32"/>
        </w:rPr>
        <w:t>的授权直接确定中标人。</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w:t>
      </w:r>
      <w:r>
        <w:rPr>
          <w:rFonts w:hint="eastAsia" w:ascii="华文仿宋" w:hAnsi="华文仿宋" w:eastAsia="华文仿宋" w:cs="华文仿宋"/>
          <w:spacing w:val="-2"/>
          <w:sz w:val="32"/>
          <w:szCs w:val="32"/>
          <w:lang w:val="en-US" w:eastAsia="zh-CN"/>
        </w:rPr>
        <w:t>4</w:t>
      </w:r>
      <w:r>
        <w:rPr>
          <w:rFonts w:hint="eastAsia" w:ascii="华文仿宋" w:hAnsi="华文仿宋" w:eastAsia="华文仿宋" w:cs="华文仿宋"/>
          <w:spacing w:val="-2"/>
          <w:sz w:val="32"/>
          <w:szCs w:val="32"/>
        </w:rPr>
        <w:t>.2 评标委员会成员名单在评标结果公告前应当保密。</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w:t>
      </w:r>
      <w:r>
        <w:rPr>
          <w:rFonts w:hint="eastAsia" w:ascii="华文仿宋" w:hAnsi="华文仿宋" w:eastAsia="华文仿宋" w:cs="华文仿宋"/>
          <w:spacing w:val="-2"/>
          <w:sz w:val="32"/>
          <w:szCs w:val="32"/>
          <w:lang w:val="en-US" w:eastAsia="zh-CN"/>
        </w:rPr>
        <w:t>4</w:t>
      </w:r>
      <w:r>
        <w:rPr>
          <w:rFonts w:hint="eastAsia" w:ascii="华文仿宋" w:hAnsi="华文仿宋" w:eastAsia="华文仿宋" w:cs="华文仿宋"/>
          <w:spacing w:val="-2"/>
          <w:sz w:val="32"/>
          <w:szCs w:val="32"/>
        </w:rPr>
        <w:t>.3 评标委员会由</w:t>
      </w:r>
      <w:r>
        <w:rPr>
          <w:rFonts w:hint="eastAsia" w:ascii="华文仿宋" w:hAnsi="华文仿宋" w:eastAsia="华文仿宋" w:cs="华文仿宋"/>
          <w:spacing w:val="-2"/>
          <w:sz w:val="32"/>
          <w:szCs w:val="32"/>
          <w:lang w:eastAsia="zh-CN"/>
        </w:rPr>
        <w:t>采购人</w:t>
      </w:r>
      <w:r>
        <w:rPr>
          <w:rFonts w:hint="eastAsia" w:ascii="华文仿宋" w:hAnsi="华文仿宋" w:eastAsia="华文仿宋" w:cs="华文仿宋"/>
          <w:spacing w:val="-2"/>
          <w:sz w:val="32"/>
          <w:szCs w:val="32"/>
        </w:rPr>
        <w:t>代表和评审专家组成，成员人数应当为5人或以上单数，其中评审专家不得少于成员总数的三分之二。</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w:t>
      </w:r>
      <w:r>
        <w:rPr>
          <w:rFonts w:hint="eastAsia" w:ascii="华文仿宋" w:hAnsi="华文仿宋" w:eastAsia="华文仿宋" w:cs="华文仿宋"/>
          <w:spacing w:val="-2"/>
          <w:sz w:val="32"/>
          <w:szCs w:val="32"/>
          <w:lang w:val="en-US" w:eastAsia="zh-CN"/>
        </w:rPr>
        <w:t>4</w:t>
      </w:r>
      <w:r>
        <w:rPr>
          <w:rFonts w:hint="eastAsia" w:ascii="华文仿宋" w:hAnsi="华文仿宋" w:eastAsia="华文仿宋" w:cs="华文仿宋"/>
          <w:spacing w:val="-2"/>
          <w:sz w:val="32"/>
          <w:szCs w:val="32"/>
        </w:rPr>
        <w:t>.4</w:t>
      </w:r>
      <w:r>
        <w:rPr>
          <w:rFonts w:hint="eastAsia" w:ascii="华文仿宋" w:hAnsi="华文仿宋" w:eastAsia="华文仿宋" w:cs="华文仿宋"/>
          <w:spacing w:val="-2"/>
          <w:sz w:val="32"/>
          <w:szCs w:val="32"/>
          <w:lang w:eastAsia="zh-CN"/>
        </w:rPr>
        <w:t>采购人</w:t>
      </w:r>
      <w:r>
        <w:rPr>
          <w:rFonts w:hint="eastAsia" w:ascii="华文仿宋" w:hAnsi="华文仿宋" w:eastAsia="华文仿宋" w:cs="华文仿宋"/>
          <w:spacing w:val="-2"/>
          <w:sz w:val="32"/>
          <w:szCs w:val="32"/>
        </w:rPr>
        <w:t>或者</w:t>
      </w:r>
      <w:r>
        <w:rPr>
          <w:rFonts w:hint="eastAsia" w:ascii="华文仿宋" w:hAnsi="华文仿宋" w:eastAsia="华文仿宋" w:cs="华文仿宋"/>
          <w:spacing w:val="-2"/>
          <w:sz w:val="32"/>
          <w:szCs w:val="32"/>
          <w:lang w:eastAsia="zh-CN"/>
        </w:rPr>
        <w:t>采购代理机构</w:t>
      </w:r>
      <w:r>
        <w:rPr>
          <w:rFonts w:hint="eastAsia" w:ascii="华文仿宋" w:hAnsi="华文仿宋" w:eastAsia="华文仿宋" w:cs="华文仿宋"/>
          <w:spacing w:val="-2"/>
          <w:sz w:val="32"/>
          <w:szCs w:val="32"/>
        </w:rPr>
        <w:t>应当从省级以上财政部门设立的评审专家库中，通过随机方式抽取评审专家。</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对技术复杂、专业性强的采购项目，通过随机方式难以确定合适评审专家的，经主管预算单位同意，</w:t>
      </w:r>
      <w:r>
        <w:rPr>
          <w:rFonts w:hint="eastAsia" w:ascii="华文仿宋" w:hAnsi="华文仿宋" w:eastAsia="华文仿宋" w:cs="华文仿宋"/>
          <w:spacing w:val="-2"/>
          <w:sz w:val="32"/>
          <w:szCs w:val="32"/>
          <w:lang w:eastAsia="zh-CN"/>
        </w:rPr>
        <w:t>采购人</w:t>
      </w:r>
      <w:r>
        <w:rPr>
          <w:rFonts w:hint="eastAsia" w:ascii="华文仿宋" w:hAnsi="华文仿宋" w:eastAsia="华文仿宋" w:cs="华文仿宋"/>
          <w:spacing w:val="-2"/>
          <w:sz w:val="32"/>
          <w:szCs w:val="32"/>
        </w:rPr>
        <w:t>可以自行选定相应专业领域的评审专家。</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w:t>
      </w:r>
      <w:r>
        <w:rPr>
          <w:rFonts w:hint="eastAsia" w:ascii="华文仿宋" w:hAnsi="华文仿宋" w:eastAsia="华文仿宋" w:cs="华文仿宋"/>
          <w:spacing w:val="-2"/>
          <w:sz w:val="32"/>
          <w:szCs w:val="32"/>
          <w:lang w:val="en-US" w:eastAsia="zh-CN"/>
        </w:rPr>
        <w:t>4</w:t>
      </w:r>
      <w:r>
        <w:rPr>
          <w:rFonts w:hint="eastAsia" w:ascii="华文仿宋" w:hAnsi="华文仿宋" w:eastAsia="华文仿宋" w:cs="华文仿宋"/>
          <w:spacing w:val="-2"/>
          <w:sz w:val="32"/>
          <w:szCs w:val="32"/>
        </w:rPr>
        <w:t>.5评标中因评审成员缺席、回避或者健康等特殊原因导致评标委员会组成不符合相关规定的，</w:t>
      </w:r>
      <w:r>
        <w:rPr>
          <w:rFonts w:hint="eastAsia" w:ascii="华文仿宋" w:hAnsi="华文仿宋" w:eastAsia="华文仿宋" w:cs="华文仿宋"/>
          <w:spacing w:val="-2"/>
          <w:sz w:val="32"/>
          <w:szCs w:val="32"/>
          <w:lang w:eastAsia="zh-CN"/>
        </w:rPr>
        <w:t>采购人</w:t>
      </w:r>
      <w:r>
        <w:rPr>
          <w:rFonts w:hint="eastAsia" w:ascii="华文仿宋" w:hAnsi="华文仿宋" w:eastAsia="华文仿宋" w:cs="华文仿宋"/>
          <w:spacing w:val="-2"/>
          <w:sz w:val="32"/>
          <w:szCs w:val="32"/>
        </w:rPr>
        <w:t>或者</w:t>
      </w:r>
      <w:r>
        <w:rPr>
          <w:rFonts w:hint="eastAsia" w:ascii="华文仿宋" w:hAnsi="华文仿宋" w:eastAsia="华文仿宋" w:cs="华文仿宋"/>
          <w:spacing w:val="-2"/>
          <w:sz w:val="32"/>
          <w:szCs w:val="32"/>
          <w:lang w:eastAsia="zh-CN"/>
        </w:rPr>
        <w:t>采购代理机构</w:t>
      </w:r>
      <w:r>
        <w:rPr>
          <w:rFonts w:hint="eastAsia" w:ascii="华文仿宋" w:hAnsi="华文仿宋" w:eastAsia="华文仿宋" w:cs="华文仿宋"/>
          <w:spacing w:val="-2"/>
          <w:sz w:val="32"/>
          <w:szCs w:val="32"/>
        </w:rPr>
        <w:t>应当依法补足后继续评标。被更换的评标委员会成员所作出的评标意见无效。</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无法及时补足评标委员会成员的，</w:t>
      </w:r>
      <w:r>
        <w:rPr>
          <w:rFonts w:hint="eastAsia" w:ascii="华文仿宋" w:hAnsi="华文仿宋" w:eastAsia="华文仿宋" w:cs="华文仿宋"/>
          <w:spacing w:val="-2"/>
          <w:sz w:val="32"/>
          <w:szCs w:val="32"/>
          <w:lang w:eastAsia="zh-CN"/>
        </w:rPr>
        <w:t>采购人</w:t>
      </w:r>
      <w:r>
        <w:rPr>
          <w:rFonts w:hint="eastAsia" w:ascii="华文仿宋" w:hAnsi="华文仿宋" w:eastAsia="华文仿宋" w:cs="华文仿宋"/>
          <w:spacing w:val="-2"/>
          <w:sz w:val="32"/>
          <w:szCs w:val="32"/>
        </w:rPr>
        <w:t>或者</w:t>
      </w:r>
      <w:r>
        <w:rPr>
          <w:rFonts w:hint="eastAsia" w:ascii="华文仿宋" w:hAnsi="华文仿宋" w:eastAsia="华文仿宋" w:cs="华文仿宋"/>
          <w:spacing w:val="-2"/>
          <w:sz w:val="32"/>
          <w:szCs w:val="32"/>
          <w:lang w:eastAsia="zh-CN"/>
        </w:rPr>
        <w:t>采购代理机构</w:t>
      </w:r>
      <w:r>
        <w:rPr>
          <w:rFonts w:hint="eastAsia" w:ascii="华文仿宋" w:hAnsi="华文仿宋" w:eastAsia="华文仿宋" w:cs="华文仿宋"/>
          <w:spacing w:val="-2"/>
          <w:sz w:val="32"/>
          <w:szCs w:val="32"/>
        </w:rPr>
        <w:t>应当停止评标活动，封存所有投标文件和开标、评标资料，依法重新组建评标委员会进行评标。原评标委员会所作出的评标意见无效。</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lang w:eastAsia="zh-CN"/>
        </w:rPr>
        <w:t>采购人</w:t>
      </w:r>
      <w:r>
        <w:rPr>
          <w:rFonts w:hint="eastAsia" w:ascii="华文仿宋" w:hAnsi="华文仿宋" w:eastAsia="华文仿宋" w:cs="华文仿宋"/>
          <w:spacing w:val="-2"/>
          <w:sz w:val="32"/>
          <w:szCs w:val="32"/>
        </w:rPr>
        <w:t>或者</w:t>
      </w:r>
      <w:r>
        <w:rPr>
          <w:rFonts w:hint="eastAsia" w:ascii="华文仿宋" w:hAnsi="华文仿宋" w:eastAsia="华文仿宋" w:cs="华文仿宋"/>
          <w:spacing w:val="-2"/>
          <w:sz w:val="32"/>
          <w:szCs w:val="32"/>
          <w:lang w:eastAsia="zh-CN"/>
        </w:rPr>
        <w:t>采购代理机构</w:t>
      </w:r>
      <w:r>
        <w:rPr>
          <w:rFonts w:hint="eastAsia" w:ascii="华文仿宋" w:hAnsi="华文仿宋" w:eastAsia="华文仿宋" w:cs="华文仿宋"/>
          <w:spacing w:val="-2"/>
          <w:sz w:val="32"/>
          <w:szCs w:val="32"/>
        </w:rPr>
        <w:t>应当将变更、重新组建评标委员会的情况予以记录，并随采购文件一并存档。</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w:t>
      </w:r>
      <w:r>
        <w:rPr>
          <w:rFonts w:hint="eastAsia" w:ascii="华文仿宋" w:hAnsi="华文仿宋" w:eastAsia="华文仿宋" w:cs="华文仿宋"/>
          <w:spacing w:val="-2"/>
          <w:sz w:val="32"/>
          <w:szCs w:val="32"/>
          <w:lang w:val="en-US" w:eastAsia="zh-CN"/>
        </w:rPr>
        <w:t>4</w:t>
      </w:r>
      <w:r>
        <w:rPr>
          <w:rFonts w:hint="eastAsia" w:ascii="华文仿宋" w:hAnsi="华文仿宋" w:eastAsia="华文仿宋" w:cs="华文仿宋"/>
          <w:spacing w:val="-2"/>
          <w:sz w:val="32"/>
          <w:szCs w:val="32"/>
        </w:rPr>
        <w:t>.6评标专家应符合下列条件：</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w:t>
      </w:r>
      <w:r>
        <w:rPr>
          <w:rFonts w:hint="eastAsia" w:ascii="华文仿宋" w:hAnsi="华文仿宋" w:eastAsia="华文仿宋" w:cs="华文仿宋"/>
          <w:spacing w:val="-2"/>
          <w:sz w:val="32"/>
          <w:szCs w:val="32"/>
          <w:lang w:val="en-US" w:eastAsia="zh-CN"/>
        </w:rPr>
        <w:t>4</w:t>
      </w:r>
      <w:r>
        <w:rPr>
          <w:rFonts w:hint="eastAsia" w:ascii="华文仿宋" w:hAnsi="华文仿宋" w:eastAsia="华文仿宋" w:cs="华文仿宋"/>
          <w:spacing w:val="-2"/>
          <w:sz w:val="32"/>
          <w:szCs w:val="32"/>
        </w:rPr>
        <w:t>.6.1具有良好的职业道德，廉洁自律，遵纪守法，无行贿、受贿、欺诈等不良信用记录；</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w:t>
      </w:r>
      <w:r>
        <w:rPr>
          <w:rFonts w:hint="eastAsia" w:ascii="华文仿宋" w:hAnsi="华文仿宋" w:eastAsia="华文仿宋" w:cs="华文仿宋"/>
          <w:spacing w:val="-2"/>
          <w:sz w:val="32"/>
          <w:szCs w:val="32"/>
          <w:lang w:val="en-US" w:eastAsia="zh-CN"/>
        </w:rPr>
        <w:t>4</w:t>
      </w:r>
      <w:r>
        <w:rPr>
          <w:rFonts w:hint="eastAsia" w:ascii="华文仿宋" w:hAnsi="华文仿宋" w:eastAsia="华文仿宋" w:cs="华文仿宋"/>
          <w:spacing w:val="-2"/>
          <w:sz w:val="32"/>
          <w:szCs w:val="32"/>
        </w:rPr>
        <w:t>.6.2具有中级专业技术职称或同等专业水平且从事相关领域工作满8年，或者具有高级专业技术职称或同等专业水平；</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w:t>
      </w:r>
      <w:r>
        <w:rPr>
          <w:rFonts w:hint="eastAsia" w:ascii="华文仿宋" w:hAnsi="华文仿宋" w:eastAsia="华文仿宋" w:cs="华文仿宋"/>
          <w:spacing w:val="-2"/>
          <w:sz w:val="32"/>
          <w:szCs w:val="32"/>
          <w:lang w:val="en-US" w:eastAsia="zh-CN"/>
        </w:rPr>
        <w:t>4</w:t>
      </w:r>
      <w:r>
        <w:rPr>
          <w:rFonts w:hint="eastAsia" w:ascii="华文仿宋" w:hAnsi="华文仿宋" w:eastAsia="华文仿宋" w:cs="华文仿宋"/>
          <w:spacing w:val="-2"/>
          <w:sz w:val="32"/>
          <w:szCs w:val="32"/>
        </w:rPr>
        <w:t>.6.3 熟悉相关政策法规；</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24.6.4承诺以独立身份参加评审工作，依法履行评审专家工作职责并承担相应法律责任的中国公民；</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w:t>
      </w:r>
      <w:r>
        <w:rPr>
          <w:rFonts w:hint="eastAsia" w:ascii="华文仿宋" w:hAnsi="华文仿宋" w:eastAsia="华文仿宋" w:cs="华文仿宋"/>
          <w:spacing w:val="-2"/>
          <w:sz w:val="32"/>
          <w:szCs w:val="32"/>
          <w:lang w:val="en-US" w:eastAsia="zh-CN"/>
        </w:rPr>
        <w:t>4</w:t>
      </w:r>
      <w:r>
        <w:rPr>
          <w:rFonts w:hint="eastAsia" w:ascii="华文仿宋" w:hAnsi="华文仿宋" w:eastAsia="华文仿宋" w:cs="华文仿宋"/>
          <w:spacing w:val="-2"/>
          <w:sz w:val="32"/>
          <w:szCs w:val="32"/>
        </w:rPr>
        <w:t>.6.5 身体健康，能够承担评审工作；</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w:t>
      </w:r>
      <w:r>
        <w:rPr>
          <w:rFonts w:hint="eastAsia" w:ascii="华文仿宋" w:hAnsi="华文仿宋" w:eastAsia="华文仿宋" w:cs="华文仿宋"/>
          <w:spacing w:val="-2"/>
          <w:sz w:val="32"/>
          <w:szCs w:val="32"/>
          <w:lang w:val="en-US" w:eastAsia="zh-CN"/>
        </w:rPr>
        <w:t>4</w:t>
      </w:r>
      <w:r>
        <w:rPr>
          <w:rFonts w:hint="eastAsia" w:ascii="华文仿宋" w:hAnsi="华文仿宋" w:eastAsia="华文仿宋" w:cs="华文仿宋"/>
          <w:spacing w:val="-2"/>
          <w:sz w:val="32"/>
          <w:szCs w:val="32"/>
        </w:rPr>
        <w:t>.6.6 申请成为评审专家前三年内，无《政府采购评审专家管理办法》中规定的不良行为记录。</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有下列情形之一的，不得担任评标委员会成员：</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(1)参加</w:t>
      </w:r>
      <w:r>
        <w:rPr>
          <w:rFonts w:hint="eastAsia" w:ascii="华文仿宋" w:hAnsi="华文仿宋" w:eastAsia="华文仿宋" w:cs="华文仿宋"/>
          <w:spacing w:val="-2"/>
          <w:sz w:val="32"/>
          <w:szCs w:val="32"/>
          <w:lang w:eastAsia="zh-CN"/>
        </w:rPr>
        <w:t>招标活动</w:t>
      </w:r>
      <w:r>
        <w:rPr>
          <w:rFonts w:hint="eastAsia" w:ascii="华文仿宋" w:hAnsi="华文仿宋" w:eastAsia="华文仿宋" w:cs="华文仿宋"/>
          <w:spacing w:val="-2"/>
          <w:sz w:val="32"/>
          <w:szCs w:val="32"/>
        </w:rPr>
        <w:t>前三年内，与</w:t>
      </w:r>
      <w:r>
        <w:rPr>
          <w:rFonts w:hint="eastAsia" w:ascii="华文仿宋" w:hAnsi="华文仿宋" w:eastAsia="华文仿宋" w:cs="华文仿宋"/>
          <w:spacing w:val="-2"/>
          <w:sz w:val="32"/>
          <w:szCs w:val="32"/>
          <w:lang w:eastAsia="zh-CN"/>
        </w:rPr>
        <w:t>投标人</w:t>
      </w:r>
      <w:r>
        <w:rPr>
          <w:rFonts w:hint="eastAsia" w:ascii="华文仿宋" w:hAnsi="华文仿宋" w:eastAsia="华文仿宋" w:cs="华文仿宋"/>
          <w:spacing w:val="-2"/>
          <w:sz w:val="32"/>
          <w:szCs w:val="32"/>
        </w:rPr>
        <w:t>存在劳动关系，或者担任过</w:t>
      </w:r>
      <w:r>
        <w:rPr>
          <w:rFonts w:hint="eastAsia" w:ascii="华文仿宋" w:hAnsi="华文仿宋" w:eastAsia="华文仿宋" w:cs="华文仿宋"/>
          <w:spacing w:val="-2"/>
          <w:sz w:val="32"/>
          <w:szCs w:val="32"/>
          <w:lang w:eastAsia="zh-CN"/>
        </w:rPr>
        <w:t>投标人</w:t>
      </w:r>
      <w:r>
        <w:rPr>
          <w:rFonts w:hint="eastAsia" w:ascii="华文仿宋" w:hAnsi="华文仿宋" w:eastAsia="华文仿宋" w:cs="华文仿宋"/>
          <w:spacing w:val="-2"/>
          <w:sz w:val="32"/>
          <w:szCs w:val="32"/>
        </w:rPr>
        <w:t>的董事、监事，或者是</w:t>
      </w:r>
      <w:r>
        <w:rPr>
          <w:rFonts w:hint="eastAsia" w:ascii="华文仿宋" w:hAnsi="华文仿宋" w:eastAsia="华文仿宋" w:cs="华文仿宋"/>
          <w:spacing w:val="-2"/>
          <w:sz w:val="32"/>
          <w:szCs w:val="32"/>
          <w:lang w:eastAsia="zh-CN"/>
        </w:rPr>
        <w:t>投标人</w:t>
      </w:r>
      <w:r>
        <w:rPr>
          <w:rFonts w:hint="eastAsia" w:ascii="华文仿宋" w:hAnsi="华文仿宋" w:eastAsia="华文仿宋" w:cs="华文仿宋"/>
          <w:spacing w:val="-2"/>
          <w:sz w:val="32"/>
          <w:szCs w:val="32"/>
        </w:rPr>
        <w:t>的控股股东或实际控制人；</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(2)与</w:t>
      </w:r>
      <w:r>
        <w:rPr>
          <w:rFonts w:hint="eastAsia" w:ascii="华文仿宋" w:hAnsi="华文仿宋" w:eastAsia="华文仿宋" w:cs="华文仿宋"/>
          <w:spacing w:val="-2"/>
          <w:sz w:val="32"/>
          <w:szCs w:val="32"/>
          <w:lang w:eastAsia="zh-CN"/>
        </w:rPr>
        <w:t>投标人</w:t>
      </w:r>
      <w:r>
        <w:rPr>
          <w:rFonts w:hint="eastAsia" w:ascii="华文仿宋" w:hAnsi="华文仿宋" w:eastAsia="华文仿宋" w:cs="华文仿宋"/>
          <w:spacing w:val="-2"/>
          <w:sz w:val="32"/>
          <w:szCs w:val="32"/>
        </w:rPr>
        <w:t>的法定代表人或者负责人有夫妻、直系血亲、三代以内旁系血亲或者近姻亲关系；</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(3)与</w:t>
      </w:r>
      <w:r>
        <w:rPr>
          <w:rFonts w:hint="eastAsia" w:ascii="华文仿宋" w:hAnsi="华文仿宋" w:eastAsia="华文仿宋" w:cs="华文仿宋"/>
          <w:spacing w:val="-2"/>
          <w:sz w:val="32"/>
          <w:szCs w:val="32"/>
          <w:lang w:eastAsia="zh-CN"/>
        </w:rPr>
        <w:t>投标人</w:t>
      </w:r>
      <w:r>
        <w:rPr>
          <w:rFonts w:hint="eastAsia" w:ascii="华文仿宋" w:hAnsi="华文仿宋" w:eastAsia="华文仿宋" w:cs="华文仿宋"/>
          <w:spacing w:val="-2"/>
          <w:sz w:val="32"/>
          <w:szCs w:val="32"/>
        </w:rPr>
        <w:t>有其他可能影响</w:t>
      </w:r>
      <w:r>
        <w:rPr>
          <w:rFonts w:hint="eastAsia" w:ascii="华文仿宋" w:hAnsi="华文仿宋" w:eastAsia="华文仿宋" w:cs="华文仿宋"/>
          <w:spacing w:val="-2"/>
          <w:sz w:val="32"/>
          <w:szCs w:val="32"/>
          <w:lang w:eastAsia="zh-CN"/>
        </w:rPr>
        <w:t>政府采购活动</w:t>
      </w:r>
      <w:r>
        <w:rPr>
          <w:rFonts w:hint="eastAsia" w:ascii="华文仿宋" w:hAnsi="华文仿宋" w:eastAsia="华文仿宋" w:cs="华文仿宋"/>
          <w:spacing w:val="-2"/>
          <w:sz w:val="32"/>
          <w:szCs w:val="32"/>
        </w:rPr>
        <w:t>公平、公正进行的关系。</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w:t>
      </w:r>
      <w:r>
        <w:rPr>
          <w:rFonts w:hint="eastAsia" w:ascii="华文仿宋" w:hAnsi="华文仿宋" w:eastAsia="华文仿宋" w:cs="华文仿宋"/>
          <w:spacing w:val="-2"/>
          <w:sz w:val="32"/>
          <w:szCs w:val="32"/>
          <w:lang w:val="en-US" w:eastAsia="zh-CN"/>
        </w:rPr>
        <w:t>4</w:t>
      </w:r>
      <w:r>
        <w:rPr>
          <w:rFonts w:hint="eastAsia" w:ascii="华文仿宋" w:hAnsi="华文仿宋" w:eastAsia="华文仿宋" w:cs="华文仿宋"/>
          <w:spacing w:val="-2"/>
          <w:sz w:val="32"/>
          <w:szCs w:val="32"/>
        </w:rPr>
        <w:t>.7 评标委员会负责具体评标事务，并独立履行下列职责：</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(1)审查、评价投标文件是否符合招标文件的商务、技术等实质性要求；</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(2)要求投标人对投标文件的有关事项作出澄清或者说明；</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(3)对投标文件进行比较和评价；</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(4)确定中标候选人名单，以及根据</w:t>
      </w:r>
      <w:r>
        <w:rPr>
          <w:rFonts w:hint="eastAsia" w:ascii="华文仿宋" w:hAnsi="华文仿宋" w:eastAsia="华文仿宋" w:cs="华文仿宋"/>
          <w:spacing w:val="-2"/>
          <w:sz w:val="32"/>
          <w:szCs w:val="32"/>
          <w:lang w:eastAsia="zh-CN"/>
        </w:rPr>
        <w:t>采购人</w:t>
      </w:r>
      <w:r>
        <w:rPr>
          <w:rFonts w:hint="eastAsia" w:ascii="华文仿宋" w:hAnsi="华文仿宋" w:eastAsia="华文仿宋" w:cs="华文仿宋"/>
          <w:spacing w:val="-2"/>
          <w:sz w:val="32"/>
          <w:szCs w:val="32"/>
        </w:rPr>
        <w:t>委托直接确定中标人；</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(5)向</w:t>
      </w:r>
      <w:r>
        <w:rPr>
          <w:rFonts w:hint="eastAsia" w:ascii="华文仿宋" w:hAnsi="华文仿宋" w:eastAsia="华文仿宋" w:cs="华文仿宋"/>
          <w:spacing w:val="-2"/>
          <w:sz w:val="32"/>
          <w:szCs w:val="32"/>
          <w:lang w:eastAsia="zh-CN"/>
        </w:rPr>
        <w:t>采购人</w:t>
      </w:r>
      <w:r>
        <w:rPr>
          <w:rFonts w:hint="eastAsia" w:ascii="华文仿宋" w:hAnsi="华文仿宋" w:eastAsia="华文仿宋" w:cs="华文仿宋"/>
          <w:spacing w:val="-2"/>
          <w:sz w:val="32"/>
          <w:szCs w:val="32"/>
        </w:rPr>
        <w:t>、</w:t>
      </w:r>
      <w:r>
        <w:rPr>
          <w:rFonts w:hint="eastAsia" w:ascii="华文仿宋" w:hAnsi="华文仿宋" w:eastAsia="华文仿宋" w:cs="华文仿宋"/>
          <w:spacing w:val="-2"/>
          <w:sz w:val="32"/>
          <w:szCs w:val="32"/>
          <w:lang w:eastAsia="zh-CN"/>
        </w:rPr>
        <w:t>采购代理机构</w:t>
      </w:r>
      <w:r>
        <w:rPr>
          <w:rFonts w:hint="eastAsia" w:ascii="华文仿宋" w:hAnsi="华文仿宋" w:eastAsia="华文仿宋" w:cs="华文仿宋"/>
          <w:spacing w:val="-2"/>
          <w:sz w:val="32"/>
          <w:szCs w:val="32"/>
        </w:rPr>
        <w:t>或者有关部门报告评标中发现的违法行为。</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w:t>
      </w:r>
      <w:r>
        <w:rPr>
          <w:rFonts w:hint="eastAsia" w:ascii="华文仿宋" w:hAnsi="华文仿宋" w:eastAsia="华文仿宋" w:cs="华文仿宋"/>
          <w:spacing w:val="-2"/>
          <w:sz w:val="32"/>
          <w:szCs w:val="32"/>
          <w:lang w:val="en-US" w:eastAsia="zh-CN"/>
        </w:rPr>
        <w:t>4</w:t>
      </w:r>
      <w:r>
        <w:rPr>
          <w:rFonts w:hint="eastAsia" w:ascii="华文仿宋" w:hAnsi="华文仿宋" w:eastAsia="华文仿宋" w:cs="华文仿宋"/>
          <w:spacing w:val="-2"/>
          <w:sz w:val="32"/>
          <w:szCs w:val="32"/>
        </w:rPr>
        <w:t>.8评标委员会及其成员不得有下列行为：</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(1)确定参与评标至评标结束前私自接触投标人；</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(2)接受投标人提出的与投标文件不一致的澄清或者说明，本招标文件第27.2款规定的情形除外；</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(3)违反评标纪律发表倾向性意见或者征询</w:t>
      </w:r>
      <w:r>
        <w:rPr>
          <w:rFonts w:hint="eastAsia" w:ascii="华文仿宋" w:hAnsi="华文仿宋" w:eastAsia="华文仿宋" w:cs="华文仿宋"/>
          <w:spacing w:val="-2"/>
          <w:sz w:val="32"/>
          <w:szCs w:val="32"/>
          <w:lang w:eastAsia="zh-CN"/>
        </w:rPr>
        <w:t>采购人</w:t>
      </w:r>
      <w:r>
        <w:rPr>
          <w:rFonts w:hint="eastAsia" w:ascii="华文仿宋" w:hAnsi="华文仿宋" w:eastAsia="华文仿宋" w:cs="华文仿宋"/>
          <w:spacing w:val="-2"/>
          <w:sz w:val="32"/>
          <w:szCs w:val="32"/>
        </w:rPr>
        <w:t>的倾向性意见；</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(4)对需要专业判断的主观评审因素协商评分；</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(5)在评标过程中擅离职守，影响评标程序正常进行的；</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(6)记录、复制或者带走任何评标资料；</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(7)其他不遵守评标纪律的行为。</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评标委员会成员有前款第</w:t>
      </w:r>
      <w:r>
        <w:rPr>
          <w:rFonts w:hint="eastAsia" w:ascii="华文仿宋" w:hAnsi="华文仿宋" w:eastAsia="华文仿宋" w:cs="华文仿宋"/>
          <w:b/>
          <w:spacing w:val="-2"/>
          <w:sz w:val="32"/>
          <w:szCs w:val="32"/>
        </w:rPr>
        <w:t>(1)至(5)</w:t>
      </w:r>
      <w:r>
        <w:rPr>
          <w:rFonts w:hint="eastAsia" w:ascii="华文仿宋" w:hAnsi="华文仿宋" w:eastAsia="华文仿宋" w:cs="华文仿宋"/>
          <w:spacing w:val="-2"/>
          <w:sz w:val="32"/>
          <w:szCs w:val="32"/>
        </w:rPr>
        <w:t>项行为之一的，其评审意见无效，并不得获取评审劳务报酬和报销异地评审差旅费。</w:t>
      </w:r>
    </w:p>
    <w:p>
      <w:pPr>
        <w:keepNext w:val="0"/>
        <w:keepLines w:val="0"/>
        <w:pageBreakBefore w:val="0"/>
        <w:widowControl w:val="0"/>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w:t>
      </w:r>
      <w:r>
        <w:rPr>
          <w:rFonts w:hint="eastAsia" w:ascii="华文仿宋" w:hAnsi="华文仿宋" w:eastAsia="华文仿宋" w:cs="华文仿宋"/>
          <w:b/>
          <w:sz w:val="32"/>
          <w:szCs w:val="32"/>
          <w:lang w:val="en-US" w:eastAsia="zh-CN"/>
        </w:rPr>
        <w:t>5</w:t>
      </w:r>
      <w:r>
        <w:rPr>
          <w:rFonts w:hint="eastAsia" w:ascii="华文仿宋" w:hAnsi="华文仿宋" w:eastAsia="华文仿宋" w:cs="华文仿宋"/>
          <w:b/>
          <w:sz w:val="32"/>
          <w:szCs w:val="32"/>
        </w:rPr>
        <w:t>.</w:t>
      </w:r>
      <w:r>
        <w:rPr>
          <w:rFonts w:hint="eastAsia" w:ascii="华文仿宋" w:hAnsi="华文仿宋" w:eastAsia="华文仿宋" w:cs="华文仿宋"/>
          <w:b/>
          <w:sz w:val="32"/>
          <w:szCs w:val="32"/>
          <w:lang w:val="en-US" w:eastAsia="zh-CN"/>
        </w:rPr>
        <w:t xml:space="preserve"> </w:t>
      </w:r>
      <w:r>
        <w:rPr>
          <w:rFonts w:hint="eastAsia" w:ascii="华文仿宋" w:hAnsi="华文仿宋" w:eastAsia="华文仿宋" w:cs="华文仿宋"/>
          <w:b/>
          <w:sz w:val="32"/>
          <w:szCs w:val="32"/>
        </w:rPr>
        <w:t>评审过程的保密性</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w:t>
      </w:r>
      <w:r>
        <w:rPr>
          <w:rFonts w:hint="eastAsia" w:ascii="华文仿宋" w:hAnsi="华文仿宋" w:eastAsia="华文仿宋" w:cs="华文仿宋"/>
          <w:spacing w:val="-2"/>
          <w:sz w:val="32"/>
          <w:szCs w:val="32"/>
          <w:lang w:val="en-US" w:eastAsia="zh-CN"/>
        </w:rPr>
        <w:t>5</w:t>
      </w:r>
      <w:r>
        <w:rPr>
          <w:rFonts w:hint="eastAsia" w:ascii="华文仿宋" w:hAnsi="华文仿宋" w:eastAsia="华文仿宋" w:cs="华文仿宋"/>
          <w:spacing w:val="-2"/>
          <w:sz w:val="32"/>
          <w:szCs w:val="32"/>
        </w:rPr>
        <w:t>.1</w:t>
      </w:r>
      <w:r>
        <w:rPr>
          <w:rFonts w:hint="eastAsia" w:ascii="华文仿宋" w:hAnsi="华文仿宋" w:eastAsia="华文仿宋" w:cs="华文仿宋"/>
          <w:spacing w:val="-2"/>
          <w:sz w:val="32"/>
          <w:szCs w:val="32"/>
          <w:lang w:eastAsia="zh-CN"/>
        </w:rPr>
        <w:t>采购人</w:t>
      </w:r>
      <w:r>
        <w:rPr>
          <w:rFonts w:hint="eastAsia" w:ascii="华文仿宋" w:hAnsi="华文仿宋" w:eastAsia="华文仿宋" w:cs="华文仿宋"/>
          <w:spacing w:val="-2"/>
          <w:sz w:val="32"/>
          <w:szCs w:val="32"/>
        </w:rPr>
        <w:t>、</w:t>
      </w:r>
      <w:r>
        <w:rPr>
          <w:rFonts w:hint="eastAsia" w:ascii="华文仿宋" w:hAnsi="华文仿宋" w:eastAsia="华文仿宋" w:cs="华文仿宋"/>
          <w:spacing w:val="-2"/>
          <w:sz w:val="32"/>
          <w:szCs w:val="32"/>
          <w:lang w:eastAsia="zh-CN"/>
        </w:rPr>
        <w:t>采购代理机构</w:t>
      </w:r>
      <w:r>
        <w:rPr>
          <w:rFonts w:hint="eastAsia" w:ascii="华文仿宋" w:hAnsi="华文仿宋" w:eastAsia="华文仿宋" w:cs="华文仿宋"/>
          <w:spacing w:val="-2"/>
          <w:sz w:val="32"/>
          <w:szCs w:val="32"/>
        </w:rPr>
        <w:t>应当采取必要措施，保证评审在严格保密的情况下进行。除</w:t>
      </w:r>
      <w:r>
        <w:rPr>
          <w:rFonts w:hint="eastAsia" w:ascii="华文仿宋" w:hAnsi="华文仿宋" w:eastAsia="华文仿宋" w:cs="华文仿宋"/>
          <w:spacing w:val="-2"/>
          <w:sz w:val="32"/>
          <w:szCs w:val="32"/>
          <w:lang w:eastAsia="zh-CN"/>
        </w:rPr>
        <w:t>采购人</w:t>
      </w:r>
      <w:r>
        <w:rPr>
          <w:rFonts w:hint="eastAsia" w:ascii="华文仿宋" w:hAnsi="华文仿宋" w:eastAsia="华文仿宋" w:cs="华文仿宋"/>
          <w:spacing w:val="-2"/>
          <w:sz w:val="32"/>
          <w:szCs w:val="32"/>
        </w:rPr>
        <w:t>代表、评审现场组织人员外，</w:t>
      </w:r>
      <w:r>
        <w:rPr>
          <w:rFonts w:hint="eastAsia" w:ascii="华文仿宋" w:hAnsi="华文仿宋" w:eastAsia="华文仿宋" w:cs="华文仿宋"/>
          <w:spacing w:val="-2"/>
          <w:sz w:val="32"/>
          <w:szCs w:val="32"/>
          <w:lang w:eastAsia="zh-CN"/>
        </w:rPr>
        <w:t>采购人</w:t>
      </w:r>
      <w:r>
        <w:rPr>
          <w:rFonts w:hint="eastAsia" w:ascii="华文仿宋" w:hAnsi="华文仿宋" w:eastAsia="华文仿宋" w:cs="华文仿宋"/>
          <w:spacing w:val="-2"/>
          <w:sz w:val="32"/>
          <w:szCs w:val="32"/>
        </w:rPr>
        <w:t>的其他工作人员以及与评审工作无关的人员不得进入评审现场。</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w:t>
      </w:r>
      <w:r>
        <w:rPr>
          <w:rFonts w:hint="eastAsia" w:ascii="华文仿宋" w:hAnsi="华文仿宋" w:eastAsia="华文仿宋" w:cs="华文仿宋"/>
          <w:spacing w:val="-2"/>
          <w:sz w:val="32"/>
          <w:szCs w:val="32"/>
          <w:lang w:val="en-US" w:eastAsia="zh-CN"/>
        </w:rPr>
        <w:t>5</w:t>
      </w:r>
      <w:r>
        <w:rPr>
          <w:rFonts w:hint="eastAsia" w:ascii="华文仿宋" w:hAnsi="华文仿宋" w:eastAsia="华文仿宋" w:cs="华文仿宋"/>
          <w:spacing w:val="-2"/>
          <w:sz w:val="32"/>
          <w:szCs w:val="32"/>
        </w:rPr>
        <w:t>.2开标后，直到授予中标人合同为止，凡属于对投标文件的审查、澄清、评价和比较的有关资料以及中标候选人的推荐情况和授标建议等内容、与评标有关的其他任何情况均应严格保密；评标委员会成员及参与评标的有关工作人员均不得向投标人或其他无关的人员透露，违者给予警告、取消担任评标委员会成员的资格。</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w:t>
      </w:r>
      <w:r>
        <w:rPr>
          <w:rFonts w:hint="eastAsia" w:ascii="华文仿宋" w:hAnsi="华文仿宋" w:eastAsia="华文仿宋" w:cs="华文仿宋"/>
          <w:spacing w:val="-2"/>
          <w:sz w:val="32"/>
          <w:szCs w:val="32"/>
          <w:lang w:val="en-US" w:eastAsia="zh-CN"/>
        </w:rPr>
        <w:t>5</w:t>
      </w:r>
      <w:r>
        <w:rPr>
          <w:rFonts w:hint="eastAsia" w:ascii="华文仿宋" w:hAnsi="华文仿宋" w:eastAsia="华文仿宋" w:cs="华文仿宋"/>
          <w:spacing w:val="-2"/>
          <w:sz w:val="32"/>
          <w:szCs w:val="32"/>
        </w:rPr>
        <w:t>.3投标</w:t>
      </w:r>
      <w:r>
        <w:rPr>
          <w:rFonts w:hint="eastAsia" w:ascii="华文仿宋" w:hAnsi="华文仿宋" w:eastAsia="华文仿宋" w:cs="华文仿宋"/>
          <w:spacing w:val="-2"/>
          <w:sz w:val="32"/>
          <w:szCs w:val="32"/>
          <w:lang w:val="en-US" w:eastAsia="zh-CN"/>
        </w:rPr>
        <w:t>人</w:t>
      </w:r>
      <w:r>
        <w:rPr>
          <w:rFonts w:hint="eastAsia" w:ascii="华文仿宋" w:hAnsi="华文仿宋" w:eastAsia="华文仿宋" w:cs="华文仿宋"/>
          <w:spacing w:val="-2"/>
          <w:sz w:val="32"/>
          <w:szCs w:val="32"/>
        </w:rPr>
        <w:t>在评审过程中，所进行的力图影响评审结果的、以及不符合</w:t>
      </w:r>
      <w:r>
        <w:rPr>
          <w:rFonts w:hint="eastAsia" w:ascii="华文仿宋" w:hAnsi="华文仿宋" w:eastAsia="华文仿宋" w:cs="华文仿宋"/>
          <w:kern w:val="0"/>
          <w:sz w:val="32"/>
          <w:szCs w:val="32"/>
        </w:rPr>
        <w:t>《</w:t>
      </w:r>
      <w:r>
        <w:rPr>
          <w:rFonts w:hint="eastAsia" w:ascii="华文仿宋" w:hAnsi="华文仿宋" w:eastAsia="华文仿宋" w:cs="华文仿宋"/>
          <w:kern w:val="0"/>
          <w:sz w:val="32"/>
          <w:szCs w:val="32"/>
          <w:lang w:eastAsia="zh-CN"/>
        </w:rPr>
        <w:t>中华人民共和国政府采购法</w:t>
      </w:r>
      <w:r>
        <w:rPr>
          <w:rFonts w:hint="eastAsia" w:ascii="华文仿宋" w:hAnsi="华文仿宋" w:eastAsia="华文仿宋" w:cs="华文仿宋"/>
          <w:kern w:val="0"/>
          <w:sz w:val="32"/>
          <w:szCs w:val="32"/>
        </w:rPr>
        <w:t>》及其相关法律、法规的、</w:t>
      </w:r>
      <w:r>
        <w:rPr>
          <w:rFonts w:hint="eastAsia" w:ascii="华文仿宋" w:hAnsi="华文仿宋" w:eastAsia="华文仿宋" w:cs="华文仿宋"/>
          <w:spacing w:val="-2"/>
          <w:sz w:val="32"/>
          <w:szCs w:val="32"/>
        </w:rPr>
        <w:t>以及不符合本次招标的有关规定的活动，将被取消其中标资格。</w:t>
      </w:r>
    </w:p>
    <w:p>
      <w:pPr>
        <w:keepNext w:val="0"/>
        <w:keepLines w:val="0"/>
        <w:pageBreakBefore w:val="0"/>
        <w:widowControl w:val="0"/>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w:t>
      </w:r>
      <w:r>
        <w:rPr>
          <w:rFonts w:hint="eastAsia" w:ascii="华文仿宋" w:hAnsi="华文仿宋" w:eastAsia="华文仿宋" w:cs="华文仿宋"/>
          <w:b/>
          <w:sz w:val="32"/>
          <w:szCs w:val="32"/>
          <w:lang w:val="en-US" w:eastAsia="zh-CN"/>
        </w:rPr>
        <w:t>6</w:t>
      </w:r>
      <w:r>
        <w:rPr>
          <w:rFonts w:hint="eastAsia" w:ascii="华文仿宋" w:hAnsi="华文仿宋" w:eastAsia="华文仿宋" w:cs="华文仿宋"/>
          <w:b/>
          <w:sz w:val="32"/>
          <w:szCs w:val="32"/>
        </w:rPr>
        <w:t>. 评审依据及评标办法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2</w:t>
      </w:r>
      <w:r>
        <w:rPr>
          <w:rFonts w:hint="eastAsia" w:ascii="华文仿宋" w:hAnsi="华文仿宋" w:eastAsia="华文仿宋" w:cs="华文仿宋"/>
          <w:kern w:val="0"/>
          <w:sz w:val="32"/>
          <w:szCs w:val="32"/>
          <w:lang w:val="en-US" w:eastAsia="zh-CN"/>
        </w:rPr>
        <w:t>6</w:t>
      </w:r>
      <w:r>
        <w:rPr>
          <w:rFonts w:hint="eastAsia" w:ascii="华文仿宋" w:hAnsi="华文仿宋" w:eastAsia="华文仿宋" w:cs="华文仿宋"/>
          <w:kern w:val="0"/>
          <w:sz w:val="32"/>
          <w:szCs w:val="32"/>
        </w:rPr>
        <w:t>.1 评审的依据为招标文件及各投标人的投标文件。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2</w:t>
      </w:r>
      <w:r>
        <w:rPr>
          <w:rFonts w:hint="eastAsia" w:ascii="华文仿宋" w:hAnsi="华文仿宋" w:eastAsia="华文仿宋" w:cs="华文仿宋"/>
          <w:kern w:val="0"/>
          <w:sz w:val="32"/>
          <w:szCs w:val="32"/>
          <w:lang w:val="en-US" w:eastAsia="zh-CN"/>
        </w:rPr>
        <w:t>6</w:t>
      </w:r>
      <w:r>
        <w:rPr>
          <w:rFonts w:hint="eastAsia" w:ascii="华文仿宋" w:hAnsi="华文仿宋" w:eastAsia="华文仿宋" w:cs="华文仿宋"/>
          <w:kern w:val="0"/>
          <w:sz w:val="32"/>
          <w:szCs w:val="32"/>
        </w:rPr>
        <w:t>.2 评标办法：</w:t>
      </w:r>
      <w:r>
        <w:rPr>
          <w:rFonts w:hint="eastAsia" w:ascii="华文仿宋" w:hAnsi="华文仿宋" w:eastAsia="华文仿宋" w:cs="华文仿宋"/>
          <w:b/>
          <w:bCs/>
          <w:kern w:val="0"/>
          <w:sz w:val="32"/>
          <w:szCs w:val="32"/>
        </w:rPr>
        <w:t>综合评分法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综合评分法，是指投标文件满足招标文件全部实质性要求，且按照评审因素的量化指标评审得分最高的投标人为中标候选人的评标方法。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rPr>
        <w:t>2</w:t>
      </w:r>
      <w:r>
        <w:rPr>
          <w:rFonts w:hint="eastAsia" w:ascii="华文仿宋" w:hAnsi="华文仿宋" w:eastAsia="华文仿宋" w:cs="华文仿宋"/>
          <w:kern w:val="0"/>
          <w:sz w:val="32"/>
          <w:szCs w:val="32"/>
          <w:lang w:val="en-US" w:eastAsia="zh-CN"/>
        </w:rPr>
        <w:t>6</w:t>
      </w:r>
      <w:r>
        <w:rPr>
          <w:rFonts w:hint="eastAsia" w:ascii="华文仿宋" w:hAnsi="华文仿宋" w:eastAsia="华文仿宋" w:cs="华文仿宋"/>
          <w:kern w:val="0"/>
          <w:sz w:val="32"/>
          <w:szCs w:val="32"/>
        </w:rPr>
        <w:t>.3 评审程序：</w:t>
      </w:r>
      <w:r>
        <w:rPr>
          <w:rFonts w:hint="eastAsia" w:ascii="华文仿宋" w:hAnsi="华文仿宋" w:eastAsia="华文仿宋" w:cs="华文仿宋"/>
          <w:sz w:val="32"/>
          <w:szCs w:val="32"/>
        </w:rPr>
        <w:tab/>
      </w:r>
    </w:p>
    <w:p>
      <w:pPr>
        <w:keepNext w:val="0"/>
        <w:keepLines w:val="0"/>
        <w:pageBreakBefore w:val="0"/>
        <w:widowControl w:val="0"/>
        <w:kinsoku/>
        <w:wordWrap/>
        <w:overflowPunct/>
        <w:topLinePunct w:val="0"/>
        <w:autoSpaceDE/>
        <w:autoSpaceDN/>
        <w:bidi w:val="0"/>
        <w:adjustRightInd/>
        <w:snapToGrid/>
        <w:spacing w:line="579" w:lineRule="exact"/>
        <w:ind w:firstLine="641" w:firstLineChars="200"/>
        <w:jc w:val="lef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成立评标委员会→资格评审→符合性审查→错误性修正→详细评审（商务、技术部分评审，报价得分计算）→推荐中标候选人→完成评标报告</w:t>
      </w:r>
    </w:p>
    <w:p>
      <w:pPr>
        <w:keepNext w:val="0"/>
        <w:keepLines w:val="0"/>
        <w:pageBreakBefore w:val="0"/>
        <w:widowControl w:val="0"/>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w:t>
      </w:r>
      <w:r>
        <w:rPr>
          <w:rFonts w:hint="eastAsia" w:ascii="华文仿宋" w:hAnsi="华文仿宋" w:eastAsia="华文仿宋" w:cs="华文仿宋"/>
          <w:b/>
          <w:sz w:val="32"/>
          <w:szCs w:val="32"/>
          <w:lang w:val="en-US" w:eastAsia="zh-CN"/>
        </w:rPr>
        <w:t>7</w:t>
      </w:r>
      <w:r>
        <w:rPr>
          <w:rFonts w:hint="eastAsia" w:ascii="华文仿宋" w:hAnsi="华文仿宋" w:eastAsia="华文仿宋" w:cs="华文仿宋"/>
          <w:b/>
          <w:sz w:val="32"/>
          <w:szCs w:val="32"/>
        </w:rPr>
        <w:t>. 资格审查及符合性审查</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w:t>
      </w:r>
      <w:r>
        <w:rPr>
          <w:rFonts w:hint="eastAsia" w:ascii="华文仿宋" w:hAnsi="华文仿宋" w:eastAsia="华文仿宋" w:cs="华文仿宋"/>
          <w:spacing w:val="-2"/>
          <w:sz w:val="32"/>
          <w:szCs w:val="32"/>
          <w:lang w:val="en-US" w:eastAsia="zh-CN"/>
        </w:rPr>
        <w:t>7</w:t>
      </w:r>
      <w:r>
        <w:rPr>
          <w:rFonts w:hint="eastAsia" w:ascii="华文仿宋" w:hAnsi="华文仿宋" w:eastAsia="华文仿宋" w:cs="华文仿宋"/>
          <w:spacing w:val="-2"/>
          <w:sz w:val="32"/>
          <w:szCs w:val="32"/>
        </w:rPr>
        <w:t>.1  资格审查</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根据《</w:t>
      </w:r>
      <w:r>
        <w:rPr>
          <w:rFonts w:hint="eastAsia" w:ascii="华文仿宋" w:hAnsi="华文仿宋" w:eastAsia="华文仿宋" w:cs="华文仿宋"/>
          <w:spacing w:val="-2"/>
          <w:sz w:val="32"/>
          <w:szCs w:val="32"/>
          <w:lang w:eastAsia="zh-CN"/>
        </w:rPr>
        <w:t>中华人民共和国政府采购法</w:t>
      </w:r>
      <w:r>
        <w:rPr>
          <w:rFonts w:hint="eastAsia" w:ascii="华文仿宋" w:hAnsi="华文仿宋" w:eastAsia="华文仿宋" w:cs="华文仿宋"/>
          <w:spacing w:val="-2"/>
          <w:sz w:val="32"/>
          <w:szCs w:val="32"/>
        </w:rPr>
        <w:t>》相关的法律、法规及规定，由</w:t>
      </w:r>
      <w:r>
        <w:rPr>
          <w:rFonts w:hint="eastAsia" w:ascii="华文仿宋" w:hAnsi="华文仿宋" w:eastAsia="华文仿宋" w:cs="华文仿宋"/>
          <w:spacing w:val="-2"/>
          <w:sz w:val="32"/>
          <w:szCs w:val="32"/>
          <w:lang w:eastAsia="zh-CN"/>
        </w:rPr>
        <w:t>采购人</w:t>
      </w:r>
      <w:r>
        <w:rPr>
          <w:rFonts w:hint="eastAsia" w:ascii="华文仿宋" w:hAnsi="华文仿宋" w:eastAsia="华文仿宋" w:cs="华文仿宋"/>
          <w:spacing w:val="-2"/>
          <w:sz w:val="32"/>
          <w:szCs w:val="32"/>
        </w:rPr>
        <w:t>对投标人的资格审查资料进行资格审查。资格审查有一项未通过审查标准，其</w:t>
      </w:r>
      <w:r>
        <w:rPr>
          <w:rFonts w:hint="eastAsia" w:ascii="华文仿宋" w:hAnsi="华文仿宋" w:eastAsia="华文仿宋" w:cs="华文仿宋"/>
          <w:spacing w:val="-2"/>
          <w:sz w:val="32"/>
          <w:szCs w:val="32"/>
          <w:lang w:eastAsia="zh-CN"/>
        </w:rPr>
        <w:t>投标文件</w:t>
      </w:r>
      <w:r>
        <w:rPr>
          <w:rFonts w:hint="eastAsia" w:ascii="华文仿宋" w:hAnsi="华文仿宋" w:eastAsia="华文仿宋" w:cs="华文仿宋"/>
          <w:spacing w:val="-2"/>
          <w:sz w:val="32"/>
          <w:szCs w:val="32"/>
        </w:rPr>
        <w:t>将被认定为不响应招标文件而被否决，并且不允许投标人通过修改或撤销其不符合要求的差异或保留，使之成为具有响应性的投标。</w:t>
      </w:r>
    </w:p>
    <w:p>
      <w:pPr>
        <w:keepNext w:val="0"/>
        <w:keepLines w:val="0"/>
        <w:pageBreakBefore w:val="0"/>
        <w:widowControl w:val="0"/>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资格审查的标准详见附表1</w:t>
      </w:r>
      <w:r>
        <w:rPr>
          <w:rFonts w:hint="eastAsia" w:ascii="华文仿宋" w:hAnsi="华文仿宋" w:eastAsia="华文仿宋" w:cs="华文仿宋"/>
          <w:b/>
          <w:sz w:val="32"/>
          <w:szCs w:val="32"/>
          <w:lang w:eastAsia="zh-CN"/>
        </w:rPr>
        <w:t>，</w:t>
      </w:r>
      <w:r>
        <w:rPr>
          <w:rFonts w:hint="eastAsia" w:ascii="华文仿宋" w:hAnsi="华文仿宋" w:eastAsia="华文仿宋" w:cs="华文仿宋"/>
          <w:b/>
          <w:sz w:val="32"/>
          <w:szCs w:val="32"/>
        </w:rPr>
        <w:t>通过资格审查的</w:t>
      </w:r>
      <w:r>
        <w:rPr>
          <w:rFonts w:hint="eastAsia" w:ascii="华文仿宋" w:hAnsi="华文仿宋" w:eastAsia="华文仿宋" w:cs="华文仿宋"/>
          <w:b/>
          <w:sz w:val="32"/>
          <w:szCs w:val="32"/>
          <w:lang w:eastAsia="zh-CN"/>
        </w:rPr>
        <w:t>投标文件</w:t>
      </w:r>
      <w:r>
        <w:rPr>
          <w:rFonts w:hint="eastAsia" w:ascii="华文仿宋" w:hAnsi="华文仿宋" w:eastAsia="华文仿宋" w:cs="华文仿宋"/>
          <w:b/>
          <w:sz w:val="32"/>
          <w:szCs w:val="32"/>
        </w:rPr>
        <w:t>，方可进入下一环节的评审。</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w:t>
      </w:r>
      <w:r>
        <w:rPr>
          <w:rFonts w:hint="eastAsia" w:ascii="华文仿宋" w:hAnsi="华文仿宋" w:eastAsia="华文仿宋" w:cs="华文仿宋"/>
          <w:spacing w:val="-2"/>
          <w:sz w:val="32"/>
          <w:szCs w:val="32"/>
          <w:lang w:val="en-US" w:eastAsia="zh-CN"/>
        </w:rPr>
        <w:t>7</w:t>
      </w:r>
      <w:r>
        <w:rPr>
          <w:rFonts w:hint="eastAsia" w:ascii="华文仿宋" w:hAnsi="华文仿宋" w:eastAsia="华文仿宋" w:cs="华文仿宋"/>
          <w:spacing w:val="-2"/>
          <w:sz w:val="32"/>
          <w:szCs w:val="32"/>
        </w:rPr>
        <w:t>.2评标委员会对投标文件的有效性、完整性和响应程度进行审查时，应当以书面方式要求投标人对投标文件中含义不明确、对同类问题表述不一致或者有明显文字和计算错误的内容作必要的澄清、说明或补正。</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投标人的澄清、说明或补正应以书面方式进行，并加盖公章，或者由法定代表人或其授权的代表签字。投标人的澄清、说明或者补正不得超出投标文件的范围或者改变招标文件的实质性内容。</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按上述规定，经投标人确认后，对投标人起约束作用。如果投标人不确认的，则其投标无效。</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27.3采购</w:t>
      </w:r>
      <w:r>
        <w:rPr>
          <w:rFonts w:hint="eastAsia" w:ascii="华文仿宋" w:hAnsi="华文仿宋" w:eastAsia="华文仿宋" w:cs="华文仿宋"/>
          <w:spacing w:val="-2"/>
          <w:sz w:val="32"/>
          <w:szCs w:val="32"/>
          <w:lang w:val="en-US" w:eastAsia="zh-CN"/>
        </w:rPr>
        <w:t>人</w:t>
      </w:r>
      <w:r>
        <w:rPr>
          <w:rFonts w:hint="eastAsia" w:ascii="华文仿宋" w:hAnsi="华文仿宋" w:eastAsia="华文仿宋" w:cs="华文仿宋"/>
          <w:spacing w:val="-2"/>
          <w:sz w:val="32"/>
          <w:szCs w:val="32"/>
        </w:rPr>
        <w:t>不接受不符合国家有关部门相关规定的投标报价或优惠方案。</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w:t>
      </w:r>
      <w:r>
        <w:rPr>
          <w:rFonts w:hint="eastAsia" w:ascii="华文仿宋" w:hAnsi="华文仿宋" w:eastAsia="华文仿宋" w:cs="华文仿宋"/>
          <w:spacing w:val="-2"/>
          <w:sz w:val="32"/>
          <w:szCs w:val="32"/>
          <w:lang w:val="en-US" w:eastAsia="zh-CN"/>
        </w:rPr>
        <w:t>7</w:t>
      </w:r>
      <w:r>
        <w:rPr>
          <w:rFonts w:hint="eastAsia" w:ascii="华文仿宋" w:hAnsi="华文仿宋" w:eastAsia="华文仿宋" w:cs="华文仿宋"/>
          <w:spacing w:val="-2"/>
          <w:sz w:val="32"/>
          <w:szCs w:val="32"/>
        </w:rPr>
        <w:t>.4在评审过程中，评标委员会发现投标人以他人名义投标、串通投标、以行贿手段谋取中标或者以其他弄虚作假方式投标的，该投标人的投标将被否决。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.5有下列情形之一的，视为投标人串通投标，其投标无效：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(1)不同投标人的投标文件由同一单位或者个人编制；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(4)不同投标人的投标文件异常一致或者投标报价呈规律性差异；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(5)不同投标人的投标文件相互混装；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(6)不同投标人的投标保证金从同一单位或者个人的账户转出。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pacing w:val="-2"/>
          <w:sz w:val="32"/>
          <w:szCs w:val="32"/>
        </w:rPr>
        <w:t>2</w:t>
      </w:r>
      <w:r>
        <w:rPr>
          <w:rFonts w:hint="eastAsia" w:ascii="华文仿宋" w:hAnsi="华文仿宋" w:eastAsia="华文仿宋" w:cs="华文仿宋"/>
          <w:spacing w:val="-2"/>
          <w:sz w:val="32"/>
          <w:szCs w:val="32"/>
          <w:lang w:val="en-US" w:eastAsia="zh-CN"/>
        </w:rPr>
        <w:t>7</w:t>
      </w:r>
      <w:r>
        <w:rPr>
          <w:rFonts w:hint="eastAsia" w:ascii="华文仿宋" w:hAnsi="华文仿宋" w:eastAsia="华文仿宋" w:cs="华文仿宋"/>
          <w:spacing w:val="-2"/>
          <w:sz w:val="32"/>
          <w:szCs w:val="32"/>
        </w:rPr>
        <w:t>.6</w:t>
      </w:r>
      <w:r>
        <w:rPr>
          <w:rFonts w:hint="eastAsia" w:ascii="华文仿宋" w:hAnsi="华文仿宋" w:eastAsia="华文仿宋" w:cs="华文仿宋"/>
          <w:sz w:val="32"/>
          <w:szCs w:val="32"/>
        </w:rPr>
        <w:t>投标人存在下列情况之一的，投标无效：</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(1)未按照招标文件的规定提交投标保证金的；</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(2)投标文件未按招标文件要求签署、盖章的；</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(3)不具备招标文件中规定的资格要求的；</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(4)报价超过招标文件中规定的预算金额或者最高限价的；</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(5)投标文件含有</w:t>
      </w:r>
      <w:r>
        <w:rPr>
          <w:rFonts w:hint="eastAsia" w:ascii="华文仿宋" w:hAnsi="华文仿宋" w:eastAsia="华文仿宋" w:cs="华文仿宋"/>
          <w:spacing w:val="-2"/>
          <w:sz w:val="32"/>
          <w:szCs w:val="32"/>
          <w:lang w:eastAsia="zh-CN"/>
        </w:rPr>
        <w:t>采购人</w:t>
      </w:r>
      <w:r>
        <w:rPr>
          <w:rFonts w:hint="eastAsia" w:ascii="华文仿宋" w:hAnsi="华文仿宋" w:eastAsia="华文仿宋" w:cs="华文仿宋"/>
          <w:spacing w:val="-2"/>
          <w:sz w:val="32"/>
          <w:szCs w:val="32"/>
        </w:rPr>
        <w:t>不能接受的附加条件的；</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(6)法律、法规和招标文件规定的其他无效情形。</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w:t>
      </w:r>
      <w:r>
        <w:rPr>
          <w:rFonts w:hint="eastAsia" w:ascii="华文仿宋" w:hAnsi="华文仿宋" w:eastAsia="华文仿宋" w:cs="华文仿宋"/>
          <w:spacing w:val="-2"/>
          <w:sz w:val="32"/>
          <w:szCs w:val="32"/>
          <w:lang w:val="en-US" w:eastAsia="zh-CN"/>
        </w:rPr>
        <w:t>7</w:t>
      </w:r>
      <w:r>
        <w:rPr>
          <w:rFonts w:hint="eastAsia" w:ascii="华文仿宋" w:hAnsi="华文仿宋" w:eastAsia="华文仿宋" w:cs="华文仿宋"/>
          <w:spacing w:val="-2"/>
          <w:sz w:val="32"/>
          <w:szCs w:val="32"/>
        </w:rPr>
        <w:t>.7评标委员会应当审查每一投标文件是否对招标文件提出的所有实质性要求和条件做出响应。未能在实质上响应的投标，其投标将被否决。</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w:t>
      </w:r>
      <w:r>
        <w:rPr>
          <w:rFonts w:hint="eastAsia" w:ascii="华文仿宋" w:hAnsi="华文仿宋" w:eastAsia="华文仿宋" w:cs="华文仿宋"/>
          <w:spacing w:val="-2"/>
          <w:sz w:val="32"/>
          <w:szCs w:val="32"/>
          <w:lang w:val="en-US" w:eastAsia="zh-CN"/>
        </w:rPr>
        <w:t>7</w:t>
      </w:r>
      <w:r>
        <w:rPr>
          <w:rFonts w:hint="eastAsia" w:ascii="华文仿宋" w:hAnsi="华文仿宋" w:eastAsia="华文仿宋" w:cs="华文仿宋"/>
          <w:spacing w:val="-2"/>
          <w:sz w:val="32"/>
          <w:szCs w:val="32"/>
        </w:rPr>
        <w:t>.8投标人不得误导、干扰采购方的评审活动，否则将废除其投标。</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w:t>
      </w:r>
      <w:r>
        <w:rPr>
          <w:rFonts w:hint="eastAsia" w:ascii="华文仿宋" w:hAnsi="华文仿宋" w:eastAsia="华文仿宋" w:cs="华文仿宋"/>
          <w:spacing w:val="-2"/>
          <w:sz w:val="32"/>
          <w:szCs w:val="32"/>
          <w:lang w:val="en-US" w:eastAsia="zh-CN"/>
        </w:rPr>
        <w:t>7</w:t>
      </w:r>
      <w:r>
        <w:rPr>
          <w:rFonts w:hint="eastAsia" w:ascii="华文仿宋" w:hAnsi="华文仿宋" w:eastAsia="华文仿宋" w:cs="华文仿宋"/>
          <w:spacing w:val="-2"/>
          <w:sz w:val="32"/>
          <w:szCs w:val="32"/>
        </w:rPr>
        <w:t>.9评标委员会根据上述规定否决不合格投标，因有效投标不足本次评审办法规定数量而使得投标明显缺乏竞争性时，根据《</w:t>
      </w:r>
      <w:r>
        <w:rPr>
          <w:rFonts w:hint="eastAsia" w:ascii="华文仿宋" w:hAnsi="华文仿宋" w:eastAsia="华文仿宋" w:cs="华文仿宋"/>
          <w:spacing w:val="-2"/>
          <w:sz w:val="32"/>
          <w:szCs w:val="32"/>
          <w:lang w:eastAsia="zh-CN"/>
        </w:rPr>
        <w:t>中华人民共和国政府采购法</w:t>
      </w:r>
      <w:r>
        <w:rPr>
          <w:rFonts w:hint="eastAsia" w:ascii="华文仿宋" w:hAnsi="华文仿宋" w:eastAsia="华文仿宋" w:cs="华文仿宋"/>
          <w:spacing w:val="-2"/>
          <w:sz w:val="32"/>
          <w:szCs w:val="32"/>
        </w:rPr>
        <w:t>》的相关规定，将作流标处理。</w:t>
      </w:r>
    </w:p>
    <w:p>
      <w:pPr>
        <w:keepNext w:val="0"/>
        <w:keepLines w:val="0"/>
        <w:pageBreakBefore w:val="0"/>
        <w:widowControl w:val="0"/>
        <w:kinsoku/>
        <w:wordWrap/>
        <w:overflowPunct/>
        <w:topLinePunct w:val="0"/>
        <w:autoSpaceDE/>
        <w:autoSpaceDN/>
        <w:bidi w:val="0"/>
        <w:adjustRightInd/>
        <w:snapToGrid/>
        <w:spacing w:line="579" w:lineRule="exact"/>
        <w:ind w:firstLine="633"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pacing w:val="-2"/>
          <w:sz w:val="32"/>
          <w:szCs w:val="32"/>
        </w:rPr>
        <w:t>符合性审查的标准详见附表2</w:t>
      </w:r>
      <w:r>
        <w:rPr>
          <w:rFonts w:hint="eastAsia" w:ascii="华文仿宋" w:hAnsi="华文仿宋" w:eastAsia="华文仿宋" w:cs="华文仿宋"/>
          <w:b/>
          <w:spacing w:val="-2"/>
          <w:sz w:val="32"/>
          <w:szCs w:val="32"/>
          <w:lang w:eastAsia="zh-CN"/>
        </w:rPr>
        <w:t>，</w:t>
      </w:r>
      <w:r>
        <w:rPr>
          <w:rFonts w:hint="eastAsia" w:ascii="华文仿宋" w:hAnsi="华文仿宋" w:eastAsia="华文仿宋" w:cs="华文仿宋"/>
          <w:b/>
          <w:sz w:val="32"/>
          <w:szCs w:val="32"/>
        </w:rPr>
        <w:t>通过符合性审查的</w:t>
      </w:r>
      <w:r>
        <w:rPr>
          <w:rFonts w:hint="eastAsia" w:ascii="华文仿宋" w:hAnsi="华文仿宋" w:eastAsia="华文仿宋" w:cs="华文仿宋"/>
          <w:b/>
          <w:sz w:val="32"/>
          <w:szCs w:val="32"/>
          <w:lang w:eastAsia="zh-CN"/>
        </w:rPr>
        <w:t>投标文件</w:t>
      </w:r>
      <w:r>
        <w:rPr>
          <w:rFonts w:hint="eastAsia" w:ascii="华文仿宋" w:hAnsi="华文仿宋" w:eastAsia="华文仿宋" w:cs="华文仿宋"/>
          <w:b/>
          <w:sz w:val="32"/>
          <w:szCs w:val="32"/>
        </w:rPr>
        <w:t>，方可进入下一环节的评审。</w:t>
      </w:r>
    </w:p>
    <w:p>
      <w:pPr>
        <w:keepNext w:val="0"/>
        <w:keepLines w:val="0"/>
        <w:pageBreakBefore w:val="0"/>
        <w:widowControl w:val="0"/>
        <w:kinsoku/>
        <w:wordWrap/>
        <w:overflowPunct/>
        <w:topLinePunct w:val="0"/>
        <w:autoSpaceDE/>
        <w:autoSpaceDN/>
        <w:bidi w:val="0"/>
        <w:adjustRightInd/>
        <w:snapToGrid/>
        <w:spacing w:line="579" w:lineRule="exact"/>
        <w:ind w:firstLine="633"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spacing w:val="-2"/>
          <w:sz w:val="32"/>
          <w:szCs w:val="32"/>
        </w:rPr>
        <w:t>2</w:t>
      </w:r>
      <w:r>
        <w:rPr>
          <w:rFonts w:hint="eastAsia" w:ascii="华文仿宋" w:hAnsi="华文仿宋" w:eastAsia="华文仿宋" w:cs="华文仿宋"/>
          <w:b/>
          <w:spacing w:val="-2"/>
          <w:sz w:val="32"/>
          <w:szCs w:val="32"/>
          <w:lang w:val="en-US" w:eastAsia="zh-CN"/>
        </w:rPr>
        <w:t>8</w:t>
      </w:r>
      <w:r>
        <w:rPr>
          <w:rFonts w:hint="eastAsia" w:ascii="华文仿宋" w:hAnsi="华文仿宋" w:eastAsia="华文仿宋" w:cs="华文仿宋"/>
          <w:b/>
          <w:spacing w:val="-2"/>
          <w:sz w:val="32"/>
          <w:szCs w:val="32"/>
        </w:rPr>
        <w:t xml:space="preserve">. </w:t>
      </w:r>
      <w:r>
        <w:rPr>
          <w:rFonts w:hint="eastAsia" w:ascii="华文仿宋" w:hAnsi="华文仿宋" w:eastAsia="华文仿宋" w:cs="华文仿宋"/>
          <w:b/>
          <w:bCs/>
          <w:sz w:val="32"/>
          <w:szCs w:val="32"/>
        </w:rPr>
        <w:t>投标文件计算错误的修正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.1 投标文件中报价出现前后不一致的，评标委员会按以下原则对投标报价进行修正：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a.投标文件中开标一览表（报价表）内容与投标文件中相应内容不一致的，以开标一览表（报价表）为准；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b.大写金额和小写金额不一致的，以大写金额为准；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c.单价金额小数点或者百分比有明显错位的，以开标一览表的总价为准，并修改单价；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d.总价金额与按单价汇总金额不一致的，以单价金额计算结果为准。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同时出现两种以上不一致的，按照前款规定的顺序修正。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.2 修正后的最终投标报价若超过最高投标限价（如有），评标委员会应当否决其投标。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.3按上述修正错误的原则及方法调整或修正投标文件的投标报价，经投标人确认后，对投标人起约束作用。如果投标人不确认的，则其投标无效。</w:t>
      </w:r>
    </w:p>
    <w:p>
      <w:pPr>
        <w:keepNext w:val="0"/>
        <w:keepLines w:val="0"/>
        <w:pageBreakBefore w:val="0"/>
        <w:widowControl w:val="0"/>
        <w:kinsoku/>
        <w:wordWrap/>
        <w:overflowPunct/>
        <w:topLinePunct w:val="0"/>
        <w:autoSpaceDE/>
        <w:autoSpaceDN/>
        <w:bidi w:val="0"/>
        <w:adjustRightInd/>
        <w:snapToGrid/>
        <w:spacing w:line="579" w:lineRule="exact"/>
        <w:ind w:firstLine="633"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spacing w:val="-2"/>
          <w:sz w:val="32"/>
          <w:szCs w:val="32"/>
        </w:rPr>
        <w:t>2</w:t>
      </w:r>
      <w:r>
        <w:rPr>
          <w:rFonts w:hint="eastAsia" w:ascii="华文仿宋" w:hAnsi="华文仿宋" w:eastAsia="华文仿宋" w:cs="华文仿宋"/>
          <w:b/>
          <w:spacing w:val="-2"/>
          <w:sz w:val="32"/>
          <w:szCs w:val="32"/>
          <w:lang w:val="en-US" w:eastAsia="zh-CN"/>
        </w:rPr>
        <w:t>9</w:t>
      </w:r>
      <w:r>
        <w:rPr>
          <w:rFonts w:hint="eastAsia" w:ascii="华文仿宋" w:hAnsi="华文仿宋" w:eastAsia="华文仿宋" w:cs="华文仿宋"/>
          <w:b/>
          <w:spacing w:val="-2"/>
          <w:sz w:val="32"/>
          <w:szCs w:val="32"/>
        </w:rPr>
        <w:t xml:space="preserve">. </w:t>
      </w:r>
      <w:r>
        <w:rPr>
          <w:rFonts w:hint="eastAsia" w:ascii="华文仿宋" w:hAnsi="华文仿宋" w:eastAsia="华文仿宋" w:cs="华文仿宋"/>
          <w:b/>
          <w:bCs/>
          <w:sz w:val="32"/>
          <w:szCs w:val="32"/>
        </w:rPr>
        <w:t>详细评审</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w:t>
      </w:r>
      <w:r>
        <w:rPr>
          <w:rFonts w:hint="eastAsia" w:ascii="华文仿宋" w:hAnsi="华文仿宋" w:eastAsia="华文仿宋" w:cs="华文仿宋"/>
          <w:spacing w:val="-2"/>
          <w:sz w:val="32"/>
          <w:szCs w:val="32"/>
          <w:lang w:val="en-US" w:eastAsia="zh-CN"/>
        </w:rPr>
        <w:t>9</w:t>
      </w:r>
      <w:r>
        <w:rPr>
          <w:rFonts w:hint="eastAsia" w:ascii="华文仿宋" w:hAnsi="华文仿宋" w:eastAsia="华文仿宋" w:cs="华文仿宋"/>
          <w:spacing w:val="-2"/>
          <w:sz w:val="32"/>
          <w:szCs w:val="32"/>
        </w:rPr>
        <w:t>.1 经符合性审查合格的投标文件，评标委员会应当根据招标文件确定的评审标准和方法，对其技术和商务部分进行综合比较与评价。</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w:t>
      </w:r>
      <w:r>
        <w:rPr>
          <w:rFonts w:hint="eastAsia" w:ascii="华文仿宋" w:hAnsi="华文仿宋" w:eastAsia="华文仿宋" w:cs="华文仿宋"/>
          <w:spacing w:val="-2"/>
          <w:sz w:val="32"/>
          <w:szCs w:val="32"/>
          <w:lang w:val="en-US" w:eastAsia="zh-CN"/>
        </w:rPr>
        <w:t>9</w:t>
      </w:r>
      <w:r>
        <w:rPr>
          <w:rFonts w:hint="eastAsia" w:ascii="华文仿宋" w:hAnsi="华文仿宋" w:eastAsia="华文仿宋" w:cs="华文仿宋"/>
          <w:spacing w:val="-2"/>
          <w:sz w:val="32"/>
          <w:szCs w:val="32"/>
        </w:rPr>
        <w:t>.2 评标时，评标委员会各成员应当独立对每个投标人的投标文件进行评价，并汇总每个投标人的得分。</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w:t>
      </w:r>
      <w:r>
        <w:rPr>
          <w:rFonts w:hint="eastAsia" w:ascii="华文仿宋" w:hAnsi="华文仿宋" w:eastAsia="华文仿宋" w:cs="华文仿宋"/>
          <w:spacing w:val="-2"/>
          <w:sz w:val="32"/>
          <w:szCs w:val="32"/>
          <w:lang w:val="en-US" w:eastAsia="zh-CN"/>
        </w:rPr>
        <w:t>9</w:t>
      </w:r>
      <w:r>
        <w:rPr>
          <w:rFonts w:hint="eastAsia" w:ascii="华文仿宋" w:hAnsi="华文仿宋" w:eastAsia="华文仿宋" w:cs="华文仿宋"/>
          <w:spacing w:val="-2"/>
          <w:sz w:val="32"/>
          <w:szCs w:val="32"/>
        </w:rPr>
        <w:t>.3  评审和定标一般应当在开标后7个工作日内完成，项目金额较大、技术较为复杂等特殊项目的评审工作应当在30个工作日内完成。不能在开标后30个工作日内完成评审和定标的，</w:t>
      </w:r>
      <w:r>
        <w:rPr>
          <w:rFonts w:hint="eastAsia" w:ascii="华文仿宋" w:hAnsi="华文仿宋" w:eastAsia="华文仿宋" w:cs="华文仿宋"/>
          <w:spacing w:val="-2"/>
          <w:sz w:val="32"/>
          <w:szCs w:val="32"/>
          <w:lang w:eastAsia="zh-CN"/>
        </w:rPr>
        <w:t>采购人</w:t>
      </w:r>
      <w:r>
        <w:rPr>
          <w:rFonts w:hint="eastAsia" w:ascii="华文仿宋" w:hAnsi="华文仿宋" w:eastAsia="华文仿宋" w:cs="华文仿宋"/>
          <w:spacing w:val="-2"/>
          <w:sz w:val="32"/>
          <w:szCs w:val="32"/>
        </w:rPr>
        <w:t>应当提前3天通知所有投标人延长投标有效期。同意延长投标有效期的投标人应当相应延长投标保证金的有效期，但不得修改投标文件的实质性内容。</w:t>
      </w:r>
    </w:p>
    <w:p>
      <w:pPr>
        <w:keepNext w:val="0"/>
        <w:keepLines w:val="0"/>
        <w:pageBreakBefore w:val="0"/>
        <w:widowControl w:val="0"/>
        <w:kinsoku/>
        <w:wordWrap/>
        <w:overflowPunct/>
        <w:topLinePunct w:val="0"/>
        <w:autoSpaceDE/>
        <w:autoSpaceDN/>
        <w:bidi w:val="0"/>
        <w:adjustRightInd/>
        <w:snapToGrid/>
        <w:spacing w:line="579" w:lineRule="exact"/>
        <w:ind w:firstLine="622" w:firstLineChars="197"/>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w:t>
      </w:r>
      <w:r>
        <w:rPr>
          <w:rFonts w:hint="eastAsia" w:ascii="华文仿宋" w:hAnsi="华文仿宋" w:eastAsia="华文仿宋" w:cs="华文仿宋"/>
          <w:spacing w:val="-2"/>
          <w:sz w:val="32"/>
          <w:szCs w:val="32"/>
          <w:lang w:val="en-US" w:eastAsia="zh-CN"/>
        </w:rPr>
        <w:t>9</w:t>
      </w:r>
      <w:r>
        <w:rPr>
          <w:rFonts w:hint="eastAsia" w:ascii="华文仿宋" w:hAnsi="华文仿宋" w:eastAsia="华文仿宋" w:cs="华文仿宋"/>
          <w:spacing w:val="-2"/>
          <w:sz w:val="32"/>
          <w:szCs w:val="32"/>
        </w:rPr>
        <w:t>.4评审因素及标准(详见评分细则)</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评审因素：与投标人所提供服务的内容、质量相关，包括投标报价、技术或者服务水平、履约能力、售后服务等。</w:t>
      </w:r>
    </w:p>
    <w:p>
      <w:pPr>
        <w:keepNext w:val="0"/>
        <w:keepLines w:val="0"/>
        <w:pageBreakBefore w:val="0"/>
        <w:widowControl w:val="0"/>
        <w:kinsoku/>
        <w:wordWrap/>
        <w:overflowPunct/>
        <w:topLinePunct w:val="0"/>
        <w:autoSpaceDE/>
        <w:autoSpaceDN/>
        <w:bidi w:val="0"/>
        <w:adjustRightInd/>
        <w:snapToGrid/>
        <w:spacing w:line="579" w:lineRule="exact"/>
        <w:ind w:firstLine="482"/>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（1）商务技术部分</w:t>
      </w:r>
      <w:r>
        <w:rPr>
          <w:rFonts w:hint="eastAsia" w:ascii="华文仿宋" w:hAnsi="华文仿宋" w:eastAsia="华文仿宋" w:cs="华文仿宋"/>
          <w:b/>
          <w:sz w:val="32"/>
          <w:szCs w:val="32"/>
          <w:lang w:val="en-US" w:eastAsia="zh-CN"/>
        </w:rPr>
        <w:t>80</w:t>
      </w:r>
      <w:r>
        <w:rPr>
          <w:rFonts w:hint="eastAsia" w:ascii="华文仿宋" w:hAnsi="华文仿宋" w:eastAsia="华文仿宋" w:cs="华文仿宋"/>
          <w:b/>
          <w:sz w:val="32"/>
          <w:szCs w:val="32"/>
        </w:rPr>
        <w:t>分。</w:t>
      </w:r>
    </w:p>
    <w:p>
      <w:pPr>
        <w:keepNext w:val="0"/>
        <w:keepLines w:val="0"/>
        <w:pageBreakBefore w:val="0"/>
        <w:widowControl w:val="0"/>
        <w:kinsoku/>
        <w:wordWrap/>
        <w:overflowPunct/>
        <w:topLinePunct w:val="0"/>
        <w:autoSpaceDE/>
        <w:autoSpaceDN/>
        <w:bidi w:val="0"/>
        <w:adjustRightInd/>
        <w:snapToGrid/>
        <w:spacing w:line="579" w:lineRule="exact"/>
        <w:ind w:firstLine="482"/>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（2）投标报价部分</w:t>
      </w:r>
      <w:r>
        <w:rPr>
          <w:rFonts w:hint="eastAsia" w:ascii="华文仿宋" w:hAnsi="华文仿宋" w:eastAsia="华文仿宋" w:cs="华文仿宋"/>
          <w:b/>
          <w:sz w:val="32"/>
          <w:szCs w:val="32"/>
          <w:lang w:val="en-US" w:eastAsia="zh-CN"/>
        </w:rPr>
        <w:t>20</w:t>
      </w:r>
      <w:r>
        <w:rPr>
          <w:rFonts w:hint="eastAsia" w:ascii="华文仿宋" w:hAnsi="华文仿宋" w:eastAsia="华文仿宋" w:cs="华文仿宋"/>
          <w:b/>
          <w:sz w:val="32"/>
          <w:szCs w:val="32"/>
        </w:rPr>
        <w:t>分</w:t>
      </w:r>
      <w:r>
        <w:rPr>
          <w:rFonts w:hint="eastAsia" w:ascii="华文仿宋" w:hAnsi="华文仿宋" w:eastAsia="华文仿宋" w:cs="华文仿宋"/>
          <w:b/>
          <w:sz w:val="32"/>
          <w:szCs w:val="32"/>
          <w:lang w:eastAsia="zh-CN"/>
        </w:rPr>
        <w:t>：</w:t>
      </w:r>
      <w:r>
        <w:rPr>
          <w:rFonts w:hint="eastAsia" w:ascii="华文仿宋" w:hAnsi="华文仿宋" w:eastAsia="华文仿宋" w:cs="华文仿宋"/>
          <w:sz w:val="32"/>
          <w:szCs w:val="32"/>
        </w:rPr>
        <w:t>计算各项分值时，按四舍五入的原则，保留小数点后二位。</w:t>
      </w:r>
    </w:p>
    <w:p>
      <w:pPr>
        <w:keepNext w:val="0"/>
        <w:keepLines w:val="0"/>
        <w:pageBreakBefore w:val="0"/>
        <w:widowControl w:val="0"/>
        <w:kinsoku/>
        <w:wordWrap/>
        <w:overflowPunct/>
        <w:topLinePunct w:val="0"/>
        <w:autoSpaceDE/>
        <w:autoSpaceDN/>
        <w:bidi w:val="0"/>
        <w:adjustRightInd/>
        <w:snapToGrid/>
        <w:spacing w:line="579" w:lineRule="exact"/>
        <w:ind w:left="420" w:leftChars="200" w:firstLine="80" w:firstLineChars="25"/>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w:t>
      </w:r>
      <w:r>
        <w:rPr>
          <w:rFonts w:hint="eastAsia" w:ascii="华文仿宋" w:hAnsi="华文仿宋" w:eastAsia="华文仿宋" w:cs="华文仿宋"/>
          <w:b/>
          <w:sz w:val="32"/>
          <w:szCs w:val="32"/>
          <w:lang w:val="en-US" w:eastAsia="zh-CN"/>
        </w:rPr>
        <w:t>9</w:t>
      </w:r>
      <w:r>
        <w:rPr>
          <w:rFonts w:hint="eastAsia" w:ascii="华文仿宋" w:hAnsi="华文仿宋" w:eastAsia="华文仿宋" w:cs="华文仿宋"/>
          <w:b/>
          <w:sz w:val="32"/>
          <w:szCs w:val="32"/>
        </w:rPr>
        <w:t>.5报价</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w:t>
      </w:r>
      <w:r>
        <w:rPr>
          <w:rFonts w:hint="eastAsia" w:ascii="华文仿宋" w:hAnsi="华文仿宋" w:eastAsia="华文仿宋" w:cs="华文仿宋"/>
          <w:spacing w:val="-2"/>
          <w:sz w:val="32"/>
          <w:szCs w:val="32"/>
          <w:lang w:val="en-US" w:eastAsia="zh-CN"/>
        </w:rPr>
        <w:t>9</w:t>
      </w:r>
      <w:r>
        <w:rPr>
          <w:rFonts w:hint="eastAsia" w:ascii="华文仿宋" w:hAnsi="华文仿宋" w:eastAsia="华文仿宋" w:cs="华文仿宋"/>
          <w:spacing w:val="-2"/>
          <w:sz w:val="32"/>
          <w:szCs w:val="32"/>
        </w:rPr>
        <w:t>.5.1本项目为公开招标，只有一次报价，通过符合性审查的竞标人的有效报价将进入商务报价评审。</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报价得分计算说明：</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本次评标采用综合评分法；价格分采用低价优先法计算，即满足招标文件要求且投标价格最低的投标报价为评标基准价，其价格分为满分。其他投标人的价格分统一按照下列公式计算：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投标报价得分=（评标基准价/投标报价）×价格权重×100</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本项目的价格权重为</w:t>
      </w:r>
      <w:r>
        <w:rPr>
          <w:rFonts w:hint="eastAsia" w:ascii="华文仿宋" w:hAnsi="华文仿宋" w:eastAsia="华文仿宋" w:cs="华文仿宋"/>
          <w:spacing w:val="-2"/>
          <w:sz w:val="32"/>
          <w:szCs w:val="32"/>
          <w:lang w:val="en-US" w:eastAsia="zh-CN"/>
        </w:rPr>
        <w:t>20</w:t>
      </w:r>
      <w:r>
        <w:rPr>
          <w:rFonts w:hint="eastAsia" w:ascii="华文仿宋" w:hAnsi="华文仿宋" w:eastAsia="华文仿宋" w:cs="华文仿宋"/>
          <w:spacing w:val="-2"/>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482"/>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评标过程中，不得去掉报价中的最高报价和最低报价。</w:t>
      </w:r>
    </w:p>
    <w:p>
      <w:pPr>
        <w:keepNext w:val="0"/>
        <w:keepLines w:val="0"/>
        <w:pageBreakBefore w:val="0"/>
        <w:widowControl w:val="0"/>
        <w:kinsoku/>
        <w:wordWrap/>
        <w:overflowPunct/>
        <w:topLinePunct w:val="0"/>
        <w:autoSpaceDE/>
        <w:autoSpaceDN/>
        <w:bidi w:val="0"/>
        <w:adjustRightInd/>
        <w:snapToGrid/>
        <w:spacing w:line="579" w:lineRule="exact"/>
        <w:ind w:firstLine="482"/>
        <w:textAlignment w:val="auto"/>
        <w:rPr>
          <w:rFonts w:hint="eastAsia"/>
        </w:rPr>
      </w:pPr>
      <w:r>
        <w:rPr>
          <w:rFonts w:hint="eastAsia" w:ascii="华文仿宋" w:hAnsi="华文仿宋" w:eastAsia="华文仿宋" w:cs="华文仿宋"/>
          <w:sz w:val="32"/>
          <w:szCs w:val="32"/>
          <w:lang w:val="en-US" w:eastAsia="zh-CN"/>
        </w:rPr>
        <w:t xml:space="preserve">符合促进中小微企业（监狱企业、残疾人福利性单位）发展政策的，对小型和微型企业（监狱企业、残疾人福利性单位）的报价给予10%的扣除，用扣除后的价格参加评审。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.5.2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w:t>
      </w:r>
      <w:r>
        <w:rPr>
          <w:rFonts w:hint="eastAsia" w:ascii="华文仿宋" w:hAnsi="华文仿宋" w:eastAsia="华文仿宋" w:cs="华文仿宋"/>
          <w:spacing w:val="-2"/>
          <w:sz w:val="32"/>
          <w:szCs w:val="32"/>
          <w:lang w:val="en-US" w:eastAsia="zh-CN"/>
        </w:rPr>
        <w:t>9</w:t>
      </w:r>
      <w:r>
        <w:rPr>
          <w:rFonts w:hint="eastAsia" w:ascii="华文仿宋" w:hAnsi="华文仿宋" w:eastAsia="华文仿宋" w:cs="华文仿宋"/>
          <w:spacing w:val="-2"/>
          <w:sz w:val="32"/>
          <w:szCs w:val="32"/>
        </w:rPr>
        <w:t>.6 综合得分</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综合得分=商务技术部分得分+投标报价部分得分。</w:t>
      </w:r>
    </w:p>
    <w:p>
      <w:pPr>
        <w:keepNext w:val="0"/>
        <w:keepLines w:val="0"/>
        <w:pageBreakBefore w:val="0"/>
        <w:widowControl w:val="0"/>
        <w:kinsoku/>
        <w:wordWrap/>
        <w:overflowPunct/>
        <w:topLinePunct w:val="0"/>
        <w:autoSpaceDE/>
        <w:autoSpaceDN/>
        <w:bidi w:val="0"/>
        <w:adjustRightInd/>
        <w:snapToGrid/>
        <w:spacing w:line="579" w:lineRule="exact"/>
        <w:ind w:left="638" w:leftChars="304" w:firstLine="0" w:firstLineChars="0"/>
        <w:textAlignment w:val="auto"/>
        <w:rPr>
          <w:rFonts w:hint="eastAsia" w:ascii="华文仿宋" w:hAnsi="华文仿宋" w:eastAsia="华文仿宋" w:cs="华文仿宋"/>
          <w:b/>
          <w:spacing w:val="-2"/>
          <w:sz w:val="32"/>
          <w:szCs w:val="32"/>
        </w:rPr>
      </w:pPr>
      <w:r>
        <w:rPr>
          <w:rFonts w:hint="eastAsia" w:ascii="华文仿宋" w:hAnsi="华文仿宋" w:eastAsia="华文仿宋" w:cs="华文仿宋"/>
          <w:b/>
          <w:spacing w:val="-2"/>
          <w:sz w:val="32"/>
          <w:szCs w:val="32"/>
        </w:rPr>
        <w:t>详细评审的标准详见附表3。</w:t>
      </w:r>
      <w:r>
        <w:rPr>
          <w:rFonts w:hint="eastAsia" w:ascii="华文仿宋" w:hAnsi="华文仿宋" w:eastAsia="华文仿宋" w:cs="华文仿宋"/>
          <w:b/>
          <w:spacing w:val="-2"/>
          <w:sz w:val="32"/>
          <w:szCs w:val="32"/>
        </w:rPr>
        <w:br w:type="textWrapping"/>
      </w:r>
    </w:p>
    <w:p>
      <w:pPr>
        <w:rPr>
          <w:rFonts w:hint="eastAsia" w:ascii="华文仿宋" w:hAnsi="华文仿宋" w:eastAsia="华文仿宋" w:cs="华文仿宋"/>
          <w:b/>
          <w:spacing w:val="-2"/>
          <w:sz w:val="32"/>
          <w:szCs w:val="32"/>
        </w:rPr>
      </w:pPr>
      <w:r>
        <w:rPr>
          <w:rFonts w:hint="eastAsia" w:ascii="华文仿宋" w:hAnsi="华文仿宋" w:eastAsia="华文仿宋" w:cs="华文仿宋"/>
          <w:b/>
          <w:spacing w:val="-2"/>
          <w:sz w:val="32"/>
          <w:szCs w:val="32"/>
        </w:rPr>
        <w:br w:type="page"/>
      </w:r>
    </w:p>
    <w:p>
      <w:pPr>
        <w:keepNext w:val="0"/>
        <w:keepLines w:val="0"/>
        <w:pageBreakBefore w:val="0"/>
        <w:widowControl w:val="0"/>
        <w:kinsoku/>
        <w:wordWrap/>
        <w:overflowPunct/>
        <w:topLinePunct w:val="0"/>
        <w:autoSpaceDE/>
        <w:autoSpaceDN/>
        <w:bidi w:val="0"/>
        <w:adjustRightInd/>
        <w:snapToGrid/>
        <w:spacing w:line="579" w:lineRule="exact"/>
        <w:ind w:left="638" w:leftChars="304" w:firstLine="0" w:firstLineChars="0"/>
        <w:textAlignment w:val="auto"/>
        <w:rPr>
          <w:rFonts w:ascii="宋体"/>
          <w:b/>
          <w:sz w:val="28"/>
          <w:szCs w:val="28"/>
        </w:rPr>
      </w:pPr>
      <w:r>
        <w:rPr>
          <w:rFonts w:hint="eastAsia" w:ascii="华文仿宋" w:hAnsi="华文仿宋" w:eastAsia="华文仿宋" w:cs="华文仿宋"/>
          <w:b/>
          <w:sz w:val="32"/>
          <w:szCs w:val="32"/>
        </w:rPr>
        <w:t>附表1：资格审查表</w:t>
      </w:r>
    </w:p>
    <w:tbl>
      <w:tblPr>
        <w:tblStyle w:val="89"/>
        <w:tblW w:w="9415" w:type="dxa"/>
        <w:jc w:val="center"/>
        <w:tblLayout w:type="fixed"/>
        <w:tblCellMar>
          <w:top w:w="0" w:type="dxa"/>
          <w:left w:w="57" w:type="dxa"/>
          <w:bottom w:w="0" w:type="dxa"/>
          <w:right w:w="0" w:type="dxa"/>
        </w:tblCellMar>
      </w:tblPr>
      <w:tblGrid>
        <w:gridCol w:w="773"/>
        <w:gridCol w:w="7002"/>
        <w:gridCol w:w="766"/>
        <w:gridCol w:w="874"/>
      </w:tblGrid>
      <w:tr>
        <w:tblPrEx>
          <w:tblCellMar>
            <w:top w:w="0" w:type="dxa"/>
            <w:left w:w="57" w:type="dxa"/>
            <w:bottom w:w="0" w:type="dxa"/>
            <w:right w:w="0" w:type="dxa"/>
          </w:tblCellMar>
        </w:tblPrEx>
        <w:trPr>
          <w:trHeight w:val="646" w:hRule="atLeast"/>
          <w:jc w:val="center"/>
        </w:trPr>
        <w:tc>
          <w:tcPr>
            <w:tcW w:w="77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序号</w:t>
            </w:r>
          </w:p>
        </w:tc>
        <w:tc>
          <w:tcPr>
            <w:tcW w:w="700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资格审查内容</w:t>
            </w:r>
          </w:p>
        </w:tc>
        <w:tc>
          <w:tcPr>
            <w:tcW w:w="164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评审意见</w:t>
            </w:r>
          </w:p>
        </w:tc>
      </w:tr>
      <w:tr>
        <w:tblPrEx>
          <w:tblCellMar>
            <w:top w:w="0" w:type="dxa"/>
            <w:left w:w="57" w:type="dxa"/>
            <w:bottom w:w="0" w:type="dxa"/>
            <w:right w:w="0" w:type="dxa"/>
          </w:tblCellMar>
        </w:tblPrEx>
        <w:trPr>
          <w:trHeight w:val="547" w:hRule="atLeast"/>
          <w:jc w:val="center"/>
        </w:trPr>
        <w:tc>
          <w:tcPr>
            <w:tcW w:w="77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kern w:val="0"/>
                <w:sz w:val="28"/>
                <w:szCs w:val="28"/>
                <w:highlight w:val="none"/>
              </w:rPr>
            </w:pPr>
          </w:p>
        </w:tc>
        <w:tc>
          <w:tcPr>
            <w:tcW w:w="700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kern w:val="0"/>
                <w:sz w:val="28"/>
                <w:szCs w:val="28"/>
                <w:highlight w:val="none"/>
              </w:rPr>
            </w:pPr>
          </w:p>
        </w:tc>
        <w:tc>
          <w:tcPr>
            <w:tcW w:w="7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是</w:t>
            </w:r>
          </w:p>
        </w:tc>
        <w:tc>
          <w:tcPr>
            <w:tcW w:w="87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否</w:t>
            </w:r>
          </w:p>
        </w:tc>
      </w:tr>
      <w:tr>
        <w:tblPrEx>
          <w:tblCellMar>
            <w:top w:w="0" w:type="dxa"/>
            <w:left w:w="57" w:type="dxa"/>
            <w:bottom w:w="0" w:type="dxa"/>
            <w:right w:w="0" w:type="dxa"/>
          </w:tblCellMar>
        </w:tblPrEx>
        <w:trPr>
          <w:trHeight w:val="759" w:hRule="atLeast"/>
          <w:jc w:val="center"/>
        </w:trPr>
        <w:tc>
          <w:tcPr>
            <w:tcW w:w="773"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1</w:t>
            </w:r>
          </w:p>
        </w:tc>
        <w:tc>
          <w:tcPr>
            <w:tcW w:w="7002"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82" w:rightChars="39"/>
              <w:textAlignment w:val="auto"/>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lang w:val="en-US" w:eastAsia="zh-CN"/>
              </w:rPr>
              <w:t xml:space="preserve">投标人是否提供有效的营业执照复印件（并加盖公章）； </w:t>
            </w:r>
          </w:p>
        </w:tc>
        <w:tc>
          <w:tcPr>
            <w:tcW w:w="7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highlight w:val="none"/>
              </w:rPr>
            </w:pPr>
          </w:p>
        </w:tc>
        <w:tc>
          <w:tcPr>
            <w:tcW w:w="87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highlight w:val="none"/>
              </w:rPr>
            </w:pPr>
          </w:p>
        </w:tc>
      </w:tr>
      <w:tr>
        <w:tblPrEx>
          <w:tblCellMar>
            <w:top w:w="0" w:type="dxa"/>
            <w:left w:w="57" w:type="dxa"/>
            <w:bottom w:w="0" w:type="dxa"/>
            <w:right w:w="0" w:type="dxa"/>
          </w:tblCellMar>
        </w:tblPrEx>
        <w:trPr>
          <w:trHeight w:val="759" w:hRule="atLeast"/>
          <w:jc w:val="center"/>
        </w:trPr>
        <w:tc>
          <w:tcPr>
            <w:tcW w:w="773"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kern w:val="0"/>
                <w:sz w:val="28"/>
                <w:szCs w:val="28"/>
                <w:highlight w:val="none"/>
                <w:lang w:val="en-US" w:eastAsia="zh-CN"/>
              </w:rPr>
            </w:pPr>
            <w:r>
              <w:rPr>
                <w:rFonts w:hint="eastAsia" w:ascii="华文仿宋" w:hAnsi="华文仿宋" w:eastAsia="华文仿宋" w:cs="华文仿宋"/>
                <w:kern w:val="0"/>
                <w:sz w:val="28"/>
                <w:szCs w:val="28"/>
                <w:highlight w:val="none"/>
                <w:lang w:val="en-US" w:eastAsia="zh-CN"/>
              </w:rPr>
              <w:t>2</w:t>
            </w:r>
          </w:p>
        </w:tc>
        <w:tc>
          <w:tcPr>
            <w:tcW w:w="7002"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82" w:rightChars="39"/>
              <w:textAlignment w:val="auto"/>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lang w:val="en-US" w:eastAsia="zh-CN"/>
              </w:rPr>
              <w:t>投标人是否提供有效的</w:t>
            </w:r>
            <w:r>
              <w:rPr>
                <w:rFonts w:hint="eastAsia" w:ascii="华文仿宋" w:hAnsi="华文仿宋" w:eastAsia="华文仿宋" w:cs="华文仿宋"/>
                <w:sz w:val="28"/>
                <w:szCs w:val="28"/>
                <w:highlight w:val="none"/>
                <w:lang w:eastAsia="zh-CN"/>
              </w:rPr>
              <w:t>食品生产许可证或食品流通许可证或食品经营许可证</w:t>
            </w:r>
            <w:r>
              <w:rPr>
                <w:rFonts w:hint="eastAsia" w:ascii="华文仿宋" w:hAnsi="华文仿宋" w:eastAsia="华文仿宋" w:cs="华文仿宋"/>
                <w:sz w:val="28"/>
                <w:szCs w:val="28"/>
                <w:highlight w:val="none"/>
                <w:lang w:val="en-US" w:eastAsia="zh-CN"/>
              </w:rPr>
              <w:t>复印件</w:t>
            </w:r>
            <w:r>
              <w:rPr>
                <w:rFonts w:hint="eastAsia" w:ascii="华文仿宋" w:hAnsi="华文仿宋" w:eastAsia="华文仿宋" w:cs="华文仿宋"/>
                <w:sz w:val="28"/>
                <w:szCs w:val="28"/>
                <w:highlight w:val="none"/>
                <w:lang w:eastAsia="zh-CN"/>
              </w:rPr>
              <w:t>（</w:t>
            </w:r>
            <w:r>
              <w:rPr>
                <w:rFonts w:hint="eastAsia" w:ascii="华文仿宋" w:hAnsi="华文仿宋" w:eastAsia="华文仿宋" w:cs="华文仿宋"/>
                <w:sz w:val="28"/>
                <w:szCs w:val="28"/>
                <w:highlight w:val="none"/>
                <w:lang w:val="en-US" w:eastAsia="zh-CN"/>
              </w:rPr>
              <w:t>并加盖公章</w:t>
            </w:r>
            <w:r>
              <w:rPr>
                <w:rFonts w:hint="eastAsia" w:ascii="华文仿宋" w:hAnsi="华文仿宋" w:eastAsia="华文仿宋" w:cs="华文仿宋"/>
                <w:sz w:val="28"/>
                <w:szCs w:val="28"/>
                <w:highlight w:val="none"/>
                <w:lang w:eastAsia="zh-CN"/>
              </w:rPr>
              <w:t>）；</w:t>
            </w:r>
          </w:p>
        </w:tc>
        <w:tc>
          <w:tcPr>
            <w:tcW w:w="7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highlight w:val="none"/>
              </w:rPr>
            </w:pPr>
          </w:p>
        </w:tc>
        <w:tc>
          <w:tcPr>
            <w:tcW w:w="87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highlight w:val="none"/>
              </w:rPr>
            </w:pPr>
          </w:p>
        </w:tc>
      </w:tr>
      <w:tr>
        <w:tblPrEx>
          <w:tblCellMar>
            <w:top w:w="0" w:type="dxa"/>
            <w:left w:w="57" w:type="dxa"/>
            <w:bottom w:w="0" w:type="dxa"/>
            <w:right w:w="0" w:type="dxa"/>
          </w:tblCellMar>
        </w:tblPrEx>
        <w:trPr>
          <w:trHeight w:val="1435" w:hRule="atLeast"/>
          <w:jc w:val="center"/>
        </w:trPr>
        <w:tc>
          <w:tcPr>
            <w:tcW w:w="77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kern w:val="0"/>
                <w:sz w:val="28"/>
                <w:szCs w:val="28"/>
                <w:highlight w:val="none"/>
                <w:lang w:val="en-US" w:eastAsia="zh-CN"/>
              </w:rPr>
            </w:pPr>
            <w:r>
              <w:rPr>
                <w:rFonts w:hint="eastAsia" w:ascii="华文仿宋" w:hAnsi="华文仿宋" w:eastAsia="华文仿宋" w:cs="华文仿宋"/>
                <w:kern w:val="0"/>
                <w:sz w:val="28"/>
                <w:szCs w:val="28"/>
                <w:highlight w:val="none"/>
                <w:lang w:val="en-US" w:eastAsia="zh-CN"/>
              </w:rPr>
              <w:t>3</w:t>
            </w:r>
          </w:p>
        </w:tc>
        <w:tc>
          <w:tcPr>
            <w:tcW w:w="700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82" w:rightChars="39"/>
              <w:textAlignment w:val="auto"/>
              <w:rPr>
                <w:rFonts w:hint="eastAsia" w:ascii="华文仿宋" w:hAnsi="华文仿宋" w:eastAsia="华文仿宋" w:cs="华文仿宋"/>
                <w:kern w:val="0"/>
                <w:sz w:val="28"/>
                <w:szCs w:val="28"/>
                <w:highlight w:val="none"/>
                <w:lang w:eastAsia="zh-CN"/>
              </w:rPr>
            </w:pPr>
            <w:r>
              <w:rPr>
                <w:rFonts w:hint="eastAsia" w:ascii="华文仿宋" w:hAnsi="华文仿宋" w:eastAsia="华文仿宋" w:cs="华文仿宋"/>
                <w:kern w:val="0"/>
                <w:sz w:val="28"/>
                <w:szCs w:val="28"/>
                <w:highlight w:val="none"/>
              </w:rPr>
              <w:t>具有良好的商业信誉和健全的财务会计制度。提供 2020 年度（或2021年度）财务报告（会计报表）（或审计报告或银行出具的资信证明）等材料；复印件加盖公章</w:t>
            </w:r>
            <w:r>
              <w:rPr>
                <w:rFonts w:hint="eastAsia" w:ascii="华文仿宋" w:hAnsi="华文仿宋" w:eastAsia="华文仿宋" w:cs="华文仿宋"/>
                <w:kern w:val="0"/>
                <w:sz w:val="28"/>
                <w:szCs w:val="28"/>
                <w:highlight w:val="none"/>
                <w:lang w:eastAsia="zh-CN"/>
              </w:rPr>
              <w:t>；</w:t>
            </w:r>
          </w:p>
        </w:tc>
        <w:tc>
          <w:tcPr>
            <w:tcW w:w="7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highlight w:val="none"/>
              </w:rPr>
            </w:pPr>
          </w:p>
        </w:tc>
        <w:tc>
          <w:tcPr>
            <w:tcW w:w="8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highlight w:val="none"/>
              </w:rPr>
            </w:pPr>
          </w:p>
        </w:tc>
      </w:tr>
      <w:tr>
        <w:tblPrEx>
          <w:tblCellMar>
            <w:top w:w="0" w:type="dxa"/>
            <w:left w:w="57" w:type="dxa"/>
            <w:bottom w:w="0" w:type="dxa"/>
            <w:right w:w="0" w:type="dxa"/>
          </w:tblCellMar>
        </w:tblPrEx>
        <w:trPr>
          <w:trHeight w:val="845"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kern w:val="0"/>
                <w:sz w:val="28"/>
                <w:szCs w:val="28"/>
                <w:highlight w:val="none"/>
                <w:lang w:eastAsia="zh-CN"/>
              </w:rPr>
            </w:pPr>
            <w:r>
              <w:rPr>
                <w:rFonts w:hint="eastAsia" w:ascii="华文仿宋" w:hAnsi="华文仿宋" w:eastAsia="华文仿宋" w:cs="华文仿宋"/>
                <w:kern w:val="0"/>
                <w:sz w:val="28"/>
                <w:szCs w:val="28"/>
                <w:highlight w:val="none"/>
                <w:lang w:val="en-US" w:eastAsia="zh-CN"/>
              </w:rPr>
              <w:t>4</w:t>
            </w:r>
          </w:p>
        </w:tc>
        <w:tc>
          <w:tcPr>
            <w:tcW w:w="7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82" w:rightChars="39"/>
              <w:textAlignment w:val="auto"/>
              <w:rPr>
                <w:rFonts w:hint="eastAsia" w:ascii="华文仿宋" w:hAnsi="华文仿宋" w:eastAsia="华文仿宋" w:cs="华文仿宋"/>
                <w:kern w:val="0"/>
                <w:sz w:val="28"/>
                <w:szCs w:val="28"/>
                <w:highlight w:val="none"/>
                <w:lang w:eastAsia="zh-CN"/>
              </w:rPr>
            </w:pPr>
            <w:bookmarkStart w:id="25" w:name="_Hlk65342698"/>
            <w:r>
              <w:rPr>
                <w:rFonts w:hint="eastAsia" w:ascii="华文仿宋" w:hAnsi="华文仿宋" w:eastAsia="华文仿宋" w:cs="华文仿宋"/>
                <w:kern w:val="0"/>
                <w:sz w:val="28"/>
                <w:szCs w:val="28"/>
                <w:highlight w:val="none"/>
              </w:rPr>
              <w:t>有依法缴纳税收和社会保障资金的良好记录（提供相应证明资料）</w:t>
            </w:r>
            <w:bookmarkEnd w:id="25"/>
            <w:r>
              <w:rPr>
                <w:rFonts w:hint="eastAsia" w:ascii="华文仿宋" w:hAnsi="华文仿宋" w:eastAsia="华文仿宋" w:cs="华文仿宋"/>
                <w:kern w:val="0"/>
                <w:sz w:val="28"/>
                <w:szCs w:val="28"/>
                <w:highlight w:val="none"/>
                <w:lang w:eastAsia="zh-CN"/>
              </w:rPr>
              <w:t>；</w:t>
            </w:r>
          </w:p>
        </w:tc>
        <w:tc>
          <w:tcPr>
            <w:tcW w:w="7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highlight w:val="none"/>
              </w:rPr>
            </w:pPr>
          </w:p>
        </w:tc>
        <w:tc>
          <w:tcPr>
            <w:tcW w:w="87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highlight w:val="none"/>
              </w:rPr>
            </w:pPr>
          </w:p>
        </w:tc>
      </w:tr>
      <w:tr>
        <w:tblPrEx>
          <w:tblCellMar>
            <w:top w:w="0" w:type="dxa"/>
            <w:left w:w="57" w:type="dxa"/>
            <w:bottom w:w="0" w:type="dxa"/>
            <w:right w:w="0" w:type="dxa"/>
          </w:tblCellMar>
        </w:tblPrEx>
        <w:trPr>
          <w:trHeight w:val="785"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kern w:val="0"/>
                <w:sz w:val="28"/>
                <w:szCs w:val="28"/>
                <w:highlight w:val="none"/>
                <w:lang w:eastAsia="zh-CN"/>
              </w:rPr>
            </w:pPr>
            <w:r>
              <w:rPr>
                <w:rFonts w:hint="eastAsia" w:ascii="华文仿宋" w:hAnsi="华文仿宋" w:eastAsia="华文仿宋" w:cs="华文仿宋"/>
                <w:kern w:val="0"/>
                <w:sz w:val="28"/>
                <w:szCs w:val="28"/>
                <w:highlight w:val="none"/>
                <w:lang w:val="en-US" w:eastAsia="zh-CN"/>
              </w:rPr>
              <w:t>5</w:t>
            </w:r>
          </w:p>
        </w:tc>
        <w:tc>
          <w:tcPr>
            <w:tcW w:w="7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82" w:rightChars="39"/>
              <w:textAlignment w:val="auto"/>
              <w:rPr>
                <w:rFonts w:hint="eastAsia" w:ascii="华文仿宋" w:hAnsi="华文仿宋" w:eastAsia="华文仿宋" w:cs="华文仿宋"/>
                <w:kern w:val="0"/>
                <w:sz w:val="28"/>
                <w:szCs w:val="28"/>
                <w:highlight w:val="none"/>
                <w:lang w:eastAsia="zh-CN"/>
              </w:rPr>
            </w:pPr>
            <w:r>
              <w:rPr>
                <w:rFonts w:hint="eastAsia" w:ascii="华文仿宋" w:hAnsi="华文仿宋" w:eastAsia="华文仿宋" w:cs="华文仿宋"/>
                <w:kern w:val="0"/>
                <w:sz w:val="28"/>
                <w:szCs w:val="28"/>
                <w:highlight w:val="none"/>
              </w:rPr>
              <w:t>参加</w:t>
            </w:r>
            <w:r>
              <w:rPr>
                <w:rFonts w:hint="eastAsia" w:ascii="华文仿宋" w:hAnsi="华文仿宋" w:eastAsia="华文仿宋" w:cs="华文仿宋"/>
                <w:kern w:val="0"/>
                <w:sz w:val="28"/>
                <w:szCs w:val="28"/>
                <w:highlight w:val="none"/>
                <w:lang w:eastAsia="zh-CN"/>
              </w:rPr>
              <w:t>政府采购活动</w:t>
            </w:r>
            <w:r>
              <w:rPr>
                <w:rFonts w:hint="eastAsia" w:ascii="华文仿宋" w:hAnsi="华文仿宋" w:eastAsia="华文仿宋" w:cs="华文仿宋"/>
                <w:kern w:val="0"/>
                <w:sz w:val="28"/>
                <w:szCs w:val="28"/>
                <w:highlight w:val="none"/>
              </w:rPr>
              <w:t>前</w:t>
            </w:r>
            <w:r>
              <w:rPr>
                <w:rFonts w:hint="eastAsia" w:ascii="华文仿宋" w:hAnsi="华文仿宋" w:eastAsia="华文仿宋" w:cs="华文仿宋"/>
                <w:kern w:val="0"/>
                <w:sz w:val="28"/>
                <w:szCs w:val="28"/>
                <w:highlight w:val="none"/>
                <w:lang w:val="en-US" w:eastAsia="zh-CN"/>
              </w:rPr>
              <w:t>3</w:t>
            </w:r>
            <w:r>
              <w:rPr>
                <w:rFonts w:hint="eastAsia" w:ascii="华文仿宋" w:hAnsi="华文仿宋" w:eastAsia="华文仿宋" w:cs="华文仿宋"/>
                <w:kern w:val="0"/>
                <w:sz w:val="28"/>
                <w:szCs w:val="28"/>
                <w:highlight w:val="none"/>
              </w:rPr>
              <w:t>年内，在经营活动中没有重大违法记录；（提供《声明函》）</w:t>
            </w:r>
            <w:r>
              <w:rPr>
                <w:rFonts w:hint="eastAsia" w:ascii="华文仿宋" w:hAnsi="华文仿宋" w:eastAsia="华文仿宋" w:cs="华文仿宋"/>
                <w:kern w:val="0"/>
                <w:sz w:val="28"/>
                <w:szCs w:val="28"/>
                <w:highlight w:val="none"/>
                <w:lang w:eastAsia="zh-CN"/>
              </w:rPr>
              <w:t>；</w:t>
            </w:r>
          </w:p>
        </w:tc>
        <w:tc>
          <w:tcPr>
            <w:tcW w:w="7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highlight w:val="none"/>
              </w:rPr>
            </w:pPr>
          </w:p>
        </w:tc>
        <w:tc>
          <w:tcPr>
            <w:tcW w:w="87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highlight w:val="none"/>
              </w:rPr>
            </w:pPr>
          </w:p>
        </w:tc>
      </w:tr>
      <w:tr>
        <w:tblPrEx>
          <w:tblCellMar>
            <w:top w:w="0" w:type="dxa"/>
            <w:left w:w="57" w:type="dxa"/>
            <w:bottom w:w="0" w:type="dxa"/>
            <w:right w:w="0" w:type="dxa"/>
          </w:tblCellMar>
        </w:tblPrEx>
        <w:trPr>
          <w:trHeight w:val="952" w:hRule="atLeast"/>
          <w:jc w:val="center"/>
        </w:trPr>
        <w:tc>
          <w:tcPr>
            <w:tcW w:w="773"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kern w:val="0"/>
                <w:sz w:val="28"/>
                <w:szCs w:val="28"/>
                <w:highlight w:val="none"/>
                <w:lang w:eastAsia="zh-CN"/>
              </w:rPr>
            </w:pPr>
            <w:r>
              <w:rPr>
                <w:rFonts w:hint="eastAsia" w:ascii="华文仿宋" w:hAnsi="华文仿宋" w:eastAsia="华文仿宋" w:cs="华文仿宋"/>
                <w:kern w:val="0"/>
                <w:sz w:val="28"/>
                <w:szCs w:val="28"/>
                <w:highlight w:val="none"/>
                <w:lang w:val="en-US" w:eastAsia="zh-CN"/>
              </w:rPr>
              <w:t>6</w:t>
            </w:r>
          </w:p>
        </w:tc>
        <w:tc>
          <w:tcPr>
            <w:tcW w:w="7002"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63" w:rightChars="30"/>
              <w:textAlignment w:val="auto"/>
              <w:rPr>
                <w:rFonts w:hint="eastAsia" w:ascii="华文仿宋" w:hAnsi="华文仿宋" w:eastAsia="华文仿宋" w:cs="华文仿宋"/>
                <w:kern w:val="0"/>
                <w:sz w:val="28"/>
                <w:szCs w:val="28"/>
                <w:highlight w:val="none"/>
                <w:lang w:eastAsia="zh-CN"/>
              </w:rPr>
            </w:pPr>
            <w:r>
              <w:rPr>
                <w:rFonts w:hint="eastAsia" w:ascii="华文仿宋" w:hAnsi="华文仿宋" w:eastAsia="华文仿宋" w:cs="华文仿宋"/>
                <w:kern w:val="0"/>
                <w:sz w:val="28"/>
                <w:szCs w:val="28"/>
                <w:highlight w:val="none"/>
              </w:rPr>
              <w:t>提供了信用记录查询资料，且信用记录满足本文件投标人须知前附表的规定（最终以网上查询结果为准）</w:t>
            </w:r>
            <w:r>
              <w:rPr>
                <w:rFonts w:hint="eastAsia" w:ascii="华文仿宋" w:hAnsi="华文仿宋" w:eastAsia="华文仿宋" w:cs="华文仿宋"/>
                <w:kern w:val="0"/>
                <w:sz w:val="28"/>
                <w:szCs w:val="28"/>
                <w:highlight w:val="none"/>
                <w:lang w:eastAsia="zh-CN"/>
              </w:rPr>
              <w:t>。</w:t>
            </w:r>
          </w:p>
        </w:tc>
        <w:tc>
          <w:tcPr>
            <w:tcW w:w="7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highlight w:val="none"/>
              </w:rPr>
            </w:pPr>
          </w:p>
        </w:tc>
        <w:tc>
          <w:tcPr>
            <w:tcW w:w="87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highlight w:val="none"/>
              </w:rPr>
            </w:pPr>
          </w:p>
        </w:tc>
      </w:tr>
      <w:tr>
        <w:tblPrEx>
          <w:tblCellMar>
            <w:top w:w="0" w:type="dxa"/>
            <w:left w:w="57" w:type="dxa"/>
            <w:bottom w:w="0" w:type="dxa"/>
            <w:right w:w="0" w:type="dxa"/>
          </w:tblCellMar>
        </w:tblPrEx>
        <w:trPr>
          <w:trHeight w:val="474" w:hRule="atLeast"/>
          <w:jc w:val="center"/>
        </w:trPr>
        <w:tc>
          <w:tcPr>
            <w:tcW w:w="77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highlight w:val="none"/>
              </w:rPr>
            </w:pPr>
          </w:p>
        </w:tc>
        <w:tc>
          <w:tcPr>
            <w:tcW w:w="70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8"/>
                <w:szCs w:val="28"/>
                <w:highlight w:val="none"/>
              </w:rPr>
              <w:t>结论（通过/不通过）</w:t>
            </w:r>
          </w:p>
        </w:tc>
        <w:tc>
          <w:tcPr>
            <w:tcW w:w="7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highlight w:val="none"/>
              </w:rPr>
            </w:pPr>
          </w:p>
        </w:tc>
        <w:tc>
          <w:tcPr>
            <w:tcW w:w="8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highlight w:val="none"/>
              </w:rPr>
            </w:pPr>
          </w:p>
        </w:tc>
      </w:tr>
      <w:tr>
        <w:tblPrEx>
          <w:tblCellMar>
            <w:top w:w="0" w:type="dxa"/>
            <w:left w:w="57" w:type="dxa"/>
            <w:bottom w:w="0" w:type="dxa"/>
            <w:right w:w="0" w:type="dxa"/>
          </w:tblCellMar>
        </w:tblPrEx>
        <w:trPr>
          <w:trHeight w:val="394" w:hRule="atLeast"/>
          <w:jc w:val="center"/>
        </w:trPr>
        <w:tc>
          <w:tcPr>
            <w:tcW w:w="9415" w:type="dxa"/>
            <w:gridSpan w:val="4"/>
            <w:tcBorders>
              <w:top w:val="single" w:color="auto" w:sz="4" w:space="0"/>
              <w:left w:val="nil"/>
              <w:bottom w:val="nil"/>
            </w:tcBorders>
            <w:vAlign w:val="center"/>
          </w:tcPr>
          <w:p>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kern w:val="0"/>
                <w:sz w:val="24"/>
                <w:szCs w:val="24"/>
                <w:highlight w:val="none"/>
              </w:rPr>
            </w:pPr>
            <w:r>
              <w:rPr>
                <w:rFonts w:hint="eastAsia" w:ascii="华文仿宋" w:hAnsi="华文仿宋" w:eastAsia="华文仿宋" w:cs="华文仿宋"/>
                <w:kern w:val="0"/>
                <w:sz w:val="24"/>
                <w:szCs w:val="24"/>
                <w:highlight w:val="none"/>
              </w:rPr>
              <w:t>说明：</w:t>
            </w:r>
            <w:r>
              <w:rPr>
                <w:rFonts w:hint="eastAsia" w:ascii="华文仿宋" w:hAnsi="华文仿宋" w:eastAsia="华文仿宋" w:cs="华文仿宋"/>
                <w:kern w:val="0"/>
                <w:sz w:val="24"/>
                <w:szCs w:val="24"/>
                <w:highlight w:val="none"/>
              </w:rPr>
              <w:br w:type="textWrapping"/>
            </w:r>
            <w:r>
              <w:rPr>
                <w:rFonts w:hint="eastAsia" w:ascii="华文仿宋" w:hAnsi="华文仿宋" w:eastAsia="华文仿宋" w:cs="华文仿宋"/>
                <w:kern w:val="0"/>
                <w:sz w:val="24"/>
                <w:szCs w:val="24"/>
                <w:highlight w:val="none"/>
              </w:rPr>
              <w:t>（1）上述各项中用“√”表示通过，“×”表示不通过；</w:t>
            </w:r>
          </w:p>
          <w:p>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kern w:val="0"/>
                <w:sz w:val="24"/>
                <w:szCs w:val="24"/>
                <w:highlight w:val="none"/>
              </w:rPr>
            </w:pPr>
            <w:r>
              <w:rPr>
                <w:rFonts w:hint="eastAsia" w:ascii="华文仿宋" w:hAnsi="华文仿宋" w:eastAsia="华文仿宋" w:cs="华文仿宋"/>
                <w:kern w:val="0"/>
                <w:sz w:val="24"/>
                <w:szCs w:val="24"/>
                <w:highlight w:val="none"/>
              </w:rPr>
              <w:t>（2）上述各项中如有一项为“×”，则结论为“×”，表示该</w:t>
            </w:r>
            <w:r>
              <w:rPr>
                <w:rFonts w:hint="eastAsia" w:ascii="华文仿宋" w:hAnsi="华文仿宋" w:eastAsia="华文仿宋" w:cs="华文仿宋"/>
                <w:kern w:val="0"/>
                <w:sz w:val="24"/>
                <w:szCs w:val="24"/>
                <w:highlight w:val="none"/>
                <w:lang w:eastAsia="zh-CN"/>
              </w:rPr>
              <w:t>投标文件</w:t>
            </w:r>
            <w:r>
              <w:rPr>
                <w:rFonts w:hint="eastAsia" w:ascii="华文仿宋" w:hAnsi="华文仿宋" w:eastAsia="华文仿宋" w:cs="华文仿宋"/>
                <w:kern w:val="0"/>
                <w:sz w:val="24"/>
                <w:szCs w:val="24"/>
                <w:highlight w:val="none"/>
              </w:rPr>
              <w:t>中存在重大偏差，不能通过初步评审；须写明原因。</w:t>
            </w:r>
          </w:p>
          <w:p>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kern w:val="0"/>
                <w:sz w:val="24"/>
                <w:szCs w:val="24"/>
                <w:highlight w:val="none"/>
              </w:rPr>
            </w:pPr>
            <w:r>
              <w:rPr>
                <w:rFonts w:hint="eastAsia" w:ascii="华文仿宋" w:hAnsi="华文仿宋" w:eastAsia="华文仿宋" w:cs="华文仿宋"/>
                <w:kern w:val="0"/>
                <w:sz w:val="24"/>
                <w:szCs w:val="24"/>
                <w:highlight w:val="none"/>
              </w:rPr>
              <w:t>（3）本项内容由</w:t>
            </w:r>
            <w:r>
              <w:rPr>
                <w:rFonts w:hint="eastAsia" w:ascii="华文仿宋" w:hAnsi="华文仿宋" w:eastAsia="华文仿宋" w:cs="华文仿宋"/>
                <w:b/>
                <w:bCs/>
                <w:kern w:val="0"/>
                <w:sz w:val="24"/>
                <w:szCs w:val="24"/>
                <w:highlight w:val="none"/>
                <w:lang w:eastAsia="zh-CN"/>
              </w:rPr>
              <w:t>采购人</w:t>
            </w:r>
            <w:r>
              <w:rPr>
                <w:rFonts w:hint="eastAsia" w:ascii="华文仿宋" w:hAnsi="华文仿宋" w:eastAsia="华文仿宋" w:cs="华文仿宋"/>
                <w:kern w:val="0"/>
                <w:sz w:val="24"/>
                <w:szCs w:val="24"/>
                <w:highlight w:val="none"/>
              </w:rPr>
              <w:t>完成。</w:t>
            </w:r>
          </w:p>
          <w:p>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kern w:val="0"/>
                <w:sz w:val="28"/>
                <w:szCs w:val="28"/>
                <w:highlight w:val="none"/>
              </w:rPr>
            </w:pPr>
            <w:r>
              <w:rPr>
                <w:rFonts w:hint="eastAsia" w:ascii="华文仿宋" w:hAnsi="华文仿宋" w:eastAsia="华文仿宋" w:cs="华文仿宋"/>
                <w:kern w:val="0"/>
                <w:sz w:val="24"/>
                <w:szCs w:val="24"/>
                <w:highlight w:val="none"/>
              </w:rPr>
              <w:t>（4）投标人请认真阅读和理解上述内容，避免</w:t>
            </w:r>
            <w:r>
              <w:rPr>
                <w:rFonts w:hint="eastAsia" w:ascii="华文仿宋" w:hAnsi="华文仿宋" w:eastAsia="华文仿宋" w:cs="华文仿宋"/>
                <w:kern w:val="0"/>
                <w:sz w:val="24"/>
                <w:szCs w:val="24"/>
                <w:highlight w:val="none"/>
                <w:lang w:eastAsia="zh-CN"/>
              </w:rPr>
              <w:t>投标文件</w:t>
            </w:r>
            <w:r>
              <w:rPr>
                <w:rFonts w:hint="eastAsia" w:ascii="华文仿宋" w:hAnsi="华文仿宋" w:eastAsia="华文仿宋" w:cs="华文仿宋"/>
                <w:kern w:val="0"/>
                <w:sz w:val="24"/>
                <w:szCs w:val="24"/>
                <w:highlight w:val="none"/>
              </w:rPr>
              <w:t>中有违背上述审查标准之一的情况发生而造成投标被否决。</w:t>
            </w:r>
          </w:p>
        </w:tc>
      </w:tr>
    </w:tbl>
    <w:p>
      <w:pP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br w:type="page"/>
      </w:r>
    </w:p>
    <w:p>
      <w:pPr>
        <w:widowControl/>
        <w:spacing w:line="400"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附表2：初步评审-符合性审查表</w:t>
      </w:r>
    </w:p>
    <w:tbl>
      <w:tblPr>
        <w:tblStyle w:val="89"/>
        <w:tblW w:w="9377" w:type="dxa"/>
        <w:jc w:val="center"/>
        <w:tblLayout w:type="fixed"/>
        <w:tblCellMar>
          <w:top w:w="0" w:type="dxa"/>
          <w:left w:w="57" w:type="dxa"/>
          <w:bottom w:w="0" w:type="dxa"/>
          <w:right w:w="0" w:type="dxa"/>
        </w:tblCellMar>
      </w:tblPr>
      <w:tblGrid>
        <w:gridCol w:w="1005"/>
        <w:gridCol w:w="6977"/>
        <w:gridCol w:w="668"/>
        <w:gridCol w:w="727"/>
      </w:tblGrid>
      <w:tr>
        <w:tblPrEx>
          <w:tblCellMar>
            <w:top w:w="0" w:type="dxa"/>
            <w:left w:w="57" w:type="dxa"/>
            <w:bottom w:w="0" w:type="dxa"/>
            <w:right w:w="0" w:type="dxa"/>
          </w:tblCellMar>
        </w:tblPrEx>
        <w:trPr>
          <w:trHeight w:val="602" w:hRule="atLeast"/>
          <w:jc w:val="center"/>
        </w:trPr>
        <w:tc>
          <w:tcPr>
            <w:tcW w:w="100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序号</w:t>
            </w:r>
          </w:p>
        </w:tc>
        <w:tc>
          <w:tcPr>
            <w:tcW w:w="697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lang w:eastAsia="zh-CN"/>
              </w:rPr>
              <w:t>投标文件</w:t>
            </w:r>
            <w:r>
              <w:rPr>
                <w:rFonts w:hint="eastAsia" w:ascii="华文仿宋" w:hAnsi="华文仿宋" w:eastAsia="华文仿宋" w:cs="华文仿宋"/>
                <w:kern w:val="0"/>
                <w:sz w:val="28"/>
                <w:szCs w:val="28"/>
              </w:rPr>
              <w:t>符合性审查内容</w:t>
            </w:r>
          </w:p>
        </w:tc>
        <w:tc>
          <w:tcPr>
            <w:tcW w:w="139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评审意见</w:t>
            </w:r>
          </w:p>
        </w:tc>
      </w:tr>
      <w:tr>
        <w:tblPrEx>
          <w:tblCellMar>
            <w:top w:w="0" w:type="dxa"/>
            <w:left w:w="57" w:type="dxa"/>
            <w:bottom w:w="0" w:type="dxa"/>
            <w:right w:w="0" w:type="dxa"/>
          </w:tblCellMar>
        </w:tblPrEx>
        <w:trPr>
          <w:trHeight w:val="510" w:hRule="atLeast"/>
          <w:jc w:val="center"/>
        </w:trPr>
        <w:tc>
          <w:tcPr>
            <w:tcW w:w="10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kern w:val="0"/>
                <w:sz w:val="28"/>
                <w:szCs w:val="28"/>
              </w:rPr>
            </w:pPr>
          </w:p>
        </w:tc>
        <w:tc>
          <w:tcPr>
            <w:tcW w:w="69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kern w:val="0"/>
                <w:sz w:val="28"/>
                <w:szCs w:val="28"/>
              </w:rPr>
            </w:pPr>
          </w:p>
        </w:tc>
        <w:tc>
          <w:tcPr>
            <w:tcW w:w="6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是</w:t>
            </w:r>
          </w:p>
        </w:tc>
        <w:tc>
          <w:tcPr>
            <w:tcW w:w="7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否</w:t>
            </w:r>
          </w:p>
        </w:tc>
      </w:tr>
      <w:tr>
        <w:tblPrEx>
          <w:tblCellMar>
            <w:top w:w="0" w:type="dxa"/>
            <w:left w:w="57" w:type="dxa"/>
            <w:bottom w:w="0" w:type="dxa"/>
            <w:right w:w="0" w:type="dxa"/>
          </w:tblCellMar>
        </w:tblPrEx>
        <w:trPr>
          <w:trHeight w:val="810" w:hRule="atLeast"/>
          <w:jc w:val="center"/>
        </w:trPr>
        <w:tc>
          <w:tcPr>
            <w:tcW w:w="1005"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1</w:t>
            </w:r>
          </w:p>
        </w:tc>
        <w:tc>
          <w:tcPr>
            <w:tcW w:w="6977"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82" w:rightChars="39"/>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凡招标文件中要求盖章或</w:t>
            </w:r>
            <w:r>
              <w:rPr>
                <w:rFonts w:hint="eastAsia" w:ascii="华文仿宋" w:hAnsi="华文仿宋" w:eastAsia="华文仿宋" w:cs="华文仿宋"/>
                <w:sz w:val="28"/>
                <w:szCs w:val="28"/>
                <w:lang w:val="zh-CN"/>
              </w:rPr>
              <w:t>签字</w:t>
            </w:r>
            <w:r>
              <w:rPr>
                <w:rFonts w:hint="eastAsia" w:ascii="华文仿宋" w:hAnsi="华文仿宋" w:eastAsia="华文仿宋" w:cs="华文仿宋"/>
                <w:kern w:val="0"/>
                <w:sz w:val="28"/>
                <w:szCs w:val="28"/>
              </w:rPr>
              <w:t>处，是否按要求加盖单位公章、法定代表人或被授权委托人签字或盖章的。</w:t>
            </w:r>
          </w:p>
        </w:tc>
        <w:tc>
          <w:tcPr>
            <w:tcW w:w="6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rPr>
            </w:pPr>
          </w:p>
        </w:tc>
        <w:tc>
          <w:tcPr>
            <w:tcW w:w="7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rPr>
            </w:pPr>
          </w:p>
        </w:tc>
      </w:tr>
      <w:tr>
        <w:tblPrEx>
          <w:tblCellMar>
            <w:top w:w="0" w:type="dxa"/>
            <w:left w:w="57" w:type="dxa"/>
            <w:bottom w:w="0" w:type="dxa"/>
            <w:right w:w="0" w:type="dxa"/>
          </w:tblCellMar>
        </w:tblPrEx>
        <w:trPr>
          <w:trHeight w:val="800" w:hRule="atLeast"/>
          <w:jc w:val="center"/>
        </w:trPr>
        <w:tc>
          <w:tcPr>
            <w:tcW w:w="1005" w:type="dxa"/>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2</w:t>
            </w:r>
          </w:p>
        </w:tc>
        <w:tc>
          <w:tcPr>
            <w:tcW w:w="6977" w:type="dxa"/>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82" w:rightChars="39"/>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投标文件组成齐全完整，内容均按规定填写；投标文件的关键内容无字迹模糊、无法辨认的。</w:t>
            </w:r>
          </w:p>
        </w:tc>
        <w:tc>
          <w:tcPr>
            <w:tcW w:w="6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rPr>
            </w:pPr>
          </w:p>
        </w:tc>
        <w:tc>
          <w:tcPr>
            <w:tcW w:w="7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rPr>
            </w:pPr>
          </w:p>
        </w:tc>
      </w:tr>
      <w:tr>
        <w:tblPrEx>
          <w:tblCellMar>
            <w:top w:w="0" w:type="dxa"/>
            <w:left w:w="57" w:type="dxa"/>
            <w:bottom w:w="0" w:type="dxa"/>
            <w:right w:w="0" w:type="dxa"/>
          </w:tblCellMar>
        </w:tblPrEx>
        <w:trPr>
          <w:trHeight w:val="825" w:hRule="atLeast"/>
          <w:jc w:val="center"/>
        </w:trPr>
        <w:tc>
          <w:tcPr>
            <w:tcW w:w="1005" w:type="dxa"/>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kern w:val="0"/>
                <w:sz w:val="28"/>
                <w:szCs w:val="28"/>
                <w:lang w:eastAsia="zh-CN"/>
              </w:rPr>
            </w:pPr>
            <w:r>
              <w:rPr>
                <w:rFonts w:hint="eastAsia" w:ascii="华文仿宋" w:hAnsi="华文仿宋" w:eastAsia="华文仿宋" w:cs="华文仿宋"/>
                <w:kern w:val="0"/>
                <w:sz w:val="28"/>
                <w:szCs w:val="28"/>
                <w:lang w:val="en-US" w:eastAsia="zh-CN"/>
              </w:rPr>
              <w:t>3</w:t>
            </w:r>
          </w:p>
        </w:tc>
        <w:tc>
          <w:tcPr>
            <w:tcW w:w="6977" w:type="dxa"/>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82" w:rightChars="39"/>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投标人按照招标文件规定的金额、形式、时效和内容提供了投标担保。</w:t>
            </w:r>
          </w:p>
        </w:tc>
        <w:tc>
          <w:tcPr>
            <w:tcW w:w="6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rPr>
            </w:pPr>
          </w:p>
        </w:tc>
        <w:tc>
          <w:tcPr>
            <w:tcW w:w="7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rPr>
            </w:pPr>
          </w:p>
        </w:tc>
      </w:tr>
      <w:tr>
        <w:tblPrEx>
          <w:tblCellMar>
            <w:top w:w="0" w:type="dxa"/>
            <w:left w:w="57" w:type="dxa"/>
            <w:bottom w:w="0" w:type="dxa"/>
            <w:right w:w="0" w:type="dxa"/>
          </w:tblCellMar>
        </w:tblPrEx>
        <w:trPr>
          <w:trHeight w:val="1035" w:hRule="atLeast"/>
          <w:jc w:val="center"/>
        </w:trPr>
        <w:tc>
          <w:tcPr>
            <w:tcW w:w="1005" w:type="dxa"/>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kern w:val="0"/>
                <w:sz w:val="28"/>
                <w:szCs w:val="28"/>
                <w:lang w:eastAsia="zh-CN"/>
              </w:rPr>
            </w:pPr>
            <w:r>
              <w:rPr>
                <w:rFonts w:hint="eastAsia" w:ascii="华文仿宋" w:hAnsi="华文仿宋" w:eastAsia="华文仿宋" w:cs="华文仿宋"/>
                <w:kern w:val="0"/>
                <w:sz w:val="28"/>
                <w:szCs w:val="28"/>
                <w:lang w:val="en-US" w:eastAsia="zh-CN"/>
              </w:rPr>
              <w:t>4</w:t>
            </w:r>
          </w:p>
        </w:tc>
        <w:tc>
          <w:tcPr>
            <w:tcW w:w="6977" w:type="dxa"/>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82" w:rightChars="39"/>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投标文件是否实质上响应了招标文件的要求。实质上响应的投标应该是与招标文件要求的全部条款、条件等相符，没有重大偏离或保留的投标。</w:t>
            </w:r>
          </w:p>
        </w:tc>
        <w:tc>
          <w:tcPr>
            <w:tcW w:w="6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rPr>
            </w:pPr>
          </w:p>
        </w:tc>
        <w:tc>
          <w:tcPr>
            <w:tcW w:w="7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rPr>
            </w:pPr>
          </w:p>
        </w:tc>
      </w:tr>
      <w:tr>
        <w:tblPrEx>
          <w:tblCellMar>
            <w:top w:w="0" w:type="dxa"/>
            <w:left w:w="57" w:type="dxa"/>
            <w:bottom w:w="0" w:type="dxa"/>
            <w:right w:w="0" w:type="dxa"/>
          </w:tblCellMar>
        </w:tblPrEx>
        <w:trPr>
          <w:trHeight w:val="735" w:hRule="atLeast"/>
          <w:jc w:val="center"/>
        </w:trPr>
        <w:tc>
          <w:tcPr>
            <w:tcW w:w="1005" w:type="dxa"/>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kern w:val="0"/>
                <w:sz w:val="28"/>
                <w:szCs w:val="28"/>
                <w:lang w:eastAsia="zh-CN"/>
              </w:rPr>
            </w:pPr>
            <w:r>
              <w:rPr>
                <w:rFonts w:hint="eastAsia" w:ascii="华文仿宋" w:hAnsi="华文仿宋" w:eastAsia="华文仿宋" w:cs="华文仿宋"/>
                <w:kern w:val="0"/>
                <w:sz w:val="28"/>
                <w:szCs w:val="28"/>
                <w:lang w:val="en-US" w:eastAsia="zh-CN"/>
              </w:rPr>
              <w:t>5</w:t>
            </w:r>
          </w:p>
        </w:tc>
        <w:tc>
          <w:tcPr>
            <w:tcW w:w="6977" w:type="dxa"/>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29" w:rightChars="14"/>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一份投标文件应只有一个投标报价，在招标文件没有规定的情况下，未提交选择性的报价。</w:t>
            </w:r>
          </w:p>
        </w:tc>
        <w:tc>
          <w:tcPr>
            <w:tcW w:w="6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rPr>
            </w:pPr>
          </w:p>
        </w:tc>
        <w:tc>
          <w:tcPr>
            <w:tcW w:w="7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rPr>
            </w:pPr>
          </w:p>
        </w:tc>
      </w:tr>
      <w:tr>
        <w:tblPrEx>
          <w:tblCellMar>
            <w:top w:w="0" w:type="dxa"/>
            <w:left w:w="57" w:type="dxa"/>
            <w:bottom w:w="0" w:type="dxa"/>
            <w:right w:w="0" w:type="dxa"/>
          </w:tblCellMar>
        </w:tblPrEx>
        <w:trPr>
          <w:trHeight w:val="577" w:hRule="atLeast"/>
          <w:jc w:val="center"/>
        </w:trPr>
        <w:tc>
          <w:tcPr>
            <w:tcW w:w="1005" w:type="dxa"/>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kern w:val="0"/>
                <w:sz w:val="28"/>
                <w:szCs w:val="28"/>
                <w:lang w:eastAsia="zh-CN"/>
              </w:rPr>
            </w:pPr>
            <w:r>
              <w:rPr>
                <w:rFonts w:hint="eastAsia" w:ascii="华文仿宋" w:hAnsi="华文仿宋" w:eastAsia="华文仿宋" w:cs="华文仿宋"/>
                <w:kern w:val="0"/>
                <w:sz w:val="28"/>
                <w:szCs w:val="28"/>
                <w:lang w:val="en-US" w:eastAsia="zh-CN"/>
              </w:rPr>
              <w:t>6</w:t>
            </w:r>
          </w:p>
        </w:tc>
        <w:tc>
          <w:tcPr>
            <w:tcW w:w="6977" w:type="dxa"/>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投标人的投标报价未超出最高投标限价。</w:t>
            </w:r>
          </w:p>
        </w:tc>
        <w:tc>
          <w:tcPr>
            <w:tcW w:w="6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rPr>
            </w:pPr>
          </w:p>
        </w:tc>
        <w:tc>
          <w:tcPr>
            <w:tcW w:w="7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rPr>
            </w:pPr>
          </w:p>
        </w:tc>
      </w:tr>
      <w:tr>
        <w:tblPrEx>
          <w:tblCellMar>
            <w:top w:w="0" w:type="dxa"/>
            <w:left w:w="57" w:type="dxa"/>
            <w:bottom w:w="0" w:type="dxa"/>
            <w:right w:w="0" w:type="dxa"/>
          </w:tblCellMar>
        </w:tblPrEx>
        <w:trPr>
          <w:trHeight w:val="472" w:hRule="atLeast"/>
          <w:jc w:val="center"/>
        </w:trPr>
        <w:tc>
          <w:tcPr>
            <w:tcW w:w="10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kern w:val="0"/>
                <w:sz w:val="28"/>
                <w:szCs w:val="28"/>
                <w:lang w:eastAsia="zh-CN"/>
              </w:rPr>
            </w:pPr>
            <w:r>
              <w:rPr>
                <w:rFonts w:hint="eastAsia" w:ascii="华文仿宋" w:hAnsi="华文仿宋" w:eastAsia="华文仿宋" w:cs="华文仿宋"/>
                <w:kern w:val="0"/>
                <w:sz w:val="28"/>
                <w:szCs w:val="28"/>
                <w:lang w:val="en-US" w:eastAsia="zh-CN"/>
              </w:rPr>
              <w:t>7</w:t>
            </w:r>
          </w:p>
        </w:tc>
        <w:tc>
          <w:tcPr>
            <w:tcW w:w="69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57" w:rightChars="27"/>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投标文件中的服务期是否满足招标文件要求。</w:t>
            </w:r>
          </w:p>
        </w:tc>
        <w:tc>
          <w:tcPr>
            <w:tcW w:w="6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rPr>
            </w:pPr>
          </w:p>
        </w:tc>
        <w:tc>
          <w:tcPr>
            <w:tcW w:w="7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rPr>
            </w:pPr>
          </w:p>
        </w:tc>
      </w:tr>
      <w:tr>
        <w:tblPrEx>
          <w:tblCellMar>
            <w:top w:w="0" w:type="dxa"/>
            <w:left w:w="57" w:type="dxa"/>
            <w:bottom w:w="0" w:type="dxa"/>
            <w:right w:w="0" w:type="dxa"/>
          </w:tblCellMar>
        </w:tblPrEx>
        <w:trPr>
          <w:trHeight w:val="472"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kern w:val="0"/>
                <w:sz w:val="28"/>
                <w:szCs w:val="28"/>
                <w:lang w:eastAsia="zh-CN"/>
              </w:rPr>
            </w:pPr>
            <w:r>
              <w:rPr>
                <w:rFonts w:hint="eastAsia" w:ascii="华文仿宋" w:hAnsi="华文仿宋" w:eastAsia="华文仿宋" w:cs="华文仿宋"/>
                <w:kern w:val="0"/>
                <w:sz w:val="28"/>
                <w:szCs w:val="28"/>
                <w:lang w:val="en-US" w:eastAsia="zh-CN"/>
              </w:rPr>
              <w:t>8</w:t>
            </w:r>
          </w:p>
        </w:tc>
        <w:tc>
          <w:tcPr>
            <w:tcW w:w="6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82" w:rightChars="39"/>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投标人未提出不同的验收、计量、支付办法。</w:t>
            </w:r>
          </w:p>
        </w:tc>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rPr>
            </w:pP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rPr>
            </w:pPr>
          </w:p>
        </w:tc>
      </w:tr>
      <w:tr>
        <w:tblPrEx>
          <w:tblCellMar>
            <w:top w:w="0" w:type="dxa"/>
            <w:left w:w="57" w:type="dxa"/>
            <w:bottom w:w="0" w:type="dxa"/>
            <w:right w:w="0" w:type="dxa"/>
          </w:tblCellMar>
        </w:tblPrEx>
        <w:trPr>
          <w:trHeight w:val="517"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kern w:val="0"/>
                <w:sz w:val="28"/>
                <w:szCs w:val="28"/>
                <w:lang w:eastAsia="zh-CN"/>
              </w:rPr>
            </w:pPr>
            <w:r>
              <w:rPr>
                <w:rFonts w:hint="eastAsia" w:ascii="华文仿宋" w:hAnsi="华文仿宋" w:eastAsia="华文仿宋" w:cs="华文仿宋"/>
                <w:kern w:val="0"/>
                <w:sz w:val="28"/>
                <w:szCs w:val="28"/>
                <w:lang w:val="en-US" w:eastAsia="zh-CN"/>
              </w:rPr>
              <w:t>9</w:t>
            </w:r>
          </w:p>
        </w:tc>
        <w:tc>
          <w:tcPr>
            <w:tcW w:w="69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投标文件未附有</w:t>
            </w:r>
            <w:r>
              <w:rPr>
                <w:rFonts w:hint="eastAsia" w:ascii="华文仿宋" w:hAnsi="华文仿宋" w:eastAsia="华文仿宋" w:cs="华文仿宋"/>
                <w:kern w:val="0"/>
                <w:sz w:val="28"/>
                <w:szCs w:val="28"/>
                <w:lang w:eastAsia="zh-CN"/>
              </w:rPr>
              <w:t>采购人</w:t>
            </w:r>
            <w:r>
              <w:rPr>
                <w:rFonts w:hint="eastAsia" w:ascii="华文仿宋" w:hAnsi="华文仿宋" w:eastAsia="华文仿宋" w:cs="华文仿宋"/>
                <w:kern w:val="0"/>
                <w:sz w:val="28"/>
                <w:szCs w:val="28"/>
              </w:rPr>
              <w:t>不能接受的附加条件的。</w:t>
            </w:r>
          </w:p>
        </w:tc>
        <w:tc>
          <w:tcPr>
            <w:tcW w:w="6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rPr>
            </w:pPr>
          </w:p>
        </w:tc>
        <w:tc>
          <w:tcPr>
            <w:tcW w:w="7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rPr>
            </w:pPr>
          </w:p>
        </w:tc>
      </w:tr>
      <w:tr>
        <w:tblPrEx>
          <w:tblCellMar>
            <w:top w:w="0" w:type="dxa"/>
            <w:left w:w="57" w:type="dxa"/>
            <w:bottom w:w="0" w:type="dxa"/>
            <w:right w:w="0" w:type="dxa"/>
          </w:tblCellMar>
        </w:tblPrEx>
        <w:trPr>
          <w:trHeight w:val="890"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kern w:val="0"/>
                <w:sz w:val="28"/>
                <w:szCs w:val="28"/>
                <w:lang w:val="en-US" w:eastAsia="zh-CN"/>
              </w:rPr>
            </w:pPr>
            <w:r>
              <w:rPr>
                <w:rFonts w:hint="eastAsia" w:ascii="华文仿宋" w:hAnsi="华文仿宋" w:eastAsia="华文仿宋" w:cs="华文仿宋"/>
                <w:kern w:val="0"/>
                <w:sz w:val="28"/>
                <w:szCs w:val="28"/>
                <w:lang w:val="en-US" w:eastAsia="zh-CN"/>
              </w:rPr>
              <w:t>10</w:t>
            </w:r>
          </w:p>
        </w:tc>
        <w:tc>
          <w:tcPr>
            <w:tcW w:w="69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未与其他投标人相互串通报价，或者与</w:t>
            </w:r>
            <w:r>
              <w:rPr>
                <w:rFonts w:hint="eastAsia" w:ascii="华文仿宋" w:hAnsi="华文仿宋" w:eastAsia="华文仿宋" w:cs="华文仿宋"/>
                <w:kern w:val="0"/>
                <w:sz w:val="28"/>
                <w:szCs w:val="28"/>
                <w:lang w:eastAsia="zh-CN"/>
              </w:rPr>
              <w:t>采购人</w:t>
            </w:r>
            <w:r>
              <w:rPr>
                <w:rFonts w:hint="eastAsia" w:ascii="华文仿宋" w:hAnsi="华文仿宋" w:eastAsia="华文仿宋" w:cs="华文仿宋"/>
                <w:kern w:val="0"/>
                <w:sz w:val="28"/>
                <w:szCs w:val="28"/>
              </w:rPr>
              <w:t>串通投标的。</w:t>
            </w:r>
          </w:p>
        </w:tc>
        <w:tc>
          <w:tcPr>
            <w:tcW w:w="6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rPr>
            </w:pPr>
          </w:p>
        </w:tc>
        <w:tc>
          <w:tcPr>
            <w:tcW w:w="7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rPr>
            </w:pPr>
          </w:p>
        </w:tc>
      </w:tr>
      <w:tr>
        <w:tblPrEx>
          <w:tblCellMar>
            <w:top w:w="0" w:type="dxa"/>
            <w:left w:w="57" w:type="dxa"/>
            <w:bottom w:w="0" w:type="dxa"/>
            <w:right w:w="0" w:type="dxa"/>
          </w:tblCellMar>
        </w:tblPrEx>
        <w:trPr>
          <w:trHeight w:val="637" w:hRule="atLeast"/>
          <w:jc w:val="center"/>
        </w:trPr>
        <w:tc>
          <w:tcPr>
            <w:tcW w:w="10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kern w:val="0"/>
                <w:sz w:val="28"/>
                <w:szCs w:val="28"/>
                <w:lang w:val="en-US" w:eastAsia="zh-CN"/>
              </w:rPr>
            </w:pPr>
            <w:r>
              <w:rPr>
                <w:rFonts w:hint="eastAsia" w:ascii="华文仿宋" w:hAnsi="华文仿宋" w:eastAsia="华文仿宋" w:cs="华文仿宋"/>
                <w:kern w:val="0"/>
                <w:sz w:val="28"/>
                <w:szCs w:val="28"/>
                <w:lang w:val="en-US" w:eastAsia="zh-CN"/>
              </w:rPr>
              <w:t>11</w:t>
            </w:r>
          </w:p>
        </w:tc>
        <w:tc>
          <w:tcPr>
            <w:tcW w:w="69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法律、法规和招标文件规定的其他无效情形。</w:t>
            </w:r>
          </w:p>
        </w:tc>
        <w:tc>
          <w:tcPr>
            <w:tcW w:w="6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rPr>
            </w:pPr>
          </w:p>
        </w:tc>
        <w:tc>
          <w:tcPr>
            <w:tcW w:w="7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rPr>
            </w:pPr>
          </w:p>
        </w:tc>
      </w:tr>
      <w:tr>
        <w:tblPrEx>
          <w:tblCellMar>
            <w:top w:w="0" w:type="dxa"/>
            <w:left w:w="57" w:type="dxa"/>
            <w:bottom w:w="0" w:type="dxa"/>
            <w:right w:w="0" w:type="dxa"/>
          </w:tblCellMar>
        </w:tblPrEx>
        <w:trPr>
          <w:trHeight w:val="442" w:hRule="atLeast"/>
          <w:jc w:val="center"/>
        </w:trPr>
        <w:tc>
          <w:tcPr>
            <w:tcW w:w="10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rPr>
            </w:pPr>
          </w:p>
        </w:tc>
        <w:tc>
          <w:tcPr>
            <w:tcW w:w="69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结论（通过/不通过）</w:t>
            </w:r>
          </w:p>
        </w:tc>
        <w:tc>
          <w:tcPr>
            <w:tcW w:w="66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rPr>
            </w:pPr>
          </w:p>
        </w:tc>
        <w:tc>
          <w:tcPr>
            <w:tcW w:w="7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kern w:val="0"/>
                <w:sz w:val="28"/>
                <w:szCs w:val="28"/>
              </w:rPr>
            </w:pPr>
          </w:p>
        </w:tc>
      </w:tr>
      <w:tr>
        <w:tblPrEx>
          <w:tblCellMar>
            <w:top w:w="0" w:type="dxa"/>
            <w:left w:w="57" w:type="dxa"/>
            <w:bottom w:w="0" w:type="dxa"/>
            <w:right w:w="0" w:type="dxa"/>
          </w:tblCellMar>
        </w:tblPrEx>
        <w:trPr>
          <w:trHeight w:val="367" w:hRule="atLeast"/>
          <w:jc w:val="center"/>
        </w:trPr>
        <w:tc>
          <w:tcPr>
            <w:tcW w:w="9377" w:type="dxa"/>
            <w:gridSpan w:val="4"/>
            <w:tcBorders>
              <w:top w:val="single" w:color="auto" w:sz="4" w:space="0"/>
              <w:left w:val="nil"/>
              <w:bottom w:val="nil"/>
            </w:tcBorders>
            <w:vAlign w:val="center"/>
          </w:tcPr>
          <w:p>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说明：</w:t>
            </w:r>
            <w:r>
              <w:rPr>
                <w:rFonts w:hint="eastAsia" w:ascii="华文仿宋" w:hAnsi="华文仿宋" w:eastAsia="华文仿宋" w:cs="华文仿宋"/>
                <w:kern w:val="0"/>
                <w:sz w:val="24"/>
                <w:szCs w:val="24"/>
              </w:rPr>
              <w:br w:type="textWrapping"/>
            </w:r>
            <w:r>
              <w:rPr>
                <w:rFonts w:hint="eastAsia" w:ascii="华文仿宋" w:hAnsi="华文仿宋" w:eastAsia="华文仿宋" w:cs="华文仿宋"/>
                <w:kern w:val="0"/>
                <w:sz w:val="24"/>
                <w:szCs w:val="24"/>
              </w:rPr>
              <w:t>（1）上述各项中用“√”表示通过，“×”表示不通过；</w:t>
            </w:r>
          </w:p>
          <w:p>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（2）上述各项中如有一项为“×”，则结论为“×”，表示该</w:t>
            </w:r>
            <w:r>
              <w:rPr>
                <w:rFonts w:hint="eastAsia" w:ascii="华文仿宋" w:hAnsi="华文仿宋" w:eastAsia="华文仿宋" w:cs="华文仿宋"/>
                <w:kern w:val="0"/>
                <w:sz w:val="24"/>
                <w:szCs w:val="24"/>
                <w:lang w:val="en-US" w:eastAsia="zh-CN"/>
              </w:rPr>
              <w:t>投标文件</w:t>
            </w:r>
            <w:r>
              <w:rPr>
                <w:rFonts w:hint="eastAsia" w:ascii="华文仿宋" w:hAnsi="华文仿宋" w:eastAsia="华文仿宋" w:cs="华文仿宋"/>
                <w:kern w:val="0"/>
                <w:sz w:val="24"/>
                <w:szCs w:val="24"/>
              </w:rPr>
              <w:t>中存在重大偏差，不能通过初步评审；评委对某一分项评审认为不合格时，必须要写明原因。</w:t>
            </w:r>
          </w:p>
          <w:p>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（3）</w:t>
            </w:r>
            <w:r>
              <w:rPr>
                <w:rFonts w:hint="eastAsia" w:ascii="华文仿宋" w:hAnsi="华文仿宋" w:eastAsia="华文仿宋" w:cs="华文仿宋"/>
                <w:kern w:val="0"/>
                <w:sz w:val="24"/>
                <w:szCs w:val="24"/>
                <w:lang w:val="en-US" w:eastAsia="zh-CN"/>
              </w:rPr>
              <w:t>投标文件</w:t>
            </w:r>
            <w:r>
              <w:rPr>
                <w:rFonts w:hint="eastAsia" w:ascii="华文仿宋" w:hAnsi="华文仿宋" w:eastAsia="华文仿宋" w:cs="华文仿宋"/>
                <w:kern w:val="0"/>
                <w:sz w:val="24"/>
                <w:szCs w:val="24"/>
              </w:rPr>
              <w:t>最终合格与否，以所有评委的评审意见中少数服从多数为原则定论。</w:t>
            </w:r>
          </w:p>
          <w:p>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4"/>
                <w:szCs w:val="24"/>
              </w:rPr>
              <w:t>（4）投标人请认真阅读和理解上述内容，避免</w:t>
            </w:r>
            <w:r>
              <w:rPr>
                <w:rFonts w:hint="eastAsia" w:ascii="华文仿宋" w:hAnsi="华文仿宋" w:eastAsia="华文仿宋" w:cs="华文仿宋"/>
                <w:kern w:val="0"/>
                <w:sz w:val="24"/>
                <w:szCs w:val="24"/>
                <w:lang w:val="en-US" w:eastAsia="zh-CN"/>
              </w:rPr>
              <w:t>投标文件</w:t>
            </w:r>
            <w:r>
              <w:rPr>
                <w:rFonts w:hint="eastAsia" w:ascii="华文仿宋" w:hAnsi="华文仿宋" w:eastAsia="华文仿宋" w:cs="华文仿宋"/>
                <w:kern w:val="0"/>
                <w:sz w:val="24"/>
                <w:szCs w:val="24"/>
              </w:rPr>
              <w:t>中有违背上述审查标准之一的情况发生而造成投标被否决。</w:t>
            </w:r>
          </w:p>
        </w:tc>
      </w:tr>
    </w:tbl>
    <w:p>
      <w:pPr>
        <w:rPr>
          <w:rFonts w:hint="eastAsia" w:ascii="华文仿宋" w:hAnsi="华文仿宋" w:eastAsia="华文仿宋" w:cs="华文仿宋"/>
          <w:b/>
          <w:bCs/>
          <w:kern w:val="0"/>
          <w:sz w:val="32"/>
          <w:szCs w:val="32"/>
        </w:rPr>
      </w:pPr>
      <w:r>
        <w:rPr>
          <w:rFonts w:hint="eastAsia" w:ascii="华文仿宋" w:hAnsi="华文仿宋" w:eastAsia="华文仿宋" w:cs="华文仿宋"/>
          <w:b/>
          <w:bCs/>
          <w:kern w:val="0"/>
          <w:sz w:val="32"/>
          <w:szCs w:val="32"/>
        </w:rPr>
        <w:br w:type="page"/>
      </w:r>
    </w:p>
    <w:p>
      <w:pPr>
        <w:widowControl/>
        <w:ind w:firstLine="641" w:firstLineChars="200"/>
        <w:jc w:val="left"/>
        <w:rPr>
          <w:rFonts w:hint="eastAsia" w:ascii="华文仿宋" w:hAnsi="华文仿宋" w:eastAsia="华文仿宋" w:cs="华文仿宋"/>
          <w:sz w:val="32"/>
          <w:szCs w:val="32"/>
        </w:rPr>
      </w:pPr>
      <w:r>
        <w:rPr>
          <w:rFonts w:hint="eastAsia" w:ascii="华文仿宋" w:hAnsi="华文仿宋" w:eastAsia="华文仿宋" w:cs="华文仿宋"/>
          <w:b/>
          <w:bCs/>
          <w:kern w:val="0"/>
          <w:sz w:val="32"/>
          <w:szCs w:val="32"/>
        </w:rPr>
        <w:t>附表3：（1）商务、技术部分评审（</w:t>
      </w:r>
      <w:r>
        <w:rPr>
          <w:rFonts w:hint="eastAsia" w:ascii="华文仿宋" w:hAnsi="华文仿宋" w:eastAsia="华文仿宋" w:cs="华文仿宋"/>
          <w:b/>
          <w:bCs/>
          <w:kern w:val="0"/>
          <w:sz w:val="32"/>
          <w:szCs w:val="32"/>
          <w:lang w:val="en-US" w:eastAsia="zh-CN"/>
        </w:rPr>
        <w:t>80</w:t>
      </w:r>
      <w:r>
        <w:rPr>
          <w:rFonts w:hint="eastAsia" w:ascii="华文仿宋" w:hAnsi="华文仿宋" w:eastAsia="华文仿宋" w:cs="华文仿宋"/>
          <w:b/>
          <w:bCs/>
          <w:kern w:val="0"/>
          <w:sz w:val="32"/>
          <w:szCs w:val="32"/>
        </w:rPr>
        <w:t>分）</w:t>
      </w:r>
    </w:p>
    <w:tbl>
      <w:tblPr>
        <w:tblStyle w:val="89"/>
        <w:tblW w:w="94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619"/>
        <w:gridCol w:w="6218"/>
        <w:gridCol w:w="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701" w:type="dxa"/>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序号</w:t>
            </w:r>
          </w:p>
        </w:tc>
        <w:tc>
          <w:tcPr>
            <w:tcW w:w="1619" w:type="dxa"/>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评审内容</w:t>
            </w:r>
          </w:p>
        </w:tc>
        <w:tc>
          <w:tcPr>
            <w:tcW w:w="6218" w:type="dxa"/>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lang w:val="en-US" w:eastAsia="zh-CN"/>
              </w:rPr>
              <w:t>评分</w:t>
            </w:r>
            <w:r>
              <w:rPr>
                <w:rFonts w:hint="eastAsia" w:ascii="华文仿宋" w:hAnsi="华文仿宋" w:eastAsia="华文仿宋" w:cs="华文仿宋"/>
                <w:color w:val="auto"/>
                <w:sz w:val="28"/>
                <w:szCs w:val="28"/>
                <w:highlight w:val="none"/>
              </w:rPr>
              <w:t>标准</w:t>
            </w:r>
          </w:p>
        </w:tc>
        <w:tc>
          <w:tcPr>
            <w:tcW w:w="939" w:type="dxa"/>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2" w:hRule="atLeast"/>
          <w:jc w:val="center"/>
        </w:trPr>
        <w:tc>
          <w:tcPr>
            <w:tcW w:w="701" w:type="dxa"/>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1</w:t>
            </w:r>
          </w:p>
        </w:tc>
        <w:tc>
          <w:tcPr>
            <w:tcW w:w="1619" w:type="dxa"/>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企业管理</w:t>
            </w:r>
          </w:p>
        </w:tc>
        <w:tc>
          <w:tcPr>
            <w:tcW w:w="6218" w:type="dxa"/>
            <w:noWrap w:val="0"/>
            <w:vAlign w:val="center"/>
          </w:tcPr>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lang w:val="en-US" w:eastAsia="zh-CN"/>
              </w:rPr>
              <w:t>①</w:t>
            </w:r>
            <w:r>
              <w:rPr>
                <w:rFonts w:hint="eastAsia" w:ascii="华文仿宋" w:hAnsi="华文仿宋" w:eastAsia="华文仿宋" w:cs="华文仿宋"/>
                <w:color w:val="auto"/>
                <w:sz w:val="28"/>
                <w:szCs w:val="28"/>
                <w:highlight w:val="none"/>
              </w:rPr>
              <w:t>企业管理制度（业务管理制度、行政、财务、人事、档案、职业道德、企业文化等）全面、科学得</w:t>
            </w:r>
            <w:r>
              <w:rPr>
                <w:rFonts w:hint="eastAsia" w:ascii="华文仿宋" w:hAnsi="华文仿宋" w:eastAsia="华文仿宋" w:cs="华文仿宋"/>
                <w:color w:val="auto"/>
                <w:sz w:val="28"/>
                <w:szCs w:val="28"/>
                <w:highlight w:val="none"/>
                <w:lang w:val="en-US" w:eastAsia="zh-CN"/>
              </w:rPr>
              <w:t>3</w:t>
            </w:r>
            <w:r>
              <w:rPr>
                <w:rFonts w:hint="eastAsia" w:ascii="华文仿宋" w:hAnsi="华文仿宋" w:eastAsia="华文仿宋" w:cs="华文仿宋"/>
                <w:color w:val="auto"/>
                <w:sz w:val="28"/>
                <w:szCs w:val="28"/>
                <w:highlight w:val="none"/>
              </w:rPr>
              <w:t>分；</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lang w:val="en-US" w:eastAsia="zh-CN"/>
              </w:rPr>
              <w:t>②</w:t>
            </w:r>
            <w:r>
              <w:rPr>
                <w:rFonts w:hint="eastAsia" w:ascii="华文仿宋" w:hAnsi="华文仿宋" w:eastAsia="华文仿宋" w:cs="华文仿宋"/>
                <w:color w:val="auto"/>
                <w:sz w:val="28"/>
                <w:szCs w:val="28"/>
                <w:highlight w:val="none"/>
              </w:rPr>
              <w:t>企业管理制度较为全面、科学得</w:t>
            </w:r>
            <w:r>
              <w:rPr>
                <w:rFonts w:hint="eastAsia" w:ascii="华文仿宋" w:hAnsi="华文仿宋" w:eastAsia="华文仿宋" w:cs="华文仿宋"/>
                <w:color w:val="auto"/>
                <w:sz w:val="28"/>
                <w:szCs w:val="28"/>
                <w:highlight w:val="none"/>
                <w:lang w:val="en-US" w:eastAsia="zh-CN"/>
              </w:rPr>
              <w:t>2</w:t>
            </w:r>
            <w:r>
              <w:rPr>
                <w:rFonts w:hint="eastAsia" w:ascii="华文仿宋" w:hAnsi="华文仿宋" w:eastAsia="华文仿宋" w:cs="华文仿宋"/>
                <w:color w:val="auto"/>
                <w:sz w:val="28"/>
                <w:szCs w:val="28"/>
                <w:highlight w:val="none"/>
              </w:rPr>
              <w:t>分；</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lang w:val="en-US" w:eastAsia="zh-CN"/>
              </w:rPr>
              <w:t>③</w:t>
            </w:r>
            <w:r>
              <w:rPr>
                <w:rFonts w:hint="eastAsia" w:ascii="华文仿宋" w:hAnsi="华文仿宋" w:eastAsia="华文仿宋" w:cs="华文仿宋"/>
                <w:color w:val="auto"/>
                <w:sz w:val="28"/>
                <w:szCs w:val="28"/>
                <w:highlight w:val="none"/>
              </w:rPr>
              <w:t>企业管理制度</w:t>
            </w:r>
            <w:r>
              <w:rPr>
                <w:rFonts w:hint="eastAsia" w:ascii="华文仿宋" w:hAnsi="华文仿宋" w:eastAsia="华文仿宋" w:cs="华文仿宋"/>
                <w:color w:val="auto"/>
                <w:sz w:val="28"/>
                <w:szCs w:val="28"/>
                <w:highlight w:val="none"/>
                <w:lang w:eastAsia="zh-CN"/>
              </w:rPr>
              <w:t>不完善</w:t>
            </w:r>
            <w:r>
              <w:rPr>
                <w:rFonts w:hint="eastAsia" w:ascii="华文仿宋" w:hAnsi="华文仿宋" w:eastAsia="华文仿宋" w:cs="华文仿宋"/>
                <w:color w:val="auto"/>
                <w:sz w:val="28"/>
                <w:szCs w:val="28"/>
                <w:highlight w:val="none"/>
              </w:rPr>
              <w:t>得</w:t>
            </w:r>
            <w:r>
              <w:rPr>
                <w:rFonts w:hint="eastAsia" w:ascii="华文仿宋" w:hAnsi="华文仿宋" w:eastAsia="华文仿宋" w:cs="华文仿宋"/>
                <w:color w:val="auto"/>
                <w:sz w:val="28"/>
                <w:szCs w:val="28"/>
                <w:highlight w:val="none"/>
                <w:lang w:val="en-US" w:eastAsia="zh-CN"/>
              </w:rPr>
              <w:t>1</w:t>
            </w:r>
            <w:r>
              <w:rPr>
                <w:rFonts w:hint="eastAsia" w:ascii="华文仿宋" w:hAnsi="华文仿宋" w:eastAsia="华文仿宋" w:cs="华文仿宋"/>
                <w:color w:val="auto"/>
                <w:sz w:val="28"/>
                <w:szCs w:val="28"/>
                <w:highlight w:val="none"/>
              </w:rPr>
              <w:t>分；</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未提供企业管理制度不得分。</w:t>
            </w:r>
          </w:p>
        </w:tc>
        <w:tc>
          <w:tcPr>
            <w:tcW w:w="939" w:type="dxa"/>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701" w:type="dxa"/>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2</w:t>
            </w:r>
          </w:p>
        </w:tc>
        <w:tc>
          <w:tcPr>
            <w:tcW w:w="1619" w:type="dxa"/>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企业认证</w:t>
            </w:r>
          </w:p>
        </w:tc>
        <w:tc>
          <w:tcPr>
            <w:tcW w:w="6218" w:type="dxa"/>
            <w:noWrap w:val="0"/>
            <w:vAlign w:val="center"/>
          </w:tcPr>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提供在有效期内的质量管理体系认证证书、环境管理体系认证证书、职业健康安全管理体系认证证书、haccp食品安全认证证书，上述证书投标人每提供一项得1分，最高为4分。需提供上述证书复印件并加盖投标人公章，否则不得分。</w:t>
            </w:r>
          </w:p>
        </w:tc>
        <w:tc>
          <w:tcPr>
            <w:tcW w:w="939" w:type="dxa"/>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4" w:hRule="atLeast"/>
          <w:jc w:val="center"/>
        </w:trPr>
        <w:tc>
          <w:tcPr>
            <w:tcW w:w="701" w:type="dxa"/>
            <w:vMerge w:val="restart"/>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default"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3</w:t>
            </w:r>
          </w:p>
        </w:tc>
        <w:tc>
          <w:tcPr>
            <w:tcW w:w="1619" w:type="dxa"/>
            <w:vMerge w:val="restart"/>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企业履约实力</w:t>
            </w:r>
          </w:p>
        </w:tc>
        <w:tc>
          <w:tcPr>
            <w:tcW w:w="6218" w:type="dxa"/>
            <w:noWrap w:val="0"/>
            <w:vAlign w:val="center"/>
          </w:tcPr>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①国家级农业产业重点龙头企业得4分；</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②自治区级农业产业重点龙头企业得3分；</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③地市级农业产业重点龙头企业得2分；</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④区县级农业产业重点龙头企业得1分；</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未提供有效证明材料不得分。</w:t>
            </w:r>
          </w:p>
        </w:tc>
        <w:tc>
          <w:tcPr>
            <w:tcW w:w="939" w:type="dxa"/>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701" w:type="dxa"/>
            <w:vMerge w:val="continue"/>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lang w:val="en-US" w:eastAsia="zh-CN"/>
              </w:rPr>
            </w:pPr>
          </w:p>
        </w:tc>
        <w:tc>
          <w:tcPr>
            <w:tcW w:w="1619" w:type="dxa"/>
            <w:vMerge w:val="continue"/>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lang w:val="en-US" w:eastAsia="zh-CN"/>
              </w:rPr>
            </w:pPr>
          </w:p>
        </w:tc>
        <w:tc>
          <w:tcPr>
            <w:tcW w:w="6218" w:type="dxa"/>
            <w:noWrap w:val="0"/>
            <w:vAlign w:val="center"/>
          </w:tcPr>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投标人对项目的产业支撑能力。</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①具备屠宰、加工、销售产业链，对项目有很强的产业支撑能力，满足且优于招标文件要求的，得4分；</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②未具备屠宰、加工、销售产业链，对项目有较强的产业支撑能力，满足招标文件要求的，得2分；</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未提供相关依据不得分。</w:t>
            </w:r>
          </w:p>
        </w:tc>
        <w:tc>
          <w:tcPr>
            <w:tcW w:w="939" w:type="dxa"/>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default"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701" w:type="dxa"/>
            <w:vMerge w:val="continue"/>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lang w:val="en-US" w:eastAsia="zh-CN"/>
              </w:rPr>
            </w:pPr>
          </w:p>
        </w:tc>
        <w:tc>
          <w:tcPr>
            <w:tcW w:w="1619" w:type="dxa"/>
            <w:vMerge w:val="continue"/>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lang w:val="en-US" w:eastAsia="zh-CN"/>
              </w:rPr>
            </w:pPr>
          </w:p>
        </w:tc>
        <w:tc>
          <w:tcPr>
            <w:tcW w:w="6218" w:type="dxa"/>
            <w:noWrap w:val="0"/>
            <w:vAlign w:val="center"/>
          </w:tcPr>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冷库库容：</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①冷库库容1000吨及以上且满足招标文件要求的，得5分；</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②冷库库容小于1000吨且满足招标文件要求的，得2分；</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未提供有效证明材料不得分。</w:t>
            </w:r>
          </w:p>
        </w:tc>
        <w:tc>
          <w:tcPr>
            <w:tcW w:w="939" w:type="dxa"/>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jc w:val="center"/>
        </w:trPr>
        <w:tc>
          <w:tcPr>
            <w:tcW w:w="701" w:type="dxa"/>
            <w:vMerge w:val="continue"/>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lang w:eastAsia="zh-CN"/>
              </w:rPr>
            </w:pPr>
          </w:p>
        </w:tc>
        <w:tc>
          <w:tcPr>
            <w:tcW w:w="1619" w:type="dxa"/>
            <w:vMerge w:val="continue"/>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rPr>
            </w:pPr>
          </w:p>
        </w:tc>
        <w:tc>
          <w:tcPr>
            <w:tcW w:w="6218" w:type="dxa"/>
            <w:noWrap w:val="0"/>
            <w:vAlign w:val="center"/>
          </w:tcPr>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eastAsia="zh-CN"/>
              </w:rPr>
            </w:pPr>
            <w:r>
              <w:rPr>
                <w:rFonts w:hint="eastAsia" w:ascii="华文仿宋" w:hAnsi="华文仿宋" w:eastAsia="华文仿宋" w:cs="华文仿宋"/>
                <w:color w:val="auto"/>
                <w:sz w:val="28"/>
                <w:szCs w:val="28"/>
                <w:highlight w:val="none"/>
              </w:rPr>
              <w:t>类似项目业绩</w:t>
            </w:r>
            <w:r>
              <w:rPr>
                <w:rFonts w:hint="eastAsia" w:ascii="华文仿宋" w:hAnsi="华文仿宋" w:eastAsia="华文仿宋" w:cs="华文仿宋"/>
                <w:color w:val="auto"/>
                <w:sz w:val="28"/>
                <w:szCs w:val="28"/>
                <w:highlight w:val="none"/>
                <w:lang w:eastAsia="zh-CN"/>
              </w:rPr>
              <w:t>：</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每提供一项近三年（</w:t>
            </w:r>
            <w:r>
              <w:rPr>
                <w:rFonts w:hint="eastAsia" w:ascii="华文仿宋" w:hAnsi="华文仿宋" w:eastAsia="华文仿宋" w:cs="华文仿宋"/>
                <w:color w:val="auto"/>
                <w:sz w:val="28"/>
                <w:szCs w:val="28"/>
                <w:highlight w:val="none"/>
                <w:lang w:eastAsia="zh-CN"/>
              </w:rPr>
              <w:t>2020</w:t>
            </w:r>
            <w:r>
              <w:rPr>
                <w:rFonts w:hint="eastAsia" w:ascii="华文仿宋" w:hAnsi="华文仿宋" w:eastAsia="华文仿宋" w:cs="华文仿宋"/>
                <w:color w:val="auto"/>
                <w:sz w:val="28"/>
                <w:szCs w:val="28"/>
                <w:highlight w:val="none"/>
              </w:rPr>
              <w:t>年1月1日至今）类似项目业绩得</w:t>
            </w:r>
            <w:r>
              <w:rPr>
                <w:rFonts w:hint="eastAsia" w:ascii="华文仿宋" w:hAnsi="华文仿宋" w:eastAsia="华文仿宋" w:cs="华文仿宋"/>
                <w:color w:val="auto"/>
                <w:sz w:val="28"/>
                <w:szCs w:val="28"/>
                <w:highlight w:val="none"/>
                <w:lang w:val="en-US" w:eastAsia="zh-CN"/>
              </w:rPr>
              <w:t>1</w:t>
            </w:r>
            <w:r>
              <w:rPr>
                <w:rFonts w:hint="eastAsia" w:ascii="华文仿宋" w:hAnsi="华文仿宋" w:eastAsia="华文仿宋" w:cs="华文仿宋"/>
                <w:color w:val="auto"/>
                <w:sz w:val="28"/>
                <w:szCs w:val="28"/>
                <w:highlight w:val="none"/>
              </w:rPr>
              <w:t>分，满分为</w:t>
            </w:r>
            <w:r>
              <w:rPr>
                <w:rFonts w:hint="eastAsia" w:ascii="华文仿宋" w:hAnsi="华文仿宋" w:eastAsia="华文仿宋" w:cs="华文仿宋"/>
                <w:color w:val="auto"/>
                <w:sz w:val="28"/>
                <w:szCs w:val="28"/>
                <w:highlight w:val="none"/>
                <w:lang w:val="en-US" w:eastAsia="zh-CN"/>
              </w:rPr>
              <w:t>3</w:t>
            </w:r>
            <w:r>
              <w:rPr>
                <w:rFonts w:hint="eastAsia" w:ascii="华文仿宋" w:hAnsi="华文仿宋" w:eastAsia="华文仿宋" w:cs="华文仿宋"/>
                <w:color w:val="auto"/>
                <w:sz w:val="28"/>
                <w:szCs w:val="28"/>
                <w:highlight w:val="none"/>
              </w:rPr>
              <w:t>分。业绩证明材料为加盖</w:t>
            </w:r>
            <w:r>
              <w:rPr>
                <w:rFonts w:hint="eastAsia" w:ascii="华文仿宋" w:hAnsi="华文仿宋" w:eastAsia="华文仿宋" w:cs="华文仿宋"/>
                <w:color w:val="auto"/>
                <w:sz w:val="28"/>
                <w:szCs w:val="28"/>
                <w:highlight w:val="none"/>
                <w:lang w:eastAsia="zh-CN"/>
              </w:rPr>
              <w:t>投标人</w:t>
            </w:r>
            <w:r>
              <w:rPr>
                <w:rFonts w:hint="eastAsia" w:ascii="华文仿宋" w:hAnsi="华文仿宋" w:eastAsia="华文仿宋" w:cs="华文仿宋"/>
                <w:color w:val="auto"/>
                <w:sz w:val="28"/>
                <w:szCs w:val="28"/>
                <w:highlight w:val="none"/>
              </w:rPr>
              <w:t>公章</w:t>
            </w:r>
            <w:r>
              <w:rPr>
                <w:rFonts w:hint="eastAsia" w:ascii="华文仿宋" w:hAnsi="华文仿宋" w:eastAsia="华文仿宋" w:cs="华文仿宋"/>
                <w:color w:val="auto"/>
                <w:sz w:val="28"/>
                <w:szCs w:val="28"/>
                <w:highlight w:val="none"/>
                <w:lang w:eastAsia="zh-CN"/>
              </w:rPr>
              <w:t>的</w:t>
            </w:r>
            <w:r>
              <w:rPr>
                <w:rFonts w:hint="eastAsia" w:ascii="华文仿宋" w:hAnsi="华文仿宋" w:eastAsia="华文仿宋" w:cs="华文仿宋"/>
                <w:color w:val="auto"/>
                <w:sz w:val="28"/>
                <w:szCs w:val="28"/>
                <w:highlight w:val="none"/>
              </w:rPr>
              <w:t>合同协议书</w:t>
            </w:r>
            <w:r>
              <w:rPr>
                <w:rFonts w:hint="eastAsia" w:ascii="华文仿宋" w:hAnsi="华文仿宋" w:eastAsia="华文仿宋" w:cs="华文仿宋"/>
                <w:color w:val="auto"/>
                <w:sz w:val="28"/>
                <w:szCs w:val="28"/>
                <w:highlight w:val="none"/>
                <w:lang w:eastAsia="zh-CN"/>
              </w:rPr>
              <w:t>，</w:t>
            </w:r>
            <w:r>
              <w:rPr>
                <w:rFonts w:hint="eastAsia" w:ascii="华文仿宋" w:hAnsi="华文仿宋" w:eastAsia="华文仿宋" w:cs="华文仿宋"/>
                <w:color w:val="auto"/>
                <w:sz w:val="28"/>
                <w:szCs w:val="28"/>
                <w:highlight w:val="none"/>
                <w:lang w:val="en-US" w:eastAsia="zh-CN"/>
              </w:rPr>
              <w:t>未提供有效证明材料不得分。</w:t>
            </w:r>
          </w:p>
        </w:tc>
        <w:tc>
          <w:tcPr>
            <w:tcW w:w="939" w:type="dxa"/>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lang w:eastAsia="zh-CN"/>
              </w:rPr>
            </w:pPr>
            <w:r>
              <w:rPr>
                <w:rFonts w:hint="eastAsia" w:ascii="华文仿宋" w:hAnsi="华文仿宋" w:eastAsia="华文仿宋" w:cs="华文仿宋"/>
                <w:color w:val="auto"/>
                <w:sz w:val="28"/>
                <w:szCs w:val="28"/>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jc w:val="center"/>
        </w:trPr>
        <w:tc>
          <w:tcPr>
            <w:tcW w:w="701" w:type="dxa"/>
            <w:vMerge w:val="restart"/>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lang w:eastAsia="zh"/>
              </w:rPr>
            </w:pPr>
            <w:r>
              <w:rPr>
                <w:rFonts w:hint="eastAsia" w:ascii="华文仿宋" w:hAnsi="华文仿宋" w:eastAsia="华文仿宋" w:cs="华文仿宋"/>
                <w:color w:val="auto"/>
                <w:sz w:val="28"/>
                <w:szCs w:val="28"/>
                <w:highlight w:val="none"/>
                <w:lang w:val="en-US" w:eastAsia="zh"/>
              </w:rPr>
              <w:t>4</w:t>
            </w:r>
          </w:p>
        </w:tc>
        <w:tc>
          <w:tcPr>
            <w:tcW w:w="1619" w:type="dxa"/>
            <w:vMerge w:val="restart"/>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服务方案</w:t>
            </w:r>
          </w:p>
        </w:tc>
        <w:tc>
          <w:tcPr>
            <w:tcW w:w="621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lang w:val="en-US" w:eastAsia="zh-CN"/>
              </w:rPr>
              <w:t>投标人按项目理解制定详细服务方案，对每个工作环节进行有序安排，保证项目按计划交付，包括但不限于：储备肉入储、储存、轮换、投放、质量管理等内容。</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lang w:val="en-US" w:eastAsia="zh-CN"/>
              </w:rPr>
              <w:t>①方案内容条理清楚，全面完整，操作性强，得10分；</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lang w:val="en-US" w:eastAsia="zh-CN"/>
              </w:rPr>
              <w:t>②方案内容不完整，不够详尽，得5分；</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lang w:val="en-US" w:eastAsia="zh-CN"/>
              </w:rPr>
              <w:t>③有方案，内容含糊笼统，得2分；</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val="zh-CN" w:eastAsia="zh-CN"/>
              </w:rPr>
            </w:pPr>
            <w:r>
              <w:rPr>
                <w:rFonts w:hint="eastAsia" w:ascii="华文仿宋" w:hAnsi="华文仿宋" w:eastAsia="华文仿宋" w:cs="华文仿宋"/>
                <w:color w:val="auto"/>
                <w:sz w:val="28"/>
                <w:szCs w:val="28"/>
                <w:highlight w:val="none"/>
                <w:lang w:val="en-US" w:eastAsia="zh-CN"/>
              </w:rPr>
              <w:t>未提供服务方案不得分。</w:t>
            </w:r>
          </w:p>
        </w:tc>
        <w:tc>
          <w:tcPr>
            <w:tcW w:w="939" w:type="dxa"/>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default"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jc w:val="center"/>
        </w:trPr>
        <w:tc>
          <w:tcPr>
            <w:tcW w:w="701" w:type="dxa"/>
            <w:vMerge w:val="continue"/>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lang w:val="en-US" w:eastAsia="zh"/>
              </w:rPr>
            </w:pPr>
          </w:p>
        </w:tc>
        <w:tc>
          <w:tcPr>
            <w:tcW w:w="1619" w:type="dxa"/>
            <w:vMerge w:val="continue"/>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lang w:val="en-US" w:eastAsia="zh-CN"/>
              </w:rPr>
            </w:pPr>
          </w:p>
        </w:tc>
        <w:tc>
          <w:tcPr>
            <w:tcW w:w="621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投标人提供的项目服务人员配备情况：</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①项目负责人具有相关从业经验，并提供有效证明材料，得2分；</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②除项目负责人外，拟投入本项目的服务人员每增加1名且分工明确，得0.5分，最多得4分。</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未提供项目服务人员配备方案不得分。</w:t>
            </w:r>
          </w:p>
        </w:tc>
        <w:tc>
          <w:tcPr>
            <w:tcW w:w="939" w:type="dxa"/>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01"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lang w:val="en-US" w:eastAsia="zh"/>
              </w:rPr>
            </w:pPr>
          </w:p>
        </w:tc>
        <w:tc>
          <w:tcPr>
            <w:tcW w:w="1619"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lang w:val="en-US" w:eastAsia="zh-CN"/>
              </w:rPr>
            </w:pPr>
          </w:p>
        </w:tc>
        <w:tc>
          <w:tcPr>
            <w:tcW w:w="621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投标人提供服务承诺书并加盖公章，需包含对本项目的服务质量、食品安全及卫生、物流运输等相关服务承诺。</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①承诺内容优于且满足招标文件要求，服务内容及措施办法条理清晰、针对性强，得3分；</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②承诺内容满足招标文件要求，服务内容及措施办法基本可行、针对性一般，得2分；</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承诺内容不满足招标文件要求或未提供服务承诺书不得分。</w:t>
            </w:r>
          </w:p>
        </w:tc>
        <w:tc>
          <w:tcPr>
            <w:tcW w:w="939" w:type="dxa"/>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3" w:hRule="atLeast"/>
          <w:jc w:val="center"/>
        </w:trPr>
        <w:tc>
          <w:tcPr>
            <w:tcW w:w="701"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lang w:val="en-US" w:eastAsia="zh"/>
              </w:rPr>
            </w:pPr>
            <w:r>
              <w:rPr>
                <w:rFonts w:hint="eastAsia" w:ascii="华文仿宋" w:hAnsi="华文仿宋" w:eastAsia="华文仿宋" w:cs="华文仿宋"/>
                <w:color w:val="auto"/>
                <w:sz w:val="28"/>
                <w:szCs w:val="28"/>
                <w:highlight w:val="none"/>
                <w:lang w:val="en-US" w:eastAsia="zh"/>
              </w:rPr>
              <w:t>5</w:t>
            </w:r>
          </w:p>
        </w:tc>
        <w:tc>
          <w:tcPr>
            <w:tcW w:w="1619"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lang w:val="zh-CN" w:eastAsia="zh-CN"/>
              </w:rPr>
            </w:pPr>
            <w:r>
              <w:rPr>
                <w:rFonts w:hint="eastAsia" w:ascii="华文仿宋" w:hAnsi="华文仿宋" w:eastAsia="华文仿宋" w:cs="华文仿宋"/>
                <w:color w:val="auto"/>
                <w:sz w:val="28"/>
                <w:szCs w:val="28"/>
                <w:highlight w:val="none"/>
                <w:lang w:val="en-US" w:eastAsia="zh-CN"/>
              </w:rPr>
              <w:t>产</w:t>
            </w:r>
            <w:r>
              <w:rPr>
                <w:rFonts w:hint="eastAsia" w:ascii="华文仿宋" w:hAnsi="华文仿宋" w:eastAsia="华文仿宋" w:cs="华文仿宋"/>
                <w:color w:val="auto"/>
                <w:sz w:val="28"/>
                <w:szCs w:val="28"/>
                <w:highlight w:val="none"/>
              </w:rPr>
              <w:t>品质量控制</w:t>
            </w:r>
          </w:p>
        </w:tc>
        <w:tc>
          <w:tcPr>
            <w:tcW w:w="6218"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eastAsia="zh-CN"/>
              </w:rPr>
            </w:pPr>
            <w:r>
              <w:rPr>
                <w:rFonts w:hint="eastAsia" w:ascii="华文仿宋" w:hAnsi="华文仿宋" w:eastAsia="华文仿宋" w:cs="华文仿宋"/>
                <w:color w:val="auto"/>
                <w:sz w:val="28"/>
                <w:szCs w:val="28"/>
                <w:highlight w:val="none"/>
              </w:rPr>
              <w:t>对</w:t>
            </w:r>
            <w:r>
              <w:rPr>
                <w:rFonts w:hint="eastAsia" w:ascii="华文仿宋" w:hAnsi="华文仿宋" w:eastAsia="华文仿宋" w:cs="华文仿宋"/>
                <w:color w:val="auto"/>
                <w:sz w:val="28"/>
                <w:szCs w:val="28"/>
                <w:highlight w:val="none"/>
                <w:lang w:eastAsia="zh-CN"/>
              </w:rPr>
              <w:t>投标人</w:t>
            </w:r>
            <w:r>
              <w:rPr>
                <w:rFonts w:hint="eastAsia" w:ascii="华文仿宋" w:hAnsi="华文仿宋" w:eastAsia="华文仿宋" w:cs="华文仿宋"/>
                <w:color w:val="auto"/>
                <w:sz w:val="28"/>
                <w:szCs w:val="28"/>
                <w:highlight w:val="none"/>
              </w:rPr>
              <w:t>提供的</w:t>
            </w:r>
            <w:r>
              <w:rPr>
                <w:rFonts w:hint="eastAsia" w:ascii="华文仿宋" w:hAnsi="华文仿宋" w:eastAsia="华文仿宋" w:cs="华文仿宋"/>
                <w:color w:val="auto"/>
                <w:sz w:val="28"/>
                <w:szCs w:val="28"/>
                <w:highlight w:val="none"/>
                <w:lang w:val="en-US" w:eastAsia="zh-CN"/>
              </w:rPr>
              <w:t>产品</w:t>
            </w:r>
            <w:r>
              <w:rPr>
                <w:rFonts w:hint="eastAsia" w:ascii="华文仿宋" w:hAnsi="华文仿宋" w:eastAsia="华文仿宋" w:cs="华文仿宋"/>
                <w:color w:val="auto"/>
                <w:sz w:val="28"/>
                <w:szCs w:val="28"/>
                <w:highlight w:val="none"/>
              </w:rPr>
              <w:t>加工标准、</w:t>
            </w:r>
            <w:r>
              <w:rPr>
                <w:rFonts w:hint="eastAsia" w:ascii="华文仿宋" w:hAnsi="华文仿宋" w:eastAsia="华文仿宋" w:cs="华文仿宋"/>
                <w:color w:val="auto"/>
                <w:sz w:val="28"/>
                <w:szCs w:val="28"/>
                <w:highlight w:val="none"/>
                <w:lang w:val="en-US" w:eastAsia="zh-CN"/>
              </w:rPr>
              <w:t>产品</w:t>
            </w:r>
            <w:r>
              <w:rPr>
                <w:rFonts w:hint="eastAsia" w:ascii="华文仿宋" w:hAnsi="华文仿宋" w:eastAsia="华文仿宋" w:cs="华文仿宋"/>
                <w:color w:val="auto"/>
                <w:sz w:val="28"/>
                <w:szCs w:val="28"/>
                <w:highlight w:val="none"/>
              </w:rPr>
              <w:t>质量控制措施、质检管理措施进行评审</w:t>
            </w:r>
            <w:r>
              <w:rPr>
                <w:rFonts w:hint="eastAsia" w:ascii="华文仿宋" w:hAnsi="华文仿宋" w:eastAsia="华文仿宋" w:cs="华文仿宋"/>
                <w:color w:val="auto"/>
                <w:sz w:val="28"/>
                <w:szCs w:val="28"/>
                <w:highlight w:val="none"/>
                <w:lang w:eastAsia="zh-CN"/>
              </w:rPr>
              <w:t>。</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eastAsia="zh-CN"/>
              </w:rPr>
              <w:t>①能够充分说明</w:t>
            </w:r>
            <w:r>
              <w:rPr>
                <w:rFonts w:hint="eastAsia" w:ascii="华文仿宋" w:hAnsi="华文仿宋" w:eastAsia="华文仿宋" w:cs="华文仿宋"/>
                <w:color w:val="auto"/>
                <w:sz w:val="28"/>
                <w:szCs w:val="28"/>
                <w:highlight w:val="none"/>
                <w:lang w:val="en-US" w:eastAsia="zh-CN"/>
              </w:rPr>
              <w:t>产品</w:t>
            </w:r>
            <w:r>
              <w:rPr>
                <w:rFonts w:hint="eastAsia" w:ascii="华文仿宋" w:hAnsi="华文仿宋" w:eastAsia="华文仿宋" w:cs="华文仿宋"/>
                <w:color w:val="auto"/>
                <w:sz w:val="28"/>
                <w:szCs w:val="28"/>
                <w:highlight w:val="none"/>
              </w:rPr>
              <w:t>加工标准、</w:t>
            </w:r>
            <w:r>
              <w:rPr>
                <w:rFonts w:hint="eastAsia" w:ascii="华文仿宋" w:hAnsi="华文仿宋" w:eastAsia="华文仿宋" w:cs="华文仿宋"/>
                <w:color w:val="auto"/>
                <w:sz w:val="28"/>
                <w:szCs w:val="28"/>
                <w:highlight w:val="none"/>
                <w:lang w:val="en-US" w:eastAsia="zh-CN"/>
              </w:rPr>
              <w:t>产品</w:t>
            </w:r>
            <w:r>
              <w:rPr>
                <w:rFonts w:hint="eastAsia" w:ascii="华文仿宋" w:hAnsi="华文仿宋" w:eastAsia="华文仿宋" w:cs="华文仿宋"/>
                <w:color w:val="auto"/>
                <w:sz w:val="28"/>
                <w:szCs w:val="28"/>
                <w:highlight w:val="none"/>
              </w:rPr>
              <w:t>质量控制措施、质检管理措施</w:t>
            </w:r>
            <w:r>
              <w:rPr>
                <w:rFonts w:hint="eastAsia" w:ascii="华文仿宋" w:hAnsi="华文仿宋" w:eastAsia="华文仿宋" w:cs="华文仿宋"/>
                <w:color w:val="auto"/>
                <w:sz w:val="28"/>
                <w:szCs w:val="28"/>
                <w:highlight w:val="none"/>
                <w:lang w:eastAsia="zh-CN"/>
              </w:rPr>
              <w:t>，</w:t>
            </w:r>
            <w:r>
              <w:rPr>
                <w:rFonts w:hint="eastAsia" w:ascii="华文仿宋" w:hAnsi="华文仿宋" w:eastAsia="华文仿宋" w:cs="华文仿宋"/>
                <w:color w:val="auto"/>
                <w:sz w:val="28"/>
                <w:szCs w:val="28"/>
                <w:highlight w:val="none"/>
                <w:lang w:val="en-US" w:eastAsia="zh-CN"/>
              </w:rPr>
              <w:t>对本项目的针对性强，得10分；</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②</w:t>
            </w:r>
            <w:r>
              <w:rPr>
                <w:rFonts w:hint="eastAsia" w:ascii="华文仿宋" w:hAnsi="华文仿宋" w:eastAsia="华文仿宋" w:cs="华文仿宋"/>
                <w:color w:val="auto"/>
                <w:sz w:val="28"/>
                <w:szCs w:val="28"/>
                <w:highlight w:val="none"/>
              </w:rPr>
              <w:t>基本说明</w:t>
            </w:r>
            <w:r>
              <w:rPr>
                <w:rFonts w:hint="eastAsia" w:ascii="华文仿宋" w:hAnsi="华文仿宋" w:eastAsia="华文仿宋" w:cs="华文仿宋"/>
                <w:color w:val="auto"/>
                <w:sz w:val="28"/>
                <w:szCs w:val="28"/>
                <w:highlight w:val="none"/>
                <w:lang w:val="en-US" w:eastAsia="zh-CN"/>
              </w:rPr>
              <w:t>产品</w:t>
            </w:r>
            <w:r>
              <w:rPr>
                <w:rFonts w:hint="eastAsia" w:ascii="华文仿宋" w:hAnsi="华文仿宋" w:eastAsia="华文仿宋" w:cs="华文仿宋"/>
                <w:color w:val="auto"/>
                <w:sz w:val="28"/>
                <w:szCs w:val="28"/>
                <w:highlight w:val="none"/>
              </w:rPr>
              <w:t>加工标准、</w:t>
            </w:r>
            <w:r>
              <w:rPr>
                <w:rFonts w:hint="eastAsia" w:ascii="华文仿宋" w:hAnsi="华文仿宋" w:eastAsia="华文仿宋" w:cs="华文仿宋"/>
                <w:color w:val="auto"/>
                <w:sz w:val="28"/>
                <w:szCs w:val="28"/>
                <w:highlight w:val="none"/>
                <w:lang w:val="en-US" w:eastAsia="zh-CN"/>
              </w:rPr>
              <w:t>产品</w:t>
            </w:r>
            <w:r>
              <w:rPr>
                <w:rFonts w:hint="eastAsia" w:ascii="华文仿宋" w:hAnsi="华文仿宋" w:eastAsia="华文仿宋" w:cs="华文仿宋"/>
                <w:color w:val="auto"/>
                <w:sz w:val="28"/>
                <w:szCs w:val="28"/>
                <w:highlight w:val="none"/>
              </w:rPr>
              <w:t>质量控制措施、质检管理措施</w:t>
            </w:r>
            <w:r>
              <w:rPr>
                <w:rFonts w:hint="eastAsia" w:ascii="华文仿宋" w:hAnsi="华文仿宋" w:eastAsia="华文仿宋" w:cs="华文仿宋"/>
                <w:color w:val="auto"/>
                <w:sz w:val="28"/>
                <w:szCs w:val="28"/>
                <w:highlight w:val="none"/>
                <w:lang w:val="en-US" w:eastAsia="zh-CN"/>
              </w:rPr>
              <w:t>，对本项目的针对性一般，得6分；</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③产品</w:t>
            </w:r>
            <w:r>
              <w:rPr>
                <w:rFonts w:hint="eastAsia" w:ascii="华文仿宋" w:hAnsi="华文仿宋" w:eastAsia="华文仿宋" w:cs="华文仿宋"/>
                <w:color w:val="auto"/>
                <w:sz w:val="28"/>
                <w:szCs w:val="28"/>
                <w:highlight w:val="none"/>
              </w:rPr>
              <w:t>加工标准、</w:t>
            </w:r>
            <w:r>
              <w:rPr>
                <w:rFonts w:hint="eastAsia" w:ascii="华文仿宋" w:hAnsi="华文仿宋" w:eastAsia="华文仿宋" w:cs="华文仿宋"/>
                <w:color w:val="auto"/>
                <w:sz w:val="28"/>
                <w:szCs w:val="28"/>
                <w:highlight w:val="none"/>
                <w:lang w:val="en-US" w:eastAsia="zh-CN"/>
              </w:rPr>
              <w:t>产品</w:t>
            </w:r>
            <w:r>
              <w:rPr>
                <w:rFonts w:hint="eastAsia" w:ascii="华文仿宋" w:hAnsi="华文仿宋" w:eastAsia="华文仿宋" w:cs="华文仿宋"/>
                <w:color w:val="auto"/>
                <w:sz w:val="28"/>
                <w:szCs w:val="28"/>
                <w:highlight w:val="none"/>
              </w:rPr>
              <w:t>质量控制措施、质检管理措施</w:t>
            </w:r>
            <w:r>
              <w:rPr>
                <w:rFonts w:hint="eastAsia" w:ascii="华文仿宋" w:hAnsi="华文仿宋" w:eastAsia="华文仿宋" w:cs="华文仿宋"/>
                <w:color w:val="auto"/>
                <w:sz w:val="28"/>
                <w:szCs w:val="28"/>
                <w:highlight w:val="none"/>
                <w:lang w:val="en-US" w:eastAsia="zh-CN"/>
              </w:rPr>
              <w:t>不清晰，对本项目的针对性差，得2分。</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val="zh-CN" w:eastAsia="zh-CN"/>
              </w:rPr>
            </w:pPr>
            <w:r>
              <w:rPr>
                <w:rFonts w:hint="eastAsia" w:ascii="华文仿宋" w:hAnsi="华文仿宋" w:eastAsia="华文仿宋" w:cs="华文仿宋"/>
                <w:color w:val="auto"/>
                <w:sz w:val="28"/>
                <w:szCs w:val="28"/>
                <w:highlight w:val="none"/>
              </w:rPr>
              <w:t>未</w:t>
            </w:r>
            <w:r>
              <w:rPr>
                <w:rFonts w:hint="eastAsia" w:ascii="华文仿宋" w:hAnsi="华文仿宋" w:eastAsia="华文仿宋" w:cs="华文仿宋"/>
                <w:color w:val="auto"/>
                <w:sz w:val="28"/>
                <w:szCs w:val="28"/>
                <w:highlight w:val="none"/>
                <w:lang w:eastAsia="zh-CN"/>
              </w:rPr>
              <w:t>提供相应</w:t>
            </w:r>
            <w:r>
              <w:rPr>
                <w:rFonts w:hint="eastAsia" w:ascii="华文仿宋" w:hAnsi="华文仿宋" w:eastAsia="华文仿宋" w:cs="华文仿宋"/>
                <w:color w:val="auto"/>
                <w:sz w:val="28"/>
                <w:szCs w:val="28"/>
                <w:highlight w:val="none"/>
                <w:lang w:val="en-US" w:eastAsia="zh-CN"/>
              </w:rPr>
              <w:t>内容</w:t>
            </w:r>
            <w:r>
              <w:rPr>
                <w:rFonts w:hint="eastAsia" w:ascii="华文仿宋" w:hAnsi="华文仿宋" w:eastAsia="华文仿宋" w:cs="华文仿宋"/>
                <w:color w:val="auto"/>
                <w:sz w:val="28"/>
                <w:szCs w:val="28"/>
                <w:highlight w:val="none"/>
              </w:rPr>
              <w:t>不得分</w:t>
            </w:r>
            <w:r>
              <w:rPr>
                <w:rFonts w:hint="eastAsia" w:ascii="华文仿宋" w:hAnsi="华文仿宋" w:eastAsia="华文仿宋" w:cs="华文仿宋"/>
                <w:color w:val="auto"/>
                <w:sz w:val="28"/>
                <w:szCs w:val="28"/>
                <w:highlight w:val="none"/>
                <w:lang w:eastAsia="zh-CN"/>
              </w:rPr>
              <w:t>。</w:t>
            </w:r>
          </w:p>
        </w:tc>
        <w:tc>
          <w:tcPr>
            <w:tcW w:w="939" w:type="dxa"/>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lang w:val="zh-CN" w:eastAsia="zh-CN"/>
              </w:rPr>
            </w:pPr>
            <w:r>
              <w:rPr>
                <w:rFonts w:hint="eastAsia" w:ascii="华文仿宋" w:hAnsi="华文仿宋" w:eastAsia="华文仿宋" w:cs="华文仿宋"/>
                <w:color w:val="auto"/>
                <w:sz w:val="28"/>
                <w:szCs w:val="28"/>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jc w:val="center"/>
        </w:trPr>
        <w:tc>
          <w:tcPr>
            <w:tcW w:w="701"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default" w:ascii="华文仿宋" w:hAnsi="华文仿宋" w:eastAsia="华文仿宋" w:cs="华文仿宋"/>
                <w:color w:val="auto"/>
                <w:sz w:val="28"/>
                <w:szCs w:val="28"/>
                <w:highlight w:val="none"/>
                <w:lang w:val="en-US" w:eastAsia="zh-CN"/>
              </w:rPr>
            </w:pPr>
          </w:p>
        </w:tc>
        <w:tc>
          <w:tcPr>
            <w:tcW w:w="1619"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lang w:val="en-US" w:eastAsia="zh-CN"/>
              </w:rPr>
            </w:pPr>
          </w:p>
        </w:tc>
        <w:tc>
          <w:tcPr>
            <w:tcW w:w="6218"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rPr>
              <w:t>建立</w:t>
            </w:r>
            <w:r>
              <w:rPr>
                <w:rFonts w:hint="eastAsia" w:ascii="华文仿宋" w:hAnsi="华文仿宋" w:eastAsia="华文仿宋" w:cs="华文仿宋"/>
                <w:color w:val="auto"/>
                <w:sz w:val="28"/>
                <w:szCs w:val="28"/>
                <w:highlight w:val="none"/>
                <w:lang w:eastAsia="zh-CN"/>
              </w:rPr>
              <w:t>食品安全追溯体系，以信息技术方式，实现对肉品“养殖</w:t>
            </w:r>
            <w:r>
              <w:rPr>
                <w:rFonts w:hint="eastAsia" w:ascii="华文仿宋" w:hAnsi="华文仿宋" w:eastAsia="华文仿宋" w:cs="华文仿宋"/>
                <w:color w:val="auto"/>
                <w:sz w:val="28"/>
                <w:szCs w:val="28"/>
                <w:highlight w:val="none"/>
                <w:lang w:val="en-US" w:eastAsia="zh-CN"/>
              </w:rPr>
              <w:t>-屠宰-加工-储存-配送-销售</w:t>
            </w:r>
            <w:r>
              <w:rPr>
                <w:rFonts w:hint="eastAsia" w:ascii="华文仿宋" w:hAnsi="华文仿宋" w:eastAsia="华文仿宋" w:cs="华文仿宋"/>
                <w:color w:val="auto"/>
                <w:sz w:val="28"/>
                <w:szCs w:val="28"/>
                <w:highlight w:val="none"/>
                <w:lang w:eastAsia="zh-CN"/>
              </w:rPr>
              <w:t>”全流程各个环节的可追踪性和可追溯性，得</w:t>
            </w:r>
            <w:r>
              <w:rPr>
                <w:rFonts w:hint="eastAsia" w:ascii="华文仿宋" w:hAnsi="华文仿宋" w:eastAsia="华文仿宋" w:cs="华文仿宋"/>
                <w:color w:val="auto"/>
                <w:sz w:val="28"/>
                <w:szCs w:val="28"/>
                <w:highlight w:val="none"/>
                <w:lang w:val="en-US" w:eastAsia="zh-CN"/>
              </w:rPr>
              <w:t>3分</w:t>
            </w:r>
            <w:r>
              <w:rPr>
                <w:rFonts w:hint="eastAsia" w:ascii="华文仿宋" w:hAnsi="华文仿宋" w:eastAsia="华文仿宋" w:cs="华文仿宋"/>
                <w:color w:val="auto"/>
                <w:sz w:val="28"/>
                <w:szCs w:val="28"/>
                <w:highlight w:val="none"/>
              </w:rPr>
              <w:t>。</w:t>
            </w:r>
            <w:r>
              <w:rPr>
                <w:rFonts w:hint="eastAsia" w:ascii="华文仿宋" w:hAnsi="华文仿宋" w:eastAsia="华文仿宋" w:cs="华文仿宋"/>
                <w:color w:val="auto"/>
                <w:sz w:val="28"/>
                <w:szCs w:val="28"/>
                <w:highlight w:val="none"/>
                <w:lang w:eastAsia="zh-CN"/>
              </w:rPr>
              <w:t>未</w:t>
            </w:r>
            <w:r>
              <w:rPr>
                <w:rFonts w:hint="eastAsia" w:ascii="华文仿宋" w:hAnsi="华文仿宋" w:eastAsia="华文仿宋" w:cs="华文仿宋"/>
                <w:color w:val="auto"/>
                <w:sz w:val="28"/>
                <w:szCs w:val="28"/>
                <w:highlight w:val="none"/>
              </w:rPr>
              <w:t>建立</w:t>
            </w:r>
            <w:r>
              <w:rPr>
                <w:rFonts w:hint="eastAsia" w:ascii="华文仿宋" w:hAnsi="华文仿宋" w:eastAsia="华文仿宋" w:cs="华文仿宋"/>
                <w:color w:val="auto"/>
                <w:sz w:val="28"/>
                <w:szCs w:val="28"/>
                <w:highlight w:val="none"/>
                <w:lang w:eastAsia="zh-CN"/>
              </w:rPr>
              <w:t>食品安全追溯体系</w:t>
            </w:r>
            <w:r>
              <w:rPr>
                <w:rFonts w:hint="eastAsia" w:ascii="华文仿宋" w:hAnsi="华文仿宋" w:eastAsia="华文仿宋" w:cs="华文仿宋"/>
                <w:color w:val="auto"/>
                <w:sz w:val="28"/>
                <w:szCs w:val="28"/>
                <w:highlight w:val="none"/>
              </w:rPr>
              <w:t>不得分。</w:t>
            </w:r>
          </w:p>
        </w:tc>
        <w:tc>
          <w:tcPr>
            <w:tcW w:w="939" w:type="dxa"/>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6" w:hRule="atLeast"/>
          <w:jc w:val="center"/>
        </w:trPr>
        <w:tc>
          <w:tcPr>
            <w:tcW w:w="701"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default"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6</w:t>
            </w:r>
          </w:p>
        </w:tc>
        <w:tc>
          <w:tcPr>
            <w:tcW w:w="1619"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lang w:eastAsia="zh-CN"/>
              </w:rPr>
            </w:pPr>
            <w:r>
              <w:rPr>
                <w:rFonts w:hint="eastAsia" w:ascii="华文仿宋" w:hAnsi="华文仿宋" w:eastAsia="华文仿宋" w:cs="华文仿宋"/>
                <w:color w:val="auto"/>
                <w:sz w:val="28"/>
                <w:szCs w:val="28"/>
                <w:highlight w:val="none"/>
                <w:lang w:eastAsia="zh-CN"/>
              </w:rPr>
              <w:t>服务保障能力</w:t>
            </w:r>
          </w:p>
        </w:tc>
        <w:tc>
          <w:tcPr>
            <w:tcW w:w="6218"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根据投标人对项目执行期间可能发生突发事件（食品安全事件、安全生产事故、极端天气等）的应急处理预案内容的具体、全面、针对性综合比较评分。</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①应急处理预案内容具体、全面、针对性强，得6分；</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②应急处理预案内容较具体，针对性一般，得4分；</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③应急处理预案内容简单、一般，针对性差，得2分。</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未提供突发事件应急处理预案不得分。</w:t>
            </w:r>
          </w:p>
        </w:tc>
        <w:tc>
          <w:tcPr>
            <w:tcW w:w="939" w:type="dxa"/>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lang w:eastAsia="zh-CN"/>
              </w:rPr>
            </w:pPr>
            <w:r>
              <w:rPr>
                <w:rFonts w:hint="eastAsia" w:ascii="华文仿宋" w:hAnsi="华文仿宋" w:eastAsia="华文仿宋" w:cs="华文仿宋"/>
                <w:color w:val="auto"/>
                <w:sz w:val="28"/>
                <w:szCs w:val="28"/>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jc w:val="center"/>
        </w:trPr>
        <w:tc>
          <w:tcPr>
            <w:tcW w:w="701" w:type="dxa"/>
            <w:vMerge w:val="continue"/>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default" w:ascii="华文仿宋" w:hAnsi="华文仿宋" w:eastAsia="华文仿宋" w:cs="华文仿宋"/>
                <w:color w:val="auto"/>
                <w:sz w:val="28"/>
                <w:szCs w:val="28"/>
                <w:highlight w:val="none"/>
                <w:lang w:val="en-US" w:eastAsia="zh-CN"/>
              </w:rPr>
            </w:pPr>
          </w:p>
        </w:tc>
        <w:tc>
          <w:tcPr>
            <w:tcW w:w="1619" w:type="dxa"/>
            <w:vMerge w:val="continue"/>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lang w:val="zh-CN" w:eastAsia="zh-CN"/>
              </w:rPr>
            </w:pPr>
          </w:p>
        </w:tc>
        <w:tc>
          <w:tcPr>
            <w:tcW w:w="6218" w:type="dxa"/>
            <w:noWrap w:val="0"/>
            <w:vAlign w:val="center"/>
          </w:tcPr>
          <w:p>
            <w:pPr>
              <w:keepNext w:val="0"/>
              <w:keepLines w:val="0"/>
              <w:pageBreakBefore w:val="0"/>
              <w:widowControl/>
              <w:kinsoku/>
              <w:wordWrap/>
              <w:overflowPunct/>
              <w:topLinePunct w:val="0"/>
              <w:autoSpaceDE/>
              <w:autoSpaceDN/>
              <w:bidi w:val="0"/>
              <w:snapToGrid w:val="0"/>
              <w:spacing w:line="460" w:lineRule="exact"/>
              <w:jc w:val="left"/>
              <w:rPr>
                <w:rFonts w:hint="default" w:ascii="华文仿宋" w:hAnsi="华文仿宋" w:eastAsia="华文仿宋" w:cs="华文仿宋"/>
                <w:color w:val="auto"/>
                <w:sz w:val="28"/>
                <w:szCs w:val="28"/>
                <w:highlight w:val="none"/>
                <w:lang w:val="en-US" w:eastAsia="zh"/>
              </w:rPr>
            </w:pPr>
            <w:r>
              <w:rPr>
                <w:rFonts w:hint="eastAsia" w:ascii="华文仿宋" w:hAnsi="华文仿宋" w:eastAsia="华文仿宋" w:cs="华文仿宋"/>
                <w:color w:val="auto"/>
                <w:sz w:val="28"/>
                <w:szCs w:val="28"/>
                <w:highlight w:val="none"/>
                <w:lang w:val="en-US" w:eastAsia="zh-CN"/>
              </w:rPr>
              <w:t>为确保储备肉在库安全，储存冷库应安装远程视频监测系统。</w:t>
            </w:r>
          </w:p>
          <w:p>
            <w:pPr>
              <w:keepNext w:val="0"/>
              <w:keepLines w:val="0"/>
              <w:pageBreakBefore w:val="0"/>
              <w:widowControl/>
              <w:kinsoku/>
              <w:wordWrap/>
              <w:overflowPunct/>
              <w:topLinePunct w:val="0"/>
              <w:autoSpaceDE/>
              <w:autoSpaceDN/>
              <w:bidi w:val="0"/>
              <w:snapToGrid w:val="0"/>
              <w:spacing w:line="460" w:lineRule="exact"/>
              <w:jc w:val="left"/>
              <w:rPr>
                <w:rFonts w:hint="default" w:ascii="华文仿宋" w:hAnsi="华文仿宋" w:eastAsia="华文仿宋" w:cs="华文仿宋"/>
                <w:color w:val="auto"/>
                <w:sz w:val="28"/>
                <w:szCs w:val="28"/>
                <w:highlight w:val="none"/>
                <w:lang w:val="en-US"/>
              </w:rPr>
            </w:pPr>
            <w:r>
              <w:rPr>
                <w:rFonts w:hint="eastAsia" w:ascii="华文仿宋" w:hAnsi="华文仿宋" w:eastAsia="华文仿宋" w:cs="华文仿宋"/>
                <w:color w:val="auto"/>
                <w:sz w:val="28"/>
                <w:szCs w:val="28"/>
                <w:highlight w:val="none"/>
                <w:lang w:val="en-US" w:eastAsia="zh-CN"/>
              </w:rPr>
              <w:t>①视频监测系统完备，储存冷库前端监测视频建立本地集中存储且映射到互联网，在1080P、25帧/秒条件下，视频监测数据存储时间不低于90天，得10分。</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lang w:val="en-US" w:eastAsia="zh-CN"/>
              </w:rPr>
              <w:t>②视频监测系统完备，储存冷库前端监测视频建立本地集中存储且映射到互联网，图像清晰度未达到1080P、25帧/秒或视频监测数据存储时间低于90天，得5分。</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val="zh-CN" w:eastAsia="zh-CN"/>
              </w:rPr>
            </w:pPr>
            <w:r>
              <w:rPr>
                <w:rFonts w:hint="eastAsia" w:ascii="华文仿宋" w:hAnsi="华文仿宋" w:eastAsia="华文仿宋" w:cs="华文仿宋"/>
                <w:color w:val="auto"/>
                <w:sz w:val="28"/>
                <w:szCs w:val="28"/>
                <w:highlight w:val="none"/>
                <w:lang w:val="zh-CN" w:eastAsia="zh-CN"/>
              </w:rPr>
              <w:t>储存冷库未安装远程视频监测系统或未提供相应证明材料不得分。</w:t>
            </w:r>
          </w:p>
        </w:tc>
        <w:tc>
          <w:tcPr>
            <w:tcW w:w="939" w:type="dxa"/>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default"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701"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default" w:ascii="华文仿宋" w:hAnsi="华文仿宋" w:eastAsia="华文仿宋" w:cs="华文仿宋"/>
                <w:color w:val="auto"/>
                <w:sz w:val="28"/>
                <w:szCs w:val="28"/>
                <w:highlight w:val="none"/>
                <w:lang w:val="en-US" w:eastAsia="zh-CN"/>
              </w:rPr>
            </w:pPr>
          </w:p>
        </w:tc>
        <w:tc>
          <w:tcPr>
            <w:tcW w:w="1619"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rPr>
            </w:pPr>
          </w:p>
        </w:tc>
        <w:tc>
          <w:tcPr>
            <w:tcW w:w="621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eastAsia="zh-CN"/>
              </w:rPr>
            </w:pPr>
            <w:r>
              <w:rPr>
                <w:rFonts w:hint="eastAsia" w:ascii="华文仿宋" w:hAnsi="华文仿宋" w:eastAsia="华文仿宋" w:cs="华文仿宋"/>
                <w:color w:val="auto"/>
                <w:sz w:val="28"/>
                <w:szCs w:val="28"/>
                <w:highlight w:val="none"/>
                <w:lang w:eastAsia="zh-CN"/>
              </w:rPr>
              <w:t>对遇有重大突发事件、肉类市场出现异常波动需组织储备肉应急投放时，投标人的配送服务保障能力进行评审。</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lang w:eastAsia="zh-CN"/>
              </w:rPr>
              <w:t>①组织应急投放时，</w:t>
            </w:r>
            <w:r>
              <w:rPr>
                <w:rFonts w:hint="eastAsia" w:ascii="华文仿宋" w:hAnsi="华文仿宋" w:eastAsia="华文仿宋" w:cs="华文仿宋"/>
                <w:color w:val="auto"/>
                <w:sz w:val="28"/>
                <w:szCs w:val="28"/>
                <w:highlight w:val="none"/>
              </w:rPr>
              <w:t>配送</w:t>
            </w:r>
            <w:r>
              <w:rPr>
                <w:rFonts w:hint="eastAsia" w:ascii="华文仿宋" w:hAnsi="华文仿宋" w:eastAsia="华文仿宋" w:cs="华文仿宋"/>
                <w:color w:val="auto"/>
                <w:sz w:val="28"/>
                <w:szCs w:val="28"/>
                <w:highlight w:val="none"/>
                <w:lang w:eastAsia="zh-CN"/>
              </w:rPr>
              <w:t>服务</w:t>
            </w:r>
            <w:r>
              <w:rPr>
                <w:rFonts w:hint="eastAsia" w:ascii="华文仿宋" w:hAnsi="华文仿宋" w:eastAsia="华文仿宋" w:cs="华文仿宋"/>
                <w:color w:val="auto"/>
                <w:sz w:val="28"/>
                <w:szCs w:val="28"/>
                <w:highlight w:val="none"/>
              </w:rPr>
              <w:t>保障能力强，</w:t>
            </w:r>
            <w:r>
              <w:rPr>
                <w:rFonts w:hint="eastAsia" w:ascii="华文仿宋" w:hAnsi="华文仿宋" w:eastAsia="华文仿宋" w:cs="华文仿宋"/>
                <w:color w:val="auto"/>
                <w:sz w:val="28"/>
                <w:szCs w:val="28"/>
                <w:highlight w:val="none"/>
                <w:lang w:eastAsia="zh-CN"/>
              </w:rPr>
              <w:t>自有或者长期固定的冷藏物流协作单位（以合同、协议等法律文本为准，下同）有冷藏物流车 10 辆及以上，</w:t>
            </w:r>
            <w:r>
              <w:rPr>
                <w:rFonts w:hint="eastAsia" w:ascii="华文仿宋" w:hAnsi="华文仿宋" w:eastAsia="华文仿宋" w:cs="华文仿宋"/>
                <w:color w:val="auto"/>
                <w:sz w:val="28"/>
                <w:szCs w:val="28"/>
                <w:highlight w:val="none"/>
              </w:rPr>
              <w:t>得6分；</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lang w:val="en-US" w:eastAsia="zh-CN"/>
              </w:rPr>
              <w:t>②</w:t>
            </w:r>
            <w:r>
              <w:rPr>
                <w:rFonts w:hint="eastAsia" w:ascii="华文仿宋" w:hAnsi="华文仿宋" w:eastAsia="华文仿宋" w:cs="华文仿宋"/>
                <w:color w:val="auto"/>
                <w:sz w:val="28"/>
                <w:szCs w:val="28"/>
                <w:highlight w:val="none"/>
                <w:lang w:eastAsia="zh-CN"/>
              </w:rPr>
              <w:t>组织应急投放时，</w:t>
            </w:r>
            <w:r>
              <w:rPr>
                <w:rFonts w:hint="eastAsia" w:ascii="华文仿宋" w:hAnsi="华文仿宋" w:eastAsia="华文仿宋" w:cs="华文仿宋"/>
                <w:color w:val="auto"/>
                <w:sz w:val="28"/>
                <w:szCs w:val="28"/>
                <w:highlight w:val="none"/>
              </w:rPr>
              <w:t>配送</w:t>
            </w:r>
            <w:r>
              <w:rPr>
                <w:rFonts w:hint="eastAsia" w:ascii="华文仿宋" w:hAnsi="华文仿宋" w:eastAsia="华文仿宋" w:cs="华文仿宋"/>
                <w:color w:val="auto"/>
                <w:sz w:val="28"/>
                <w:szCs w:val="28"/>
                <w:highlight w:val="none"/>
                <w:lang w:eastAsia="zh-CN"/>
              </w:rPr>
              <w:t>服务</w:t>
            </w:r>
            <w:r>
              <w:rPr>
                <w:rFonts w:hint="eastAsia" w:ascii="华文仿宋" w:hAnsi="华文仿宋" w:eastAsia="华文仿宋" w:cs="华文仿宋"/>
                <w:color w:val="auto"/>
                <w:sz w:val="28"/>
                <w:szCs w:val="28"/>
                <w:highlight w:val="none"/>
              </w:rPr>
              <w:t>保障能力</w:t>
            </w:r>
            <w:r>
              <w:rPr>
                <w:rFonts w:hint="eastAsia" w:ascii="华文仿宋" w:hAnsi="华文仿宋" w:eastAsia="华文仿宋" w:cs="华文仿宋"/>
                <w:color w:val="auto"/>
                <w:sz w:val="28"/>
                <w:szCs w:val="28"/>
                <w:highlight w:val="none"/>
                <w:lang w:eastAsia="zh-CN"/>
              </w:rPr>
              <w:t>较强</w:t>
            </w:r>
            <w:r>
              <w:rPr>
                <w:rFonts w:hint="eastAsia" w:ascii="华文仿宋" w:hAnsi="华文仿宋" w:eastAsia="华文仿宋" w:cs="华文仿宋"/>
                <w:color w:val="auto"/>
                <w:sz w:val="28"/>
                <w:szCs w:val="28"/>
                <w:highlight w:val="none"/>
              </w:rPr>
              <w:t>，</w:t>
            </w:r>
            <w:r>
              <w:rPr>
                <w:rFonts w:hint="eastAsia" w:ascii="华文仿宋" w:hAnsi="华文仿宋" w:eastAsia="华文仿宋" w:cs="华文仿宋"/>
                <w:color w:val="auto"/>
                <w:sz w:val="28"/>
                <w:szCs w:val="28"/>
                <w:highlight w:val="none"/>
                <w:lang w:eastAsia="zh-CN"/>
              </w:rPr>
              <w:t>自有或者长期固定的冷藏物流协作单位有冷藏物流车</w:t>
            </w:r>
            <w:r>
              <w:rPr>
                <w:rFonts w:hint="eastAsia" w:ascii="华文仿宋" w:hAnsi="华文仿宋" w:eastAsia="华文仿宋" w:cs="华文仿宋"/>
                <w:color w:val="auto"/>
                <w:sz w:val="28"/>
                <w:szCs w:val="28"/>
                <w:highlight w:val="none"/>
                <w:lang w:val="en-US" w:eastAsia="zh-CN"/>
              </w:rPr>
              <w:t>5</w:t>
            </w:r>
            <w:r>
              <w:rPr>
                <w:rFonts w:hint="eastAsia" w:ascii="华文仿宋" w:hAnsi="华文仿宋" w:eastAsia="华文仿宋" w:cs="华文仿宋"/>
                <w:color w:val="auto"/>
                <w:sz w:val="28"/>
                <w:szCs w:val="28"/>
                <w:highlight w:val="none"/>
                <w:lang w:eastAsia="zh-CN"/>
              </w:rPr>
              <w:t>辆及以上，</w:t>
            </w:r>
            <w:r>
              <w:rPr>
                <w:rFonts w:hint="eastAsia" w:ascii="华文仿宋" w:hAnsi="华文仿宋" w:eastAsia="华文仿宋" w:cs="华文仿宋"/>
                <w:color w:val="auto"/>
                <w:sz w:val="28"/>
                <w:szCs w:val="28"/>
                <w:highlight w:val="none"/>
              </w:rPr>
              <w:t>得</w:t>
            </w:r>
            <w:r>
              <w:rPr>
                <w:rFonts w:hint="eastAsia" w:ascii="华文仿宋" w:hAnsi="华文仿宋" w:eastAsia="华文仿宋" w:cs="华文仿宋"/>
                <w:color w:val="auto"/>
                <w:sz w:val="28"/>
                <w:szCs w:val="28"/>
                <w:highlight w:val="none"/>
                <w:lang w:val="en-US" w:eastAsia="zh-CN"/>
              </w:rPr>
              <w:t>4</w:t>
            </w:r>
            <w:r>
              <w:rPr>
                <w:rFonts w:hint="eastAsia" w:ascii="华文仿宋" w:hAnsi="华文仿宋" w:eastAsia="华文仿宋" w:cs="华文仿宋"/>
                <w:color w:val="auto"/>
                <w:sz w:val="28"/>
                <w:szCs w:val="28"/>
                <w:highlight w:val="none"/>
              </w:rPr>
              <w:t>分；</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lang w:val="en-US" w:eastAsia="zh-CN"/>
              </w:rPr>
              <w:t>③</w:t>
            </w:r>
            <w:r>
              <w:rPr>
                <w:rFonts w:hint="eastAsia" w:ascii="华文仿宋" w:hAnsi="华文仿宋" w:eastAsia="华文仿宋" w:cs="华文仿宋"/>
                <w:color w:val="auto"/>
                <w:sz w:val="28"/>
                <w:szCs w:val="28"/>
                <w:highlight w:val="none"/>
                <w:lang w:eastAsia="zh-CN"/>
              </w:rPr>
              <w:t>组织应急投放时，</w:t>
            </w:r>
            <w:r>
              <w:rPr>
                <w:rFonts w:hint="eastAsia" w:ascii="华文仿宋" w:hAnsi="华文仿宋" w:eastAsia="华文仿宋" w:cs="华文仿宋"/>
                <w:color w:val="auto"/>
                <w:sz w:val="28"/>
                <w:szCs w:val="28"/>
                <w:highlight w:val="none"/>
              </w:rPr>
              <w:t>配送</w:t>
            </w:r>
            <w:r>
              <w:rPr>
                <w:rFonts w:hint="eastAsia" w:ascii="华文仿宋" w:hAnsi="华文仿宋" w:eastAsia="华文仿宋" w:cs="华文仿宋"/>
                <w:color w:val="auto"/>
                <w:sz w:val="28"/>
                <w:szCs w:val="28"/>
                <w:highlight w:val="none"/>
                <w:lang w:eastAsia="zh-CN"/>
              </w:rPr>
              <w:t>服务</w:t>
            </w:r>
            <w:r>
              <w:rPr>
                <w:rFonts w:hint="eastAsia" w:ascii="华文仿宋" w:hAnsi="华文仿宋" w:eastAsia="华文仿宋" w:cs="华文仿宋"/>
                <w:color w:val="auto"/>
                <w:sz w:val="28"/>
                <w:szCs w:val="28"/>
                <w:highlight w:val="none"/>
              </w:rPr>
              <w:t>保障能力</w:t>
            </w:r>
            <w:r>
              <w:rPr>
                <w:rFonts w:hint="eastAsia" w:ascii="华文仿宋" w:hAnsi="华文仿宋" w:eastAsia="华文仿宋" w:cs="华文仿宋"/>
                <w:color w:val="auto"/>
                <w:sz w:val="28"/>
                <w:szCs w:val="28"/>
                <w:highlight w:val="none"/>
                <w:lang w:eastAsia="zh-CN"/>
              </w:rPr>
              <w:t>一般</w:t>
            </w:r>
            <w:r>
              <w:rPr>
                <w:rFonts w:hint="eastAsia" w:ascii="华文仿宋" w:hAnsi="华文仿宋" w:eastAsia="华文仿宋" w:cs="华文仿宋"/>
                <w:color w:val="auto"/>
                <w:sz w:val="28"/>
                <w:szCs w:val="28"/>
                <w:highlight w:val="none"/>
              </w:rPr>
              <w:t>，</w:t>
            </w:r>
            <w:r>
              <w:rPr>
                <w:rFonts w:hint="eastAsia" w:ascii="华文仿宋" w:hAnsi="华文仿宋" w:eastAsia="华文仿宋" w:cs="华文仿宋"/>
                <w:color w:val="auto"/>
                <w:sz w:val="28"/>
                <w:szCs w:val="28"/>
                <w:highlight w:val="none"/>
                <w:lang w:eastAsia="zh-CN"/>
              </w:rPr>
              <w:t>自有或者长期固定的冷藏物流协作单位有冷藏物流车不足</w:t>
            </w:r>
            <w:r>
              <w:rPr>
                <w:rFonts w:hint="eastAsia" w:ascii="华文仿宋" w:hAnsi="华文仿宋" w:eastAsia="华文仿宋" w:cs="华文仿宋"/>
                <w:color w:val="auto"/>
                <w:sz w:val="28"/>
                <w:szCs w:val="28"/>
                <w:highlight w:val="none"/>
                <w:lang w:val="en-US" w:eastAsia="zh-CN"/>
              </w:rPr>
              <w:t>5</w:t>
            </w:r>
            <w:r>
              <w:rPr>
                <w:rFonts w:hint="eastAsia" w:ascii="华文仿宋" w:hAnsi="华文仿宋" w:eastAsia="华文仿宋" w:cs="华文仿宋"/>
                <w:color w:val="auto"/>
                <w:sz w:val="28"/>
                <w:szCs w:val="28"/>
                <w:highlight w:val="none"/>
                <w:lang w:eastAsia="zh-CN"/>
              </w:rPr>
              <w:t>辆，</w:t>
            </w:r>
            <w:r>
              <w:rPr>
                <w:rFonts w:hint="eastAsia" w:ascii="华文仿宋" w:hAnsi="华文仿宋" w:eastAsia="华文仿宋" w:cs="华文仿宋"/>
                <w:color w:val="auto"/>
                <w:sz w:val="28"/>
                <w:szCs w:val="28"/>
                <w:highlight w:val="none"/>
              </w:rPr>
              <w:t>得</w:t>
            </w:r>
            <w:r>
              <w:rPr>
                <w:rFonts w:hint="eastAsia" w:ascii="华文仿宋" w:hAnsi="华文仿宋" w:eastAsia="华文仿宋" w:cs="华文仿宋"/>
                <w:color w:val="auto"/>
                <w:sz w:val="28"/>
                <w:szCs w:val="28"/>
                <w:highlight w:val="none"/>
                <w:lang w:val="en-US" w:eastAsia="zh-CN"/>
              </w:rPr>
              <w:t>2</w:t>
            </w:r>
            <w:r>
              <w:rPr>
                <w:rFonts w:hint="eastAsia" w:ascii="华文仿宋" w:hAnsi="华文仿宋" w:eastAsia="华文仿宋" w:cs="华文仿宋"/>
                <w:color w:val="auto"/>
                <w:sz w:val="28"/>
                <w:szCs w:val="28"/>
                <w:highlight w:val="none"/>
              </w:rPr>
              <w:t>分；</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lang w:eastAsia="zh-CN"/>
              </w:rPr>
              <w:t>未提供相应证明材料不得分</w:t>
            </w:r>
            <w:r>
              <w:rPr>
                <w:rFonts w:hint="eastAsia" w:ascii="华文仿宋" w:hAnsi="华文仿宋" w:eastAsia="华文仿宋" w:cs="华文仿宋"/>
                <w:color w:val="auto"/>
                <w:sz w:val="28"/>
                <w:szCs w:val="28"/>
                <w:highlight w:val="none"/>
              </w:rPr>
              <w:t>。</w:t>
            </w:r>
          </w:p>
        </w:tc>
        <w:tc>
          <w:tcPr>
            <w:tcW w:w="939" w:type="dxa"/>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701"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default"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7</w:t>
            </w:r>
          </w:p>
        </w:tc>
        <w:tc>
          <w:tcPr>
            <w:tcW w:w="1619"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lang w:eastAsia="zh-CN"/>
              </w:rPr>
            </w:pPr>
            <w:r>
              <w:rPr>
                <w:rFonts w:hint="eastAsia" w:ascii="华文仿宋" w:hAnsi="华文仿宋" w:eastAsia="华文仿宋" w:cs="华文仿宋"/>
                <w:color w:val="auto"/>
                <w:sz w:val="28"/>
                <w:szCs w:val="28"/>
                <w:highlight w:val="none"/>
                <w:lang w:eastAsia="zh-CN"/>
              </w:rPr>
              <w:t>服务响应时间</w:t>
            </w:r>
          </w:p>
        </w:tc>
        <w:tc>
          <w:tcPr>
            <w:tcW w:w="6218"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lang w:eastAsia="zh-CN"/>
              </w:rPr>
            </w:pPr>
            <w:r>
              <w:rPr>
                <w:rFonts w:hint="eastAsia" w:ascii="华文仿宋" w:hAnsi="华文仿宋" w:eastAsia="华文仿宋" w:cs="华文仿宋"/>
                <w:color w:val="auto"/>
                <w:sz w:val="28"/>
                <w:szCs w:val="28"/>
                <w:highlight w:val="none"/>
                <w:lang w:eastAsia="zh-CN"/>
              </w:rPr>
              <w:t>自收到采购人应急投放通知开始，投标人承诺</w:t>
            </w:r>
            <w:r>
              <w:rPr>
                <w:rFonts w:hint="eastAsia" w:ascii="华文仿宋" w:hAnsi="华文仿宋" w:eastAsia="华文仿宋" w:cs="华文仿宋"/>
                <w:color w:val="auto"/>
                <w:sz w:val="28"/>
                <w:szCs w:val="28"/>
                <w:highlight w:val="none"/>
                <w:lang w:val="en-US" w:eastAsia="zh-CN"/>
              </w:rPr>
              <w:t>2小时（含）以内组织配送到本市（县）投放点的得3分；4小时（含）以内的得2分；6小时（含）以内的得1分；超过6小时或未承诺服务响应时间不得分。</w:t>
            </w:r>
          </w:p>
        </w:tc>
        <w:tc>
          <w:tcPr>
            <w:tcW w:w="939" w:type="dxa"/>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default"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8538" w:type="dxa"/>
            <w:gridSpan w:val="3"/>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合计</w:t>
            </w:r>
          </w:p>
        </w:tc>
        <w:tc>
          <w:tcPr>
            <w:tcW w:w="939" w:type="dxa"/>
            <w:noWrap w:val="0"/>
            <w:vAlign w:val="center"/>
          </w:tcPr>
          <w:p>
            <w:pPr>
              <w:keepNext w:val="0"/>
              <w:keepLines w:val="0"/>
              <w:pageBreakBefore w:val="0"/>
              <w:widowControl/>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lang w:val="en-US"/>
              </w:rPr>
            </w:pPr>
            <w:r>
              <w:rPr>
                <w:rFonts w:hint="eastAsia" w:ascii="华文仿宋" w:hAnsi="华文仿宋" w:eastAsia="华文仿宋" w:cs="华文仿宋"/>
                <w:color w:val="auto"/>
                <w:sz w:val="28"/>
                <w:szCs w:val="28"/>
                <w:highlight w:val="none"/>
                <w:lang w:val="en-US" w:eastAsia="zh-CN"/>
              </w:rPr>
              <w:t>80</w:t>
            </w:r>
          </w:p>
        </w:tc>
      </w:tr>
    </w:tbl>
    <w:p>
      <w:pPr>
        <w:autoSpaceDE w:val="0"/>
        <w:autoSpaceDN w:val="0"/>
        <w:adjustRightInd w:val="0"/>
        <w:spacing w:line="300" w:lineRule="exact"/>
        <w:jc w:val="left"/>
        <w:rPr>
          <w:rFonts w:ascii="宋体" w:hAnsi="宋体" w:cs="宋体"/>
          <w:b/>
          <w:bCs/>
          <w:kern w:val="0"/>
          <w:sz w:val="28"/>
          <w:szCs w:val="28"/>
        </w:rPr>
      </w:pPr>
    </w:p>
    <w:p>
      <w:pPr>
        <w:rPr>
          <w:rFonts w:hint="eastAsia"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br w:type="page"/>
      </w:r>
    </w:p>
    <w:p>
      <w:pPr>
        <w:tabs>
          <w:tab w:val="left" w:pos="2880"/>
        </w:tabs>
        <w:spacing w:line="440" w:lineRule="exact"/>
        <w:jc w:val="left"/>
        <w:rPr>
          <w:rFonts w:hint="eastAsia" w:ascii="华文仿宋" w:hAnsi="华文仿宋" w:eastAsia="华文仿宋" w:cs="华文仿宋"/>
          <w:b/>
          <w:color w:val="auto"/>
          <w:sz w:val="32"/>
          <w:szCs w:val="32"/>
          <w:highlight w:val="none"/>
        </w:rPr>
      </w:pPr>
      <w:r>
        <w:rPr>
          <w:rFonts w:hint="eastAsia" w:ascii="华文仿宋" w:hAnsi="华文仿宋" w:eastAsia="华文仿宋" w:cs="华文仿宋"/>
          <w:b/>
          <w:color w:val="auto"/>
          <w:sz w:val="32"/>
          <w:szCs w:val="32"/>
          <w:highlight w:val="none"/>
        </w:rPr>
        <w:t xml:space="preserve">（2）报价部分  </w:t>
      </w:r>
      <w:r>
        <w:rPr>
          <w:rFonts w:hint="eastAsia" w:ascii="华文仿宋" w:hAnsi="华文仿宋" w:eastAsia="华文仿宋" w:cs="华文仿宋"/>
          <w:b/>
          <w:color w:val="auto"/>
          <w:sz w:val="32"/>
          <w:szCs w:val="32"/>
          <w:highlight w:val="none"/>
          <w:lang w:val="en-US" w:eastAsia="zh-CN"/>
        </w:rPr>
        <w:t>20</w:t>
      </w:r>
      <w:r>
        <w:rPr>
          <w:rFonts w:hint="eastAsia" w:ascii="华文仿宋" w:hAnsi="华文仿宋" w:eastAsia="华文仿宋" w:cs="华文仿宋"/>
          <w:b/>
          <w:color w:val="auto"/>
          <w:sz w:val="32"/>
          <w:szCs w:val="32"/>
          <w:highlight w:val="none"/>
        </w:rPr>
        <w:t>分</w:t>
      </w:r>
    </w:p>
    <w:tbl>
      <w:tblPr>
        <w:tblStyle w:val="89"/>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6798"/>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730" w:type="dxa"/>
            <w:noWrap w:val="0"/>
            <w:vAlign w:val="center"/>
          </w:tcPr>
          <w:p>
            <w:pPr>
              <w:pStyle w:val="345"/>
              <w:keepNext w:val="0"/>
              <w:keepLines w:val="0"/>
              <w:pageBreakBefore w:val="0"/>
              <w:kinsoku/>
              <w:wordWrap/>
              <w:overflowPunct/>
              <w:topLinePunct w:val="0"/>
              <w:autoSpaceDE/>
              <w:autoSpaceDN/>
              <w:bidi w:val="0"/>
              <w:spacing w:before="0" w:after="0" w:line="460" w:lineRule="exact"/>
              <w:ind w:firstLine="0"/>
              <w:jc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评审项目</w:t>
            </w:r>
          </w:p>
        </w:tc>
        <w:tc>
          <w:tcPr>
            <w:tcW w:w="6798" w:type="dxa"/>
            <w:noWrap w:val="0"/>
            <w:vAlign w:val="center"/>
          </w:tcPr>
          <w:p>
            <w:pPr>
              <w:pStyle w:val="345"/>
              <w:keepNext w:val="0"/>
              <w:keepLines w:val="0"/>
              <w:pageBreakBefore w:val="0"/>
              <w:kinsoku/>
              <w:wordWrap/>
              <w:overflowPunct/>
              <w:topLinePunct w:val="0"/>
              <w:autoSpaceDE/>
              <w:autoSpaceDN/>
              <w:bidi w:val="0"/>
              <w:spacing w:before="0" w:after="0" w:line="460" w:lineRule="exact"/>
              <w:ind w:firstLine="0"/>
              <w:jc w:val="center"/>
              <w:rPr>
                <w:rFonts w:hint="eastAsia" w:ascii="华文仿宋" w:hAnsi="华文仿宋" w:eastAsia="华文仿宋" w:cs="华文仿宋"/>
                <w:b/>
                <w:bCs/>
                <w:color w:val="auto"/>
                <w:sz w:val="28"/>
                <w:szCs w:val="28"/>
                <w:highlight w:val="none"/>
              </w:rPr>
            </w:pPr>
            <w:r>
              <w:rPr>
                <w:rFonts w:hint="eastAsia" w:ascii="华文仿宋" w:hAnsi="华文仿宋" w:eastAsia="华文仿宋" w:cs="华文仿宋"/>
                <w:b/>
                <w:bCs/>
                <w:color w:val="auto"/>
                <w:sz w:val="28"/>
                <w:szCs w:val="28"/>
                <w:highlight w:val="none"/>
              </w:rPr>
              <w:t>评分标准</w:t>
            </w:r>
          </w:p>
        </w:tc>
        <w:tc>
          <w:tcPr>
            <w:tcW w:w="919" w:type="dxa"/>
            <w:noWrap w:val="0"/>
            <w:vAlign w:val="center"/>
          </w:tcPr>
          <w:p>
            <w:pPr>
              <w:pStyle w:val="345"/>
              <w:keepNext w:val="0"/>
              <w:keepLines w:val="0"/>
              <w:pageBreakBefore w:val="0"/>
              <w:kinsoku/>
              <w:wordWrap/>
              <w:overflowPunct/>
              <w:topLinePunct w:val="0"/>
              <w:autoSpaceDE/>
              <w:autoSpaceDN/>
              <w:bidi w:val="0"/>
              <w:spacing w:before="0" w:after="0" w:line="460" w:lineRule="exact"/>
              <w:ind w:firstLine="0"/>
              <w:jc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30" w:type="dxa"/>
            <w:noWrap w:val="0"/>
            <w:vAlign w:val="center"/>
          </w:tcPr>
          <w:p>
            <w:pPr>
              <w:keepNext w:val="0"/>
              <w:keepLines w:val="0"/>
              <w:pageBreakBefore w:val="0"/>
              <w:kinsoku/>
              <w:wordWrap/>
              <w:overflowPunct/>
              <w:topLinePunct w:val="0"/>
              <w:autoSpaceDE/>
              <w:autoSpaceDN/>
              <w:bidi w:val="0"/>
              <w:snapToGrid w:val="0"/>
              <w:spacing w:line="460" w:lineRule="exact"/>
              <w:jc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价格部分</w:t>
            </w:r>
          </w:p>
        </w:tc>
        <w:tc>
          <w:tcPr>
            <w:tcW w:w="6798" w:type="dxa"/>
            <w:noWrap w:val="0"/>
            <w:vAlign w:val="center"/>
          </w:tcPr>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价格分采用低价优先法计算，即满足</w:t>
            </w:r>
            <w:r>
              <w:rPr>
                <w:rFonts w:hint="eastAsia" w:ascii="华文仿宋" w:hAnsi="华文仿宋" w:eastAsia="华文仿宋" w:cs="华文仿宋"/>
                <w:color w:val="auto"/>
                <w:sz w:val="28"/>
                <w:szCs w:val="28"/>
                <w:highlight w:val="none"/>
                <w:lang w:eastAsia="zh-CN"/>
              </w:rPr>
              <w:t>招标文件</w:t>
            </w:r>
            <w:r>
              <w:rPr>
                <w:rFonts w:hint="eastAsia" w:ascii="华文仿宋" w:hAnsi="华文仿宋" w:eastAsia="华文仿宋" w:cs="华文仿宋"/>
                <w:color w:val="auto"/>
                <w:sz w:val="28"/>
                <w:szCs w:val="28"/>
                <w:highlight w:val="none"/>
              </w:rPr>
              <w:t>要求且投标价格最低的投标报价为评标基准价，其价格分为满分。</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其他投标人的价格分统一按照下列公式计算：</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投标报价得分=（评标基准价/投标报价）×价格权值×100</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本项目的价格权重为</w:t>
            </w:r>
            <w:r>
              <w:rPr>
                <w:rFonts w:hint="eastAsia" w:ascii="华文仿宋" w:hAnsi="华文仿宋" w:eastAsia="华文仿宋" w:cs="华文仿宋"/>
                <w:color w:val="auto"/>
                <w:sz w:val="28"/>
                <w:szCs w:val="28"/>
                <w:highlight w:val="none"/>
                <w:lang w:val="en-US" w:eastAsia="zh-CN"/>
              </w:rPr>
              <w:t>20</w:t>
            </w:r>
            <w:r>
              <w:rPr>
                <w:rFonts w:hint="eastAsia" w:ascii="华文仿宋" w:hAnsi="华文仿宋" w:eastAsia="华文仿宋" w:cs="华文仿宋"/>
                <w:color w:val="auto"/>
                <w:sz w:val="28"/>
                <w:szCs w:val="28"/>
                <w:highlight w:val="none"/>
              </w:rPr>
              <w:t>%。</w:t>
            </w:r>
          </w:p>
          <w:p>
            <w:pPr>
              <w:keepNext w:val="0"/>
              <w:keepLines w:val="0"/>
              <w:pageBreakBefore w:val="0"/>
              <w:widowControl/>
              <w:kinsoku/>
              <w:wordWrap/>
              <w:overflowPunct/>
              <w:topLinePunct w:val="0"/>
              <w:autoSpaceDE/>
              <w:autoSpaceDN/>
              <w:bidi w:val="0"/>
              <w:snapToGrid w:val="0"/>
              <w:spacing w:line="460" w:lineRule="exact"/>
              <w:jc w:val="left"/>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kern w:val="0"/>
                <w:sz w:val="28"/>
                <w:szCs w:val="28"/>
                <w:highlight w:val="none"/>
              </w:rPr>
              <w:t>注：1.在经济标评审阶段，经评审委员会认为无效的投标报价，经济部分得分按“0”计；</w:t>
            </w:r>
          </w:p>
        </w:tc>
        <w:tc>
          <w:tcPr>
            <w:tcW w:w="919" w:type="dxa"/>
            <w:noWrap w:val="0"/>
            <w:vAlign w:val="center"/>
          </w:tcPr>
          <w:p>
            <w:pPr>
              <w:keepNext w:val="0"/>
              <w:keepLines w:val="0"/>
              <w:pageBreakBefore w:val="0"/>
              <w:kinsoku/>
              <w:wordWrap/>
              <w:overflowPunct/>
              <w:topLinePunct w:val="0"/>
              <w:autoSpaceDE/>
              <w:autoSpaceDN/>
              <w:bidi w:val="0"/>
              <w:snapToGrid w:val="0"/>
              <w:spacing w:line="460" w:lineRule="exact"/>
              <w:jc w:val="center"/>
              <w:rPr>
                <w:rFonts w:hint="default" w:ascii="华文仿宋" w:hAnsi="华文仿宋" w:eastAsia="华文仿宋" w:cs="华文仿宋"/>
                <w:color w:val="auto"/>
                <w:sz w:val="28"/>
                <w:szCs w:val="28"/>
                <w:highlight w:val="none"/>
                <w:lang w:val="en-US"/>
              </w:rPr>
            </w:pPr>
            <w:r>
              <w:rPr>
                <w:rFonts w:hint="eastAsia" w:ascii="华文仿宋" w:hAnsi="华文仿宋" w:eastAsia="华文仿宋" w:cs="华文仿宋"/>
                <w:color w:val="auto"/>
                <w:sz w:val="28"/>
                <w:szCs w:val="28"/>
                <w:highlight w:val="none"/>
              </w:rPr>
              <w:t>0-</w:t>
            </w:r>
            <w:r>
              <w:rPr>
                <w:rFonts w:hint="eastAsia" w:ascii="华文仿宋" w:hAnsi="华文仿宋" w:eastAsia="华文仿宋" w:cs="华文仿宋"/>
                <w:color w:val="auto"/>
                <w:sz w:val="28"/>
                <w:szCs w:val="28"/>
                <w:highlight w:val="none"/>
                <w:lang w:val="en-US" w:eastAsia="zh-CN"/>
              </w:rPr>
              <w:t>20</w:t>
            </w:r>
          </w:p>
        </w:tc>
      </w:tr>
    </w:tbl>
    <w:p>
      <w:pPr>
        <w:keepNext w:val="0"/>
        <w:keepLines w:val="0"/>
        <w:pageBreakBefore w:val="0"/>
        <w:widowControl w:val="0"/>
        <w:kinsoku/>
        <w:wordWrap/>
        <w:overflowPunct/>
        <w:topLinePunct w:val="0"/>
        <w:autoSpaceDE/>
        <w:autoSpaceDN/>
        <w:bidi w:val="0"/>
        <w:adjustRightInd/>
        <w:snapToGrid/>
        <w:spacing w:line="579" w:lineRule="exact"/>
        <w:ind w:firstLine="641" w:firstLineChars="200"/>
        <w:jc w:val="left"/>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lang w:val="en-US" w:eastAsia="zh-CN"/>
        </w:rPr>
        <w:t>30</w:t>
      </w:r>
      <w:r>
        <w:rPr>
          <w:rFonts w:hint="eastAsia" w:ascii="华文仿宋" w:hAnsi="华文仿宋" w:eastAsia="华文仿宋" w:cs="华文仿宋"/>
          <w:b/>
          <w:bCs/>
          <w:sz w:val="32"/>
          <w:szCs w:val="32"/>
        </w:rPr>
        <w:t>．定标原则</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kern w:val="0"/>
          <w:sz w:val="32"/>
          <w:szCs w:val="32"/>
        </w:rPr>
      </w:pPr>
      <w:r>
        <w:rPr>
          <w:rFonts w:hint="eastAsia" w:ascii="华文仿宋" w:hAnsi="华文仿宋" w:eastAsia="华文仿宋" w:cs="华文仿宋"/>
          <w:spacing w:val="-2"/>
          <w:sz w:val="32"/>
          <w:szCs w:val="32"/>
          <w:lang w:val="en-US" w:eastAsia="zh-CN"/>
        </w:rPr>
        <w:t>30.</w:t>
      </w:r>
      <w:r>
        <w:rPr>
          <w:rFonts w:hint="eastAsia" w:ascii="华文仿宋" w:hAnsi="华文仿宋" w:eastAsia="华文仿宋" w:cs="华文仿宋"/>
          <w:spacing w:val="-2"/>
          <w:sz w:val="32"/>
          <w:szCs w:val="32"/>
        </w:rPr>
        <w:t>1</w:t>
      </w:r>
      <w:r>
        <w:rPr>
          <w:rFonts w:hint="eastAsia" w:ascii="华文仿宋" w:hAnsi="华文仿宋" w:eastAsia="华文仿宋" w:cs="华文仿宋"/>
          <w:kern w:val="0"/>
          <w:sz w:val="32"/>
          <w:szCs w:val="32"/>
        </w:rPr>
        <w:t>评标委员会应当根据综合评分情况，按照投标人综合得分由高到低的顺序排列，依次推荐3名中标候选人，并编写评标报告。投标人综合得分相同的，按照投标报价由低到高的顺序排列。投标人综合得分相同且投标报价也相同的并列，评标委员会将按照技术指标优劣顺序推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lang w:val="en-US" w:eastAsia="zh-CN"/>
        </w:rPr>
        <w:t>30</w:t>
      </w:r>
      <w:r>
        <w:rPr>
          <w:rFonts w:hint="eastAsia" w:ascii="华文仿宋" w:hAnsi="华文仿宋" w:eastAsia="华文仿宋" w:cs="华文仿宋"/>
          <w:kern w:val="0"/>
          <w:sz w:val="32"/>
          <w:szCs w:val="32"/>
        </w:rPr>
        <w:t>.2</w:t>
      </w:r>
      <w:r>
        <w:rPr>
          <w:rFonts w:hint="eastAsia" w:ascii="华文仿宋" w:hAnsi="华文仿宋" w:eastAsia="华文仿宋" w:cs="华文仿宋"/>
          <w:kern w:val="0"/>
          <w:sz w:val="32"/>
          <w:szCs w:val="32"/>
          <w:lang w:eastAsia="zh-CN"/>
        </w:rPr>
        <w:t>采购代理机构</w:t>
      </w:r>
      <w:r>
        <w:rPr>
          <w:rFonts w:hint="eastAsia" w:ascii="华文仿宋" w:hAnsi="华文仿宋" w:eastAsia="华文仿宋" w:cs="华文仿宋"/>
          <w:kern w:val="0"/>
          <w:sz w:val="32"/>
          <w:szCs w:val="32"/>
        </w:rPr>
        <w:t>应当在评标结束后2个工作日内将评标报告送</w:t>
      </w:r>
      <w:r>
        <w:rPr>
          <w:rFonts w:hint="eastAsia" w:ascii="华文仿宋" w:hAnsi="华文仿宋" w:eastAsia="华文仿宋" w:cs="华文仿宋"/>
          <w:kern w:val="0"/>
          <w:sz w:val="32"/>
          <w:szCs w:val="32"/>
          <w:lang w:eastAsia="zh-CN"/>
        </w:rPr>
        <w:t>采购人</w:t>
      </w:r>
      <w:r>
        <w:rPr>
          <w:rFonts w:hint="eastAsia" w:ascii="华文仿宋" w:hAnsi="华文仿宋" w:eastAsia="华文仿宋" w:cs="华文仿宋"/>
          <w:kern w:val="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kern w:val="0"/>
          <w:sz w:val="32"/>
          <w:szCs w:val="32"/>
        </w:rPr>
      </w:pPr>
      <w:r>
        <w:rPr>
          <w:rFonts w:hint="eastAsia" w:ascii="华文仿宋" w:hAnsi="华文仿宋" w:eastAsia="华文仿宋" w:cs="华文仿宋"/>
          <w:bCs/>
          <w:kern w:val="0"/>
          <w:sz w:val="32"/>
          <w:szCs w:val="32"/>
          <w:lang w:eastAsia="zh-CN"/>
        </w:rPr>
        <w:t>采购人</w:t>
      </w:r>
      <w:r>
        <w:rPr>
          <w:rFonts w:hint="eastAsia" w:ascii="华文仿宋" w:hAnsi="华文仿宋" w:eastAsia="华文仿宋" w:cs="华文仿宋"/>
          <w:bCs/>
          <w:kern w:val="0"/>
          <w:sz w:val="32"/>
          <w:szCs w:val="32"/>
        </w:rPr>
        <w:t>应当自收到评标报告之日起5个工作日内，在评标报告确定的中标候选人名单中按顺序确定中标人。</w:t>
      </w:r>
    </w:p>
    <w:p>
      <w:pPr>
        <w:keepNext w:val="0"/>
        <w:keepLines w:val="0"/>
        <w:pageBreakBefore w:val="0"/>
        <w:widowControl w:val="0"/>
        <w:kinsoku/>
        <w:wordWrap/>
        <w:overflowPunct/>
        <w:topLinePunct w:val="0"/>
        <w:autoSpaceDE/>
        <w:autoSpaceDN/>
        <w:bidi w:val="0"/>
        <w:adjustRightInd/>
        <w:snapToGrid/>
        <w:spacing w:line="579" w:lineRule="exact"/>
        <w:ind w:firstLine="646" w:firstLineChars="202"/>
        <w:textAlignment w:val="auto"/>
        <w:rPr>
          <w:rFonts w:ascii="宋体"/>
          <w:b/>
          <w:sz w:val="32"/>
          <w:szCs w:val="32"/>
        </w:rPr>
      </w:pPr>
      <w:r>
        <w:rPr>
          <w:rFonts w:hint="eastAsia" w:ascii="华文仿宋" w:hAnsi="华文仿宋" w:eastAsia="华文仿宋" w:cs="华文仿宋"/>
          <w:sz w:val="32"/>
          <w:szCs w:val="32"/>
          <w:lang w:val="en-US" w:eastAsia="zh-CN"/>
        </w:rPr>
        <w:t>30</w:t>
      </w:r>
      <w:r>
        <w:rPr>
          <w:rFonts w:hint="eastAsia" w:ascii="华文仿宋" w:hAnsi="华文仿宋" w:eastAsia="华文仿宋" w:cs="华文仿宋"/>
          <w:sz w:val="32"/>
          <w:szCs w:val="32"/>
        </w:rPr>
        <w:t>.3</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根据评标报告，应当确定排名第一的中标候选人为中标人。排名第一的中标候选人放弃中标、因不可抗力不能履行合同、不按照招标文件要求提交履约保证金（如有）的，其他不符合中标条件的、或者被查实存在影响中标结果的违法行为等情形，</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可以按照评标委员会提出的中标候选人名单排序依次确定其他中标候选人为中标人，也可以重新采购。</w:t>
      </w:r>
    </w:p>
    <w:p>
      <w:pPr>
        <w:pStyle w:val="431"/>
        <w:spacing w:line="440" w:lineRule="exact"/>
        <w:jc w:val="center"/>
        <w:outlineLvl w:val="0"/>
        <w:rPr>
          <w:rFonts w:hint="eastAsia" w:ascii="宋体" w:hAnsi="宋体"/>
          <w:b/>
          <w:color w:val="auto"/>
          <w:kern w:val="2"/>
          <w:sz w:val="32"/>
          <w:szCs w:val="32"/>
        </w:rPr>
      </w:pPr>
      <w:bookmarkStart w:id="26" w:name="_Toc108716994"/>
    </w:p>
    <w:p>
      <w:pPr>
        <w:pStyle w:val="431"/>
        <w:spacing w:line="440" w:lineRule="exact"/>
        <w:jc w:val="center"/>
        <w:outlineLvl w:val="0"/>
        <w:rPr>
          <w:rFonts w:hint="eastAsia" w:ascii="宋体" w:hAnsi="宋体"/>
          <w:b/>
          <w:color w:val="auto"/>
          <w:kern w:val="2"/>
          <w:sz w:val="32"/>
          <w:szCs w:val="32"/>
        </w:rPr>
      </w:pPr>
      <w:r>
        <w:rPr>
          <w:rFonts w:hint="eastAsia" w:ascii="宋体" w:hAnsi="宋体"/>
          <w:b/>
          <w:color w:val="auto"/>
          <w:kern w:val="2"/>
          <w:sz w:val="32"/>
          <w:szCs w:val="32"/>
        </w:rPr>
        <w:t>第七章 授予合同</w:t>
      </w:r>
      <w:bookmarkEnd w:id="26"/>
    </w:p>
    <w:p>
      <w:pPr>
        <w:pStyle w:val="431"/>
        <w:spacing w:line="440" w:lineRule="exact"/>
        <w:jc w:val="center"/>
        <w:outlineLvl w:val="0"/>
        <w:rPr>
          <w:rFonts w:hint="eastAsia" w:ascii="宋体" w:hAnsi="宋体"/>
          <w:b/>
          <w:color w:val="auto"/>
          <w:kern w:val="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lang w:val="en-US" w:eastAsia="zh-CN"/>
        </w:rPr>
        <w:t>31</w:t>
      </w:r>
      <w:r>
        <w:rPr>
          <w:rFonts w:hint="eastAsia" w:ascii="华文仿宋" w:hAnsi="华文仿宋" w:eastAsia="华文仿宋" w:cs="华文仿宋"/>
          <w:b/>
          <w:sz w:val="32"/>
          <w:szCs w:val="32"/>
        </w:rPr>
        <w:t>.</w:t>
      </w:r>
      <w:r>
        <w:rPr>
          <w:rFonts w:hint="eastAsia" w:ascii="华文仿宋" w:hAnsi="华文仿宋" w:eastAsia="华文仿宋" w:cs="华文仿宋"/>
          <w:b/>
          <w:sz w:val="32"/>
          <w:szCs w:val="32"/>
          <w:lang w:val="en-US" w:eastAsia="zh-CN"/>
        </w:rPr>
        <w:t xml:space="preserve"> </w:t>
      </w:r>
      <w:r>
        <w:rPr>
          <w:rFonts w:hint="eastAsia" w:ascii="华文仿宋" w:hAnsi="华文仿宋" w:eastAsia="华文仿宋" w:cs="华文仿宋"/>
          <w:b/>
          <w:sz w:val="32"/>
          <w:szCs w:val="32"/>
        </w:rPr>
        <w:t>合同授予标准</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lang w:val="en-US" w:eastAsia="zh-CN"/>
        </w:rPr>
        <w:t>31</w:t>
      </w:r>
      <w:r>
        <w:rPr>
          <w:rFonts w:hint="eastAsia" w:ascii="华文仿宋" w:hAnsi="华文仿宋" w:eastAsia="华文仿宋" w:cs="华文仿宋"/>
          <w:spacing w:val="-2"/>
          <w:sz w:val="32"/>
          <w:szCs w:val="32"/>
        </w:rPr>
        <w:t>.1合同将授予被确定为实质上响应招标文件要求，评标认为具备履行合同义务条件、报价合理、技术和商务条件都符合条件基础上对买方最为有利的投标人。</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lang w:val="en-US" w:eastAsia="zh-CN"/>
        </w:rPr>
        <w:t>31</w:t>
      </w:r>
      <w:r>
        <w:rPr>
          <w:rFonts w:hint="eastAsia" w:ascii="华文仿宋" w:hAnsi="华文仿宋" w:eastAsia="华文仿宋" w:cs="华文仿宋"/>
          <w:spacing w:val="-2"/>
          <w:sz w:val="32"/>
          <w:szCs w:val="32"/>
        </w:rPr>
        <w:t>.2最低投标价不一定是被授予合同的保证。</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spacing w:val="-2"/>
          <w:sz w:val="32"/>
          <w:szCs w:val="32"/>
          <w:lang w:val="en-US" w:eastAsia="zh-CN"/>
        </w:rPr>
        <w:t>31</w:t>
      </w:r>
      <w:r>
        <w:rPr>
          <w:rFonts w:hint="eastAsia" w:ascii="华文仿宋" w:hAnsi="华文仿宋" w:eastAsia="华文仿宋" w:cs="华文仿宋"/>
          <w:spacing w:val="-2"/>
          <w:sz w:val="32"/>
          <w:szCs w:val="32"/>
        </w:rPr>
        <w:t>.3如果确定该投标人不能无条件圆满履行合同，</w:t>
      </w:r>
      <w:r>
        <w:rPr>
          <w:rFonts w:hint="eastAsia" w:ascii="华文仿宋" w:hAnsi="华文仿宋" w:eastAsia="华文仿宋" w:cs="华文仿宋"/>
          <w:spacing w:val="-2"/>
          <w:sz w:val="32"/>
          <w:szCs w:val="32"/>
          <w:lang w:eastAsia="zh-CN"/>
        </w:rPr>
        <w:t>采购人</w:t>
      </w:r>
      <w:r>
        <w:rPr>
          <w:rFonts w:hint="eastAsia" w:ascii="华文仿宋" w:hAnsi="华文仿宋" w:eastAsia="华文仿宋" w:cs="华文仿宋"/>
          <w:spacing w:val="-2"/>
          <w:sz w:val="32"/>
          <w:szCs w:val="32"/>
        </w:rPr>
        <w:t>将对下一个可能中标的投标人资格做出类似的审查。</w:t>
      </w:r>
    </w:p>
    <w:p>
      <w:pPr>
        <w:keepNext w:val="0"/>
        <w:keepLines w:val="0"/>
        <w:pageBreakBefore w:val="0"/>
        <w:widowControl w:val="0"/>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lang w:val="en-US" w:eastAsia="zh-CN"/>
        </w:rPr>
        <w:t>32</w:t>
      </w:r>
      <w:r>
        <w:rPr>
          <w:rFonts w:hint="eastAsia" w:ascii="华文仿宋" w:hAnsi="华文仿宋" w:eastAsia="华文仿宋" w:cs="华文仿宋"/>
          <w:b/>
          <w:sz w:val="32"/>
          <w:szCs w:val="32"/>
        </w:rPr>
        <w:t>.</w:t>
      </w:r>
      <w:r>
        <w:rPr>
          <w:rFonts w:hint="eastAsia" w:ascii="华文仿宋" w:hAnsi="华文仿宋" w:eastAsia="华文仿宋" w:cs="华文仿宋"/>
          <w:b/>
          <w:sz w:val="32"/>
          <w:szCs w:val="32"/>
          <w:lang w:val="en-US" w:eastAsia="zh-CN"/>
        </w:rPr>
        <w:t xml:space="preserve"> </w:t>
      </w:r>
      <w:r>
        <w:rPr>
          <w:rFonts w:hint="eastAsia" w:ascii="华文仿宋" w:hAnsi="华文仿宋" w:eastAsia="华文仿宋" w:cs="华文仿宋"/>
          <w:b/>
          <w:sz w:val="32"/>
          <w:szCs w:val="32"/>
        </w:rPr>
        <w:t>接受和拒绝任何投标的权力</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lang w:val="en-US" w:eastAsia="zh-CN"/>
        </w:rPr>
        <w:t>32</w:t>
      </w:r>
      <w:r>
        <w:rPr>
          <w:rFonts w:hint="eastAsia" w:ascii="华文仿宋" w:hAnsi="华文仿宋" w:eastAsia="华文仿宋" w:cs="华文仿宋"/>
          <w:spacing w:val="-2"/>
          <w:sz w:val="32"/>
          <w:szCs w:val="32"/>
        </w:rPr>
        <w:t>.1为维护国家利益，</w:t>
      </w:r>
      <w:r>
        <w:rPr>
          <w:rFonts w:hint="eastAsia" w:ascii="华文仿宋" w:hAnsi="华文仿宋" w:eastAsia="华文仿宋" w:cs="华文仿宋"/>
          <w:spacing w:val="-2"/>
          <w:sz w:val="32"/>
          <w:szCs w:val="32"/>
          <w:lang w:eastAsia="zh-CN"/>
        </w:rPr>
        <w:t>采购人</w:t>
      </w:r>
      <w:r>
        <w:rPr>
          <w:rFonts w:hint="eastAsia" w:ascii="华文仿宋" w:hAnsi="华文仿宋" w:eastAsia="华文仿宋" w:cs="华文仿宋"/>
          <w:spacing w:val="-2"/>
          <w:sz w:val="32"/>
          <w:szCs w:val="32"/>
        </w:rPr>
        <w:t>在授予合同之前仍有选择或拒绝任何投标的权力。</w:t>
      </w:r>
    </w:p>
    <w:p>
      <w:pPr>
        <w:keepNext w:val="0"/>
        <w:keepLines w:val="0"/>
        <w:pageBreakBefore w:val="0"/>
        <w:widowControl w:val="0"/>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lang w:val="en-US" w:eastAsia="zh-CN"/>
        </w:rPr>
        <w:t>33</w:t>
      </w:r>
      <w:r>
        <w:rPr>
          <w:rFonts w:hint="eastAsia" w:ascii="华文仿宋" w:hAnsi="华文仿宋" w:eastAsia="华文仿宋" w:cs="华文仿宋"/>
          <w:b/>
          <w:sz w:val="32"/>
          <w:szCs w:val="32"/>
        </w:rPr>
        <w:t>.</w:t>
      </w:r>
      <w:r>
        <w:rPr>
          <w:rFonts w:hint="eastAsia" w:ascii="华文仿宋" w:hAnsi="华文仿宋" w:eastAsia="华文仿宋" w:cs="华文仿宋"/>
          <w:b/>
          <w:sz w:val="32"/>
          <w:szCs w:val="32"/>
          <w:lang w:val="en-US" w:eastAsia="zh-CN"/>
        </w:rPr>
        <w:t xml:space="preserve"> </w:t>
      </w:r>
      <w:r>
        <w:rPr>
          <w:rFonts w:hint="eastAsia" w:ascii="华文仿宋" w:hAnsi="华文仿宋" w:eastAsia="华文仿宋" w:cs="华文仿宋"/>
          <w:b/>
          <w:sz w:val="32"/>
          <w:szCs w:val="32"/>
        </w:rPr>
        <w:t>中标通知书</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lang w:val="en-US" w:eastAsia="zh-CN"/>
        </w:rPr>
        <w:t>33</w:t>
      </w:r>
      <w:r>
        <w:rPr>
          <w:rFonts w:hint="eastAsia" w:ascii="华文仿宋" w:hAnsi="华文仿宋" w:eastAsia="华文仿宋" w:cs="华文仿宋"/>
          <w:spacing w:val="-2"/>
          <w:sz w:val="32"/>
          <w:szCs w:val="32"/>
        </w:rPr>
        <w:t>.1中标结果经公示后，</w:t>
      </w:r>
      <w:r>
        <w:rPr>
          <w:rFonts w:hint="eastAsia" w:ascii="华文仿宋" w:hAnsi="华文仿宋" w:eastAsia="华文仿宋" w:cs="华文仿宋"/>
          <w:spacing w:val="-2"/>
          <w:sz w:val="32"/>
          <w:szCs w:val="32"/>
          <w:lang w:eastAsia="zh-CN"/>
        </w:rPr>
        <w:t>采购人</w:t>
      </w:r>
      <w:r>
        <w:rPr>
          <w:rFonts w:hint="eastAsia" w:ascii="华文仿宋" w:hAnsi="华文仿宋" w:eastAsia="华文仿宋" w:cs="华文仿宋"/>
          <w:spacing w:val="-2"/>
          <w:sz w:val="32"/>
          <w:szCs w:val="32"/>
        </w:rPr>
        <w:t>将以书面形式发出《中标通知书》，《中标通知书》一经发出即发生法律效力。</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lang w:val="en-US" w:eastAsia="zh-CN"/>
        </w:rPr>
        <w:t>33</w:t>
      </w:r>
      <w:r>
        <w:rPr>
          <w:rFonts w:hint="eastAsia" w:ascii="华文仿宋" w:hAnsi="华文仿宋" w:eastAsia="华文仿宋" w:cs="华文仿宋"/>
          <w:spacing w:val="-2"/>
          <w:sz w:val="32"/>
          <w:szCs w:val="32"/>
        </w:rPr>
        <w:t>.2 《中标通知书》将作为签订合同的依据。</w:t>
      </w:r>
    </w:p>
    <w:p>
      <w:pPr>
        <w:keepNext w:val="0"/>
        <w:keepLines w:val="0"/>
        <w:pageBreakBefore w:val="0"/>
        <w:widowControl w:val="0"/>
        <w:kinsoku/>
        <w:wordWrap/>
        <w:overflowPunct/>
        <w:topLinePunct w:val="0"/>
        <w:autoSpaceDE/>
        <w:autoSpaceDN/>
        <w:bidi w:val="0"/>
        <w:adjustRightInd/>
        <w:snapToGrid/>
        <w:spacing w:line="579" w:lineRule="exact"/>
        <w:ind w:firstLine="633" w:firstLineChars="200"/>
        <w:textAlignment w:val="auto"/>
        <w:rPr>
          <w:rFonts w:hint="eastAsia" w:ascii="华文仿宋" w:hAnsi="华文仿宋" w:eastAsia="华文仿宋" w:cs="华文仿宋"/>
          <w:b/>
          <w:spacing w:val="-2"/>
          <w:sz w:val="32"/>
          <w:szCs w:val="32"/>
        </w:rPr>
      </w:pPr>
      <w:r>
        <w:rPr>
          <w:rFonts w:hint="eastAsia" w:ascii="华文仿宋" w:hAnsi="华文仿宋" w:eastAsia="华文仿宋" w:cs="华文仿宋"/>
          <w:b/>
          <w:spacing w:val="-2"/>
          <w:sz w:val="32"/>
          <w:szCs w:val="32"/>
          <w:lang w:val="en-US" w:eastAsia="zh-CN"/>
        </w:rPr>
        <w:t>34</w:t>
      </w:r>
      <w:r>
        <w:rPr>
          <w:rFonts w:hint="eastAsia" w:ascii="华文仿宋" w:hAnsi="华文仿宋" w:eastAsia="华文仿宋" w:cs="华文仿宋"/>
          <w:b/>
          <w:spacing w:val="-2"/>
          <w:sz w:val="32"/>
          <w:szCs w:val="32"/>
        </w:rPr>
        <w:t>.</w:t>
      </w:r>
      <w:r>
        <w:rPr>
          <w:rFonts w:hint="eastAsia" w:ascii="华文仿宋" w:hAnsi="华文仿宋" w:eastAsia="华文仿宋" w:cs="华文仿宋"/>
          <w:b/>
          <w:spacing w:val="-2"/>
          <w:sz w:val="32"/>
          <w:szCs w:val="32"/>
          <w:lang w:val="en-US" w:eastAsia="zh-CN"/>
        </w:rPr>
        <w:t xml:space="preserve"> </w:t>
      </w:r>
      <w:r>
        <w:rPr>
          <w:rFonts w:hint="eastAsia" w:ascii="华文仿宋" w:hAnsi="华文仿宋" w:eastAsia="华文仿宋" w:cs="华文仿宋"/>
          <w:b/>
          <w:spacing w:val="-2"/>
          <w:sz w:val="32"/>
          <w:szCs w:val="32"/>
        </w:rPr>
        <w:t>履约担保</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lang w:val="en-US" w:eastAsia="zh-CN"/>
        </w:rPr>
        <w:t>34</w:t>
      </w:r>
      <w:r>
        <w:rPr>
          <w:rFonts w:hint="eastAsia" w:ascii="华文仿宋" w:hAnsi="华文仿宋" w:eastAsia="华文仿宋" w:cs="华文仿宋"/>
          <w:spacing w:val="-2"/>
          <w:sz w:val="32"/>
          <w:szCs w:val="32"/>
        </w:rPr>
        <w:t>.1履约保证金：详见投标人须知前附表。</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lang w:val="en-US" w:eastAsia="zh-CN"/>
        </w:rPr>
        <w:t>34</w:t>
      </w:r>
      <w:r>
        <w:rPr>
          <w:rFonts w:hint="eastAsia" w:ascii="华文仿宋" w:hAnsi="华文仿宋" w:eastAsia="华文仿宋" w:cs="华文仿宋"/>
          <w:spacing w:val="-2"/>
          <w:sz w:val="32"/>
          <w:szCs w:val="32"/>
        </w:rPr>
        <w:t>.2 履约保证金在合同执行完毕后无息退还。</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lang w:val="en-US" w:eastAsia="zh-CN"/>
        </w:rPr>
        <w:t>34</w:t>
      </w:r>
      <w:r>
        <w:rPr>
          <w:rFonts w:hint="eastAsia" w:ascii="华文仿宋" w:hAnsi="华文仿宋" w:eastAsia="华文仿宋" w:cs="华文仿宋"/>
          <w:spacing w:val="-2"/>
          <w:sz w:val="32"/>
          <w:szCs w:val="32"/>
        </w:rPr>
        <w:t>.3如中标候选人不能提供则取消其中标资格。投标人须承诺如成为中标候选人能够及时提供该笔资金。</w:t>
      </w:r>
    </w:p>
    <w:p>
      <w:pPr>
        <w:keepNext w:val="0"/>
        <w:keepLines w:val="0"/>
        <w:pageBreakBefore w:val="0"/>
        <w:widowControl w:val="0"/>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sz w:val="32"/>
          <w:szCs w:val="32"/>
        </w:rPr>
      </w:pPr>
      <w:bookmarkStart w:id="27" w:name="第四部分"/>
      <w:bookmarkStart w:id="28" w:name="_Toc268271055"/>
      <w:bookmarkStart w:id="29" w:name="_Toc268426417"/>
      <w:r>
        <w:rPr>
          <w:rFonts w:hint="eastAsia" w:ascii="华文仿宋" w:hAnsi="华文仿宋" w:eastAsia="华文仿宋" w:cs="华文仿宋"/>
          <w:b/>
          <w:sz w:val="32"/>
          <w:szCs w:val="32"/>
          <w:lang w:val="en-US" w:eastAsia="zh-CN"/>
        </w:rPr>
        <w:t>35</w:t>
      </w:r>
      <w:r>
        <w:rPr>
          <w:rFonts w:hint="eastAsia" w:ascii="华文仿宋" w:hAnsi="华文仿宋" w:eastAsia="华文仿宋" w:cs="华文仿宋"/>
          <w:b/>
          <w:sz w:val="32"/>
          <w:szCs w:val="32"/>
        </w:rPr>
        <w:t>．签订合同</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lang w:val="en-US" w:eastAsia="zh-CN"/>
        </w:rPr>
        <w:t>35</w:t>
      </w:r>
      <w:r>
        <w:rPr>
          <w:rFonts w:hint="eastAsia" w:ascii="华文仿宋" w:hAnsi="华文仿宋" w:eastAsia="华文仿宋" w:cs="华文仿宋"/>
          <w:spacing w:val="-2"/>
          <w:sz w:val="32"/>
          <w:szCs w:val="32"/>
        </w:rPr>
        <w:t>.1中标候选人在收到</w:t>
      </w:r>
      <w:r>
        <w:rPr>
          <w:rFonts w:hint="eastAsia" w:ascii="华文仿宋" w:hAnsi="华文仿宋" w:eastAsia="华文仿宋" w:cs="华文仿宋"/>
          <w:spacing w:val="-2"/>
          <w:sz w:val="32"/>
          <w:szCs w:val="32"/>
          <w:lang w:eastAsia="zh-CN"/>
        </w:rPr>
        <w:t>采购人</w:t>
      </w:r>
      <w:r>
        <w:rPr>
          <w:rFonts w:hint="eastAsia" w:ascii="华文仿宋" w:hAnsi="华文仿宋" w:eastAsia="华文仿宋" w:cs="华文仿宋"/>
          <w:spacing w:val="-2"/>
          <w:sz w:val="32"/>
          <w:szCs w:val="32"/>
        </w:rPr>
        <w:t>的《中标通知书》后，须及时按照招标文件和其所提供的投标文件中的约定与采购单位签订书面合同，所签订的合同不得对招标文件和</w:t>
      </w:r>
      <w:r>
        <w:rPr>
          <w:rFonts w:hint="eastAsia" w:ascii="华文仿宋" w:hAnsi="华文仿宋" w:eastAsia="华文仿宋" w:cs="华文仿宋"/>
          <w:spacing w:val="-2"/>
          <w:sz w:val="32"/>
          <w:szCs w:val="32"/>
          <w:lang w:eastAsia="zh-CN"/>
        </w:rPr>
        <w:t>中标人</w:t>
      </w:r>
      <w:r>
        <w:rPr>
          <w:rFonts w:hint="eastAsia" w:ascii="华文仿宋" w:hAnsi="华文仿宋" w:eastAsia="华文仿宋" w:cs="华文仿宋"/>
          <w:spacing w:val="-2"/>
          <w:sz w:val="32"/>
          <w:szCs w:val="32"/>
        </w:rPr>
        <w:t>的投标文件作实质性修改。</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3</w:t>
      </w:r>
      <w:r>
        <w:rPr>
          <w:rFonts w:hint="eastAsia" w:ascii="华文仿宋" w:hAnsi="华文仿宋" w:eastAsia="华文仿宋" w:cs="华文仿宋"/>
          <w:spacing w:val="-2"/>
          <w:sz w:val="32"/>
          <w:szCs w:val="32"/>
          <w:lang w:val="en-US" w:eastAsia="zh-CN"/>
        </w:rPr>
        <w:t>5</w:t>
      </w:r>
      <w:r>
        <w:rPr>
          <w:rFonts w:hint="eastAsia" w:ascii="华文仿宋" w:hAnsi="华文仿宋" w:eastAsia="华文仿宋" w:cs="华文仿宋"/>
          <w:spacing w:val="-2"/>
          <w:sz w:val="32"/>
          <w:szCs w:val="32"/>
        </w:rPr>
        <w:t>.2招标文件、</w:t>
      </w:r>
      <w:r>
        <w:rPr>
          <w:rFonts w:hint="eastAsia" w:ascii="华文仿宋" w:hAnsi="华文仿宋" w:eastAsia="华文仿宋" w:cs="华文仿宋"/>
          <w:spacing w:val="-2"/>
          <w:sz w:val="32"/>
          <w:szCs w:val="32"/>
          <w:lang w:eastAsia="zh-CN"/>
        </w:rPr>
        <w:t>中标人</w:t>
      </w:r>
      <w:r>
        <w:rPr>
          <w:rFonts w:hint="eastAsia" w:ascii="华文仿宋" w:hAnsi="华文仿宋" w:eastAsia="华文仿宋" w:cs="华文仿宋"/>
          <w:spacing w:val="-2"/>
          <w:sz w:val="32"/>
          <w:szCs w:val="32"/>
        </w:rPr>
        <w:t>的投标文件及其澄清文件等，均为签订合同的依据。</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3</w:t>
      </w:r>
      <w:r>
        <w:rPr>
          <w:rFonts w:hint="eastAsia" w:ascii="华文仿宋" w:hAnsi="华文仿宋" w:eastAsia="华文仿宋" w:cs="华文仿宋"/>
          <w:spacing w:val="-2"/>
          <w:sz w:val="32"/>
          <w:szCs w:val="32"/>
          <w:lang w:val="en-US" w:eastAsia="zh-CN"/>
        </w:rPr>
        <w:t>5</w:t>
      </w:r>
      <w:r>
        <w:rPr>
          <w:rFonts w:hint="eastAsia" w:ascii="华文仿宋" w:hAnsi="华文仿宋" w:eastAsia="华文仿宋" w:cs="华文仿宋"/>
          <w:spacing w:val="-2"/>
          <w:sz w:val="32"/>
          <w:szCs w:val="32"/>
        </w:rPr>
        <w:t>.3 如果中标人不能按本须知第35.1款的规定执行，</w:t>
      </w:r>
      <w:r>
        <w:rPr>
          <w:rFonts w:hint="eastAsia" w:ascii="华文仿宋" w:hAnsi="华文仿宋" w:eastAsia="华文仿宋" w:cs="华文仿宋"/>
          <w:spacing w:val="-2"/>
          <w:sz w:val="32"/>
          <w:szCs w:val="32"/>
          <w:lang w:eastAsia="zh-CN"/>
        </w:rPr>
        <w:t>采购人</w:t>
      </w:r>
      <w:r>
        <w:rPr>
          <w:rFonts w:hint="eastAsia" w:ascii="华文仿宋" w:hAnsi="华文仿宋" w:eastAsia="华文仿宋" w:cs="华文仿宋"/>
          <w:spacing w:val="-2"/>
          <w:sz w:val="32"/>
          <w:szCs w:val="32"/>
        </w:rPr>
        <w:t>将有充分的理由废除其中标资格，并没收其投标保证金，给</w:t>
      </w:r>
      <w:r>
        <w:rPr>
          <w:rFonts w:hint="eastAsia" w:ascii="华文仿宋" w:hAnsi="华文仿宋" w:eastAsia="华文仿宋" w:cs="华文仿宋"/>
          <w:spacing w:val="-2"/>
          <w:sz w:val="32"/>
          <w:szCs w:val="32"/>
          <w:lang w:eastAsia="zh-CN"/>
        </w:rPr>
        <w:t>采购人</w:t>
      </w:r>
      <w:r>
        <w:rPr>
          <w:rFonts w:hint="eastAsia" w:ascii="华文仿宋" w:hAnsi="华文仿宋" w:eastAsia="华文仿宋" w:cs="华文仿宋"/>
          <w:spacing w:val="-2"/>
          <w:sz w:val="32"/>
          <w:szCs w:val="32"/>
        </w:rPr>
        <w:t>造成的损失超过投标保证金数额的，还应当对超过部分予以赔偿，</w:t>
      </w:r>
      <w:r>
        <w:rPr>
          <w:rFonts w:hint="eastAsia" w:ascii="华文仿宋" w:hAnsi="华文仿宋" w:eastAsia="华文仿宋" w:cs="华文仿宋"/>
          <w:sz w:val="32"/>
          <w:szCs w:val="32"/>
        </w:rPr>
        <w:t>同时依法承担相应法律责任</w:t>
      </w:r>
      <w:r>
        <w:rPr>
          <w:rFonts w:hint="eastAsia" w:ascii="华文仿宋" w:hAnsi="华文仿宋" w:eastAsia="华文仿宋" w:cs="华文仿宋"/>
          <w:spacing w:val="-2"/>
          <w:sz w:val="32"/>
          <w:szCs w:val="32"/>
        </w:rPr>
        <w:t>；同时，</w:t>
      </w:r>
      <w:r>
        <w:rPr>
          <w:rFonts w:hint="eastAsia" w:ascii="华文仿宋" w:hAnsi="华文仿宋" w:eastAsia="华文仿宋" w:cs="华文仿宋"/>
          <w:spacing w:val="-2"/>
          <w:sz w:val="32"/>
          <w:szCs w:val="32"/>
          <w:lang w:eastAsia="zh-CN"/>
        </w:rPr>
        <w:t>采购人</w:t>
      </w:r>
      <w:r>
        <w:rPr>
          <w:rFonts w:hint="eastAsia" w:ascii="华文仿宋" w:hAnsi="华文仿宋" w:eastAsia="华文仿宋" w:cs="华文仿宋"/>
          <w:spacing w:val="-2"/>
          <w:sz w:val="32"/>
          <w:szCs w:val="32"/>
        </w:rPr>
        <w:t>有权将标授予另一个候选中标人或重新招标。</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left"/>
        <w:textAlignment w:val="auto"/>
        <w:rPr>
          <w:rFonts w:ascii="宋体" w:hAnsi="宋体"/>
          <w:b/>
          <w:color w:val="auto"/>
          <w:kern w:val="2"/>
          <w:sz w:val="32"/>
          <w:szCs w:val="32"/>
        </w:rPr>
      </w:pPr>
      <w:r>
        <w:rPr>
          <w:rFonts w:hint="eastAsia" w:ascii="华文仿宋" w:hAnsi="华文仿宋" w:eastAsia="华文仿宋" w:cs="华文仿宋"/>
          <w:spacing w:val="-2"/>
          <w:sz w:val="32"/>
          <w:szCs w:val="32"/>
        </w:rPr>
        <w:t>3</w:t>
      </w:r>
      <w:r>
        <w:rPr>
          <w:rFonts w:hint="eastAsia" w:ascii="华文仿宋" w:hAnsi="华文仿宋" w:eastAsia="华文仿宋" w:cs="华文仿宋"/>
          <w:spacing w:val="-2"/>
          <w:sz w:val="32"/>
          <w:szCs w:val="32"/>
          <w:lang w:val="en-US" w:eastAsia="zh-CN"/>
        </w:rPr>
        <w:t>5</w:t>
      </w:r>
      <w:r>
        <w:rPr>
          <w:rFonts w:hint="eastAsia" w:ascii="华文仿宋" w:hAnsi="华文仿宋" w:eastAsia="华文仿宋" w:cs="华文仿宋"/>
          <w:spacing w:val="-2"/>
          <w:sz w:val="32"/>
          <w:szCs w:val="32"/>
        </w:rPr>
        <w:t>.4 不允许中标人将中标项目分包或转交他人承担。特殊情况下，中标人必须与</w:t>
      </w:r>
      <w:r>
        <w:rPr>
          <w:rFonts w:hint="eastAsia" w:ascii="华文仿宋" w:hAnsi="华文仿宋" w:eastAsia="华文仿宋" w:cs="华文仿宋"/>
          <w:spacing w:val="-2"/>
          <w:sz w:val="32"/>
          <w:szCs w:val="32"/>
          <w:lang w:eastAsia="zh-CN"/>
        </w:rPr>
        <w:t>采购人</w:t>
      </w:r>
      <w:r>
        <w:rPr>
          <w:rFonts w:hint="eastAsia" w:ascii="华文仿宋" w:hAnsi="华文仿宋" w:eastAsia="华文仿宋" w:cs="华文仿宋"/>
          <w:spacing w:val="-2"/>
          <w:sz w:val="32"/>
          <w:szCs w:val="32"/>
        </w:rPr>
        <w:t>协商后共同决定将合同标的中的部分由第三方承担供货和服务责任，但</w:t>
      </w:r>
      <w:r>
        <w:rPr>
          <w:rFonts w:hint="eastAsia" w:ascii="华文仿宋" w:hAnsi="华文仿宋" w:eastAsia="华文仿宋" w:cs="华文仿宋"/>
          <w:spacing w:val="-2"/>
          <w:sz w:val="32"/>
          <w:szCs w:val="32"/>
          <w:lang w:eastAsia="zh-CN"/>
        </w:rPr>
        <w:t>中标人</w:t>
      </w:r>
      <w:r>
        <w:rPr>
          <w:rFonts w:hint="eastAsia" w:ascii="华文仿宋" w:hAnsi="华文仿宋" w:eastAsia="华文仿宋" w:cs="华文仿宋"/>
          <w:spacing w:val="-2"/>
          <w:sz w:val="32"/>
          <w:szCs w:val="32"/>
        </w:rPr>
        <w:t>必须对合同标的的全部内容向</w:t>
      </w:r>
      <w:r>
        <w:rPr>
          <w:rFonts w:hint="eastAsia" w:ascii="华文仿宋" w:hAnsi="华文仿宋" w:eastAsia="华文仿宋" w:cs="华文仿宋"/>
          <w:spacing w:val="-2"/>
          <w:sz w:val="32"/>
          <w:szCs w:val="32"/>
          <w:lang w:eastAsia="zh-CN"/>
        </w:rPr>
        <w:t>采购人</w:t>
      </w:r>
      <w:r>
        <w:rPr>
          <w:rFonts w:hint="eastAsia" w:ascii="华文仿宋" w:hAnsi="华文仿宋" w:eastAsia="华文仿宋" w:cs="华文仿宋"/>
          <w:spacing w:val="-2"/>
          <w:sz w:val="32"/>
          <w:szCs w:val="32"/>
        </w:rPr>
        <w:t>负责，并保证第三方提供的供货和服务符合招标文件的约定和投标文件的承诺及相关约定。</w:t>
      </w:r>
    </w:p>
    <w:p>
      <w:pPr>
        <w:pStyle w:val="431"/>
        <w:spacing w:line="440" w:lineRule="exact"/>
        <w:jc w:val="center"/>
        <w:outlineLvl w:val="0"/>
        <w:rPr>
          <w:rFonts w:hint="eastAsia" w:ascii="宋体" w:hAnsi="宋体"/>
          <w:b/>
          <w:color w:val="auto"/>
          <w:kern w:val="2"/>
          <w:sz w:val="32"/>
          <w:szCs w:val="32"/>
        </w:rPr>
      </w:pPr>
      <w:bookmarkStart w:id="30" w:name="_Toc108716995"/>
    </w:p>
    <w:p>
      <w:pPr>
        <w:pStyle w:val="431"/>
        <w:spacing w:line="440" w:lineRule="exact"/>
        <w:jc w:val="center"/>
        <w:outlineLvl w:val="0"/>
        <w:rPr>
          <w:rFonts w:hint="eastAsia" w:ascii="宋体" w:hAnsi="宋体"/>
          <w:b/>
          <w:color w:val="auto"/>
          <w:kern w:val="2"/>
          <w:sz w:val="32"/>
          <w:szCs w:val="32"/>
        </w:rPr>
      </w:pPr>
      <w:r>
        <w:rPr>
          <w:rFonts w:hint="eastAsia" w:ascii="宋体" w:hAnsi="宋体"/>
          <w:b/>
          <w:color w:val="auto"/>
          <w:kern w:val="2"/>
          <w:sz w:val="32"/>
          <w:szCs w:val="32"/>
        </w:rPr>
        <w:t>第八章 其他</w:t>
      </w:r>
      <w:bookmarkEnd w:id="30"/>
    </w:p>
    <w:p>
      <w:pPr>
        <w:pStyle w:val="431"/>
        <w:spacing w:line="440" w:lineRule="exact"/>
        <w:jc w:val="center"/>
        <w:outlineLvl w:val="0"/>
        <w:rPr>
          <w:rFonts w:hint="eastAsia" w:ascii="宋体" w:hAnsi="宋体"/>
          <w:b/>
          <w:color w:val="auto"/>
          <w:kern w:val="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3</w:t>
      </w:r>
      <w:r>
        <w:rPr>
          <w:rFonts w:hint="eastAsia" w:ascii="华文仿宋" w:hAnsi="华文仿宋" w:eastAsia="华文仿宋" w:cs="华文仿宋"/>
          <w:b/>
          <w:sz w:val="32"/>
          <w:szCs w:val="32"/>
          <w:lang w:val="en-US" w:eastAsia="zh-CN"/>
        </w:rPr>
        <w:t>6</w:t>
      </w:r>
      <w:r>
        <w:rPr>
          <w:rFonts w:hint="eastAsia" w:ascii="华文仿宋" w:hAnsi="华文仿宋" w:eastAsia="华文仿宋" w:cs="华文仿宋"/>
          <w:b/>
          <w:sz w:val="32"/>
          <w:szCs w:val="32"/>
        </w:rPr>
        <w:t>.</w:t>
      </w:r>
      <w:r>
        <w:rPr>
          <w:rFonts w:hint="eastAsia" w:ascii="华文仿宋" w:hAnsi="华文仿宋" w:eastAsia="华文仿宋" w:cs="华文仿宋"/>
          <w:b/>
          <w:sz w:val="32"/>
          <w:szCs w:val="32"/>
          <w:lang w:val="en-US" w:eastAsia="zh-CN"/>
        </w:rPr>
        <w:t xml:space="preserve"> </w:t>
      </w:r>
      <w:r>
        <w:rPr>
          <w:rFonts w:hint="eastAsia" w:ascii="华文仿宋" w:hAnsi="华文仿宋" w:eastAsia="华文仿宋" w:cs="华文仿宋"/>
          <w:b/>
          <w:sz w:val="32"/>
          <w:szCs w:val="32"/>
        </w:rPr>
        <w:t>重新招标和不再招标</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3</w:t>
      </w:r>
      <w:r>
        <w:rPr>
          <w:rFonts w:hint="eastAsia" w:ascii="华文仿宋" w:hAnsi="华文仿宋" w:eastAsia="华文仿宋" w:cs="华文仿宋"/>
          <w:spacing w:val="-2"/>
          <w:sz w:val="32"/>
          <w:szCs w:val="32"/>
          <w:lang w:val="en-US" w:eastAsia="zh-CN"/>
        </w:rPr>
        <w:t>6</w:t>
      </w:r>
      <w:r>
        <w:rPr>
          <w:rFonts w:hint="eastAsia" w:ascii="华文仿宋" w:hAnsi="华文仿宋" w:eastAsia="华文仿宋" w:cs="华文仿宋"/>
          <w:spacing w:val="-2"/>
          <w:sz w:val="32"/>
          <w:szCs w:val="32"/>
        </w:rPr>
        <w:t>.1 重新招标</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有下列情形之一的，</w:t>
      </w:r>
      <w:r>
        <w:rPr>
          <w:rFonts w:hint="eastAsia" w:ascii="华文仿宋" w:hAnsi="华文仿宋" w:eastAsia="华文仿宋" w:cs="华文仿宋"/>
          <w:spacing w:val="-2"/>
          <w:sz w:val="32"/>
          <w:szCs w:val="32"/>
          <w:lang w:eastAsia="zh-CN"/>
        </w:rPr>
        <w:t>采购人</w:t>
      </w:r>
      <w:r>
        <w:rPr>
          <w:rFonts w:hint="eastAsia" w:ascii="华文仿宋" w:hAnsi="华文仿宋" w:eastAsia="华文仿宋" w:cs="华文仿宋"/>
          <w:spacing w:val="-2"/>
          <w:sz w:val="32"/>
          <w:szCs w:val="32"/>
        </w:rPr>
        <w:t>将重新招标：</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（1）投标截止时间止，投标人少于3个的；</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（2）经评标委员会评审后否决所有投标的；</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（3）经评审后，如合格的投标人少于三个的，且明显缺乏竞争的，评标委员会可以否决全部投标，</w:t>
      </w:r>
      <w:r>
        <w:rPr>
          <w:rFonts w:hint="eastAsia" w:ascii="华文仿宋" w:hAnsi="华文仿宋" w:eastAsia="华文仿宋" w:cs="华文仿宋"/>
          <w:spacing w:val="-2"/>
          <w:sz w:val="32"/>
          <w:szCs w:val="32"/>
          <w:lang w:eastAsia="zh-CN"/>
        </w:rPr>
        <w:t>采购人</w:t>
      </w:r>
      <w:r>
        <w:rPr>
          <w:rFonts w:hint="eastAsia" w:ascii="华文仿宋" w:hAnsi="华文仿宋" w:eastAsia="华文仿宋" w:cs="华文仿宋"/>
          <w:spacing w:val="-2"/>
          <w:sz w:val="32"/>
          <w:szCs w:val="32"/>
        </w:rPr>
        <w:t>将重新组织招标；</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（4）法律法规规定的其他情形。</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3</w:t>
      </w:r>
      <w:r>
        <w:rPr>
          <w:rFonts w:hint="eastAsia" w:ascii="华文仿宋" w:hAnsi="华文仿宋" w:eastAsia="华文仿宋" w:cs="华文仿宋"/>
          <w:spacing w:val="-2"/>
          <w:sz w:val="32"/>
          <w:szCs w:val="32"/>
          <w:lang w:val="en-US" w:eastAsia="zh-CN"/>
        </w:rPr>
        <w:t>6</w:t>
      </w:r>
      <w:r>
        <w:rPr>
          <w:rFonts w:hint="eastAsia" w:ascii="华文仿宋" w:hAnsi="华文仿宋" w:eastAsia="华文仿宋" w:cs="华文仿宋"/>
          <w:spacing w:val="-2"/>
          <w:sz w:val="32"/>
          <w:szCs w:val="32"/>
        </w:rPr>
        <w:t>.2 二次招标和不再招标</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重新招标后投标人仍少于3个或经评审无合格投标人，经原审批或核准部门批准后不再进行招标。</w:t>
      </w:r>
    </w:p>
    <w:p>
      <w:pPr>
        <w:keepNext w:val="0"/>
        <w:keepLines w:val="0"/>
        <w:pageBreakBefore w:val="0"/>
        <w:widowControl w:val="0"/>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3</w:t>
      </w:r>
      <w:r>
        <w:rPr>
          <w:rFonts w:hint="eastAsia" w:ascii="华文仿宋" w:hAnsi="华文仿宋" w:eastAsia="华文仿宋" w:cs="华文仿宋"/>
          <w:b/>
          <w:sz w:val="32"/>
          <w:szCs w:val="32"/>
          <w:lang w:val="en-US" w:eastAsia="zh-CN"/>
        </w:rPr>
        <w:t>7</w:t>
      </w:r>
      <w:r>
        <w:rPr>
          <w:rFonts w:hint="eastAsia" w:ascii="华文仿宋" w:hAnsi="华文仿宋" w:eastAsia="华文仿宋" w:cs="华文仿宋"/>
          <w:b/>
          <w:sz w:val="32"/>
          <w:szCs w:val="32"/>
        </w:rPr>
        <w:t>.</w:t>
      </w:r>
      <w:r>
        <w:rPr>
          <w:rFonts w:hint="eastAsia" w:ascii="华文仿宋" w:hAnsi="华文仿宋" w:eastAsia="华文仿宋" w:cs="华文仿宋"/>
          <w:b/>
          <w:sz w:val="32"/>
          <w:szCs w:val="32"/>
          <w:lang w:val="en-US" w:eastAsia="zh-CN"/>
        </w:rPr>
        <w:t xml:space="preserve"> </w:t>
      </w:r>
      <w:r>
        <w:rPr>
          <w:rFonts w:hint="eastAsia" w:ascii="华文仿宋" w:hAnsi="华文仿宋" w:eastAsia="华文仿宋" w:cs="华文仿宋"/>
          <w:b/>
          <w:sz w:val="32"/>
          <w:szCs w:val="32"/>
        </w:rPr>
        <w:t>需要补充的其他内容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宋体"/>
          <w:b/>
          <w:sz w:val="24"/>
        </w:rPr>
      </w:pPr>
      <w:r>
        <w:rPr>
          <w:rFonts w:hint="eastAsia" w:ascii="华文仿宋" w:hAnsi="华文仿宋" w:eastAsia="华文仿宋" w:cs="华文仿宋"/>
          <w:sz w:val="32"/>
          <w:szCs w:val="32"/>
        </w:rPr>
        <w:t>3</w:t>
      </w: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.1需要补充的其他内容详见投标人须知前附表。</w:t>
      </w:r>
    </w:p>
    <w:p>
      <w:pPr>
        <w:pStyle w:val="431"/>
        <w:spacing w:line="440" w:lineRule="exact"/>
        <w:jc w:val="center"/>
        <w:outlineLvl w:val="0"/>
        <w:rPr>
          <w:rFonts w:hint="eastAsia" w:ascii="宋体" w:hAnsi="宋体"/>
          <w:b/>
          <w:color w:val="auto"/>
          <w:kern w:val="2"/>
          <w:sz w:val="32"/>
          <w:szCs w:val="32"/>
        </w:rPr>
      </w:pPr>
      <w:bookmarkStart w:id="31" w:name="_Toc108716996"/>
    </w:p>
    <w:p>
      <w:pPr>
        <w:pStyle w:val="431"/>
        <w:spacing w:line="440" w:lineRule="exact"/>
        <w:jc w:val="center"/>
        <w:outlineLvl w:val="0"/>
        <w:rPr>
          <w:rFonts w:hint="eastAsia" w:ascii="宋体" w:hAnsi="宋体"/>
          <w:b/>
          <w:color w:val="auto"/>
          <w:kern w:val="2"/>
          <w:sz w:val="32"/>
          <w:szCs w:val="32"/>
        </w:rPr>
      </w:pPr>
      <w:r>
        <w:rPr>
          <w:rFonts w:hint="eastAsia" w:ascii="宋体" w:hAnsi="宋体"/>
          <w:b/>
          <w:color w:val="auto"/>
          <w:kern w:val="2"/>
          <w:sz w:val="32"/>
          <w:szCs w:val="32"/>
        </w:rPr>
        <w:t>第九章 质疑的提出及处理</w:t>
      </w:r>
      <w:bookmarkEnd w:id="31"/>
    </w:p>
    <w:p>
      <w:pPr>
        <w:pStyle w:val="431"/>
        <w:spacing w:line="440" w:lineRule="exact"/>
        <w:jc w:val="center"/>
        <w:outlineLvl w:val="0"/>
        <w:rPr>
          <w:rFonts w:hint="eastAsia" w:ascii="宋体" w:hAnsi="宋体"/>
          <w:b/>
          <w:color w:val="auto"/>
          <w:kern w:val="2"/>
          <w:sz w:val="32"/>
          <w:szCs w:val="32"/>
        </w:rPr>
      </w:pPr>
    </w:p>
    <w:p>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投标人（以下简称投标人）提出质疑和投诉应当坚持依法依规、诚实信用原则。</w:t>
      </w:r>
    </w:p>
    <w:p>
      <w:pPr>
        <w:keepNext w:val="0"/>
        <w:keepLines w:val="0"/>
        <w:pageBreakBefore w:val="0"/>
        <w:widowControl w:val="0"/>
        <w:kinsoku/>
        <w:wordWrap/>
        <w:overflowPunct/>
        <w:topLinePunct w:val="0"/>
        <w:autoSpaceDE/>
        <w:autoSpaceDN/>
        <w:bidi w:val="0"/>
        <w:adjustRightInd/>
        <w:spacing w:line="579" w:lineRule="exact"/>
        <w:ind w:firstLine="641" w:firstLineChars="200"/>
        <w:jc w:val="lef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3</w:t>
      </w:r>
      <w:r>
        <w:rPr>
          <w:rFonts w:hint="eastAsia" w:ascii="华文仿宋" w:hAnsi="华文仿宋" w:eastAsia="华文仿宋" w:cs="华文仿宋"/>
          <w:b/>
          <w:sz w:val="32"/>
          <w:szCs w:val="32"/>
          <w:lang w:val="en-US" w:eastAsia="zh-CN"/>
        </w:rPr>
        <w:t>8</w:t>
      </w:r>
      <w:r>
        <w:rPr>
          <w:rFonts w:hint="eastAsia" w:ascii="华文仿宋" w:hAnsi="华文仿宋" w:eastAsia="华文仿宋" w:cs="华文仿宋"/>
          <w:b/>
          <w:sz w:val="32"/>
          <w:szCs w:val="32"/>
        </w:rPr>
        <w:t>. 质疑的提出</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.1 投标人认为采购文件、采购过程、中标或者成交结果使自己的权益受到损害的，可以在知道或者应知其权益受到损害之日起七个工作日内，以书面形式向</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采购代理机构</w:t>
      </w:r>
      <w:r>
        <w:rPr>
          <w:rFonts w:hint="eastAsia" w:ascii="华文仿宋" w:hAnsi="华文仿宋" w:eastAsia="华文仿宋" w:cs="华文仿宋"/>
          <w:sz w:val="32"/>
          <w:szCs w:val="32"/>
        </w:rPr>
        <w:t>提出质疑。</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采购文件可以要求投标人在法定质疑期内一次性提出针对同一采购程序环节的质疑。</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应知其权益受到损害之日，是指：（1）对可以质疑的采购文件提出质疑的，为收到采购文件之日或者采购文件公告期限届满之日。（2）对采购过程提出质疑的，为各采购程序环节结束之日。（3）对中标或者成交结果提出质疑的，为中标或者成交结果公告期限届满之日。</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.2提出质疑的投标人（以下简称质疑投标人）应当是参与所质疑项目</w:t>
      </w:r>
      <w:r>
        <w:rPr>
          <w:rFonts w:hint="eastAsia" w:ascii="华文仿宋" w:hAnsi="华文仿宋" w:eastAsia="华文仿宋" w:cs="华文仿宋"/>
          <w:sz w:val="32"/>
          <w:szCs w:val="32"/>
          <w:lang w:eastAsia="zh-CN"/>
        </w:rPr>
        <w:t>招标活动</w:t>
      </w:r>
      <w:r>
        <w:rPr>
          <w:rFonts w:hint="eastAsia" w:ascii="华文仿宋" w:hAnsi="华文仿宋" w:eastAsia="华文仿宋" w:cs="华文仿宋"/>
          <w:sz w:val="32"/>
          <w:szCs w:val="32"/>
        </w:rPr>
        <w:t>的投标人。</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潜在投标人已依法获取其可质疑的采购文件的，可以对该文件提出质疑。对采购文件提出质疑的，应当在获取采购文件或者采购文件公告期限届满之日起7个工作日内提出。</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.3  投标人提出质疑应当提交质疑函和必要的证明材料。质疑函应当包括下列内容：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（1）投标人的姓名或者名称、地址、邮编、联系人及联系电话；</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（2）质疑项目的名称、编号；</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（3）具体、明确的质疑事项和与质疑事项相关的请求；</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（4）事实依据；</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（5）必要的法律依据；</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（6）提出质疑的日期。</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投标人为自然人的，应当由本人签字；投标人为法人或者其他组织的，应当由法定代表人、主要负责人，或者其授权代表签字或者盖章，并加盖公章。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提出质疑时，必须按照“实事求是、谁主张</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谁举证”的原则，提供相关证明材料，不能主观臆测。</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4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代理人提出质疑和投诉，应当提交投标人签署的授权委托书。</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.5 以联合体形式参加</w:t>
      </w:r>
      <w:r>
        <w:rPr>
          <w:rFonts w:hint="eastAsia" w:ascii="华文仿宋" w:hAnsi="华文仿宋" w:eastAsia="华文仿宋" w:cs="华文仿宋"/>
          <w:sz w:val="32"/>
          <w:szCs w:val="32"/>
          <w:lang w:eastAsia="zh-CN"/>
        </w:rPr>
        <w:t>政府采购活动</w:t>
      </w:r>
      <w:r>
        <w:rPr>
          <w:rFonts w:hint="eastAsia" w:ascii="华文仿宋" w:hAnsi="华文仿宋" w:eastAsia="华文仿宋" w:cs="华文仿宋"/>
          <w:sz w:val="32"/>
          <w:szCs w:val="32"/>
        </w:rPr>
        <w:t>的，其投诉应当由组成联合体的所有投标人共同提出。</w:t>
      </w:r>
    </w:p>
    <w:p>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.6  质疑必须提供合法的信息来源或有效证据。质疑人捏造事实、提供虚假材料或者以非法手段取得证明材料进行质疑的，将不予受理。质疑人应当保证所提出的质疑内容及相关证明材料的真实性及来源的合法性，并承担相应的法律责任。属于须由相关部门调查、鉴定或者先行做出相关认定的事项，质疑人应当依法申请具有法定职权的部门查清、认定，并将相关结果提供给</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不具有法定调查、认定权限和义务。</w:t>
      </w:r>
    </w:p>
    <w:p>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.7 证明材料要具备客观性、关联性、合法性，无法查实的（如宣传册、媒体报道、猜测、推理等）不能作为证明材料。</w:t>
      </w:r>
    </w:p>
    <w:p>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.8 对不能提供相关证明材料的、涉及商业秘密的、非书面形式送达的、匿名的质疑将不予受理。</w:t>
      </w:r>
    </w:p>
    <w:p>
      <w:pPr>
        <w:keepNext w:val="0"/>
        <w:keepLines w:val="0"/>
        <w:pageBreakBefore w:val="0"/>
        <w:widowControl w:val="0"/>
        <w:kinsoku/>
        <w:wordWrap/>
        <w:overflowPunct/>
        <w:topLinePunct w:val="0"/>
        <w:autoSpaceDE/>
        <w:autoSpaceDN/>
        <w:bidi w:val="0"/>
        <w:adjustRightInd/>
        <w:spacing w:line="579" w:lineRule="exact"/>
        <w:ind w:firstLine="641" w:firstLineChars="200"/>
        <w:jc w:val="lef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3</w:t>
      </w:r>
      <w:r>
        <w:rPr>
          <w:rFonts w:hint="eastAsia" w:ascii="华文仿宋" w:hAnsi="华文仿宋" w:eastAsia="华文仿宋" w:cs="华文仿宋"/>
          <w:b/>
          <w:sz w:val="32"/>
          <w:szCs w:val="32"/>
          <w:lang w:val="en-US" w:eastAsia="zh-CN"/>
        </w:rPr>
        <w:t>9</w:t>
      </w:r>
      <w:r>
        <w:rPr>
          <w:rFonts w:hint="eastAsia" w:ascii="华文仿宋" w:hAnsi="华文仿宋" w:eastAsia="华文仿宋" w:cs="华文仿宋"/>
          <w:b/>
          <w:sz w:val="32"/>
          <w:szCs w:val="32"/>
        </w:rPr>
        <w:t>. 受理和处理</w:t>
      </w:r>
    </w:p>
    <w:p>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.1 《质疑函》必须由质疑方的法定代表人或参与本次投标的被授权人以书面的形式送达</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采购代理机构</w:t>
      </w:r>
      <w:r>
        <w:rPr>
          <w:rFonts w:hint="eastAsia" w:ascii="华文仿宋" w:hAnsi="华文仿宋" w:eastAsia="华文仿宋" w:cs="华文仿宋"/>
          <w:sz w:val="32"/>
          <w:szCs w:val="32"/>
        </w:rPr>
        <w:t>不得拒收质疑投标人在法定质疑期内发出的质疑函，应当在收到质疑函后7个工作日内作出答复，并以书面形式通知质疑投标人和其他有关投标人。</w:t>
      </w:r>
    </w:p>
    <w:p>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.3 对于不符合上述38项所述的相关条款要求的质疑，</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将不予受理。</w:t>
      </w:r>
    </w:p>
    <w:p>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.4</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采购代理机构</w:t>
      </w:r>
      <w:r>
        <w:rPr>
          <w:rFonts w:hint="eastAsia" w:ascii="华文仿宋" w:hAnsi="华文仿宋" w:eastAsia="华文仿宋" w:cs="华文仿宋"/>
          <w:sz w:val="32"/>
          <w:szCs w:val="32"/>
        </w:rPr>
        <w:t>将按照相关规定对质疑内容作出答复和处理。</w:t>
      </w:r>
    </w:p>
    <w:p>
      <w:pPr>
        <w:keepNext w:val="0"/>
        <w:keepLines w:val="0"/>
        <w:pageBreakBefore w:val="0"/>
        <w:widowControl w:val="0"/>
        <w:kinsoku/>
        <w:wordWrap/>
        <w:overflowPunct/>
        <w:topLinePunct w:val="0"/>
        <w:autoSpaceDE/>
        <w:autoSpaceDN/>
        <w:bidi w:val="0"/>
        <w:adjustRightInd/>
        <w:spacing w:line="579" w:lineRule="exact"/>
        <w:ind w:firstLine="641" w:firstLineChars="200"/>
        <w:jc w:val="left"/>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lang w:val="en-US" w:eastAsia="zh-CN"/>
        </w:rPr>
        <w:t>40</w:t>
      </w:r>
      <w:r>
        <w:rPr>
          <w:rFonts w:hint="eastAsia" w:ascii="华文仿宋" w:hAnsi="华文仿宋" w:eastAsia="华文仿宋" w:cs="华文仿宋"/>
          <w:b/>
          <w:sz w:val="32"/>
          <w:szCs w:val="32"/>
        </w:rPr>
        <w:t>.其他</w:t>
      </w:r>
    </w:p>
    <w:p>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40</w:t>
      </w:r>
      <w:r>
        <w:rPr>
          <w:rFonts w:hint="eastAsia" w:ascii="华文仿宋" w:hAnsi="华文仿宋" w:eastAsia="华文仿宋" w:cs="华文仿宋"/>
          <w:sz w:val="32"/>
          <w:szCs w:val="32"/>
        </w:rPr>
        <w:t>.1质疑函和投诉书应当使用中文。质疑函和投诉书的范本，由财政部制定。</w:t>
      </w:r>
    </w:p>
    <w:p>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40</w:t>
      </w:r>
      <w:r>
        <w:rPr>
          <w:rFonts w:hint="eastAsia" w:ascii="华文仿宋" w:hAnsi="华文仿宋" w:eastAsia="华文仿宋" w:cs="华文仿宋"/>
          <w:sz w:val="32"/>
          <w:szCs w:val="32"/>
        </w:rPr>
        <w:t>.2对在质疑答复和投诉处理过程中知悉的国家秘密、商业秘密、个人隐私和依法不予公开的信息，财政部门、</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采购代理机构</w:t>
      </w:r>
      <w:r>
        <w:rPr>
          <w:rFonts w:hint="eastAsia" w:ascii="华文仿宋" w:hAnsi="华文仿宋" w:eastAsia="华文仿宋" w:cs="华文仿宋"/>
          <w:sz w:val="32"/>
          <w:szCs w:val="32"/>
        </w:rPr>
        <w:t>等相关知情人应当保密。</w:t>
      </w:r>
    </w:p>
    <w:p>
      <w:pP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br w:type="page"/>
      </w:r>
    </w:p>
    <w:p>
      <w:pPr>
        <w:keepNext w:val="0"/>
        <w:keepLines w:val="0"/>
        <w:widowControl/>
        <w:suppressLineNumbers w:val="0"/>
        <w:jc w:val="center"/>
      </w:pPr>
      <w:r>
        <w:rPr>
          <w:rFonts w:hint="eastAsia" w:ascii="宋体" w:hAnsi="宋体" w:eastAsia="宋体" w:cs="宋体"/>
          <w:b/>
          <w:bCs/>
          <w:color w:val="000000"/>
          <w:kern w:val="0"/>
          <w:sz w:val="36"/>
          <w:szCs w:val="36"/>
          <w:lang w:val="en-US" w:eastAsia="zh-CN" w:bidi="ar"/>
        </w:rPr>
        <w:t>质疑函范本</w:t>
      </w: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b/>
          <w:bCs/>
          <w:color w:val="000000"/>
          <w:kern w:val="0"/>
          <w:sz w:val="32"/>
          <w:szCs w:val="32"/>
          <w:lang w:val="en-US" w:eastAsia="zh-CN" w:bidi="ar"/>
        </w:rPr>
        <w:t xml:space="preserve">一、质疑投标人基本信息 </w:t>
      </w: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质疑投标人： </w:t>
      </w: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地址： 邮编： </w:t>
      </w: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联系人： 联系电话： </w:t>
      </w: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授权代表： </w:t>
      </w: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联系电话： </w:t>
      </w: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地址： 邮编： </w:t>
      </w: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b/>
          <w:bCs/>
          <w:color w:val="000000"/>
          <w:kern w:val="0"/>
          <w:sz w:val="32"/>
          <w:szCs w:val="32"/>
          <w:lang w:val="en-US" w:eastAsia="zh-CN" w:bidi="ar"/>
        </w:rPr>
        <w:t xml:space="preserve">二、质疑项目基本情况 </w:t>
      </w: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质疑项目的名称： </w:t>
      </w: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质疑项目的编号： 包号： </w:t>
      </w: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采购人名称： </w:t>
      </w: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采购文件获取日期： </w:t>
      </w: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b/>
          <w:bCs/>
          <w:color w:val="000000"/>
          <w:kern w:val="0"/>
          <w:sz w:val="32"/>
          <w:szCs w:val="32"/>
          <w:lang w:val="en-US" w:eastAsia="zh-CN" w:bidi="ar"/>
        </w:rPr>
        <w:t xml:space="preserve">三、质疑事项具体内容 </w:t>
      </w: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质疑事项 1： </w:t>
      </w: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事实依据： </w:t>
      </w: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法律依据： </w:t>
      </w: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质疑事项 2 </w:t>
      </w: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b/>
          <w:bCs/>
          <w:color w:val="000000"/>
          <w:kern w:val="0"/>
          <w:sz w:val="32"/>
          <w:szCs w:val="32"/>
          <w:lang w:val="en-US" w:eastAsia="zh-CN" w:bidi="ar"/>
        </w:rPr>
        <w:t xml:space="preserve">四、与质疑事项相关的质疑请求 </w:t>
      </w: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请求： </w:t>
      </w: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签字（盖章）： 公章： </w:t>
      </w: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日期： </w:t>
      </w:r>
    </w:p>
    <w:p>
      <w:pPr>
        <w:pStyle w:val="2"/>
        <w:rPr>
          <w:rFonts w:hint="eastAsia"/>
        </w:rPr>
      </w:pPr>
    </w:p>
    <w:p>
      <w:pPr>
        <w:spacing w:line="400" w:lineRule="exact"/>
        <w:jc w:val="center"/>
        <w:rPr>
          <w:b/>
          <w:bCs/>
          <w:sz w:val="30"/>
          <w:szCs w:val="30"/>
        </w:rPr>
      </w:pPr>
      <w:r>
        <w:rPr>
          <w:b/>
          <w:bCs/>
          <w:sz w:val="30"/>
          <w:szCs w:val="30"/>
        </w:rPr>
        <w:br w:type="page"/>
      </w:r>
    </w:p>
    <w:bookmarkEnd w:id="27"/>
    <w:bookmarkEnd w:id="28"/>
    <w:bookmarkEnd w:id="29"/>
    <w:p>
      <w:pPr>
        <w:pStyle w:val="431"/>
        <w:keepNext w:val="0"/>
        <w:keepLines w:val="0"/>
        <w:pageBreakBefore w:val="0"/>
        <w:widowControl w:val="0"/>
        <w:kinsoku/>
        <w:wordWrap/>
        <w:overflowPunct/>
        <w:topLinePunct w:val="0"/>
        <w:autoSpaceDE w:val="0"/>
        <w:autoSpaceDN w:val="0"/>
        <w:bidi w:val="0"/>
        <w:adjustRightInd w:val="0"/>
        <w:snapToGrid/>
        <w:spacing w:line="579" w:lineRule="exact"/>
        <w:jc w:val="center"/>
        <w:textAlignment w:val="auto"/>
        <w:outlineLvl w:val="0"/>
        <w:rPr>
          <w:rFonts w:ascii="宋体" w:hAnsi="宋体"/>
          <w:b/>
          <w:color w:val="auto"/>
          <w:sz w:val="44"/>
          <w:szCs w:val="44"/>
        </w:rPr>
      </w:pPr>
      <w:bookmarkStart w:id="32" w:name="_Toc108716997"/>
      <w:r>
        <w:rPr>
          <w:rFonts w:hint="eastAsia" w:ascii="宋体" w:hAnsi="宋体"/>
          <w:b/>
          <w:color w:val="auto"/>
          <w:sz w:val="44"/>
          <w:szCs w:val="44"/>
        </w:rPr>
        <w:t xml:space="preserve">第三部分  </w:t>
      </w:r>
      <w:r>
        <w:rPr>
          <w:rFonts w:hint="eastAsia" w:ascii="宋体" w:hAnsi="宋体"/>
          <w:b/>
          <w:color w:val="auto"/>
          <w:sz w:val="44"/>
          <w:szCs w:val="44"/>
          <w:lang w:val="en-US" w:eastAsia="zh-CN"/>
        </w:rPr>
        <w:t>服务</w:t>
      </w:r>
      <w:r>
        <w:rPr>
          <w:rFonts w:hint="eastAsia" w:ascii="宋体" w:hAnsi="宋体"/>
          <w:b/>
          <w:color w:val="auto"/>
          <w:sz w:val="44"/>
          <w:szCs w:val="44"/>
        </w:rPr>
        <w:t>内容及要求</w:t>
      </w:r>
      <w:bookmarkEnd w:id="32"/>
    </w:p>
    <w:bookmarkEnd w:id="13"/>
    <w:p>
      <w:pPr>
        <w:rPr>
          <w:rFonts w:hint="eastAsia" w:ascii="方正仿宋_GBK" w:hAnsi="方正仿宋_GBK" w:eastAsia="方正仿宋_GBK" w:cs="方正仿宋_GBK"/>
          <w:sz w:val="32"/>
          <w:szCs w:val="32"/>
          <w:lang w:val="en-US" w:eastAsia="zh-CN"/>
        </w:rPr>
      </w:pPr>
      <w:bookmarkStart w:id="33" w:name="_Toc196041030"/>
    </w:p>
    <w:p>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按照《</w:t>
      </w:r>
      <w:r>
        <w:rPr>
          <w:rFonts w:hint="eastAsia" w:ascii="华文仿宋" w:hAnsi="华文仿宋" w:eastAsia="华文仿宋" w:cs="华文仿宋"/>
          <w:sz w:val="32"/>
          <w:szCs w:val="32"/>
          <w:lang w:eastAsia="zh-CN"/>
        </w:rPr>
        <w:t>新疆维吾尔自治区肉类应急储备管理办法</w:t>
      </w:r>
      <w:r>
        <w:rPr>
          <w:rFonts w:hint="eastAsia" w:ascii="华文仿宋" w:hAnsi="华文仿宋" w:eastAsia="华文仿宋" w:cs="华文仿宋"/>
          <w:sz w:val="32"/>
          <w:szCs w:val="32"/>
          <w:lang w:val="en-US" w:eastAsia="zh-CN"/>
        </w:rPr>
        <w:t>》规定，承担储备肉入储、在储、轮换、投放和出库、质量管理等各项责任。</w:t>
      </w:r>
    </w:p>
    <w:p>
      <w:pPr>
        <w:keepNext w:val="0"/>
        <w:keepLines w:val="0"/>
        <w:pageBreakBefore w:val="0"/>
        <w:widowControl w:val="0"/>
        <w:kinsoku/>
        <w:wordWrap/>
        <w:overflowPunct/>
        <w:topLinePunct w:val="0"/>
        <w:autoSpaceDE/>
        <w:autoSpaceDN/>
        <w:bidi w:val="0"/>
        <w:adjustRightInd/>
        <w:spacing w:line="579" w:lineRule="exact"/>
        <w:ind w:firstLine="641" w:firstLineChars="200"/>
        <w:jc w:val="left"/>
        <w:textAlignment w:val="auto"/>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b/>
          <w:bCs/>
          <w:sz w:val="32"/>
          <w:szCs w:val="32"/>
          <w:lang w:val="en-US" w:eastAsia="zh-CN"/>
        </w:rPr>
        <w:t>一</w:t>
      </w:r>
      <w:r>
        <w:rPr>
          <w:rFonts w:hint="eastAsia" w:ascii="华文仿宋" w:hAnsi="华文仿宋" w:eastAsia="华文仿宋" w:cs="华文仿宋"/>
          <w:b/>
          <w:bCs/>
          <w:sz w:val="32"/>
          <w:szCs w:val="32"/>
          <w:lang w:eastAsia="zh-CN"/>
        </w:rPr>
        <w:t>）质量要求：</w:t>
      </w:r>
    </w:p>
    <w:p>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储备肉必须是国家定点屠宰场（点）生产的符合国家有关标准的肉类及其分割产品。</w:t>
      </w:r>
    </w:p>
    <w:p>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分割冻猪瘦肉</w:t>
      </w:r>
      <w:r>
        <w:rPr>
          <w:rFonts w:hint="eastAsia" w:ascii="华文仿宋" w:hAnsi="华文仿宋" w:eastAsia="华文仿宋" w:cs="华文仿宋"/>
          <w:sz w:val="32"/>
          <w:szCs w:val="32"/>
        </w:rPr>
        <w:t>必须是符合国家有关标准的去皮去膘猪肉及其分割产品。收储品种</w:t>
      </w:r>
      <w:r>
        <w:rPr>
          <w:rFonts w:hint="eastAsia" w:ascii="华文仿宋" w:hAnsi="华文仿宋" w:eastAsia="华文仿宋" w:cs="华文仿宋"/>
          <w:sz w:val="32"/>
          <w:szCs w:val="32"/>
          <w:lang w:eastAsia="zh-CN"/>
        </w:rPr>
        <w:t>为</w:t>
      </w:r>
      <w:r>
        <w:rPr>
          <w:rFonts w:hint="eastAsia" w:ascii="华文仿宋" w:hAnsi="华文仿宋" w:eastAsia="华文仿宋" w:cs="华文仿宋"/>
          <w:sz w:val="32"/>
          <w:szCs w:val="32"/>
        </w:rPr>
        <w:t>猪后腿、猪前腿肉（2号肉）、猪后腿肉（4 号肉）。品质要求必须符合《分割鲜、冻猪瘦肉》（GB9959）等国家有关卫生质量安全标准（以最新标准为准）。</w:t>
      </w:r>
    </w:p>
    <w:p>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冻黄牛肉必须是符合国家有关标准的去皮去骨黄牛肉。品质要求符合《鲜、冻四分体牛肉》（GB/T 9960）</w:t>
      </w:r>
      <w:r>
        <w:rPr>
          <w:rFonts w:hint="eastAsia" w:ascii="华文仿宋" w:hAnsi="华文仿宋" w:eastAsia="华文仿宋" w:cs="华文仿宋"/>
          <w:sz w:val="32"/>
          <w:szCs w:val="32"/>
        </w:rPr>
        <w:t>等国家有关卫生质量安全标准（以最新标准为准）。</w:t>
      </w:r>
    </w:p>
    <w:p>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冻胴体羊肉必须是符合国家有关标准的去皮胴体整羊。品质要求符合《鲜、冻胴体羊肉》（GB/T 9961）</w:t>
      </w:r>
      <w:r>
        <w:rPr>
          <w:rFonts w:hint="eastAsia" w:ascii="华文仿宋" w:hAnsi="华文仿宋" w:eastAsia="华文仿宋" w:cs="华文仿宋"/>
          <w:sz w:val="32"/>
          <w:szCs w:val="32"/>
        </w:rPr>
        <w:t>等国家有关卫生质量安全标准</w:t>
      </w:r>
      <w:r>
        <w:rPr>
          <w:rFonts w:hint="eastAsia" w:ascii="华文仿宋" w:hAnsi="华文仿宋" w:eastAsia="华文仿宋" w:cs="华文仿宋"/>
          <w:sz w:val="32"/>
          <w:szCs w:val="32"/>
          <w:lang w:eastAsia="zh-CN"/>
        </w:rPr>
        <w:t>规定的特级、优级、良好标准</w:t>
      </w:r>
      <w:r>
        <w:rPr>
          <w:rFonts w:hint="eastAsia" w:ascii="华文仿宋" w:hAnsi="华文仿宋" w:eastAsia="华文仿宋" w:cs="华文仿宋"/>
          <w:sz w:val="32"/>
          <w:szCs w:val="32"/>
        </w:rPr>
        <w:t>（以最新标准为准）</w:t>
      </w:r>
      <w:r>
        <w:rPr>
          <w:rFonts w:hint="eastAsia" w:ascii="华文仿宋" w:hAnsi="华文仿宋" w:eastAsia="华文仿宋" w:cs="华文仿宋"/>
          <w:sz w:val="32"/>
          <w:szCs w:val="32"/>
          <w:lang w:eastAsia="zh-CN"/>
        </w:rPr>
        <w:t>，单只重量在</w:t>
      </w:r>
      <w:r>
        <w:rPr>
          <w:rFonts w:hint="eastAsia" w:ascii="华文仿宋" w:hAnsi="华文仿宋" w:eastAsia="华文仿宋" w:cs="华文仿宋"/>
          <w:sz w:val="32"/>
          <w:szCs w:val="32"/>
          <w:lang w:val="en-US" w:eastAsia="zh-CN"/>
        </w:rPr>
        <w:t>15公斤以上</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adjustRightInd/>
        <w:spacing w:line="579" w:lineRule="exact"/>
        <w:ind w:firstLine="641" w:firstLineChars="200"/>
        <w:jc w:val="left"/>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（二）包装要求</w:t>
      </w:r>
      <w:r>
        <w:rPr>
          <w:rFonts w:hint="eastAsia" w:ascii="华文仿宋" w:hAnsi="华文仿宋" w:eastAsia="华文仿宋" w:cs="华文仿宋"/>
          <w:sz w:val="32"/>
          <w:szCs w:val="32"/>
          <w:lang w:val="en-US" w:eastAsia="zh-CN"/>
        </w:rPr>
        <w:t>：</w:t>
      </w:r>
    </w:p>
    <w:p>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冻分割猪肉：内包装为无色透明塑料薄膜，符合GB4456的要求，外包装为瓦楞纸箱，符合GB6543的要求，包装应牢固、完整、清洁。</w:t>
      </w:r>
    </w:p>
    <w:p>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冻黄牛肉：内包装为无色透明塑料薄膜，符合GB4456的要求，外包装为瓦楞纸箱，符合GB6543的要求。包装应牢固、完整、清洁。</w:t>
      </w:r>
    </w:p>
    <w:p>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冻胴体羊肉：包装为内衬塑料袋的编制袋。</w:t>
      </w:r>
    </w:p>
    <w:p>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pacing w:line="579" w:lineRule="exact"/>
        <w:ind w:firstLine="641" w:firstLineChars="200"/>
        <w:jc w:val="left"/>
        <w:textAlignment w:val="auto"/>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b/>
          <w:bCs/>
          <w:sz w:val="32"/>
          <w:szCs w:val="32"/>
          <w:lang w:val="en-US" w:eastAsia="zh-CN"/>
        </w:rPr>
        <w:t>三</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b/>
          <w:bCs/>
          <w:sz w:val="32"/>
          <w:szCs w:val="32"/>
          <w:lang w:val="en-US" w:eastAsia="zh-CN"/>
        </w:rPr>
        <w:t>质量管理要求:</w:t>
      </w:r>
    </w:p>
    <w:p>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rPr>
        <w:t>储备肉入库</w:t>
      </w:r>
      <w:r>
        <w:rPr>
          <w:rFonts w:hint="eastAsia" w:ascii="华文仿宋" w:hAnsi="华文仿宋" w:eastAsia="华文仿宋" w:cs="华文仿宋"/>
          <w:sz w:val="32"/>
          <w:szCs w:val="32"/>
          <w:lang w:eastAsia="zh-CN"/>
        </w:rPr>
        <w:t>后，</w:t>
      </w:r>
      <w:r>
        <w:rPr>
          <w:rFonts w:hint="eastAsia" w:ascii="华文仿宋" w:hAnsi="华文仿宋" w:eastAsia="华文仿宋" w:cs="华文仿宋"/>
          <w:sz w:val="32"/>
          <w:szCs w:val="32"/>
          <w:lang w:val="en-US" w:eastAsia="zh-CN"/>
        </w:rPr>
        <w:t>采购人</w:t>
      </w:r>
      <w:r>
        <w:rPr>
          <w:rFonts w:hint="eastAsia" w:ascii="华文仿宋" w:hAnsi="华文仿宋" w:eastAsia="华文仿宋" w:cs="华文仿宋"/>
          <w:sz w:val="32"/>
          <w:szCs w:val="32"/>
          <w:lang w:eastAsia="zh-CN"/>
        </w:rPr>
        <w:t>将委托第三方质检</w:t>
      </w:r>
      <w:r>
        <w:rPr>
          <w:rFonts w:hint="eastAsia" w:ascii="华文仿宋" w:hAnsi="华文仿宋" w:eastAsia="华文仿宋" w:cs="华文仿宋"/>
          <w:sz w:val="32"/>
          <w:szCs w:val="32"/>
        </w:rPr>
        <w:t>单位</w:t>
      </w:r>
      <w:r>
        <w:rPr>
          <w:rFonts w:hint="eastAsia" w:ascii="华文仿宋" w:hAnsi="华文仿宋" w:eastAsia="华文仿宋" w:cs="华文仿宋"/>
          <w:sz w:val="32"/>
          <w:szCs w:val="32"/>
          <w:lang w:eastAsia="zh-CN"/>
        </w:rPr>
        <w:t>按照国家有关规定和食品安全国家标准对储备肉数量和质量组织公证检验并随时组织</w:t>
      </w:r>
      <w:r>
        <w:rPr>
          <w:rFonts w:hint="eastAsia" w:ascii="华文仿宋" w:hAnsi="华文仿宋" w:eastAsia="华文仿宋" w:cs="华文仿宋"/>
          <w:sz w:val="32"/>
          <w:szCs w:val="32"/>
        </w:rPr>
        <w:t>抽查</w:t>
      </w:r>
      <w:r>
        <w:rPr>
          <w:rFonts w:hint="eastAsia" w:ascii="华文仿宋" w:hAnsi="华文仿宋" w:eastAsia="华文仿宋" w:cs="华文仿宋"/>
          <w:sz w:val="32"/>
          <w:szCs w:val="32"/>
          <w:lang w:eastAsia="zh-CN"/>
        </w:rPr>
        <w:t>。检查内容包括数量检查、现场管理检查以及</w:t>
      </w:r>
      <w:r>
        <w:rPr>
          <w:rFonts w:hint="eastAsia" w:ascii="华文仿宋" w:hAnsi="华文仿宋" w:eastAsia="华文仿宋" w:cs="华文仿宋"/>
          <w:sz w:val="32"/>
          <w:szCs w:val="32"/>
        </w:rPr>
        <w:t>加工要求、分级、水分、违禁药物、农兽药残留、重金属残留等</w:t>
      </w:r>
      <w:r>
        <w:rPr>
          <w:rFonts w:hint="eastAsia" w:ascii="华文仿宋" w:hAnsi="华文仿宋" w:eastAsia="华文仿宋" w:cs="华文仿宋"/>
          <w:sz w:val="32"/>
          <w:szCs w:val="32"/>
          <w:lang w:eastAsia="zh-CN"/>
        </w:rPr>
        <w:t>实验室检测</w:t>
      </w:r>
      <w:r>
        <w:rPr>
          <w:rFonts w:hint="eastAsia" w:ascii="华文仿宋" w:hAnsi="华文仿宋" w:eastAsia="华文仿宋" w:cs="华文仿宋"/>
          <w:sz w:val="32"/>
          <w:szCs w:val="32"/>
        </w:rPr>
        <w:t>项目</w:t>
      </w:r>
      <w:r>
        <w:rPr>
          <w:rFonts w:hint="eastAsia" w:ascii="华文仿宋" w:hAnsi="华文仿宋" w:eastAsia="华文仿宋" w:cs="华文仿宋"/>
          <w:sz w:val="32"/>
          <w:szCs w:val="32"/>
          <w:lang w:val="en-US" w:eastAsia="zh-CN"/>
        </w:rPr>
        <w:t>。</w:t>
      </w:r>
    </w:p>
    <w:p>
      <w:pPr>
        <w:keepNext w:val="0"/>
        <w:keepLines w:val="0"/>
        <w:pageBreakBefore w:val="0"/>
        <w:widowControl w:val="0"/>
        <w:kinsoku/>
        <w:wordWrap/>
        <w:overflowPunct/>
        <w:topLinePunct w:val="0"/>
        <w:autoSpaceDE/>
        <w:autoSpaceDN/>
        <w:bidi w:val="0"/>
        <w:adjustRightInd/>
        <w:spacing w:line="579" w:lineRule="exact"/>
        <w:ind w:firstLine="641" w:firstLineChars="200"/>
        <w:jc w:val="left"/>
        <w:textAlignment w:val="auto"/>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b/>
          <w:bCs/>
          <w:sz w:val="32"/>
          <w:szCs w:val="32"/>
          <w:lang w:val="en-US" w:eastAsia="zh-CN"/>
        </w:rPr>
        <w:t>四</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b/>
          <w:bCs/>
          <w:sz w:val="32"/>
          <w:szCs w:val="32"/>
          <w:lang w:val="en-US" w:eastAsia="zh-CN"/>
        </w:rPr>
        <w:t>其他服务要求</w:t>
      </w:r>
      <w:r>
        <w:rPr>
          <w:rFonts w:hint="eastAsia" w:ascii="华文仿宋" w:hAnsi="华文仿宋" w:eastAsia="华文仿宋" w:cs="华文仿宋"/>
          <w:b/>
          <w:bCs/>
          <w:sz w:val="32"/>
          <w:szCs w:val="32"/>
          <w:lang w:eastAsia="zh-CN"/>
        </w:rPr>
        <w:t>：</w:t>
      </w:r>
    </w:p>
    <w:p>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投标人</w:t>
      </w:r>
      <w:r>
        <w:rPr>
          <w:rFonts w:hint="eastAsia" w:ascii="华文仿宋" w:hAnsi="华文仿宋" w:eastAsia="华文仿宋" w:cs="华文仿宋"/>
          <w:sz w:val="32"/>
          <w:szCs w:val="32"/>
          <w:lang w:eastAsia="zh-CN"/>
        </w:rPr>
        <w:t>须按照《管理办法》、</w:t>
      </w:r>
      <w:r>
        <w:rPr>
          <w:rFonts w:hint="eastAsia" w:ascii="华文仿宋" w:hAnsi="华文仿宋" w:eastAsia="华文仿宋" w:cs="华文仿宋"/>
          <w:sz w:val="32"/>
          <w:szCs w:val="32"/>
          <w:lang w:val="en-US" w:eastAsia="zh-CN"/>
        </w:rPr>
        <w:t>招标</w:t>
      </w:r>
      <w:r>
        <w:rPr>
          <w:rFonts w:hint="eastAsia" w:ascii="华文仿宋" w:hAnsi="华文仿宋" w:eastAsia="华文仿宋" w:cs="华文仿宋"/>
          <w:sz w:val="32"/>
          <w:szCs w:val="32"/>
          <w:lang w:eastAsia="zh-CN"/>
        </w:rPr>
        <w:t>文件、</w:t>
      </w:r>
      <w:r>
        <w:rPr>
          <w:rFonts w:hint="eastAsia" w:ascii="华文仿宋" w:hAnsi="华文仿宋" w:eastAsia="华文仿宋" w:cs="华文仿宋"/>
          <w:sz w:val="32"/>
          <w:szCs w:val="32"/>
          <w:lang w:val="en-US" w:eastAsia="zh-CN"/>
        </w:rPr>
        <w:t>投标</w:t>
      </w:r>
      <w:r>
        <w:rPr>
          <w:rFonts w:hint="eastAsia" w:ascii="华文仿宋" w:hAnsi="华文仿宋" w:eastAsia="华文仿宋" w:cs="华文仿宋"/>
          <w:sz w:val="32"/>
          <w:szCs w:val="32"/>
          <w:lang w:eastAsia="zh-CN"/>
        </w:rPr>
        <w:t>文件和合同的约定，建立健全内部管理制度和应急工作预案，制定严格的储备肉保管与财务制度，落实工作责任，明确责任人员，确保储备肉数量真实、质量合格、储存安全。</w:t>
      </w:r>
    </w:p>
    <w:p>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投标人</w:t>
      </w:r>
      <w:r>
        <w:rPr>
          <w:rFonts w:hint="eastAsia" w:ascii="华文仿宋" w:hAnsi="华文仿宋" w:eastAsia="华文仿宋" w:cs="华文仿宋"/>
          <w:sz w:val="32"/>
          <w:szCs w:val="32"/>
          <w:lang w:eastAsia="zh-CN"/>
        </w:rPr>
        <w:t>应</w:t>
      </w:r>
      <w:r>
        <w:rPr>
          <w:rFonts w:hint="eastAsia" w:ascii="华文仿宋" w:hAnsi="华文仿宋" w:eastAsia="华文仿宋" w:cs="华文仿宋"/>
          <w:sz w:val="32"/>
          <w:szCs w:val="32"/>
          <w:lang w:val="en-US" w:eastAsia="zh-CN"/>
        </w:rPr>
        <w:t>规定日期前完成</w:t>
      </w:r>
      <w:r>
        <w:rPr>
          <w:rFonts w:hint="eastAsia" w:ascii="华文仿宋" w:hAnsi="华文仿宋" w:eastAsia="华文仿宋" w:cs="华文仿宋"/>
          <w:sz w:val="32"/>
          <w:szCs w:val="32"/>
          <w:lang w:eastAsia="zh-CN"/>
        </w:rPr>
        <w:t>储备肉的采购入库，</w:t>
      </w:r>
      <w:r>
        <w:rPr>
          <w:rFonts w:hint="eastAsia" w:ascii="华文仿宋" w:hAnsi="华文仿宋" w:eastAsia="华文仿宋" w:cs="华文仿宋"/>
          <w:sz w:val="32"/>
          <w:szCs w:val="32"/>
          <w:lang w:val="en-US" w:eastAsia="zh-CN"/>
        </w:rPr>
        <w:t>入储冻肉应符合现行国家标准，检疫检验合格，手续齐全，生产日期、计量数据清晰准确，必须为入储前30日内屠宰加工的肉产品。</w:t>
      </w:r>
    </w:p>
    <w:p>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（3）投标人</w:t>
      </w:r>
      <w:r>
        <w:rPr>
          <w:rFonts w:hint="eastAsia" w:ascii="华文仿宋" w:hAnsi="华文仿宋" w:eastAsia="华文仿宋" w:cs="华文仿宋"/>
          <w:sz w:val="32"/>
          <w:szCs w:val="32"/>
          <w:lang w:eastAsia="zh-CN"/>
        </w:rPr>
        <w:t>在完成入储</w:t>
      </w:r>
      <w:r>
        <w:rPr>
          <w:rFonts w:hint="eastAsia" w:ascii="华文仿宋" w:hAnsi="华文仿宋" w:eastAsia="华文仿宋" w:cs="华文仿宋"/>
          <w:sz w:val="32"/>
          <w:szCs w:val="32"/>
          <w:lang w:val="en-US" w:eastAsia="zh-CN"/>
        </w:rPr>
        <w:t>15日内接受质检单位组织的公证检验，并随时接受采购人的抽查检查，公证检验费用全部由乙方承担。</w:t>
      </w:r>
    </w:p>
    <w:p>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投标人</w:t>
      </w:r>
      <w:r>
        <w:rPr>
          <w:rFonts w:hint="eastAsia" w:ascii="华文仿宋" w:hAnsi="华文仿宋" w:eastAsia="华文仿宋" w:cs="华文仿宋"/>
          <w:sz w:val="32"/>
          <w:szCs w:val="32"/>
          <w:lang w:eastAsia="zh-CN"/>
        </w:rPr>
        <w:t>负责储备肉的在库管理，</w:t>
      </w:r>
      <w:r>
        <w:rPr>
          <w:rFonts w:hint="eastAsia" w:ascii="华文仿宋" w:hAnsi="华文仿宋" w:eastAsia="华文仿宋" w:cs="华文仿宋"/>
          <w:sz w:val="32"/>
          <w:szCs w:val="32"/>
        </w:rPr>
        <w:t>储备肉实行专仓（专垛）储存、专人管理、专账记载和挂牌明示，确保账账相符、账实相符、质量良好和储存安全。</w:t>
      </w:r>
      <w:r>
        <w:rPr>
          <w:rFonts w:hint="eastAsia" w:ascii="华文仿宋" w:hAnsi="华文仿宋" w:eastAsia="华文仿宋" w:cs="华文仿宋"/>
          <w:sz w:val="32"/>
          <w:szCs w:val="32"/>
          <w:lang w:val="en-US" w:eastAsia="zh-CN"/>
        </w:rPr>
        <w:t>储备肉包装应符合《食品安全国家标准预包装食品标签通则》等相关规定，检验检疫、质量合格等标贴齐全，标注生产日期，字迹清晰，包装完整，按品类批次分垛码放，包装标识、标注向外，便于查验和储备管理。</w:t>
      </w:r>
    </w:p>
    <w:p>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（5）投标人</w:t>
      </w:r>
      <w:r>
        <w:rPr>
          <w:rFonts w:hint="eastAsia" w:ascii="华文仿宋" w:hAnsi="华文仿宋" w:eastAsia="华文仿宋" w:cs="华文仿宋"/>
          <w:sz w:val="32"/>
          <w:szCs w:val="32"/>
          <w:lang w:eastAsia="zh-CN"/>
        </w:rPr>
        <w:t>须在储备库（垛）悬挂标识牌，注明储备品种、数量、储备期、管理人员姓名及电话等。须建立储备台账，将有关票据（农业农村部门动检票、生产原料采购票、采购销售发票等）列为储备台账内容建档保存。</w:t>
      </w:r>
      <w:r>
        <w:rPr>
          <w:rFonts w:hint="eastAsia" w:ascii="华文仿宋" w:hAnsi="华文仿宋" w:eastAsia="华文仿宋" w:cs="华文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（6）投标人</w:t>
      </w:r>
      <w:r>
        <w:rPr>
          <w:rFonts w:hint="eastAsia" w:ascii="华文仿宋" w:hAnsi="华文仿宋" w:eastAsia="华文仿宋" w:cs="华文仿宋"/>
          <w:sz w:val="32"/>
          <w:szCs w:val="32"/>
          <w:lang w:eastAsia="zh-CN"/>
        </w:rPr>
        <w:t>不得以储备肉对外进行质押、担保或者清偿债务。乙方进入撤销、解散或者破产程序时，应提前</w:t>
      </w:r>
      <w:r>
        <w:rPr>
          <w:rFonts w:hint="eastAsia" w:ascii="华文仿宋" w:hAnsi="华文仿宋" w:eastAsia="华文仿宋" w:cs="华文仿宋"/>
          <w:sz w:val="32"/>
          <w:szCs w:val="32"/>
          <w:lang w:val="en-US" w:eastAsia="zh-CN"/>
        </w:rPr>
        <w:t>1个月</w:t>
      </w:r>
      <w:r>
        <w:rPr>
          <w:rFonts w:hint="eastAsia" w:ascii="华文仿宋" w:hAnsi="华文仿宋" w:eastAsia="华文仿宋" w:cs="华文仿宋"/>
          <w:sz w:val="32"/>
          <w:szCs w:val="32"/>
          <w:lang w:eastAsia="zh-CN"/>
        </w:rPr>
        <w:t>书面报告甲方。</w:t>
      </w:r>
    </w:p>
    <w:p>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（7）投标人按照</w:t>
      </w:r>
      <w:r>
        <w:rPr>
          <w:rFonts w:hint="eastAsia" w:ascii="华文仿宋" w:hAnsi="华文仿宋" w:eastAsia="华文仿宋" w:cs="华文仿宋"/>
          <w:sz w:val="32"/>
          <w:szCs w:val="32"/>
          <w:lang w:eastAsia="zh-CN"/>
        </w:rPr>
        <w:t>《管理办法》第六章规定，</w:t>
      </w:r>
      <w:r>
        <w:rPr>
          <w:rFonts w:hint="eastAsia" w:ascii="华文仿宋" w:hAnsi="华文仿宋" w:eastAsia="华文仿宋" w:cs="华文仿宋"/>
          <w:sz w:val="32"/>
          <w:szCs w:val="32"/>
          <w:lang w:val="en-US" w:eastAsia="zh-CN"/>
        </w:rPr>
        <w:t>制定储备肉轮换计划，在规定时间内完成轮换。如因轮换不及时造成肉品过期、变质等，由乙方承担全部损失，不享受财政补贴。</w:t>
      </w:r>
    </w:p>
    <w:p>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（8）根据甲方下达的应急投放计划，按照入库结算价格组织实施储备肉出库投放。</w:t>
      </w:r>
    </w:p>
    <w:p>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（9）储备肉出库投放结束后，投标人应在1个月内完成补储。</w:t>
      </w:r>
    </w:p>
    <w:p>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（10）投标人</w:t>
      </w:r>
      <w:r>
        <w:rPr>
          <w:rFonts w:hint="eastAsia" w:ascii="华文仿宋" w:hAnsi="华文仿宋" w:eastAsia="华文仿宋" w:cs="华文仿宋"/>
          <w:sz w:val="32"/>
          <w:szCs w:val="32"/>
          <w:lang w:eastAsia="zh-CN"/>
        </w:rPr>
        <w:t>应建立肉类应急储备</w:t>
      </w:r>
      <w:r>
        <w:rPr>
          <w:rFonts w:hint="eastAsia" w:ascii="华文仿宋" w:hAnsi="华文仿宋" w:eastAsia="华文仿宋" w:cs="华文仿宋"/>
          <w:sz w:val="32"/>
          <w:szCs w:val="32"/>
        </w:rPr>
        <w:t>统计报表制度</w:t>
      </w:r>
      <w:r>
        <w:rPr>
          <w:rFonts w:hint="eastAsia" w:ascii="华文仿宋" w:hAnsi="华文仿宋" w:eastAsia="华文仿宋" w:cs="华文仿宋"/>
          <w:sz w:val="32"/>
          <w:szCs w:val="32"/>
          <w:lang w:eastAsia="zh-CN"/>
        </w:rPr>
        <w:t>，将入储、投放、出库情况及时报送相关单位。</w:t>
      </w:r>
    </w:p>
    <w:p>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rPr>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11</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投标人</w:t>
      </w:r>
      <w:r>
        <w:rPr>
          <w:rFonts w:hint="eastAsia" w:ascii="华文仿宋" w:hAnsi="华文仿宋" w:eastAsia="华文仿宋" w:cs="华文仿宋"/>
          <w:sz w:val="32"/>
          <w:szCs w:val="32"/>
        </w:rPr>
        <w:t>对</w:t>
      </w:r>
      <w:r>
        <w:rPr>
          <w:rFonts w:hint="eastAsia" w:ascii="华文仿宋" w:hAnsi="华文仿宋" w:eastAsia="华文仿宋" w:cs="华文仿宋"/>
          <w:sz w:val="32"/>
          <w:szCs w:val="32"/>
          <w:lang w:eastAsia="zh-CN"/>
        </w:rPr>
        <w:t>各级储备肉行政管理部门和质检单位</w:t>
      </w:r>
      <w:r>
        <w:rPr>
          <w:rFonts w:hint="eastAsia" w:ascii="华文仿宋" w:hAnsi="华文仿宋" w:eastAsia="华文仿宋" w:cs="华文仿宋"/>
          <w:sz w:val="32"/>
          <w:szCs w:val="32"/>
        </w:rPr>
        <w:t>的监督检查，应予以配合，不得</w:t>
      </w:r>
      <w:r>
        <w:rPr>
          <w:rFonts w:hint="eastAsia" w:ascii="华文仿宋" w:hAnsi="华文仿宋" w:eastAsia="华文仿宋" w:cs="华文仿宋"/>
          <w:sz w:val="32"/>
          <w:szCs w:val="32"/>
          <w:lang w:eastAsia="zh-CN"/>
        </w:rPr>
        <w:t>无故</w:t>
      </w:r>
      <w:r>
        <w:rPr>
          <w:rFonts w:hint="eastAsia" w:ascii="华文仿宋" w:hAnsi="华文仿宋" w:eastAsia="华文仿宋" w:cs="华文仿宋"/>
          <w:sz w:val="32"/>
          <w:szCs w:val="32"/>
        </w:rPr>
        <w:t>拒绝、阻挠。</w:t>
      </w:r>
      <w:bookmarkStart w:id="34" w:name="_Toc108716998"/>
    </w:p>
    <w:p>
      <w:pPr>
        <w:ind w:firstLine="641" w:firstLineChars="200"/>
        <w:rPr>
          <w:rFonts w:hint="default" w:ascii="华文仿宋" w:hAnsi="华文仿宋" w:eastAsia="华文仿宋" w:cs="华文仿宋"/>
          <w:sz w:val="32"/>
          <w:szCs w:val="32"/>
          <w:lang w:val="en-US" w:eastAsia="zh-CN"/>
        </w:rPr>
      </w:pPr>
      <w:r>
        <w:rPr>
          <w:rFonts w:hint="eastAsia" w:ascii="华文仿宋" w:hAnsi="华文仿宋" w:eastAsia="华文仿宋" w:cs="华文仿宋"/>
          <w:b/>
          <w:bCs/>
          <w:sz w:val="32"/>
          <w:szCs w:val="32"/>
        </w:rPr>
        <w:t>（</w:t>
      </w:r>
      <w:r>
        <w:rPr>
          <w:rFonts w:hint="eastAsia" w:ascii="华文仿宋" w:hAnsi="华文仿宋" w:eastAsia="华文仿宋" w:cs="华文仿宋"/>
          <w:b/>
          <w:bCs/>
          <w:sz w:val="32"/>
          <w:szCs w:val="32"/>
          <w:lang w:val="en-US" w:eastAsia="zh-CN"/>
        </w:rPr>
        <w:t>五</w:t>
      </w:r>
      <w:r>
        <w:rPr>
          <w:rFonts w:hint="eastAsia" w:ascii="华文仿宋" w:hAnsi="华文仿宋" w:eastAsia="华文仿宋" w:cs="华文仿宋"/>
          <w:b/>
          <w:bCs/>
          <w:sz w:val="32"/>
          <w:szCs w:val="32"/>
        </w:rPr>
        <w:t>）其</w:t>
      </w:r>
      <w:r>
        <w:rPr>
          <w:rFonts w:hint="eastAsia" w:ascii="华文仿宋" w:hAnsi="华文仿宋" w:eastAsia="华文仿宋" w:cs="华文仿宋"/>
          <w:b/>
          <w:bCs/>
          <w:sz w:val="32"/>
          <w:szCs w:val="32"/>
          <w:lang w:val="en-US" w:eastAsia="zh-CN"/>
        </w:rPr>
        <w:t>余未尽事宜具体以实际签订合同为准。</w:t>
      </w:r>
    </w:p>
    <w:p>
      <w:pPr>
        <w:jc w:val="left"/>
        <w:rPr>
          <w:rFonts w:hint="eastAsia" w:ascii="华文仿宋" w:hAnsi="华文仿宋" w:eastAsia="华文仿宋" w:cs="华文仿宋"/>
          <w:sz w:val="32"/>
          <w:szCs w:val="32"/>
          <w:lang w:val="en-US" w:eastAsia="zh-CN"/>
        </w:rPr>
      </w:pPr>
    </w:p>
    <w:p>
      <w:pPr>
        <w:jc w:val="left"/>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附件：1.自治区储备冻猪肉现场检查项目</w:t>
      </w:r>
    </w:p>
    <w:p>
      <w:pPr>
        <w:ind w:firstLine="960" w:firstLineChars="300"/>
        <w:jc w:val="left"/>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2.自治区储备冻牛羊肉现场检查项目</w:t>
      </w:r>
    </w:p>
    <w:p>
      <w:pPr>
        <w:ind w:firstLine="960" w:firstLineChars="300"/>
        <w:jc w:val="left"/>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3.自治区储备冻猪肉质量公检检测项目</w:t>
      </w:r>
    </w:p>
    <w:p>
      <w:pPr>
        <w:ind w:firstLine="960" w:firstLineChars="300"/>
        <w:jc w:val="left"/>
        <w:rPr>
          <w:rFonts w:hint="eastAsia"/>
        </w:rPr>
      </w:pPr>
      <w:r>
        <w:rPr>
          <w:rFonts w:hint="eastAsia" w:ascii="华文仿宋" w:hAnsi="华文仿宋" w:eastAsia="华文仿宋" w:cs="华文仿宋"/>
          <w:sz w:val="32"/>
          <w:szCs w:val="32"/>
          <w:lang w:val="en-US" w:eastAsia="zh-CN"/>
        </w:rPr>
        <w:t>4.自治区储备冻牛羊肉质量公检检测项目</w:t>
      </w:r>
    </w:p>
    <w:p>
      <w:pPr>
        <w:spacing w:after="0" w:line="240" w:lineRule="auto"/>
        <w:rPr>
          <w:rFonts w:hint="eastAsia" w:ascii="方正仿宋_GBK" w:hAnsi="方正仿宋_GBK" w:eastAsia="方正仿宋_GBK" w:cs="方正仿宋_GBK"/>
          <w:sz w:val="32"/>
          <w:szCs w:val="32"/>
          <w:lang w:eastAsia="zh-CN"/>
        </w:rPr>
      </w:pPr>
      <w:r>
        <w:rPr>
          <w:rFonts w:hint="eastAsia" w:ascii="宋体" w:hAnsi="宋体"/>
          <w:b/>
          <w:color w:val="auto"/>
          <w:sz w:val="44"/>
          <w:szCs w:val="44"/>
        </w:rPr>
        <w:br w:type="page"/>
      </w:r>
    </w:p>
    <w:p>
      <w:pPr>
        <w:spacing w:after="0" w:line="240"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p>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自治区储备冻猪肉现场检查项目</w:t>
      </w:r>
    </w:p>
    <w:tbl>
      <w:tblPr>
        <w:tblStyle w:val="90"/>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656"/>
        <w:gridCol w:w="709"/>
        <w:gridCol w:w="705"/>
        <w:gridCol w:w="5430"/>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2" w:type="dxa"/>
            <w:gridSpan w:val="6"/>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一、数量检查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序号</w:t>
            </w:r>
          </w:p>
        </w:tc>
        <w:tc>
          <w:tcPr>
            <w:tcW w:w="1365" w:type="dxa"/>
            <w:gridSpan w:val="2"/>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检查项目</w:t>
            </w:r>
          </w:p>
        </w:tc>
        <w:tc>
          <w:tcPr>
            <w:tcW w:w="6135" w:type="dxa"/>
            <w:gridSpan w:val="2"/>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检查内容</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365" w:type="dxa"/>
            <w:gridSpan w:val="2"/>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r>
              <w:rPr>
                <w:rFonts w:hint="eastAsia" w:ascii="宋体" w:hAnsi="宋体" w:eastAsia="宋体" w:cs="宋体"/>
                <w:sz w:val="21"/>
                <w:szCs w:val="21"/>
                <w:vertAlign w:val="baseline"/>
                <w:lang w:eastAsia="zh-CN"/>
              </w:rPr>
              <w:t>基本情况</w:t>
            </w:r>
          </w:p>
        </w:tc>
        <w:tc>
          <w:tcPr>
            <w:tcW w:w="6135" w:type="dxa"/>
            <w:gridSpan w:val="2"/>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库容。</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365" w:type="dxa"/>
            <w:gridSpan w:val="2"/>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r>
              <w:rPr>
                <w:rFonts w:hint="eastAsia" w:ascii="宋体" w:hAnsi="宋体" w:eastAsia="宋体" w:cs="宋体"/>
                <w:sz w:val="21"/>
                <w:szCs w:val="21"/>
                <w:vertAlign w:val="baseline"/>
                <w:lang w:eastAsia="zh-CN"/>
              </w:rPr>
              <w:t>储备数量</w:t>
            </w:r>
          </w:p>
        </w:tc>
        <w:tc>
          <w:tcPr>
            <w:tcW w:w="6135" w:type="dxa"/>
            <w:gridSpan w:val="2"/>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在库冻肉数量。</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2" w:type="dxa"/>
            <w:gridSpan w:val="6"/>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宋体" w:hAnsi="宋体" w:eastAsia="宋体" w:cs="宋体"/>
                <w:sz w:val="21"/>
                <w:szCs w:val="21"/>
                <w:vertAlign w:val="baseline"/>
              </w:rPr>
            </w:pPr>
            <w:r>
              <w:rPr>
                <w:rFonts w:hint="eastAsia" w:ascii="宋体" w:hAnsi="宋体" w:eastAsia="宋体" w:cs="宋体"/>
                <w:b/>
                <w:bCs/>
                <w:sz w:val="21"/>
                <w:szCs w:val="21"/>
                <w:vertAlign w:val="baseline"/>
                <w:lang w:eastAsia="zh-CN"/>
              </w:rPr>
              <w:t>二、质量管理检查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365" w:type="dxa"/>
            <w:gridSpan w:val="2"/>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r>
              <w:rPr>
                <w:rFonts w:hint="eastAsia" w:ascii="宋体" w:hAnsi="宋体" w:eastAsia="宋体" w:cs="宋体"/>
                <w:sz w:val="21"/>
                <w:szCs w:val="21"/>
                <w:vertAlign w:val="baseline"/>
                <w:lang w:eastAsia="zh-CN"/>
              </w:rPr>
              <w:t>检查项目</w:t>
            </w:r>
          </w:p>
        </w:tc>
        <w:tc>
          <w:tcPr>
            <w:tcW w:w="6135" w:type="dxa"/>
            <w:gridSpan w:val="2"/>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检查内容</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6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资质证明</w:t>
            </w:r>
          </w:p>
        </w:tc>
        <w:tc>
          <w:tcPr>
            <w:tcW w:w="70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冷库</w:t>
            </w:r>
          </w:p>
        </w:tc>
        <w:tc>
          <w:tcPr>
            <w:tcW w:w="6135" w:type="dxa"/>
            <w:gridSpan w:val="2"/>
            <w:noWrap w:val="0"/>
            <w:vAlign w:val="center"/>
          </w:tcPr>
          <w:p>
            <w:pPr>
              <w:pStyle w:val="500"/>
              <w:keepNext w:val="0"/>
              <w:keepLines w:val="0"/>
              <w:pageBreakBefore w:val="0"/>
              <w:widowControl w:val="0"/>
              <w:kinsoku/>
              <w:wordWrap/>
              <w:overflowPunct/>
              <w:topLinePunct w:val="0"/>
              <w:autoSpaceDE/>
              <w:autoSpaceDN/>
              <w:bidi w:val="0"/>
              <w:adjustRightInd/>
              <w:snapToGrid/>
              <w:spacing w:before="43"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有效期内的营业执照。</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135" w:type="dxa"/>
            <w:gridSpan w:val="2"/>
            <w:noWrap w:val="0"/>
            <w:vAlign w:val="center"/>
          </w:tcPr>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食品流通许可证（必要时）。</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70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加工企业</w:t>
            </w:r>
          </w:p>
        </w:tc>
        <w:tc>
          <w:tcPr>
            <w:tcW w:w="6135" w:type="dxa"/>
            <w:gridSpan w:val="2"/>
            <w:noWrap w:val="0"/>
            <w:vAlign w:val="center"/>
          </w:tcPr>
          <w:p>
            <w:pPr>
              <w:pStyle w:val="500"/>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有效期内的营业执照。</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135" w:type="dxa"/>
            <w:gridSpan w:val="2"/>
            <w:noWrap w:val="0"/>
            <w:vAlign w:val="center"/>
          </w:tcPr>
          <w:p>
            <w:pPr>
              <w:pStyle w:val="500"/>
              <w:keepNext w:val="0"/>
              <w:keepLines w:val="0"/>
              <w:pageBreakBefore w:val="0"/>
              <w:widowControl w:val="0"/>
              <w:kinsoku/>
              <w:wordWrap/>
              <w:overflowPunct/>
              <w:topLinePunct w:val="0"/>
              <w:autoSpaceDE/>
              <w:autoSpaceDN/>
              <w:bidi w:val="0"/>
              <w:adjustRightInd/>
              <w:snapToGrid/>
              <w:spacing w:before="2"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定点屠宰许可证。</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135" w:type="dxa"/>
            <w:gridSpan w:val="2"/>
            <w:noWrap w:val="0"/>
            <w:vAlign w:val="center"/>
          </w:tcPr>
          <w:p>
            <w:pPr>
              <w:pStyle w:val="500"/>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动物防疫合格证 。</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6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产品</w:t>
            </w:r>
          </w:p>
        </w:tc>
        <w:tc>
          <w:tcPr>
            <w:tcW w:w="70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产品合格证</w:t>
            </w:r>
          </w:p>
        </w:tc>
        <w:tc>
          <w:tcPr>
            <w:tcW w:w="6135" w:type="dxa"/>
            <w:gridSpan w:val="2"/>
            <w:noWrap w:val="0"/>
            <w:vAlign w:val="center"/>
          </w:tcPr>
          <w:p>
            <w:pPr>
              <w:pStyle w:val="500"/>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动物产品检疫合格证（外省产品A证，本省产品B证）。</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135" w:type="dxa"/>
            <w:gridSpan w:val="2"/>
            <w:noWrap w:val="0"/>
            <w:vAlign w:val="center"/>
          </w:tcPr>
          <w:p>
            <w:pPr>
              <w:pStyle w:val="500"/>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肉品品质检验合格证 （一个生产日期一证〉。</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70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包装</w:t>
            </w:r>
          </w:p>
        </w:tc>
        <w:tc>
          <w:tcPr>
            <w:tcW w:w="7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片猪肉</w:t>
            </w:r>
          </w:p>
        </w:tc>
        <w:tc>
          <w:tcPr>
            <w:tcW w:w="5430" w:type="dxa"/>
            <w:noWrap w:val="0"/>
            <w:vAlign w:val="center"/>
          </w:tcPr>
          <w:p>
            <w:pPr>
              <w:pStyle w:val="500"/>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包装为内衬塑料袋的编制袋。</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ascii="宋体" w:hAnsi="宋体" w:eastAsia="宋体" w:cs="宋体"/>
                <w:sz w:val="21"/>
                <w:szCs w:val="21"/>
                <w:vertAlign w:val="baseline"/>
              </w:rPr>
            </w:pPr>
          </w:p>
        </w:tc>
        <w:tc>
          <w:tcPr>
            <w:tcW w:w="5430" w:type="dxa"/>
            <w:noWrap w:val="0"/>
            <w:vAlign w:val="center"/>
          </w:tcPr>
          <w:p>
            <w:pPr>
              <w:pStyle w:val="500"/>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塑料薄膜，符合GB4456的要求。</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7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分割肉</w:t>
            </w:r>
          </w:p>
        </w:tc>
        <w:tc>
          <w:tcPr>
            <w:tcW w:w="5430" w:type="dxa"/>
            <w:noWrap w:val="0"/>
            <w:vAlign w:val="center"/>
          </w:tcPr>
          <w:p>
            <w:pPr>
              <w:pStyle w:val="500"/>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内包装为无色透明塑料薄膜，符合GB4456的要求。</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ascii="宋体" w:hAnsi="宋体" w:eastAsia="宋体" w:cs="宋体"/>
                <w:sz w:val="21"/>
                <w:szCs w:val="21"/>
                <w:vertAlign w:val="baseline"/>
              </w:rPr>
            </w:pPr>
          </w:p>
        </w:tc>
        <w:tc>
          <w:tcPr>
            <w:tcW w:w="5430" w:type="dxa"/>
            <w:noWrap w:val="0"/>
            <w:vAlign w:val="center"/>
          </w:tcPr>
          <w:p>
            <w:pPr>
              <w:pStyle w:val="500"/>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外包装为瓦楞纸箱，符合GB6543的要求。</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1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ascii="宋体" w:hAnsi="宋体" w:eastAsia="宋体" w:cs="宋体"/>
                <w:sz w:val="21"/>
                <w:szCs w:val="21"/>
                <w:vertAlign w:val="baseline"/>
              </w:rPr>
            </w:pPr>
            <w:r>
              <w:rPr>
                <w:rFonts w:hint="eastAsia" w:ascii="宋体" w:hAnsi="宋体" w:eastAsia="宋体" w:cs="宋体"/>
                <w:color w:val="auto"/>
                <w:kern w:val="2"/>
                <w:sz w:val="21"/>
                <w:szCs w:val="21"/>
                <w:vertAlign w:val="baseline"/>
                <w:lang w:val="en-US" w:eastAsia="zh-CN" w:bidi="ar-SA"/>
              </w:rPr>
              <w:t>包装应牢固、完整、清洁。</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70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标识</w:t>
            </w:r>
          </w:p>
        </w:tc>
        <w:tc>
          <w:tcPr>
            <w:tcW w:w="6135" w:type="dxa"/>
            <w:gridSpan w:val="2"/>
            <w:noWrap w:val="0"/>
            <w:vAlign w:val="center"/>
          </w:tcPr>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冻片猪肉：在每只胴体的臀部和肩甲部加盖兽医验讫、检验合格和等级印戳，字迹清晰整齐。</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135" w:type="dxa"/>
            <w:gridSpan w:val="2"/>
            <w:noWrap w:val="0"/>
            <w:vAlign w:val="center"/>
          </w:tcPr>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sym w:font="Wingdings 2" w:char="00A3"/>
            </w:r>
            <w:r>
              <w:rPr>
                <w:rFonts w:hint="eastAsia" w:ascii="宋体" w:hAnsi="宋体" w:eastAsia="宋体" w:cs="宋体"/>
                <w:color w:val="auto"/>
                <w:kern w:val="2"/>
                <w:sz w:val="21"/>
                <w:szCs w:val="21"/>
                <w:vertAlign w:val="baseline"/>
                <w:lang w:val="en-US" w:eastAsia="zh-CN" w:bidi="ar-SA"/>
              </w:rPr>
              <w:t>检疫签（片猪肉可不查）</w:t>
            </w:r>
            <w:r>
              <w:rPr>
                <w:rFonts w:hint="eastAsia" w:ascii="宋体" w:hAnsi="宋体" w:eastAsia="宋体" w:cs="宋体"/>
                <w:color w:val="auto"/>
                <w:kern w:val="2"/>
                <w:sz w:val="21"/>
                <w:szCs w:val="21"/>
                <w:vertAlign w:val="baseline"/>
                <w:lang w:val="en-US" w:eastAsia="zh-CN" w:bidi="ar-SA"/>
              </w:rPr>
              <w:sym w:font="Wingdings 2" w:char="00A3"/>
            </w:r>
            <w:r>
              <w:rPr>
                <w:rFonts w:hint="eastAsia" w:ascii="宋体" w:hAnsi="宋体" w:eastAsia="宋体" w:cs="宋体"/>
                <w:color w:val="auto"/>
                <w:kern w:val="2"/>
                <w:sz w:val="21"/>
                <w:szCs w:val="21"/>
                <w:vertAlign w:val="baseline"/>
                <w:lang w:val="en-US" w:eastAsia="zh-CN" w:bidi="ar-SA"/>
              </w:rPr>
              <w:t>带生产日期的产品合格证。</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135" w:type="dxa"/>
            <w:gridSpan w:val="2"/>
            <w:noWrap w:val="0"/>
            <w:vAlign w:val="center"/>
          </w:tcPr>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包装外侧应标明：</w:t>
            </w:r>
          </w:p>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sym w:font="Wingdings 2" w:char="00A3"/>
            </w:r>
            <w:r>
              <w:rPr>
                <w:rFonts w:hint="eastAsia" w:ascii="宋体" w:hAnsi="宋体" w:eastAsia="宋体" w:cs="宋体"/>
                <w:color w:val="auto"/>
                <w:kern w:val="2"/>
                <w:sz w:val="21"/>
                <w:szCs w:val="21"/>
                <w:vertAlign w:val="baseline"/>
                <w:lang w:val="en-US" w:eastAsia="zh-CN" w:bidi="ar-SA"/>
              </w:rPr>
              <w:t xml:space="preserve">产品名称 </w:t>
            </w:r>
            <w:r>
              <w:rPr>
                <w:rFonts w:hint="eastAsia" w:ascii="宋体" w:hAnsi="宋体" w:eastAsia="宋体" w:cs="宋体"/>
                <w:color w:val="auto"/>
                <w:kern w:val="2"/>
                <w:sz w:val="21"/>
                <w:szCs w:val="21"/>
                <w:vertAlign w:val="baseline"/>
                <w:lang w:val="en-US" w:eastAsia="zh-CN" w:bidi="ar-SA"/>
              </w:rPr>
              <w:sym w:font="Wingdings 2" w:char="00A3"/>
            </w:r>
            <w:r>
              <w:rPr>
                <w:rFonts w:hint="eastAsia" w:ascii="宋体" w:hAnsi="宋体" w:eastAsia="宋体" w:cs="宋体"/>
                <w:color w:val="auto"/>
                <w:kern w:val="2"/>
                <w:sz w:val="21"/>
                <w:szCs w:val="21"/>
                <w:vertAlign w:val="baseline"/>
                <w:lang w:val="en-US" w:eastAsia="zh-CN" w:bidi="ar-SA"/>
              </w:rPr>
              <w:t xml:space="preserve">级别 </w:t>
            </w:r>
            <w:r>
              <w:rPr>
                <w:rFonts w:hint="eastAsia" w:ascii="宋体" w:hAnsi="宋体" w:eastAsia="宋体" w:cs="宋体"/>
                <w:color w:val="auto"/>
                <w:kern w:val="2"/>
                <w:sz w:val="21"/>
                <w:szCs w:val="21"/>
                <w:vertAlign w:val="baseline"/>
                <w:lang w:val="en-US" w:eastAsia="zh-CN" w:bidi="ar-SA"/>
              </w:rPr>
              <w:sym w:font="Wingdings 2" w:char="00A3"/>
            </w:r>
            <w:r>
              <w:rPr>
                <w:rFonts w:hint="eastAsia" w:ascii="宋体" w:hAnsi="宋体" w:eastAsia="宋体" w:cs="宋体"/>
                <w:color w:val="auto"/>
                <w:kern w:val="2"/>
                <w:sz w:val="21"/>
                <w:szCs w:val="21"/>
                <w:vertAlign w:val="baseline"/>
                <w:lang w:val="en-US" w:eastAsia="zh-CN" w:bidi="ar-SA"/>
              </w:rPr>
              <w:t xml:space="preserve">净含量（千克） </w:t>
            </w:r>
            <w:r>
              <w:rPr>
                <w:rFonts w:hint="eastAsia" w:ascii="宋体" w:hAnsi="宋体" w:eastAsia="宋体" w:cs="宋体"/>
                <w:color w:val="auto"/>
                <w:kern w:val="2"/>
                <w:sz w:val="21"/>
                <w:szCs w:val="21"/>
                <w:vertAlign w:val="baseline"/>
                <w:lang w:val="en-US" w:eastAsia="zh-CN" w:bidi="ar-SA"/>
              </w:rPr>
              <w:sym w:font="Wingdings 2" w:char="00A3"/>
            </w:r>
            <w:r>
              <w:rPr>
                <w:rFonts w:hint="eastAsia" w:ascii="宋体" w:hAnsi="宋体" w:eastAsia="宋体" w:cs="宋体"/>
                <w:color w:val="auto"/>
                <w:kern w:val="2"/>
                <w:sz w:val="21"/>
                <w:szCs w:val="21"/>
                <w:vertAlign w:val="baseline"/>
                <w:lang w:val="en-US" w:eastAsia="zh-CN" w:bidi="ar-SA"/>
              </w:rPr>
              <w:t xml:space="preserve">生产企业名称和地址  </w:t>
            </w:r>
          </w:p>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sym w:font="Wingdings 2" w:char="00A3"/>
            </w:r>
            <w:r>
              <w:rPr>
                <w:rFonts w:hint="eastAsia" w:ascii="宋体" w:hAnsi="宋体" w:eastAsia="宋体" w:cs="宋体"/>
                <w:color w:val="auto"/>
                <w:kern w:val="2"/>
                <w:sz w:val="21"/>
                <w:szCs w:val="21"/>
                <w:vertAlign w:val="baseline"/>
                <w:lang w:val="en-US" w:eastAsia="zh-CN" w:bidi="ar-SA"/>
              </w:rPr>
              <w:t xml:space="preserve">产品执行的标准号 </w:t>
            </w:r>
            <w:r>
              <w:rPr>
                <w:rFonts w:hint="eastAsia" w:ascii="宋体" w:hAnsi="宋体" w:eastAsia="宋体" w:cs="宋体"/>
                <w:color w:val="auto"/>
                <w:kern w:val="2"/>
                <w:sz w:val="21"/>
                <w:szCs w:val="21"/>
                <w:vertAlign w:val="baseline"/>
                <w:lang w:val="en-US" w:eastAsia="zh-CN" w:bidi="ar-SA"/>
              </w:rPr>
              <w:sym w:font="Wingdings 2" w:char="00A3"/>
            </w:r>
            <w:r>
              <w:rPr>
                <w:rFonts w:hint="eastAsia" w:ascii="宋体" w:hAnsi="宋体" w:eastAsia="宋体" w:cs="宋体"/>
                <w:color w:val="auto"/>
                <w:kern w:val="2"/>
                <w:sz w:val="21"/>
                <w:szCs w:val="21"/>
                <w:vertAlign w:val="baseline"/>
                <w:lang w:val="en-US" w:eastAsia="zh-CN" w:bidi="ar-SA"/>
              </w:rPr>
              <w:t>注明贮存条件；</w:t>
            </w:r>
          </w:p>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sym w:font="Wingdings 2" w:char="00A3"/>
            </w:r>
            <w:r>
              <w:rPr>
                <w:rFonts w:hint="eastAsia" w:ascii="宋体" w:hAnsi="宋体" w:eastAsia="宋体" w:cs="宋体"/>
                <w:color w:val="auto"/>
                <w:kern w:val="2"/>
                <w:sz w:val="21"/>
                <w:szCs w:val="21"/>
                <w:vertAlign w:val="baseline"/>
                <w:lang w:val="en-US" w:eastAsia="zh-CN" w:bidi="ar-SA"/>
              </w:rPr>
              <w:t>生产日期。</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135" w:type="dxa"/>
            <w:gridSpan w:val="2"/>
            <w:noWrap w:val="0"/>
            <w:vAlign w:val="center"/>
          </w:tcPr>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日期标识不得加贴、补印；纸箱标注内容必须是印刷的，不允许粘贴等形式。</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135" w:type="dxa"/>
            <w:gridSpan w:val="2"/>
            <w:noWrap w:val="0"/>
            <w:vAlign w:val="center"/>
          </w:tcPr>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 xml:space="preserve">保质期：片猪肉 </w:t>
            </w:r>
            <w:r>
              <w:rPr>
                <w:rFonts w:hint="default" w:ascii="宋体" w:hAnsi="宋体" w:eastAsia="宋体" w:cs="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7 个月，分割猪肉</w:t>
            </w:r>
            <w:r>
              <w:rPr>
                <w:rFonts w:hint="default" w:ascii="宋体" w:hAnsi="宋体" w:eastAsia="宋体" w:cs="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 xml:space="preserve"> 11个月。</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70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外观</w:t>
            </w:r>
          </w:p>
        </w:tc>
        <w:tc>
          <w:tcPr>
            <w:tcW w:w="6135" w:type="dxa"/>
            <w:gridSpan w:val="2"/>
            <w:noWrap w:val="0"/>
            <w:vAlign w:val="center"/>
          </w:tcPr>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冻肉表面不得有冰霜，底面不得有血冰。</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135" w:type="dxa"/>
            <w:gridSpan w:val="2"/>
            <w:noWrap w:val="0"/>
            <w:vAlign w:val="center"/>
          </w:tcPr>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每箱内Ⅱ号肉卷数</w:t>
            </w:r>
            <w:r>
              <w:rPr>
                <w:rFonts w:hint="default" w:ascii="宋体" w:hAnsi="宋体" w:eastAsia="宋体" w:cs="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8卷、Ⅳ号肉</w:t>
            </w:r>
            <w:r>
              <w:rPr>
                <w:rFonts w:hint="default" w:ascii="宋体" w:hAnsi="宋体" w:eastAsia="宋体" w:cs="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6卷。</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生产日期</w:t>
            </w:r>
          </w:p>
        </w:tc>
        <w:tc>
          <w:tcPr>
            <w:tcW w:w="6135" w:type="dxa"/>
            <w:gridSpan w:val="2"/>
            <w:noWrap w:val="0"/>
            <w:vAlign w:val="center"/>
          </w:tcPr>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冻肉为入库验收前30日内生产的产品，箱体内外日期必须一致。</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中心温度</w:t>
            </w:r>
          </w:p>
        </w:tc>
        <w:tc>
          <w:tcPr>
            <w:tcW w:w="6135" w:type="dxa"/>
            <w:gridSpan w:val="2"/>
            <w:noWrap w:val="0"/>
            <w:vAlign w:val="center"/>
          </w:tcPr>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冻肉中心温度</w:t>
            </w:r>
            <w:r>
              <w:rPr>
                <w:rFonts w:hint="default" w:ascii="宋体" w:hAnsi="宋体" w:eastAsia="宋体" w:cs="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15℃。</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质量承诺</w:t>
            </w:r>
          </w:p>
        </w:tc>
        <w:tc>
          <w:tcPr>
            <w:tcW w:w="6135" w:type="dxa"/>
            <w:gridSpan w:val="2"/>
            <w:noWrap w:val="0"/>
            <w:vAlign w:val="center"/>
          </w:tcPr>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提供加工企业质量保证承诺书。</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6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文件</w:t>
            </w:r>
          </w:p>
        </w:tc>
        <w:tc>
          <w:tcPr>
            <w:tcW w:w="70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制度</w:t>
            </w:r>
          </w:p>
        </w:tc>
        <w:tc>
          <w:tcPr>
            <w:tcW w:w="6135" w:type="dxa"/>
            <w:gridSpan w:val="2"/>
            <w:noWrap w:val="0"/>
            <w:vAlign w:val="center"/>
          </w:tcPr>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冷库卫生管理规定。</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135" w:type="dxa"/>
            <w:gridSpan w:val="2"/>
            <w:noWrap w:val="0"/>
            <w:vAlign w:val="center"/>
          </w:tcPr>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冷库商品台帐管理规定。</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135" w:type="dxa"/>
            <w:gridSpan w:val="2"/>
            <w:noWrap w:val="0"/>
            <w:vAlign w:val="center"/>
          </w:tcPr>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冷库平面布置图和冻肉货位图。</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70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记录</w:t>
            </w:r>
          </w:p>
        </w:tc>
        <w:tc>
          <w:tcPr>
            <w:tcW w:w="6135" w:type="dxa"/>
            <w:gridSpan w:val="2"/>
            <w:noWrap w:val="0"/>
            <w:vAlign w:val="center"/>
          </w:tcPr>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冻肉入库称量记录。</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135" w:type="dxa"/>
            <w:gridSpan w:val="2"/>
            <w:noWrap w:val="0"/>
            <w:vAlign w:val="center"/>
          </w:tcPr>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冻肉入库温度检测记录。</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135" w:type="dxa"/>
            <w:gridSpan w:val="2"/>
            <w:noWrap w:val="0"/>
            <w:vAlign w:val="center"/>
          </w:tcPr>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库内温度检测记录。</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7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清洁</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消毒</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用品</w:t>
            </w:r>
          </w:p>
        </w:tc>
        <w:tc>
          <w:tcPr>
            <w:tcW w:w="5430" w:type="dxa"/>
            <w:noWrap w:val="0"/>
            <w:vAlign w:val="center"/>
          </w:tcPr>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工器具应定期洁洁和消毒。</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ascii="宋体" w:hAnsi="宋体" w:eastAsia="宋体" w:cs="宋体"/>
                <w:sz w:val="21"/>
                <w:szCs w:val="21"/>
                <w:vertAlign w:val="baseline"/>
              </w:rPr>
            </w:pPr>
          </w:p>
        </w:tc>
        <w:tc>
          <w:tcPr>
            <w:tcW w:w="5430" w:type="dxa"/>
            <w:noWrap w:val="0"/>
            <w:vAlign w:val="center"/>
          </w:tcPr>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清洁使用的洗涤剂、消毒剂等物品专人管理。</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135" w:type="dxa"/>
            <w:gridSpan w:val="2"/>
            <w:noWrap w:val="0"/>
            <w:vAlign w:val="center"/>
          </w:tcPr>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冷库设施设备安全运行检查记录 。</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135" w:type="dxa"/>
            <w:gridSpan w:val="2"/>
            <w:noWrap w:val="0"/>
            <w:vAlign w:val="center"/>
          </w:tcPr>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库内冻肉检查记录。</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656"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设施设备</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温湿度计</w:t>
            </w:r>
          </w:p>
        </w:tc>
        <w:tc>
          <w:tcPr>
            <w:tcW w:w="6135" w:type="dxa"/>
            <w:gridSpan w:val="2"/>
            <w:noWrap w:val="0"/>
            <w:vAlign w:val="center"/>
          </w:tcPr>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温度计是否有效。</w:t>
            </w:r>
          </w:p>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ascii="宋体" w:hAnsi="宋体" w:eastAsia="宋体" w:cs="宋体"/>
                <w:sz w:val="21"/>
                <w:szCs w:val="21"/>
                <w:vertAlign w:val="baseline"/>
              </w:rPr>
            </w:pPr>
            <w:r>
              <w:rPr>
                <w:rFonts w:hint="eastAsia" w:ascii="宋体" w:hAnsi="宋体" w:eastAsia="宋体" w:cs="宋体"/>
                <w:color w:val="auto"/>
                <w:kern w:val="2"/>
                <w:sz w:val="21"/>
                <w:szCs w:val="21"/>
                <w:vertAlign w:val="baseline"/>
                <w:lang w:val="en-US" w:eastAsia="zh-CN" w:bidi="ar-SA"/>
              </w:rPr>
              <w:t>湿度计是否有效 （适用时〉：湿度要求达到95%- 100%。</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3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卫生管理</w:t>
            </w:r>
          </w:p>
        </w:tc>
        <w:tc>
          <w:tcPr>
            <w:tcW w:w="61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库内无杂物、无有毒有害物品、无异味。</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6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储存管理</w:t>
            </w:r>
          </w:p>
        </w:tc>
        <w:tc>
          <w:tcPr>
            <w:tcW w:w="70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储存要求</w:t>
            </w:r>
          </w:p>
        </w:tc>
        <w:tc>
          <w:tcPr>
            <w:tcW w:w="6135" w:type="dxa"/>
            <w:gridSpan w:val="2"/>
            <w:noWrap w:val="0"/>
            <w:vAlign w:val="center"/>
          </w:tcPr>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专库或专垛储存，垛与垛之间有效间隔，及足够的人员或装卸设备进出的通道。</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宋体" w:hAnsi="宋体" w:eastAsia="宋体" w:cs="宋体"/>
                <w:sz w:val="21"/>
                <w:szCs w:val="21"/>
                <w:vertAlign w:val="baseline"/>
              </w:rPr>
            </w:pPr>
          </w:p>
        </w:tc>
        <w:tc>
          <w:tcPr>
            <w:tcW w:w="70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宋体" w:hAnsi="宋体" w:eastAsia="宋体" w:cs="宋体"/>
                <w:sz w:val="21"/>
                <w:szCs w:val="21"/>
                <w:vertAlign w:val="baseline"/>
              </w:rPr>
            </w:pPr>
          </w:p>
        </w:tc>
        <w:tc>
          <w:tcPr>
            <w:tcW w:w="6135" w:type="dxa"/>
            <w:gridSpan w:val="2"/>
            <w:noWrap w:val="0"/>
            <w:vAlign w:val="center"/>
          </w:tcPr>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冻肉堆码应：</w:t>
            </w:r>
          </w:p>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距库顶</w:t>
            </w:r>
            <w:r>
              <w:rPr>
                <w:rFonts w:hint="eastAsia" w:ascii="东文宋体" w:hAnsi="东文宋体" w:eastAsia="东文宋体" w:cs="东文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0. 2m，距顶排管下侧</w:t>
            </w:r>
            <w:r>
              <w:rPr>
                <w:rFonts w:hint="eastAsia" w:ascii="东文宋体" w:hAnsi="东文宋体" w:eastAsia="东文宋体" w:cs="东文宋体"/>
                <w:color w:val="auto"/>
                <w:kern w:val="2"/>
                <w:sz w:val="21"/>
                <w:szCs w:val="21"/>
                <w:vertAlign w:val="baseline"/>
                <w:lang w:val="en-US" w:eastAsia="zh-CN" w:bidi="ar-SA"/>
              </w:rPr>
              <w:t>≥0</w:t>
            </w:r>
            <w:r>
              <w:rPr>
                <w:rFonts w:hint="eastAsia" w:ascii="东文宋体" w:hAnsi="东文宋体" w:eastAsia="东文宋体" w:cs="东文宋体"/>
                <w:color w:val="auto"/>
                <w:kern w:val="2"/>
                <w:sz w:val="21"/>
                <w:szCs w:val="21"/>
                <w:vertAlign w:val="baseline"/>
                <w:lang w:val="en-US" w:eastAsia="zh" w:bidi="ar-SA"/>
              </w:rPr>
              <w:t>.</w:t>
            </w:r>
            <w:r>
              <w:rPr>
                <w:rFonts w:hint="eastAsia" w:ascii="宋体" w:hAnsi="宋体" w:eastAsia="宋体" w:cs="宋体"/>
                <w:color w:val="auto"/>
                <w:kern w:val="2"/>
                <w:sz w:val="21"/>
                <w:szCs w:val="21"/>
                <w:vertAlign w:val="baseline"/>
                <w:lang w:val="en-US" w:eastAsia="zh-CN" w:bidi="ar-SA"/>
              </w:rPr>
              <w:t>3m，距顶排管横侧</w:t>
            </w:r>
            <w:r>
              <w:rPr>
                <w:rFonts w:hint="eastAsia" w:ascii="东文宋体" w:hAnsi="东文宋体" w:eastAsia="东文宋体" w:cs="东文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0.2m，距无排管的墙</w:t>
            </w:r>
            <w:r>
              <w:rPr>
                <w:rFonts w:hint="eastAsia" w:ascii="东文宋体" w:hAnsi="东文宋体" w:eastAsia="东文宋体" w:cs="东文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0. 2m，距墙排管外侧</w:t>
            </w:r>
            <w:r>
              <w:rPr>
                <w:rFonts w:hint="eastAsia" w:ascii="东文宋体" w:hAnsi="东文宋体" w:eastAsia="东文宋体" w:cs="东文宋体"/>
                <w:color w:val="auto"/>
                <w:kern w:val="2"/>
                <w:sz w:val="21"/>
                <w:szCs w:val="21"/>
                <w:vertAlign w:val="baseline"/>
                <w:lang w:val="en-US" w:eastAsia="zh-CN" w:bidi="ar-SA"/>
              </w:rPr>
              <w:t>≥0</w:t>
            </w:r>
            <w:r>
              <w:rPr>
                <w:rFonts w:hint="eastAsia" w:ascii="东文宋体" w:hAnsi="东文宋体" w:eastAsia="东文宋体" w:cs="东文宋体"/>
                <w:color w:val="auto"/>
                <w:kern w:val="2"/>
                <w:sz w:val="21"/>
                <w:szCs w:val="21"/>
                <w:vertAlign w:val="baseline"/>
                <w:lang w:val="en-US" w:eastAsia="zh" w:bidi="ar-SA"/>
              </w:rPr>
              <w:t>.</w:t>
            </w:r>
            <w:r>
              <w:rPr>
                <w:rFonts w:hint="eastAsia" w:ascii="东文宋体" w:hAnsi="东文宋体" w:eastAsia="东文宋体" w:cs="东文宋体"/>
                <w:color w:val="auto"/>
                <w:kern w:val="2"/>
                <w:sz w:val="21"/>
                <w:szCs w:val="21"/>
                <w:vertAlign w:val="baseline"/>
                <w:lang w:val="en-US" w:eastAsia="zh-CN" w:bidi="ar-SA"/>
              </w:rPr>
              <w:t>4</w:t>
            </w:r>
            <w:r>
              <w:rPr>
                <w:rFonts w:hint="eastAsia" w:ascii="宋体" w:hAnsi="宋体" w:eastAsia="宋体" w:cs="宋体"/>
                <w:color w:val="auto"/>
                <w:kern w:val="2"/>
                <w:sz w:val="21"/>
                <w:szCs w:val="21"/>
                <w:vertAlign w:val="baseline"/>
                <w:lang w:val="en-US" w:eastAsia="zh-CN" w:bidi="ar-SA"/>
              </w:rPr>
              <w:t>m，距冷风机周围</w:t>
            </w:r>
            <w:r>
              <w:rPr>
                <w:rFonts w:hint="eastAsia" w:ascii="东文宋体" w:hAnsi="东文宋体" w:eastAsia="东文宋体" w:cs="东文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l.5m, 距风顶排管横侧</w:t>
            </w:r>
            <w:r>
              <w:rPr>
                <w:rFonts w:hint="eastAsia" w:ascii="东文宋体" w:hAnsi="东文宋体" w:eastAsia="东文宋体" w:cs="东文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0.2m。</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宋体" w:hAnsi="宋体" w:eastAsia="宋体" w:cs="宋体"/>
                <w:sz w:val="21"/>
                <w:szCs w:val="21"/>
                <w:vertAlign w:val="baseline"/>
              </w:rPr>
            </w:pPr>
          </w:p>
        </w:tc>
        <w:tc>
          <w:tcPr>
            <w:tcW w:w="70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宋体" w:hAnsi="宋体" w:eastAsia="宋体" w:cs="宋体"/>
                <w:sz w:val="21"/>
                <w:szCs w:val="21"/>
                <w:vertAlign w:val="baseline"/>
              </w:rPr>
            </w:pPr>
          </w:p>
        </w:tc>
        <w:tc>
          <w:tcPr>
            <w:tcW w:w="6135" w:type="dxa"/>
            <w:gridSpan w:val="2"/>
            <w:noWrap w:val="0"/>
            <w:vAlign w:val="center"/>
          </w:tcPr>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冻肉堆码应有垛卡，是否标识：</w:t>
            </w:r>
          </w:p>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sym w:font="Wingdings 2" w:char="00A3"/>
            </w:r>
            <w:r>
              <w:rPr>
                <w:rFonts w:hint="eastAsia" w:ascii="宋体" w:hAnsi="宋体" w:eastAsia="宋体" w:cs="宋体"/>
                <w:color w:val="auto"/>
                <w:kern w:val="2"/>
                <w:sz w:val="21"/>
                <w:szCs w:val="21"/>
                <w:vertAlign w:val="baseline"/>
                <w:lang w:val="en-US" w:eastAsia="zh-CN" w:bidi="ar-SA"/>
              </w:rPr>
              <w:t xml:space="preserve">品种 </w:t>
            </w:r>
            <w:r>
              <w:rPr>
                <w:rFonts w:hint="eastAsia" w:ascii="宋体" w:hAnsi="宋体" w:eastAsia="宋体" w:cs="宋体"/>
                <w:color w:val="auto"/>
                <w:kern w:val="2"/>
                <w:sz w:val="21"/>
                <w:szCs w:val="21"/>
                <w:vertAlign w:val="baseline"/>
                <w:lang w:val="en-US" w:eastAsia="zh-CN" w:bidi="ar-SA"/>
              </w:rPr>
              <w:sym w:font="Wingdings 2" w:char="00A3"/>
            </w:r>
            <w:r>
              <w:rPr>
                <w:rFonts w:hint="eastAsia" w:ascii="宋体" w:hAnsi="宋体" w:eastAsia="宋体" w:cs="宋体"/>
                <w:color w:val="auto"/>
                <w:kern w:val="2"/>
                <w:sz w:val="21"/>
                <w:szCs w:val="21"/>
                <w:vertAlign w:val="baseline"/>
                <w:lang w:val="en-US" w:eastAsia="zh-CN" w:bidi="ar-SA"/>
              </w:rPr>
              <w:t xml:space="preserve">规格 </w:t>
            </w:r>
            <w:r>
              <w:rPr>
                <w:rFonts w:hint="eastAsia" w:ascii="宋体" w:hAnsi="宋体" w:eastAsia="宋体" w:cs="宋体"/>
                <w:color w:val="auto"/>
                <w:kern w:val="2"/>
                <w:sz w:val="21"/>
                <w:szCs w:val="21"/>
                <w:vertAlign w:val="baseline"/>
                <w:lang w:val="en-US" w:eastAsia="zh-CN" w:bidi="ar-SA"/>
              </w:rPr>
              <w:sym w:font="Wingdings 2" w:char="00A3"/>
            </w:r>
            <w:r>
              <w:rPr>
                <w:rFonts w:hint="eastAsia" w:ascii="宋体" w:hAnsi="宋体" w:eastAsia="宋体" w:cs="宋体"/>
                <w:color w:val="auto"/>
                <w:kern w:val="2"/>
                <w:sz w:val="21"/>
                <w:szCs w:val="21"/>
                <w:vertAlign w:val="baseline"/>
                <w:lang w:val="en-US" w:eastAsia="zh-CN" w:bidi="ar-SA"/>
              </w:rPr>
              <w:t xml:space="preserve">数量 </w:t>
            </w:r>
            <w:r>
              <w:rPr>
                <w:rFonts w:hint="eastAsia" w:ascii="宋体" w:hAnsi="宋体" w:eastAsia="宋体" w:cs="宋体"/>
                <w:color w:val="auto"/>
                <w:kern w:val="2"/>
                <w:sz w:val="21"/>
                <w:szCs w:val="21"/>
                <w:vertAlign w:val="baseline"/>
                <w:lang w:val="en-US" w:eastAsia="zh-CN" w:bidi="ar-SA"/>
              </w:rPr>
              <w:sym w:font="Wingdings 2" w:char="00A3"/>
            </w:r>
            <w:r>
              <w:rPr>
                <w:rFonts w:hint="eastAsia" w:ascii="宋体" w:hAnsi="宋体" w:eastAsia="宋体" w:cs="宋体"/>
                <w:color w:val="auto"/>
                <w:kern w:val="2"/>
                <w:sz w:val="21"/>
                <w:szCs w:val="21"/>
                <w:vertAlign w:val="baseline"/>
                <w:lang w:val="en-US" w:eastAsia="zh-CN" w:bidi="ar-SA"/>
              </w:rPr>
              <w:t xml:space="preserve">质量 </w:t>
            </w:r>
            <w:r>
              <w:rPr>
                <w:rFonts w:hint="eastAsia" w:ascii="宋体" w:hAnsi="宋体" w:eastAsia="宋体" w:cs="宋体"/>
                <w:color w:val="auto"/>
                <w:kern w:val="2"/>
                <w:sz w:val="21"/>
                <w:szCs w:val="21"/>
                <w:vertAlign w:val="baseline"/>
                <w:lang w:val="en-US" w:eastAsia="zh-CN" w:bidi="ar-SA"/>
              </w:rPr>
              <w:sym w:font="Wingdings 2" w:char="00A3"/>
            </w:r>
            <w:r>
              <w:rPr>
                <w:rFonts w:hint="eastAsia" w:ascii="宋体" w:hAnsi="宋体" w:eastAsia="宋体" w:cs="宋体"/>
                <w:color w:val="auto"/>
                <w:kern w:val="2"/>
                <w:sz w:val="21"/>
                <w:szCs w:val="21"/>
                <w:vertAlign w:val="baseline"/>
                <w:lang w:val="en-US" w:eastAsia="zh-CN" w:bidi="ar-SA"/>
              </w:rPr>
              <w:t xml:space="preserve">等级 </w:t>
            </w:r>
            <w:r>
              <w:rPr>
                <w:rFonts w:hint="eastAsia" w:ascii="宋体" w:hAnsi="宋体" w:eastAsia="宋体" w:cs="宋体"/>
                <w:color w:val="auto"/>
                <w:kern w:val="2"/>
                <w:sz w:val="21"/>
                <w:szCs w:val="21"/>
                <w:vertAlign w:val="baseline"/>
                <w:lang w:val="en-US" w:eastAsia="zh-CN" w:bidi="ar-SA"/>
              </w:rPr>
              <w:sym w:font="Wingdings 2" w:char="00A3"/>
            </w:r>
            <w:r>
              <w:rPr>
                <w:rFonts w:hint="eastAsia" w:ascii="宋体" w:hAnsi="宋体" w:eastAsia="宋体" w:cs="宋体"/>
                <w:color w:val="auto"/>
                <w:kern w:val="2"/>
                <w:sz w:val="21"/>
                <w:szCs w:val="21"/>
                <w:vertAlign w:val="baseline"/>
                <w:lang w:val="en-US" w:eastAsia="zh-CN" w:bidi="ar-SA"/>
              </w:rPr>
              <w:t xml:space="preserve">生产厂家 </w:t>
            </w:r>
            <w:r>
              <w:rPr>
                <w:rFonts w:hint="eastAsia" w:ascii="宋体" w:hAnsi="宋体" w:eastAsia="宋体" w:cs="宋体"/>
                <w:color w:val="auto"/>
                <w:kern w:val="2"/>
                <w:sz w:val="21"/>
                <w:szCs w:val="21"/>
                <w:vertAlign w:val="baseline"/>
                <w:lang w:val="en-US" w:eastAsia="zh-CN" w:bidi="ar-SA"/>
              </w:rPr>
              <w:sym w:font="Wingdings 2" w:char="00A3"/>
            </w:r>
            <w:r>
              <w:rPr>
                <w:rFonts w:hint="eastAsia" w:ascii="宋体" w:hAnsi="宋体" w:eastAsia="宋体" w:cs="宋体"/>
                <w:color w:val="auto"/>
                <w:kern w:val="2"/>
                <w:sz w:val="21"/>
                <w:szCs w:val="21"/>
                <w:vertAlign w:val="baseline"/>
                <w:lang w:val="en-US" w:eastAsia="zh-CN" w:bidi="ar-SA"/>
              </w:rPr>
              <w:t xml:space="preserve">生产日期 </w:t>
            </w:r>
            <w:r>
              <w:rPr>
                <w:rFonts w:hint="eastAsia" w:ascii="宋体" w:hAnsi="宋体" w:eastAsia="宋体" w:cs="宋体"/>
                <w:color w:val="auto"/>
                <w:kern w:val="2"/>
                <w:sz w:val="21"/>
                <w:szCs w:val="21"/>
                <w:vertAlign w:val="baseline"/>
                <w:lang w:val="en-US" w:eastAsia="zh-CN" w:bidi="ar-SA"/>
              </w:rPr>
              <w:sym w:font="Wingdings 2" w:char="00A3"/>
            </w:r>
            <w:r>
              <w:rPr>
                <w:rFonts w:hint="eastAsia" w:ascii="宋体" w:hAnsi="宋体" w:eastAsia="宋体" w:cs="宋体"/>
                <w:color w:val="auto"/>
                <w:kern w:val="2"/>
                <w:sz w:val="21"/>
                <w:szCs w:val="21"/>
                <w:vertAlign w:val="baseline"/>
                <w:lang w:val="en-US" w:eastAsia="zh-CN" w:bidi="ar-SA"/>
              </w:rPr>
              <w:t>入库日期。</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宋体" w:hAnsi="宋体" w:eastAsia="宋体" w:cs="宋体"/>
                <w:sz w:val="21"/>
                <w:szCs w:val="21"/>
                <w:vertAlign w:val="baseline"/>
              </w:rPr>
            </w:pPr>
          </w:p>
        </w:tc>
        <w:tc>
          <w:tcPr>
            <w:tcW w:w="70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宋体" w:hAnsi="宋体" w:eastAsia="宋体" w:cs="宋体"/>
                <w:sz w:val="21"/>
                <w:szCs w:val="21"/>
                <w:vertAlign w:val="baseline"/>
              </w:rPr>
            </w:pPr>
          </w:p>
        </w:tc>
        <w:tc>
          <w:tcPr>
            <w:tcW w:w="6135" w:type="dxa"/>
            <w:gridSpan w:val="2"/>
            <w:noWrap w:val="0"/>
            <w:vAlign w:val="center"/>
          </w:tcPr>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库内温度在-18℃以下。</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1365" w:type="dxa"/>
            <w:gridSpan w:val="2"/>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r>
              <w:rPr>
                <w:rFonts w:hint="eastAsia" w:ascii="宋体" w:hAnsi="宋体" w:eastAsia="宋体" w:cs="宋体"/>
                <w:sz w:val="21"/>
                <w:szCs w:val="21"/>
                <w:vertAlign w:val="baseline"/>
                <w:lang w:eastAsia="zh-CN"/>
              </w:rPr>
              <w:t>远程管理</w:t>
            </w:r>
          </w:p>
        </w:tc>
        <w:tc>
          <w:tcPr>
            <w:tcW w:w="6135" w:type="dxa"/>
            <w:gridSpan w:val="2"/>
            <w:noWrap w:val="0"/>
            <w:vAlign w:val="center"/>
          </w:tcPr>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储备肉储存冷库安装远程视频</w:t>
            </w:r>
            <w:r>
              <w:rPr>
                <w:rFonts w:hint="eastAsia" w:ascii="宋体" w:hAnsi="宋体" w:cs="宋体"/>
                <w:color w:val="auto"/>
                <w:kern w:val="2"/>
                <w:sz w:val="21"/>
                <w:szCs w:val="21"/>
                <w:vertAlign w:val="baseline"/>
                <w:lang w:val="en-US" w:eastAsia="zh-CN" w:bidi="ar-SA"/>
              </w:rPr>
              <w:t>监测系统</w:t>
            </w:r>
            <w:r>
              <w:rPr>
                <w:rFonts w:hint="eastAsia" w:ascii="宋体" w:hAnsi="宋体" w:eastAsia="宋体" w:cs="宋体"/>
                <w:color w:val="auto"/>
                <w:kern w:val="2"/>
                <w:sz w:val="21"/>
                <w:szCs w:val="21"/>
                <w:vertAlign w:val="baseline"/>
                <w:lang w:val="en-US" w:eastAsia="zh-CN" w:bidi="ar-SA"/>
              </w:rPr>
              <w:t>并能正常使用。</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A</w:t>
            </w:r>
          </w:p>
        </w:tc>
      </w:tr>
    </w:tbl>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 xml:space="preserve">备注：现场检查项目中关键项（A）全部符合，且重要项（B）少于 5 </w:t>
      </w:r>
      <w:r>
        <w:rPr>
          <w:rFonts w:hint="eastAsia" w:ascii="宋体" w:hAnsi="宋体" w:eastAsia="宋体" w:cs="宋体"/>
          <w:sz w:val="24"/>
          <w:szCs w:val="24"/>
          <w:lang w:eastAsia="zh-CN"/>
        </w:rPr>
        <w:t>项</w:t>
      </w:r>
      <w:r>
        <w:rPr>
          <w:rFonts w:hint="eastAsia" w:ascii="宋体" w:hAnsi="宋体" w:eastAsia="宋体" w:cs="宋体"/>
          <w:sz w:val="24"/>
          <w:szCs w:val="24"/>
        </w:rPr>
        <w:t>（含 5 项）不符合，</w:t>
      </w:r>
      <w:r>
        <w:rPr>
          <w:rFonts w:hint="eastAsia" w:ascii="宋体" w:hAnsi="宋体" w:eastAsia="宋体" w:cs="宋体"/>
          <w:sz w:val="24"/>
          <w:szCs w:val="24"/>
          <w:lang w:eastAsia="zh-CN"/>
        </w:rPr>
        <w:t>则</w:t>
      </w:r>
      <w:r>
        <w:rPr>
          <w:rFonts w:hint="eastAsia" w:ascii="宋体" w:hAnsi="宋体" w:eastAsia="宋体" w:cs="宋体"/>
          <w:sz w:val="24"/>
          <w:szCs w:val="24"/>
        </w:rPr>
        <w:t>判定为合格；关键项（A）一项不符合或重要项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B</w:t>
      </w:r>
      <w:r>
        <w:rPr>
          <w:rFonts w:hint="eastAsia" w:ascii="宋体" w:hAnsi="宋体" w:eastAsia="宋体" w:cs="宋体"/>
          <w:sz w:val="24"/>
          <w:szCs w:val="24"/>
          <w:lang w:eastAsia="zh-CN"/>
        </w:rPr>
        <w:t>）</w:t>
      </w:r>
      <w:r>
        <w:rPr>
          <w:rFonts w:hint="eastAsia" w:ascii="宋体" w:hAnsi="宋体" w:eastAsia="宋体" w:cs="宋体"/>
          <w:sz w:val="24"/>
          <w:szCs w:val="24"/>
        </w:rPr>
        <w:t>5项以上不符合，则判定为不合格。</w:t>
      </w:r>
    </w:p>
    <w:p>
      <w:pPr>
        <w:spacing w:after="0" w:line="240" w:lineRule="auto"/>
        <w:rPr>
          <w:rFonts w:ascii="宋体" w:hAnsi="宋体" w:eastAsia="宋体" w:cs="宋体"/>
          <w:sz w:val="21"/>
          <w:szCs w:val="21"/>
        </w:rPr>
      </w:pPr>
    </w:p>
    <w:p>
      <w:pPr>
        <w:spacing w:after="0" w:line="240" w:lineRule="auto"/>
        <w:rPr>
          <w:rFonts w:ascii="宋体" w:hAnsi="宋体" w:eastAsia="宋体" w:cs="宋体"/>
          <w:sz w:val="14"/>
          <w:szCs w:val="14"/>
        </w:rPr>
      </w:pPr>
    </w:p>
    <w:p>
      <w:pPr>
        <w:spacing w:after="0" w:line="240" w:lineRule="auto"/>
        <w:rPr>
          <w:rFonts w:ascii="宋体" w:hAnsi="宋体" w:eastAsia="宋体" w:cs="宋体"/>
          <w:sz w:val="14"/>
          <w:szCs w:val="14"/>
        </w:rPr>
      </w:pPr>
    </w:p>
    <w:p>
      <w:pPr>
        <w:spacing w:after="0" w:line="240" w:lineRule="auto"/>
        <w:rPr>
          <w:rFonts w:ascii="宋体" w:hAnsi="宋体" w:eastAsia="宋体" w:cs="宋体"/>
          <w:sz w:val="14"/>
          <w:szCs w:val="14"/>
        </w:rPr>
      </w:pPr>
    </w:p>
    <w:p>
      <w:pPr>
        <w:spacing w:after="0" w:line="240" w:lineRule="auto"/>
        <w:rPr>
          <w:rFonts w:ascii="宋体" w:hAnsi="宋体" w:eastAsia="宋体" w:cs="宋体"/>
          <w:sz w:val="14"/>
          <w:szCs w:val="14"/>
        </w:rPr>
      </w:pPr>
    </w:p>
    <w:p>
      <w:pPr>
        <w:spacing w:after="0" w:line="240" w:lineRule="auto"/>
        <w:rPr>
          <w:rFonts w:ascii="宋体" w:hAnsi="宋体" w:eastAsia="宋体" w:cs="宋体"/>
          <w:sz w:val="14"/>
          <w:szCs w:val="14"/>
        </w:rPr>
      </w:pPr>
    </w:p>
    <w:p>
      <w:pPr>
        <w:spacing w:after="0" w:line="240" w:lineRule="auto"/>
        <w:rPr>
          <w:rFonts w:ascii="宋体" w:hAnsi="宋体" w:eastAsia="宋体" w:cs="宋体"/>
          <w:sz w:val="14"/>
          <w:szCs w:val="14"/>
        </w:rPr>
      </w:pPr>
    </w:p>
    <w:p>
      <w:pPr>
        <w:spacing w:after="0" w:line="240" w:lineRule="auto"/>
        <w:rPr>
          <w:rFonts w:ascii="宋体" w:hAnsi="宋体" w:eastAsia="宋体" w:cs="宋体"/>
          <w:sz w:val="14"/>
          <w:szCs w:val="14"/>
        </w:rPr>
      </w:pPr>
    </w:p>
    <w:p>
      <w:pPr>
        <w:spacing w:after="0" w:line="240" w:lineRule="auto"/>
        <w:rPr>
          <w:rFonts w:ascii="宋体" w:hAnsi="宋体" w:eastAsia="宋体" w:cs="宋体"/>
          <w:sz w:val="14"/>
          <w:szCs w:val="14"/>
        </w:rPr>
      </w:pPr>
    </w:p>
    <w:p>
      <w:pPr>
        <w:spacing w:after="0" w:line="240" w:lineRule="auto"/>
        <w:rPr>
          <w:rFonts w:ascii="宋体" w:hAnsi="宋体" w:eastAsia="宋体" w:cs="宋体"/>
          <w:sz w:val="14"/>
          <w:szCs w:val="14"/>
        </w:rPr>
      </w:pPr>
    </w:p>
    <w:p>
      <w:pPr>
        <w:spacing w:after="0" w:line="240" w:lineRule="auto"/>
        <w:rPr>
          <w:rFonts w:ascii="宋体" w:hAnsi="宋体" w:eastAsia="宋体" w:cs="宋体"/>
          <w:sz w:val="14"/>
          <w:szCs w:val="14"/>
        </w:rPr>
      </w:pPr>
    </w:p>
    <w:p>
      <w:pPr>
        <w:spacing w:after="0" w:line="240" w:lineRule="auto"/>
        <w:rPr>
          <w:rFonts w:ascii="宋体" w:hAnsi="宋体" w:eastAsia="宋体" w:cs="宋体"/>
          <w:sz w:val="14"/>
          <w:szCs w:val="14"/>
        </w:rPr>
      </w:pPr>
    </w:p>
    <w:p>
      <w:pPr>
        <w:spacing w:after="0" w:line="240" w:lineRule="auto"/>
        <w:rPr>
          <w:rFonts w:ascii="宋体" w:hAnsi="宋体" w:eastAsia="宋体" w:cs="宋体"/>
          <w:sz w:val="14"/>
          <w:szCs w:val="14"/>
        </w:rPr>
      </w:pPr>
    </w:p>
    <w:p>
      <w:pPr>
        <w:spacing w:after="0" w:line="240" w:lineRule="auto"/>
        <w:rPr>
          <w:rFonts w:ascii="宋体" w:hAnsi="宋体" w:eastAsia="宋体" w:cs="宋体"/>
          <w:sz w:val="14"/>
          <w:szCs w:val="14"/>
        </w:rPr>
      </w:pPr>
    </w:p>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br w:type="page"/>
      </w:r>
    </w:p>
    <w:p>
      <w:pPr>
        <w:spacing w:after="0" w:line="240"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p>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自治区储备冻牛羊肉现场检查项目</w:t>
      </w:r>
    </w:p>
    <w:tbl>
      <w:tblPr>
        <w:tblStyle w:val="90"/>
        <w:tblpPr w:leftFromText="180" w:rightFromText="180" w:vertAnchor="text" w:horzAnchor="page" w:tblpXSpec="center" w:tblpY="382"/>
        <w:tblOverlap w:val="never"/>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656"/>
        <w:gridCol w:w="5"/>
        <w:gridCol w:w="1244"/>
        <w:gridCol w:w="559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2" w:type="dxa"/>
            <w:gridSpan w:val="6"/>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一、数量检查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序号</w:t>
            </w:r>
          </w:p>
        </w:tc>
        <w:tc>
          <w:tcPr>
            <w:tcW w:w="1905" w:type="dxa"/>
            <w:gridSpan w:val="3"/>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检查项目</w:t>
            </w:r>
          </w:p>
        </w:tc>
        <w:tc>
          <w:tcPr>
            <w:tcW w:w="5595" w:type="dxa"/>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检查内容</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905" w:type="dxa"/>
            <w:gridSpan w:val="3"/>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r>
              <w:rPr>
                <w:rFonts w:hint="eastAsia" w:ascii="宋体" w:hAnsi="宋体" w:eastAsia="宋体" w:cs="宋体"/>
                <w:sz w:val="21"/>
                <w:szCs w:val="21"/>
                <w:vertAlign w:val="baseline"/>
                <w:lang w:eastAsia="zh-CN"/>
              </w:rPr>
              <w:t>基本情况</w:t>
            </w:r>
          </w:p>
        </w:tc>
        <w:tc>
          <w:tcPr>
            <w:tcW w:w="5595" w:type="dxa"/>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库容。</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905" w:type="dxa"/>
            <w:gridSpan w:val="3"/>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r>
              <w:rPr>
                <w:rFonts w:hint="eastAsia" w:ascii="宋体" w:hAnsi="宋体" w:eastAsia="宋体" w:cs="宋体"/>
                <w:sz w:val="21"/>
                <w:szCs w:val="21"/>
                <w:vertAlign w:val="baseline"/>
                <w:lang w:eastAsia="zh-CN"/>
              </w:rPr>
              <w:t>储备数量</w:t>
            </w:r>
          </w:p>
        </w:tc>
        <w:tc>
          <w:tcPr>
            <w:tcW w:w="5595" w:type="dxa"/>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在库冻肉数量。</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2" w:type="dxa"/>
            <w:gridSpan w:val="6"/>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ascii="宋体" w:hAnsi="宋体" w:eastAsia="宋体" w:cs="宋体"/>
                <w:sz w:val="21"/>
                <w:szCs w:val="21"/>
                <w:vertAlign w:val="baseline"/>
              </w:rPr>
            </w:pPr>
            <w:r>
              <w:rPr>
                <w:rFonts w:hint="eastAsia" w:ascii="宋体" w:hAnsi="宋体" w:eastAsia="宋体" w:cs="宋体"/>
                <w:b/>
                <w:bCs/>
                <w:sz w:val="21"/>
                <w:szCs w:val="21"/>
                <w:vertAlign w:val="baseline"/>
                <w:lang w:eastAsia="zh-CN"/>
              </w:rPr>
              <w:t>二、质量管理检查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661" w:type="dxa"/>
            <w:gridSpan w:val="2"/>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检查项目</w:t>
            </w:r>
          </w:p>
        </w:tc>
        <w:tc>
          <w:tcPr>
            <w:tcW w:w="1244" w:type="dxa"/>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检查内容</w:t>
            </w:r>
          </w:p>
        </w:tc>
        <w:tc>
          <w:tcPr>
            <w:tcW w:w="5595" w:type="dxa"/>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要求</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6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资质</w:t>
            </w:r>
          </w:p>
        </w:tc>
        <w:tc>
          <w:tcPr>
            <w:tcW w:w="12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冷库资质证明</w:t>
            </w:r>
          </w:p>
        </w:tc>
        <w:tc>
          <w:tcPr>
            <w:tcW w:w="5595" w:type="dxa"/>
            <w:noWrap w:val="0"/>
            <w:vAlign w:val="center"/>
          </w:tcPr>
          <w:p>
            <w:pPr>
              <w:pStyle w:val="500"/>
              <w:spacing w:before="55" w:line="252" w:lineRule="exact"/>
              <w:ind w:right="0" w:rightChars="0"/>
              <w:jc w:val="both"/>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有效期内的营业执照、食品流通许可证（适用时）。</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12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r>
              <w:rPr>
                <w:rFonts w:hint="eastAsia" w:ascii="宋体" w:hAnsi="宋体" w:eastAsia="宋体" w:cs="宋体"/>
                <w:sz w:val="21"/>
                <w:szCs w:val="21"/>
                <w:vertAlign w:val="baseline"/>
                <w:lang w:eastAsia="zh-CN"/>
              </w:rPr>
              <w:t>加工企业资质证明</w:t>
            </w:r>
          </w:p>
        </w:tc>
        <w:tc>
          <w:tcPr>
            <w:tcW w:w="5595" w:type="dxa"/>
            <w:noWrap w:val="0"/>
            <w:vAlign w:val="center"/>
          </w:tcPr>
          <w:p>
            <w:pPr>
              <w:pStyle w:val="500"/>
              <w:spacing w:before="108" w:line="290" w:lineRule="auto"/>
              <w:ind w:right="94" w:rightChars="0"/>
              <w:jc w:val="both"/>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有效期内的营业执照、动物防疫合格证 、屠宰许可证明。</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6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产品</w:t>
            </w:r>
          </w:p>
        </w:tc>
        <w:tc>
          <w:tcPr>
            <w:tcW w:w="12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产品合格证</w:t>
            </w:r>
          </w:p>
        </w:tc>
        <w:tc>
          <w:tcPr>
            <w:tcW w:w="5595" w:type="dxa"/>
            <w:noWrap w:val="0"/>
            <w:vAlign w:val="center"/>
          </w:tcPr>
          <w:p>
            <w:pPr>
              <w:pStyle w:val="500"/>
              <w:spacing w:before="115" w:line="240" w:lineRule="auto"/>
              <w:ind w:right="0" w:rightChars="0"/>
              <w:jc w:val="both"/>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动物产品检疫合格证，出厂合格证。</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12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包装</w:t>
            </w:r>
          </w:p>
        </w:tc>
        <w:tc>
          <w:tcPr>
            <w:tcW w:w="5595" w:type="dxa"/>
            <w:noWrap w:val="0"/>
            <w:vAlign w:val="top"/>
          </w:tcPr>
          <w:p>
            <w:pPr>
              <w:pStyle w:val="500"/>
              <w:spacing w:line="280" w:lineRule="exact"/>
              <w:ind w:right="0"/>
              <w:jc w:val="left"/>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冻胴体羊肉包装为内衬塑料袋的编制袋。</w:t>
            </w:r>
          </w:p>
          <w:p>
            <w:pPr>
              <w:pStyle w:val="500"/>
              <w:spacing w:before="37" w:line="283" w:lineRule="auto"/>
              <w:ind w:right="90"/>
              <w:jc w:val="left"/>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冻黄牛肉、冻卷羊肉：内包装为无色透明塑料薄膜，外包装为瓦楞纸箱。</w:t>
            </w:r>
          </w:p>
          <w:p>
            <w:pPr>
              <w:pStyle w:val="500"/>
              <w:spacing w:before="19" w:line="240" w:lineRule="auto"/>
              <w:ind w:right="0" w:rightChars="0"/>
              <w:jc w:val="left"/>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包装应牢固、完整、清洁。</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1249"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标识</w:t>
            </w:r>
          </w:p>
        </w:tc>
        <w:tc>
          <w:tcPr>
            <w:tcW w:w="5595" w:type="dxa"/>
            <w:noWrap w:val="0"/>
            <w:vAlign w:val="top"/>
          </w:tcPr>
          <w:p>
            <w:pPr>
              <w:pStyle w:val="500"/>
              <w:spacing w:line="283" w:lineRule="auto"/>
              <w:ind w:right="88"/>
              <w:jc w:val="left"/>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冻胴体羊肉：在每只胴体的臀部加盖检验检疫验讫，字迹必须清晰整齐。</w:t>
            </w:r>
          </w:p>
          <w:p>
            <w:pPr>
              <w:pStyle w:val="500"/>
              <w:spacing w:before="12" w:line="290" w:lineRule="auto"/>
              <w:ind w:right="146" w:rightChars="0"/>
              <w:jc w:val="left"/>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内外包装标志应符合《预包装食品标签通则》 （GB7718） 的规定。</w:t>
            </w:r>
          </w:p>
        </w:tc>
        <w:tc>
          <w:tcPr>
            <w:tcW w:w="6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124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p>
        </w:tc>
        <w:tc>
          <w:tcPr>
            <w:tcW w:w="5595" w:type="dxa"/>
            <w:noWrap w:val="0"/>
            <w:vAlign w:val="top"/>
          </w:tcPr>
          <w:p>
            <w:pPr>
              <w:pStyle w:val="500"/>
              <w:spacing w:before="68" w:line="240" w:lineRule="auto"/>
              <w:ind w:right="0" w:rightChars="0"/>
              <w:jc w:val="left"/>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冻黄牛肉、冻卷羊肉：标识齐全，带产品标签、检疫签、产品合格证。箱外两侧应标明产品名称、级别、净含量（千克）、 生产企业依法登记注册的名称和地址、产品执行的标准号、生产日期、保质期或（和）保存期，并注明贮存条件。标注符合《预包装食品标签通则》（GB7718）的规定。保质期</w:t>
            </w:r>
            <w:r>
              <w:rPr>
                <w:rFonts w:hint="default" w:ascii="宋体" w:hAnsi="宋体" w:eastAsia="宋体" w:cs="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10 个月。</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12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生产日期</w:t>
            </w:r>
          </w:p>
        </w:tc>
        <w:tc>
          <w:tcPr>
            <w:tcW w:w="5595" w:type="dxa"/>
            <w:noWrap w:val="0"/>
            <w:vAlign w:val="top"/>
          </w:tcPr>
          <w:p>
            <w:pPr>
              <w:pStyle w:val="500"/>
              <w:spacing w:before="68" w:line="240" w:lineRule="auto"/>
              <w:ind w:right="0" w:rightChars="0"/>
              <w:jc w:val="left"/>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冻肉为入库验收前30天内生产的产品。</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12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中心温度</w:t>
            </w:r>
          </w:p>
        </w:tc>
        <w:tc>
          <w:tcPr>
            <w:tcW w:w="5595" w:type="dxa"/>
            <w:noWrap w:val="0"/>
            <w:vAlign w:val="top"/>
          </w:tcPr>
          <w:p>
            <w:pPr>
              <w:pStyle w:val="500"/>
              <w:spacing w:before="68" w:line="240" w:lineRule="auto"/>
              <w:ind w:right="0" w:rightChars="0"/>
              <w:jc w:val="left"/>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冻肉中心温度</w:t>
            </w:r>
            <w:r>
              <w:rPr>
                <w:rFonts w:hint="default" w:ascii="宋体" w:hAnsi="宋体" w:eastAsia="宋体" w:cs="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-15℃。</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12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质量承诺</w:t>
            </w:r>
          </w:p>
        </w:tc>
        <w:tc>
          <w:tcPr>
            <w:tcW w:w="5595" w:type="dxa"/>
            <w:noWrap w:val="0"/>
            <w:vAlign w:val="top"/>
          </w:tcPr>
          <w:p>
            <w:pPr>
              <w:pStyle w:val="500"/>
              <w:spacing w:before="101" w:line="240" w:lineRule="auto"/>
              <w:ind w:right="0" w:rightChars="0"/>
              <w:jc w:val="left"/>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提供原厂质量保证承诺书。</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6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文件</w:t>
            </w:r>
          </w:p>
        </w:tc>
        <w:tc>
          <w:tcPr>
            <w:tcW w:w="1249"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制度</w:t>
            </w:r>
          </w:p>
        </w:tc>
        <w:tc>
          <w:tcPr>
            <w:tcW w:w="5595" w:type="dxa"/>
            <w:noWrap w:val="0"/>
            <w:vAlign w:val="top"/>
          </w:tcPr>
          <w:p>
            <w:pPr>
              <w:pStyle w:val="500"/>
              <w:spacing w:before="101" w:line="240" w:lineRule="auto"/>
              <w:ind w:right="0" w:rightChars="0"/>
              <w:jc w:val="left"/>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应建立冷库卫生管理规定。</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124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5595" w:type="dxa"/>
            <w:noWrap w:val="0"/>
            <w:vAlign w:val="top"/>
          </w:tcPr>
          <w:p>
            <w:pPr>
              <w:pStyle w:val="500"/>
              <w:spacing w:before="68" w:line="240" w:lineRule="auto"/>
              <w:ind w:right="0" w:rightChars="0"/>
              <w:jc w:val="left"/>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应建立冷库商品台帐管理规定。</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124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5595" w:type="dxa"/>
            <w:noWrap w:val="0"/>
            <w:vAlign w:val="top"/>
          </w:tcPr>
          <w:p>
            <w:pPr>
              <w:pStyle w:val="500"/>
              <w:spacing w:before="7" w:line="240" w:lineRule="auto"/>
              <w:ind w:right="0" w:rightChars="0"/>
              <w:jc w:val="left"/>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应有冷库平面布置图和冻肉货位图。</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1249"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记录</w:t>
            </w:r>
          </w:p>
        </w:tc>
        <w:tc>
          <w:tcPr>
            <w:tcW w:w="5595" w:type="dxa"/>
            <w:noWrap w:val="0"/>
            <w:vAlign w:val="top"/>
          </w:tcPr>
          <w:p>
            <w:pPr>
              <w:pStyle w:val="500"/>
              <w:spacing w:before="83" w:line="240" w:lineRule="auto"/>
              <w:ind w:right="0" w:rightChars="0"/>
              <w:jc w:val="left"/>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应建立冻肉入库称量记录。</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124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p>
        </w:tc>
        <w:tc>
          <w:tcPr>
            <w:tcW w:w="5595" w:type="dxa"/>
            <w:noWrap w:val="0"/>
            <w:vAlign w:val="top"/>
          </w:tcPr>
          <w:p>
            <w:pPr>
              <w:pStyle w:val="500"/>
              <w:spacing w:before="76" w:line="240" w:lineRule="auto"/>
              <w:ind w:right="0" w:rightChars="0"/>
              <w:jc w:val="left"/>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应建立冻肉入库温度检测记录。</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124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5595" w:type="dxa"/>
            <w:noWrap w:val="0"/>
            <w:vAlign w:val="center"/>
          </w:tcPr>
          <w:p>
            <w:pPr>
              <w:pStyle w:val="500"/>
              <w:spacing w:before="76" w:line="240" w:lineRule="auto"/>
              <w:ind w:right="0" w:rightChars="0"/>
              <w:jc w:val="both"/>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应建立库内温度检测记录。</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124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p>
        </w:tc>
        <w:tc>
          <w:tcPr>
            <w:tcW w:w="5595" w:type="dxa"/>
            <w:noWrap w:val="0"/>
            <w:vAlign w:val="center"/>
          </w:tcPr>
          <w:p>
            <w:pPr>
              <w:pStyle w:val="500"/>
              <w:spacing w:line="240" w:lineRule="exact"/>
              <w:ind w:right="0" w:rightChars="0"/>
              <w:jc w:val="both"/>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应建立库内冻肉检查情况记录。</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124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p>
        </w:tc>
        <w:tc>
          <w:tcPr>
            <w:tcW w:w="5595" w:type="dxa"/>
            <w:noWrap w:val="0"/>
            <w:vAlign w:val="center"/>
          </w:tcPr>
          <w:p>
            <w:pPr>
              <w:pStyle w:val="500"/>
              <w:spacing w:before="79" w:line="240" w:lineRule="auto"/>
              <w:ind w:right="0" w:rightChars="0"/>
              <w:jc w:val="both"/>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应建立清洁、消毒用品保管和使用记录。</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1"/>
                <w:szCs w:val="21"/>
                <w:vertAlign w:val="baseline"/>
              </w:rPr>
            </w:pPr>
          </w:p>
        </w:tc>
        <w:tc>
          <w:tcPr>
            <w:tcW w:w="124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p>
        </w:tc>
        <w:tc>
          <w:tcPr>
            <w:tcW w:w="5595" w:type="dxa"/>
            <w:noWrap w:val="0"/>
            <w:vAlign w:val="center"/>
          </w:tcPr>
          <w:p>
            <w:pPr>
              <w:pStyle w:val="500"/>
              <w:spacing w:before="65" w:line="240" w:lineRule="auto"/>
              <w:ind w:right="0" w:rightChars="0"/>
              <w:jc w:val="both"/>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应建立冷库设施设备安全运行检查记录。</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656"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冷库设施设备</w:t>
            </w:r>
          </w:p>
        </w:tc>
        <w:tc>
          <w:tcPr>
            <w:tcW w:w="12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温度显示装置</w:t>
            </w:r>
          </w:p>
        </w:tc>
        <w:tc>
          <w:tcPr>
            <w:tcW w:w="5595" w:type="dxa"/>
            <w:noWrap w:val="0"/>
            <w:vAlign w:val="top"/>
          </w:tcPr>
          <w:p>
            <w:pPr>
              <w:pStyle w:val="500"/>
              <w:spacing w:before="4" w:line="240" w:lineRule="auto"/>
              <w:ind w:right="0"/>
              <w:jc w:val="left"/>
              <w:rPr>
                <w:rFonts w:hint="eastAsia" w:ascii="宋体" w:hAnsi="宋体" w:eastAsia="宋体" w:cs="宋体"/>
                <w:color w:val="auto"/>
                <w:kern w:val="2"/>
                <w:sz w:val="21"/>
                <w:szCs w:val="21"/>
                <w:vertAlign w:val="baseline"/>
                <w:lang w:val="en-US" w:eastAsia="zh-CN" w:bidi="ar-SA"/>
              </w:rPr>
            </w:pPr>
          </w:p>
          <w:p>
            <w:pPr>
              <w:pStyle w:val="500"/>
              <w:spacing w:line="240" w:lineRule="auto"/>
              <w:ind w:right="0" w:rightChars="0"/>
              <w:jc w:val="left"/>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温度显示计。</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656"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冷库卫生管理</w:t>
            </w:r>
          </w:p>
        </w:tc>
        <w:tc>
          <w:tcPr>
            <w:tcW w:w="12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卫生管理</w:t>
            </w:r>
          </w:p>
        </w:tc>
        <w:tc>
          <w:tcPr>
            <w:tcW w:w="5595" w:type="dxa"/>
            <w:noWrap w:val="0"/>
            <w:vAlign w:val="top"/>
          </w:tcPr>
          <w:p>
            <w:pPr>
              <w:pStyle w:val="500"/>
              <w:spacing w:before="7" w:line="240" w:lineRule="auto"/>
              <w:ind w:right="0"/>
              <w:jc w:val="left"/>
              <w:rPr>
                <w:rFonts w:hint="eastAsia" w:ascii="宋体" w:hAnsi="宋体" w:eastAsia="宋体" w:cs="宋体"/>
                <w:color w:val="auto"/>
                <w:kern w:val="2"/>
                <w:sz w:val="21"/>
                <w:szCs w:val="21"/>
                <w:vertAlign w:val="baseline"/>
                <w:lang w:val="en-US" w:eastAsia="zh-CN" w:bidi="ar-SA"/>
              </w:rPr>
            </w:pPr>
          </w:p>
          <w:p>
            <w:pPr>
              <w:pStyle w:val="500"/>
              <w:spacing w:line="240" w:lineRule="auto"/>
              <w:ind w:right="0" w:rightChars="0"/>
              <w:jc w:val="left"/>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库内无杂物、无有毒有害物品、无异味。</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1905"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储存管理</w:t>
            </w:r>
          </w:p>
        </w:tc>
        <w:tc>
          <w:tcPr>
            <w:tcW w:w="5595" w:type="dxa"/>
            <w:noWrap w:val="0"/>
            <w:vAlign w:val="top"/>
          </w:tcPr>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专库或专垛储存。</w:t>
            </w:r>
          </w:p>
        </w:tc>
        <w:tc>
          <w:tcPr>
            <w:tcW w:w="675" w:type="dxa"/>
            <w:noWrap w:val="0"/>
            <w:vAlign w:val="center"/>
          </w:tcPr>
          <w:p>
            <w:pPr>
              <w:pStyle w:val="500"/>
              <w:spacing w:before="13" w:line="240" w:lineRule="auto"/>
              <w:ind w:right="0" w:rightChars="0"/>
              <w:jc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val="en-US" w:eastAsia="zh-CN"/>
              </w:rPr>
            </w:pPr>
          </w:p>
        </w:tc>
        <w:tc>
          <w:tcPr>
            <w:tcW w:w="190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p>
        </w:tc>
        <w:tc>
          <w:tcPr>
            <w:tcW w:w="5595" w:type="dxa"/>
            <w:vMerge w:val="restart"/>
            <w:noWrap w:val="0"/>
            <w:vAlign w:val="top"/>
          </w:tcPr>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冻肉堆码应距库顶</w:t>
            </w:r>
            <w:r>
              <w:rPr>
                <w:rFonts w:hint="eastAsia" w:ascii="东文宋体" w:hAnsi="东文宋体" w:eastAsia="东文宋体" w:cs="东文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0. 2m，距顶排管下侧</w:t>
            </w:r>
            <w:r>
              <w:rPr>
                <w:rFonts w:hint="eastAsia" w:ascii="东文宋体" w:hAnsi="东文宋体" w:eastAsia="东文宋体" w:cs="东文宋体"/>
                <w:color w:val="auto"/>
                <w:kern w:val="2"/>
                <w:sz w:val="21"/>
                <w:szCs w:val="21"/>
                <w:vertAlign w:val="baseline"/>
                <w:lang w:val="en-US" w:eastAsia="zh-CN" w:bidi="ar-SA"/>
              </w:rPr>
              <w:t>≥0</w:t>
            </w:r>
            <w:r>
              <w:rPr>
                <w:rFonts w:hint="eastAsia" w:ascii="东文宋体" w:hAnsi="东文宋体" w:eastAsia="东文宋体" w:cs="东文宋体"/>
                <w:color w:val="auto"/>
                <w:kern w:val="2"/>
                <w:sz w:val="21"/>
                <w:szCs w:val="21"/>
                <w:vertAlign w:val="baseline"/>
                <w:lang w:val="en-US" w:eastAsia="zh" w:bidi="ar-SA"/>
              </w:rPr>
              <w:t>.</w:t>
            </w:r>
            <w:r>
              <w:rPr>
                <w:rFonts w:hint="eastAsia" w:ascii="宋体" w:hAnsi="宋体" w:eastAsia="宋体" w:cs="宋体"/>
                <w:color w:val="auto"/>
                <w:kern w:val="2"/>
                <w:sz w:val="21"/>
                <w:szCs w:val="21"/>
                <w:vertAlign w:val="baseline"/>
                <w:lang w:val="en-US" w:eastAsia="zh-CN" w:bidi="ar-SA"/>
              </w:rPr>
              <w:t>3m，距顶排管横侧</w:t>
            </w:r>
            <w:r>
              <w:rPr>
                <w:rFonts w:hint="eastAsia" w:ascii="东文宋体" w:hAnsi="东文宋体" w:eastAsia="东文宋体" w:cs="东文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0.2m，距无排管的墙</w:t>
            </w:r>
            <w:r>
              <w:rPr>
                <w:rFonts w:hint="eastAsia" w:ascii="东文宋体" w:hAnsi="东文宋体" w:eastAsia="东文宋体" w:cs="东文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0. 2m，距墙排管外侧</w:t>
            </w:r>
            <w:r>
              <w:rPr>
                <w:rFonts w:hint="eastAsia" w:ascii="东文宋体" w:hAnsi="东文宋体" w:eastAsia="东文宋体" w:cs="东文宋体"/>
                <w:color w:val="auto"/>
                <w:kern w:val="2"/>
                <w:sz w:val="21"/>
                <w:szCs w:val="21"/>
                <w:vertAlign w:val="baseline"/>
                <w:lang w:val="en-US" w:eastAsia="zh-CN" w:bidi="ar-SA"/>
              </w:rPr>
              <w:t>≥0</w:t>
            </w:r>
            <w:r>
              <w:rPr>
                <w:rFonts w:hint="eastAsia" w:ascii="东文宋体" w:hAnsi="东文宋体" w:eastAsia="东文宋体" w:cs="东文宋体"/>
                <w:color w:val="auto"/>
                <w:kern w:val="2"/>
                <w:sz w:val="21"/>
                <w:szCs w:val="21"/>
                <w:vertAlign w:val="baseline"/>
                <w:lang w:val="en-US" w:eastAsia="zh" w:bidi="ar-SA"/>
              </w:rPr>
              <w:t>.</w:t>
            </w:r>
            <w:r>
              <w:rPr>
                <w:rFonts w:hint="eastAsia" w:ascii="东文宋体" w:hAnsi="东文宋体" w:eastAsia="东文宋体" w:cs="东文宋体"/>
                <w:color w:val="auto"/>
                <w:kern w:val="2"/>
                <w:sz w:val="21"/>
                <w:szCs w:val="21"/>
                <w:vertAlign w:val="baseline"/>
                <w:lang w:val="en-US" w:eastAsia="zh-CN" w:bidi="ar-SA"/>
              </w:rPr>
              <w:t>4</w:t>
            </w:r>
            <w:r>
              <w:rPr>
                <w:rFonts w:hint="eastAsia" w:ascii="宋体" w:hAnsi="宋体" w:eastAsia="宋体" w:cs="宋体"/>
                <w:color w:val="auto"/>
                <w:kern w:val="2"/>
                <w:sz w:val="21"/>
                <w:szCs w:val="21"/>
                <w:vertAlign w:val="baseline"/>
                <w:lang w:val="en-US" w:eastAsia="zh-CN" w:bidi="ar-SA"/>
              </w:rPr>
              <w:t>m，距冷风机周围</w:t>
            </w:r>
            <w:r>
              <w:rPr>
                <w:rFonts w:hint="eastAsia" w:ascii="东文宋体" w:hAnsi="东文宋体" w:eastAsia="东文宋体" w:cs="东文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l.5m, 距风顶排管横侧</w:t>
            </w:r>
            <w:r>
              <w:rPr>
                <w:rFonts w:hint="eastAsia" w:ascii="东文宋体" w:hAnsi="东文宋体" w:eastAsia="东文宋体" w:cs="东文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0.2m。</w:t>
            </w:r>
          </w:p>
        </w:tc>
        <w:tc>
          <w:tcPr>
            <w:tcW w:w="675" w:type="dxa"/>
            <w:noWrap w:val="0"/>
            <w:vAlign w:val="center"/>
          </w:tcPr>
          <w:p>
            <w:pPr>
              <w:pStyle w:val="500"/>
              <w:spacing w:before="13" w:line="240" w:lineRule="auto"/>
              <w:ind w:right="0" w:rightChars="0"/>
              <w:jc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val="en-US" w:eastAsia="zh-CN"/>
              </w:rPr>
            </w:pPr>
          </w:p>
        </w:tc>
        <w:tc>
          <w:tcPr>
            <w:tcW w:w="190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p>
        </w:tc>
        <w:tc>
          <w:tcPr>
            <w:tcW w:w="5595" w:type="dxa"/>
            <w:vMerge w:val="continue"/>
            <w:noWrap w:val="0"/>
            <w:vAlign w:val="top"/>
          </w:tcPr>
          <w:p>
            <w:pPr>
              <w:pStyle w:val="500"/>
              <w:spacing w:before="14" w:line="268" w:lineRule="auto"/>
              <w:ind w:left="97" w:leftChars="0" w:right="112" w:rightChars="0"/>
              <w:jc w:val="both"/>
              <w:rPr>
                <w:rFonts w:hint="eastAsia" w:ascii="宋体" w:hAnsi="宋体" w:eastAsia="宋体" w:cs="宋体"/>
                <w:color w:val="auto"/>
                <w:kern w:val="2"/>
                <w:sz w:val="21"/>
                <w:szCs w:val="21"/>
                <w:vertAlign w:val="baseline"/>
                <w:lang w:val="en-US" w:eastAsia="zh-CN" w:bidi="ar-SA"/>
              </w:rPr>
            </w:pPr>
          </w:p>
        </w:tc>
        <w:tc>
          <w:tcPr>
            <w:tcW w:w="675" w:type="dxa"/>
            <w:noWrap w:val="0"/>
            <w:vAlign w:val="center"/>
          </w:tcPr>
          <w:p>
            <w:pPr>
              <w:pStyle w:val="500"/>
              <w:spacing w:before="13" w:line="240" w:lineRule="auto"/>
              <w:ind w:right="0" w:rightChars="0"/>
              <w:jc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val="en-US" w:eastAsia="zh-CN"/>
              </w:rPr>
            </w:pPr>
          </w:p>
        </w:tc>
        <w:tc>
          <w:tcPr>
            <w:tcW w:w="190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p>
        </w:tc>
        <w:tc>
          <w:tcPr>
            <w:tcW w:w="5595" w:type="dxa"/>
            <w:noWrap w:val="0"/>
            <w:vAlign w:val="top"/>
          </w:tcPr>
          <w:p>
            <w:pPr>
              <w:pStyle w:val="500"/>
              <w:spacing w:line="283" w:lineRule="auto"/>
              <w:ind w:right="34" w:rightChars="0"/>
              <w:jc w:val="left"/>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冻肉堆码应有垛卡，垛卡应标识品种、规格、数量、质量、等级、生产厂家、生产日期、入库日期等。</w:t>
            </w:r>
          </w:p>
        </w:tc>
        <w:tc>
          <w:tcPr>
            <w:tcW w:w="675" w:type="dxa"/>
            <w:noWrap w:val="0"/>
            <w:vAlign w:val="center"/>
          </w:tcPr>
          <w:p>
            <w:pPr>
              <w:pStyle w:val="500"/>
              <w:spacing w:before="13" w:line="240" w:lineRule="auto"/>
              <w:ind w:right="0" w:rightChars="0"/>
              <w:jc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val="en-US" w:eastAsia="zh-CN"/>
              </w:rPr>
            </w:pPr>
          </w:p>
        </w:tc>
        <w:tc>
          <w:tcPr>
            <w:tcW w:w="190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vertAlign w:val="baseline"/>
                <w:lang w:eastAsia="zh-CN"/>
              </w:rPr>
            </w:pPr>
          </w:p>
        </w:tc>
        <w:tc>
          <w:tcPr>
            <w:tcW w:w="5595" w:type="dxa"/>
            <w:noWrap w:val="0"/>
            <w:vAlign w:val="top"/>
          </w:tcPr>
          <w:p>
            <w:pPr>
              <w:pStyle w:val="500"/>
              <w:spacing w:before="58" w:line="240" w:lineRule="auto"/>
              <w:ind w:right="0" w:rightChars="0"/>
              <w:jc w:val="left"/>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库内温度在-18℃以下。</w:t>
            </w:r>
          </w:p>
        </w:tc>
        <w:tc>
          <w:tcPr>
            <w:tcW w:w="675" w:type="dxa"/>
            <w:noWrap w:val="0"/>
            <w:vAlign w:val="center"/>
          </w:tcPr>
          <w:p>
            <w:pPr>
              <w:pStyle w:val="500"/>
              <w:spacing w:before="13" w:line="240" w:lineRule="auto"/>
              <w:ind w:right="0" w:rightChars="0"/>
              <w:jc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sz w:val="21"/>
                <w:szCs w:val="21"/>
                <w:vertAlign w:val="baseline"/>
                <w:lang w:val="en-US" w:eastAsia="zh-CN"/>
              </w:rPr>
              <w:t>7</w:t>
            </w:r>
          </w:p>
        </w:tc>
        <w:tc>
          <w:tcPr>
            <w:tcW w:w="1905" w:type="dxa"/>
            <w:gridSpan w:val="3"/>
            <w:noWrap w:val="0"/>
            <w:vAlign w:val="top"/>
          </w:tcPr>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sz w:val="21"/>
                <w:szCs w:val="21"/>
                <w:vertAlign w:val="baseline"/>
                <w:lang w:eastAsia="zh-CN"/>
              </w:rPr>
              <w:t>远程管理</w:t>
            </w:r>
          </w:p>
        </w:tc>
        <w:tc>
          <w:tcPr>
            <w:tcW w:w="5595" w:type="dxa"/>
            <w:noWrap w:val="0"/>
            <w:vAlign w:val="center"/>
          </w:tcPr>
          <w:p>
            <w:pPr>
              <w:pStyle w:val="500"/>
              <w:keepNext w:val="0"/>
              <w:keepLines w:val="0"/>
              <w:pageBreakBefore w:val="0"/>
              <w:widowControl w:val="0"/>
              <w:kinsoku/>
              <w:wordWrap/>
              <w:overflowPunct/>
              <w:topLinePunct w:val="0"/>
              <w:autoSpaceDE/>
              <w:autoSpaceDN/>
              <w:bidi w:val="0"/>
              <w:adjustRightInd/>
              <w:snapToGrid/>
              <w:spacing w:before="7" w:line="300" w:lineRule="exact"/>
              <w:ind w:right="0" w:rightChars="0"/>
              <w:jc w:val="both"/>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储备肉储存冷库安装远程视频</w:t>
            </w:r>
            <w:r>
              <w:rPr>
                <w:rFonts w:hint="eastAsia" w:ascii="宋体" w:hAnsi="宋体" w:cs="宋体"/>
                <w:color w:val="auto"/>
                <w:kern w:val="2"/>
                <w:sz w:val="21"/>
                <w:szCs w:val="21"/>
                <w:vertAlign w:val="baseline"/>
                <w:lang w:val="en-US" w:eastAsia="zh-CN" w:bidi="ar-SA"/>
              </w:rPr>
              <w:t>监测系统</w:t>
            </w:r>
            <w:r>
              <w:rPr>
                <w:rFonts w:hint="eastAsia" w:ascii="宋体" w:hAnsi="宋体" w:eastAsia="宋体" w:cs="宋体"/>
                <w:color w:val="auto"/>
                <w:kern w:val="2"/>
                <w:sz w:val="21"/>
                <w:szCs w:val="21"/>
                <w:vertAlign w:val="baseline"/>
                <w:lang w:val="en-US" w:eastAsia="zh-CN" w:bidi="ar-SA"/>
              </w:rPr>
              <w:t>并能正常使用。</w:t>
            </w:r>
          </w:p>
        </w:tc>
        <w:tc>
          <w:tcPr>
            <w:tcW w:w="675" w:type="dxa"/>
            <w:noWrap w:val="0"/>
            <w:vAlign w:val="center"/>
          </w:tcPr>
          <w:p>
            <w:pPr>
              <w:pStyle w:val="500"/>
              <w:spacing w:before="14" w:line="268" w:lineRule="auto"/>
              <w:ind w:right="112" w:rightChars="0"/>
              <w:jc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 xml:space="preserve"> A</w:t>
            </w:r>
          </w:p>
        </w:tc>
      </w:tr>
    </w:tbl>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 xml:space="preserve">备注：现场检查项目中关键项（A）全部符合，且重要项（B）少于 5 </w:t>
      </w:r>
      <w:r>
        <w:rPr>
          <w:rFonts w:hint="eastAsia" w:ascii="宋体" w:hAnsi="宋体" w:eastAsia="宋体" w:cs="宋体"/>
          <w:sz w:val="24"/>
          <w:szCs w:val="24"/>
          <w:lang w:eastAsia="zh-CN"/>
        </w:rPr>
        <w:t>项</w:t>
      </w:r>
      <w:r>
        <w:rPr>
          <w:rFonts w:hint="eastAsia" w:ascii="宋体" w:hAnsi="宋体" w:eastAsia="宋体" w:cs="宋体"/>
          <w:sz w:val="24"/>
          <w:szCs w:val="24"/>
        </w:rPr>
        <w:t>（含 5 项）不符合，</w:t>
      </w:r>
      <w:r>
        <w:rPr>
          <w:rFonts w:hint="eastAsia" w:ascii="宋体" w:hAnsi="宋体" w:eastAsia="宋体" w:cs="宋体"/>
          <w:sz w:val="24"/>
          <w:szCs w:val="24"/>
          <w:lang w:eastAsia="zh-CN"/>
        </w:rPr>
        <w:t>则</w:t>
      </w:r>
      <w:r>
        <w:rPr>
          <w:rFonts w:hint="eastAsia" w:ascii="宋体" w:hAnsi="宋体" w:eastAsia="宋体" w:cs="宋体"/>
          <w:sz w:val="24"/>
          <w:szCs w:val="24"/>
        </w:rPr>
        <w:t>判定为合格；关键项（A）一项不符合或重要项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B</w:t>
      </w:r>
      <w:r>
        <w:rPr>
          <w:rFonts w:hint="eastAsia" w:ascii="宋体" w:hAnsi="宋体" w:eastAsia="宋体" w:cs="宋体"/>
          <w:sz w:val="24"/>
          <w:szCs w:val="24"/>
          <w:lang w:eastAsia="zh-CN"/>
        </w:rPr>
        <w:t>）</w:t>
      </w:r>
      <w:r>
        <w:rPr>
          <w:rFonts w:hint="eastAsia" w:ascii="宋体" w:hAnsi="宋体" w:eastAsia="宋体" w:cs="宋体"/>
          <w:sz w:val="24"/>
          <w:szCs w:val="24"/>
        </w:rPr>
        <w:t>5项以上不符合，则判定为不合格。</w:t>
      </w:r>
    </w:p>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br w:type="page"/>
      </w:r>
    </w:p>
    <w:p>
      <w:pPr>
        <w:spacing w:after="0" w:line="240" w:lineRule="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3：</w:t>
      </w:r>
    </w:p>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自治区储备冻猪肉质量公检检测项目</w:t>
      </w:r>
    </w:p>
    <w:p>
      <w:pPr>
        <w:spacing w:after="0" w:line="240" w:lineRule="auto"/>
        <w:rPr>
          <w:rFonts w:hint="eastAsia" w:ascii="宋体" w:hAnsi="宋体" w:eastAsia="宋体" w:cs="宋体"/>
          <w:sz w:val="14"/>
          <w:szCs w:val="14"/>
          <w:lang w:val="en-US" w:eastAsia="zh-CN"/>
        </w:rPr>
      </w:pP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872"/>
        <w:gridCol w:w="2613"/>
        <w:gridCol w:w="152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37" w:type="dxa"/>
            <w:noWrap w:val="0"/>
            <w:vAlign w:val="center"/>
          </w:tcPr>
          <w:p>
            <w:pPr>
              <w:spacing w:after="0" w:line="24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1872" w:type="dxa"/>
            <w:noWrap w:val="0"/>
            <w:vAlign w:val="center"/>
          </w:tcPr>
          <w:p>
            <w:pPr>
              <w:spacing w:after="0" w:line="24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检验项目</w:t>
            </w:r>
          </w:p>
        </w:tc>
        <w:tc>
          <w:tcPr>
            <w:tcW w:w="2613" w:type="dxa"/>
            <w:noWrap w:val="0"/>
            <w:vAlign w:val="center"/>
          </w:tcPr>
          <w:p>
            <w:pPr>
              <w:spacing w:after="0" w:line="24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判定标准</w:t>
            </w:r>
          </w:p>
        </w:tc>
        <w:tc>
          <w:tcPr>
            <w:tcW w:w="1521" w:type="dxa"/>
            <w:noWrap w:val="0"/>
            <w:vAlign w:val="center"/>
          </w:tcPr>
          <w:p>
            <w:pPr>
              <w:spacing w:after="0" w:line="24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指标要求</w:t>
            </w:r>
          </w:p>
        </w:tc>
        <w:tc>
          <w:tcPr>
            <w:tcW w:w="1621" w:type="dxa"/>
            <w:noWrap w:val="0"/>
            <w:vAlign w:val="center"/>
          </w:tcPr>
          <w:p>
            <w:pPr>
              <w:spacing w:after="0" w:line="24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37" w:type="dxa"/>
            <w:noWrap w:val="0"/>
            <w:vAlign w:val="center"/>
          </w:tcPr>
          <w:p>
            <w:pPr>
              <w:spacing w:after="0" w:line="24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872"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产品分级</w:t>
            </w:r>
          </w:p>
        </w:tc>
        <w:tc>
          <w:tcPr>
            <w:tcW w:w="2613"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GB9959. 1-2001</w:t>
            </w:r>
          </w:p>
        </w:tc>
        <w:tc>
          <w:tcPr>
            <w:tcW w:w="15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合同</w:t>
            </w:r>
          </w:p>
        </w:tc>
        <w:tc>
          <w:tcPr>
            <w:tcW w:w="16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限冻片猪肉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noWrap w:val="0"/>
            <w:vAlign w:val="center"/>
          </w:tcPr>
          <w:p>
            <w:pPr>
              <w:spacing w:after="0" w:line="24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872"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加工要求</w:t>
            </w:r>
          </w:p>
        </w:tc>
        <w:tc>
          <w:tcPr>
            <w:tcW w:w="2613" w:type="dxa"/>
            <w:noWrap w:val="0"/>
            <w:vAlign w:val="center"/>
          </w:tcPr>
          <w:p>
            <w:pPr>
              <w:pStyle w:val="500"/>
              <w:spacing w:before="65" w:line="240" w:lineRule="auto"/>
              <w:ind w:right="0" w:rightChars="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合同</w:t>
            </w:r>
          </w:p>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GB9959. 1、GB9959.2</w:t>
            </w:r>
          </w:p>
        </w:tc>
        <w:tc>
          <w:tcPr>
            <w:tcW w:w="15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p>
        </w:tc>
        <w:tc>
          <w:tcPr>
            <w:tcW w:w="16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noWrap w:val="0"/>
            <w:vAlign w:val="center"/>
          </w:tcPr>
          <w:p>
            <w:pPr>
              <w:spacing w:after="0" w:line="24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872"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感宫</w:t>
            </w:r>
          </w:p>
        </w:tc>
        <w:tc>
          <w:tcPr>
            <w:tcW w:w="2613" w:type="dxa"/>
            <w:noWrap w:val="0"/>
            <w:vAlign w:val="center"/>
          </w:tcPr>
          <w:p>
            <w:pPr>
              <w:pStyle w:val="500"/>
              <w:spacing w:before="65" w:line="240" w:lineRule="auto"/>
              <w:ind w:right="0" w:rightChars="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GB9959. 1-2001</w:t>
            </w:r>
          </w:p>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GB/T9959. 2-2008</w:t>
            </w:r>
          </w:p>
        </w:tc>
        <w:tc>
          <w:tcPr>
            <w:tcW w:w="15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符合感官要求</w:t>
            </w:r>
          </w:p>
        </w:tc>
        <w:tc>
          <w:tcPr>
            <w:tcW w:w="16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noWrap w:val="0"/>
            <w:vAlign w:val="center"/>
          </w:tcPr>
          <w:p>
            <w:pPr>
              <w:spacing w:after="0" w:line="24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872"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挥发性盐基氮</w:t>
            </w:r>
          </w:p>
        </w:tc>
        <w:tc>
          <w:tcPr>
            <w:tcW w:w="2613" w:type="dxa"/>
            <w:noWrap w:val="0"/>
            <w:vAlign w:val="center"/>
          </w:tcPr>
          <w:p>
            <w:pPr>
              <w:pStyle w:val="500"/>
              <w:spacing w:before="65" w:line="240" w:lineRule="auto"/>
              <w:ind w:right="0" w:rightChars="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 xml:space="preserve">GB2707-2005 </w:t>
            </w:r>
          </w:p>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GB/T9959. 2-2008</w:t>
            </w:r>
          </w:p>
        </w:tc>
        <w:tc>
          <w:tcPr>
            <w:tcW w:w="15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default" w:ascii="宋体" w:hAnsi="宋体" w:eastAsia="宋体" w:cs="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15mg/kg</w:t>
            </w:r>
          </w:p>
        </w:tc>
        <w:tc>
          <w:tcPr>
            <w:tcW w:w="16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noWrap w:val="0"/>
            <w:vAlign w:val="center"/>
          </w:tcPr>
          <w:p>
            <w:pPr>
              <w:spacing w:after="0" w:line="24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872"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水分</w:t>
            </w:r>
          </w:p>
        </w:tc>
        <w:tc>
          <w:tcPr>
            <w:tcW w:w="2613" w:type="dxa"/>
            <w:noWrap w:val="0"/>
            <w:vAlign w:val="center"/>
          </w:tcPr>
          <w:p>
            <w:pPr>
              <w:pStyle w:val="500"/>
              <w:spacing w:before="65" w:line="240" w:lineRule="auto"/>
              <w:ind w:right="0" w:rightChars="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GB18394-2001</w:t>
            </w:r>
          </w:p>
          <w:p>
            <w:pPr>
              <w:pStyle w:val="500"/>
              <w:spacing w:before="65" w:line="240" w:lineRule="auto"/>
              <w:ind w:right="0" w:rightChars="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GB2707-2005</w:t>
            </w:r>
          </w:p>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GB/T9959. 2-2008</w:t>
            </w:r>
          </w:p>
        </w:tc>
        <w:tc>
          <w:tcPr>
            <w:tcW w:w="15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default" w:ascii="宋体" w:hAnsi="宋体" w:eastAsia="宋体" w:cs="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77mg/kg</w:t>
            </w:r>
          </w:p>
        </w:tc>
        <w:tc>
          <w:tcPr>
            <w:tcW w:w="16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noWrap w:val="0"/>
            <w:vAlign w:val="center"/>
          </w:tcPr>
          <w:p>
            <w:pPr>
              <w:spacing w:after="0" w:line="24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872"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总汞</w:t>
            </w:r>
          </w:p>
        </w:tc>
        <w:tc>
          <w:tcPr>
            <w:tcW w:w="2613" w:type="dxa"/>
            <w:noWrap w:val="0"/>
            <w:vAlign w:val="center"/>
          </w:tcPr>
          <w:p>
            <w:pPr>
              <w:pStyle w:val="500"/>
              <w:spacing w:before="65" w:line="240" w:lineRule="auto"/>
              <w:ind w:right="0" w:rightChars="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GB9959. 1-2001</w:t>
            </w:r>
          </w:p>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GB/T9959. 2-2008</w:t>
            </w:r>
          </w:p>
        </w:tc>
        <w:tc>
          <w:tcPr>
            <w:tcW w:w="15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default" w:ascii="宋体" w:hAnsi="宋体" w:eastAsia="宋体" w:cs="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0.05mg/kg</w:t>
            </w:r>
          </w:p>
        </w:tc>
        <w:tc>
          <w:tcPr>
            <w:tcW w:w="16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noWrap w:val="0"/>
            <w:vAlign w:val="center"/>
          </w:tcPr>
          <w:p>
            <w:pPr>
              <w:spacing w:after="0" w:line="24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872"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镉</w:t>
            </w:r>
          </w:p>
        </w:tc>
        <w:tc>
          <w:tcPr>
            <w:tcW w:w="2613" w:type="dxa"/>
            <w:noWrap w:val="0"/>
            <w:vAlign w:val="center"/>
          </w:tcPr>
          <w:p>
            <w:pPr>
              <w:pStyle w:val="500"/>
              <w:spacing w:before="65" w:line="240" w:lineRule="auto"/>
              <w:ind w:right="0" w:rightChars="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GB2707-2005</w:t>
            </w:r>
          </w:p>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GB/T9959. 2-2008</w:t>
            </w:r>
          </w:p>
        </w:tc>
        <w:tc>
          <w:tcPr>
            <w:tcW w:w="15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default" w:ascii="宋体" w:hAnsi="宋体" w:eastAsia="宋体" w:cs="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0.lmg/ kg</w:t>
            </w:r>
          </w:p>
        </w:tc>
        <w:tc>
          <w:tcPr>
            <w:tcW w:w="16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noWrap w:val="0"/>
            <w:vAlign w:val="center"/>
          </w:tcPr>
          <w:p>
            <w:pPr>
              <w:spacing w:after="0" w:line="24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1872"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铅</w:t>
            </w:r>
          </w:p>
        </w:tc>
        <w:tc>
          <w:tcPr>
            <w:tcW w:w="2613" w:type="dxa"/>
            <w:noWrap w:val="0"/>
            <w:vAlign w:val="center"/>
          </w:tcPr>
          <w:p>
            <w:pPr>
              <w:pStyle w:val="500"/>
              <w:spacing w:before="65" w:line="240" w:lineRule="auto"/>
              <w:ind w:right="0" w:rightChars="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GB2707-2005</w:t>
            </w:r>
          </w:p>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GB/T9959. 2-2008</w:t>
            </w:r>
          </w:p>
        </w:tc>
        <w:tc>
          <w:tcPr>
            <w:tcW w:w="15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default" w:ascii="宋体" w:hAnsi="宋体" w:eastAsia="宋体" w:cs="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0.2mg/kg</w:t>
            </w:r>
          </w:p>
        </w:tc>
        <w:tc>
          <w:tcPr>
            <w:tcW w:w="16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noWrap w:val="0"/>
            <w:vAlign w:val="center"/>
          </w:tcPr>
          <w:p>
            <w:pPr>
              <w:spacing w:after="0" w:line="24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1872"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无机砷</w:t>
            </w:r>
          </w:p>
        </w:tc>
        <w:tc>
          <w:tcPr>
            <w:tcW w:w="2613" w:type="dxa"/>
            <w:noWrap w:val="0"/>
            <w:vAlign w:val="center"/>
          </w:tcPr>
          <w:p>
            <w:pPr>
              <w:pStyle w:val="500"/>
              <w:spacing w:before="65" w:line="240" w:lineRule="auto"/>
              <w:ind w:right="0" w:rightChars="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GB2707-2005</w:t>
            </w:r>
          </w:p>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GB/T9959. 2-2008</w:t>
            </w:r>
          </w:p>
        </w:tc>
        <w:tc>
          <w:tcPr>
            <w:tcW w:w="15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default" w:ascii="宋体" w:hAnsi="宋体" w:eastAsia="宋体" w:cs="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0.05mg/kg</w:t>
            </w:r>
          </w:p>
        </w:tc>
        <w:tc>
          <w:tcPr>
            <w:tcW w:w="16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noWrap w:val="0"/>
            <w:vAlign w:val="center"/>
          </w:tcPr>
          <w:p>
            <w:pPr>
              <w:spacing w:after="0" w:line="24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872"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六六六</w:t>
            </w:r>
          </w:p>
        </w:tc>
        <w:tc>
          <w:tcPr>
            <w:tcW w:w="2613" w:type="dxa"/>
            <w:noWrap w:val="0"/>
            <w:vAlign w:val="center"/>
          </w:tcPr>
          <w:p>
            <w:pPr>
              <w:pStyle w:val="500"/>
              <w:spacing w:before="65" w:line="240" w:lineRule="auto"/>
              <w:ind w:right="0" w:rightChars="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GB18406. 3-2001</w:t>
            </w:r>
          </w:p>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GB/T9959. 2-2008</w:t>
            </w:r>
          </w:p>
        </w:tc>
        <w:tc>
          <w:tcPr>
            <w:tcW w:w="15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default" w:ascii="宋体" w:hAnsi="宋体" w:eastAsia="宋体" w:cs="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0.2mg/kg</w:t>
            </w:r>
          </w:p>
        </w:tc>
        <w:tc>
          <w:tcPr>
            <w:tcW w:w="16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noWrap w:val="0"/>
            <w:vAlign w:val="center"/>
          </w:tcPr>
          <w:p>
            <w:pPr>
              <w:spacing w:after="0" w:line="24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1872"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滴滴涕</w:t>
            </w:r>
          </w:p>
        </w:tc>
        <w:tc>
          <w:tcPr>
            <w:tcW w:w="2613" w:type="dxa"/>
            <w:noWrap w:val="0"/>
            <w:vAlign w:val="center"/>
          </w:tcPr>
          <w:p>
            <w:pPr>
              <w:pStyle w:val="500"/>
              <w:spacing w:before="65" w:line="240" w:lineRule="auto"/>
              <w:ind w:right="0" w:rightChars="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GB18406. 3-2001</w:t>
            </w:r>
          </w:p>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GB/T9959. 2-2008</w:t>
            </w:r>
          </w:p>
        </w:tc>
        <w:tc>
          <w:tcPr>
            <w:tcW w:w="15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default" w:ascii="宋体" w:hAnsi="宋体" w:eastAsia="宋体" w:cs="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0.2mg/kg</w:t>
            </w:r>
          </w:p>
        </w:tc>
        <w:tc>
          <w:tcPr>
            <w:tcW w:w="16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37" w:type="dxa"/>
            <w:vMerge w:val="restart"/>
            <w:noWrap w:val="0"/>
            <w:vAlign w:val="center"/>
          </w:tcPr>
          <w:p>
            <w:pPr>
              <w:spacing w:after="0" w:line="24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1872" w:type="dxa"/>
            <w:vMerge w:val="restart"/>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敌敌畏</w:t>
            </w:r>
          </w:p>
        </w:tc>
        <w:tc>
          <w:tcPr>
            <w:tcW w:w="2613" w:type="dxa"/>
            <w:vMerge w:val="restart"/>
            <w:noWrap w:val="0"/>
            <w:vAlign w:val="center"/>
          </w:tcPr>
          <w:p>
            <w:pPr>
              <w:pStyle w:val="500"/>
              <w:spacing w:before="65" w:line="240" w:lineRule="auto"/>
              <w:ind w:right="0" w:rightChars="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GB18406. 3-2001</w:t>
            </w:r>
          </w:p>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GB/T9959. 2-2008</w:t>
            </w:r>
          </w:p>
        </w:tc>
        <w:tc>
          <w:tcPr>
            <w:tcW w:w="15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default" w:ascii="宋体" w:hAnsi="宋体" w:eastAsia="宋体" w:cs="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0.05mg/kg</w:t>
            </w:r>
          </w:p>
        </w:tc>
        <w:tc>
          <w:tcPr>
            <w:tcW w:w="1621" w:type="dxa"/>
            <w:noWrap w:val="0"/>
            <w:vAlign w:val="center"/>
          </w:tcPr>
          <w:p>
            <w:pPr>
              <w:pStyle w:val="500"/>
              <w:spacing w:before="65" w:line="240" w:lineRule="auto"/>
              <w:ind w:right="0" w:rightChars="0"/>
              <w:jc w:val="both"/>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限冻片猪肉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Merge w:val="continue"/>
            <w:noWrap w:val="0"/>
            <w:vAlign w:val="center"/>
          </w:tcPr>
          <w:p>
            <w:pPr>
              <w:spacing w:after="0" w:line="240" w:lineRule="auto"/>
              <w:jc w:val="center"/>
              <w:rPr>
                <w:rFonts w:hint="default" w:ascii="宋体" w:hAnsi="宋体" w:eastAsia="宋体" w:cs="宋体"/>
                <w:sz w:val="24"/>
                <w:szCs w:val="24"/>
                <w:vertAlign w:val="baseline"/>
                <w:lang w:val="en-US" w:eastAsia="zh-CN"/>
              </w:rPr>
            </w:pPr>
          </w:p>
        </w:tc>
        <w:tc>
          <w:tcPr>
            <w:tcW w:w="1872" w:type="dxa"/>
            <w:vMerge w:val="continue"/>
            <w:noWrap w:val="0"/>
            <w:vAlign w:val="center"/>
          </w:tcPr>
          <w:p>
            <w:pPr>
              <w:spacing w:after="0" w:line="240" w:lineRule="auto"/>
              <w:jc w:val="center"/>
              <w:rPr>
                <w:rFonts w:hint="default" w:ascii="宋体" w:hAnsi="宋体" w:eastAsia="宋体" w:cs="宋体"/>
                <w:color w:val="auto"/>
                <w:kern w:val="2"/>
                <w:sz w:val="21"/>
                <w:szCs w:val="21"/>
                <w:vertAlign w:val="baseline"/>
                <w:lang w:val="en-US" w:eastAsia="zh-CN" w:bidi="ar-SA"/>
              </w:rPr>
            </w:pPr>
          </w:p>
        </w:tc>
        <w:tc>
          <w:tcPr>
            <w:tcW w:w="2613" w:type="dxa"/>
            <w:vMerge w:val="continue"/>
            <w:noWrap w:val="0"/>
            <w:vAlign w:val="center"/>
          </w:tcPr>
          <w:p>
            <w:pPr>
              <w:spacing w:after="0" w:line="240" w:lineRule="auto"/>
              <w:jc w:val="center"/>
              <w:rPr>
                <w:rFonts w:hint="default" w:ascii="宋体" w:hAnsi="宋体" w:eastAsia="宋体" w:cs="宋体"/>
                <w:color w:val="auto"/>
                <w:kern w:val="2"/>
                <w:sz w:val="21"/>
                <w:szCs w:val="21"/>
                <w:vertAlign w:val="baseline"/>
                <w:lang w:val="en-US" w:eastAsia="zh-CN" w:bidi="ar-SA"/>
              </w:rPr>
            </w:pPr>
          </w:p>
        </w:tc>
        <w:tc>
          <w:tcPr>
            <w:tcW w:w="15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不得检出</w:t>
            </w:r>
          </w:p>
        </w:tc>
        <w:tc>
          <w:tcPr>
            <w:tcW w:w="1621" w:type="dxa"/>
            <w:noWrap w:val="0"/>
            <w:vAlign w:val="center"/>
          </w:tcPr>
          <w:p>
            <w:pPr>
              <w:pStyle w:val="500"/>
              <w:keepNext w:val="0"/>
              <w:keepLines w:val="0"/>
              <w:pageBreakBefore w:val="0"/>
              <w:widowControl w:val="0"/>
              <w:kinsoku/>
              <w:wordWrap/>
              <w:overflowPunct/>
              <w:topLinePunct w:val="0"/>
              <w:autoSpaceDE/>
              <w:autoSpaceDN/>
              <w:bidi w:val="0"/>
              <w:adjustRightInd/>
              <w:snapToGrid/>
              <w:spacing w:before="4" w:line="340" w:lineRule="exact"/>
              <w:ind w:right="170" w:rightChars="0"/>
              <w:jc w:val="both"/>
              <w:textAlignment w:val="auto"/>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限分割冻猪瘦肉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noWrap w:val="0"/>
            <w:vAlign w:val="center"/>
          </w:tcPr>
          <w:p>
            <w:pPr>
              <w:spacing w:after="0" w:line="24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1872"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四环素</w:t>
            </w:r>
          </w:p>
        </w:tc>
        <w:tc>
          <w:tcPr>
            <w:tcW w:w="2613" w:type="dxa"/>
            <w:noWrap w:val="0"/>
            <w:vAlign w:val="center"/>
          </w:tcPr>
          <w:p>
            <w:pPr>
              <w:pStyle w:val="500"/>
              <w:spacing w:before="65" w:line="240" w:lineRule="auto"/>
              <w:ind w:right="0" w:rightChars="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GB18406. 3-2001</w:t>
            </w:r>
          </w:p>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GB/T9959. 2-2008</w:t>
            </w:r>
          </w:p>
        </w:tc>
        <w:tc>
          <w:tcPr>
            <w:tcW w:w="15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default" w:ascii="宋体" w:hAnsi="宋体" w:eastAsia="宋体" w:cs="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0.lmg/kg</w:t>
            </w:r>
          </w:p>
        </w:tc>
        <w:tc>
          <w:tcPr>
            <w:tcW w:w="16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noWrap w:val="0"/>
            <w:vAlign w:val="center"/>
          </w:tcPr>
          <w:p>
            <w:pPr>
              <w:spacing w:after="0" w:line="24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1872"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土霉素</w:t>
            </w:r>
          </w:p>
        </w:tc>
        <w:tc>
          <w:tcPr>
            <w:tcW w:w="2613" w:type="dxa"/>
            <w:noWrap w:val="0"/>
            <w:vAlign w:val="center"/>
          </w:tcPr>
          <w:p>
            <w:pPr>
              <w:pStyle w:val="500"/>
              <w:spacing w:before="65" w:line="240" w:lineRule="auto"/>
              <w:ind w:right="0" w:rightChars="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GB18406. 3-2001</w:t>
            </w:r>
          </w:p>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GB/T9959. 2-2008</w:t>
            </w:r>
          </w:p>
        </w:tc>
        <w:tc>
          <w:tcPr>
            <w:tcW w:w="15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default" w:ascii="宋体" w:hAnsi="宋体" w:eastAsia="宋体" w:cs="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0.lmg/kg</w:t>
            </w:r>
          </w:p>
        </w:tc>
        <w:tc>
          <w:tcPr>
            <w:tcW w:w="16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noWrap w:val="0"/>
            <w:vAlign w:val="center"/>
          </w:tcPr>
          <w:p>
            <w:pPr>
              <w:spacing w:after="0" w:line="24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1872"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金霉素</w:t>
            </w:r>
          </w:p>
        </w:tc>
        <w:tc>
          <w:tcPr>
            <w:tcW w:w="2613" w:type="dxa"/>
            <w:noWrap w:val="0"/>
            <w:vAlign w:val="center"/>
          </w:tcPr>
          <w:p>
            <w:pPr>
              <w:pStyle w:val="500"/>
              <w:spacing w:before="65" w:line="240" w:lineRule="auto"/>
              <w:ind w:right="0" w:rightChars="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GB/T9959. 2-2008</w:t>
            </w:r>
          </w:p>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农业部〔2002〕235号公告</w:t>
            </w:r>
          </w:p>
        </w:tc>
        <w:tc>
          <w:tcPr>
            <w:tcW w:w="15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default" w:ascii="宋体" w:hAnsi="宋体" w:eastAsia="宋体" w:cs="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0.lmg/kg</w:t>
            </w:r>
          </w:p>
        </w:tc>
        <w:tc>
          <w:tcPr>
            <w:tcW w:w="16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noWrap w:val="0"/>
            <w:vAlign w:val="center"/>
          </w:tcPr>
          <w:p>
            <w:pPr>
              <w:spacing w:after="0" w:line="24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w:t>
            </w:r>
          </w:p>
        </w:tc>
        <w:tc>
          <w:tcPr>
            <w:tcW w:w="1872"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氯霉素</w:t>
            </w:r>
          </w:p>
        </w:tc>
        <w:tc>
          <w:tcPr>
            <w:tcW w:w="2613" w:type="dxa"/>
            <w:noWrap w:val="0"/>
            <w:vAlign w:val="center"/>
          </w:tcPr>
          <w:p>
            <w:pPr>
              <w:pStyle w:val="500"/>
              <w:spacing w:before="65" w:line="240" w:lineRule="auto"/>
              <w:ind w:right="0" w:rightChars="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GB18406. 3-2001</w:t>
            </w:r>
          </w:p>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GB/T9959. 2-2008</w:t>
            </w:r>
          </w:p>
        </w:tc>
        <w:tc>
          <w:tcPr>
            <w:tcW w:w="15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不得检出</w:t>
            </w:r>
          </w:p>
        </w:tc>
        <w:tc>
          <w:tcPr>
            <w:tcW w:w="16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noWrap w:val="0"/>
            <w:vAlign w:val="center"/>
          </w:tcPr>
          <w:p>
            <w:pPr>
              <w:spacing w:after="0" w:line="24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w:t>
            </w:r>
          </w:p>
        </w:tc>
        <w:tc>
          <w:tcPr>
            <w:tcW w:w="1872"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磺胺类</w:t>
            </w:r>
          </w:p>
        </w:tc>
        <w:tc>
          <w:tcPr>
            <w:tcW w:w="2613" w:type="dxa"/>
            <w:noWrap w:val="0"/>
            <w:vAlign w:val="center"/>
          </w:tcPr>
          <w:p>
            <w:pPr>
              <w:pStyle w:val="500"/>
              <w:spacing w:before="65" w:line="240" w:lineRule="auto"/>
              <w:ind w:right="0" w:rightChars="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GB18406. 3-2001</w:t>
            </w:r>
          </w:p>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GB/T9959. 2-2008</w:t>
            </w:r>
          </w:p>
        </w:tc>
        <w:tc>
          <w:tcPr>
            <w:tcW w:w="15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default" w:ascii="宋体" w:hAnsi="宋体" w:eastAsia="宋体" w:cs="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0.lmg/kg</w:t>
            </w:r>
          </w:p>
        </w:tc>
        <w:tc>
          <w:tcPr>
            <w:tcW w:w="16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noWrap w:val="0"/>
            <w:vAlign w:val="center"/>
          </w:tcPr>
          <w:p>
            <w:pPr>
              <w:spacing w:after="0" w:line="24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w:t>
            </w:r>
          </w:p>
        </w:tc>
        <w:tc>
          <w:tcPr>
            <w:tcW w:w="1872"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盐酸克伦特罗</w:t>
            </w:r>
          </w:p>
        </w:tc>
        <w:tc>
          <w:tcPr>
            <w:tcW w:w="2613"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整顿办函〔2010〕50号</w:t>
            </w:r>
          </w:p>
        </w:tc>
        <w:tc>
          <w:tcPr>
            <w:tcW w:w="15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不得检出</w:t>
            </w:r>
          </w:p>
        </w:tc>
        <w:tc>
          <w:tcPr>
            <w:tcW w:w="16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noWrap w:val="0"/>
            <w:vAlign w:val="center"/>
          </w:tcPr>
          <w:p>
            <w:pPr>
              <w:spacing w:after="0" w:line="24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w:t>
            </w:r>
          </w:p>
        </w:tc>
        <w:tc>
          <w:tcPr>
            <w:tcW w:w="1872"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莱克多巴胺</w:t>
            </w:r>
          </w:p>
        </w:tc>
        <w:tc>
          <w:tcPr>
            <w:tcW w:w="2613"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整顿办函〔2010〕50号</w:t>
            </w:r>
          </w:p>
        </w:tc>
        <w:tc>
          <w:tcPr>
            <w:tcW w:w="15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不得检出</w:t>
            </w:r>
          </w:p>
        </w:tc>
        <w:tc>
          <w:tcPr>
            <w:tcW w:w="16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noWrap w:val="0"/>
            <w:vAlign w:val="center"/>
          </w:tcPr>
          <w:p>
            <w:pPr>
              <w:spacing w:after="0" w:line="24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c>
          <w:tcPr>
            <w:tcW w:w="1872"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沙丁胺醇</w:t>
            </w:r>
          </w:p>
        </w:tc>
        <w:tc>
          <w:tcPr>
            <w:tcW w:w="2613"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整顿办函〔2010〕50号</w:t>
            </w:r>
          </w:p>
        </w:tc>
        <w:tc>
          <w:tcPr>
            <w:tcW w:w="1521"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不得检出</w:t>
            </w:r>
          </w:p>
        </w:tc>
        <w:tc>
          <w:tcPr>
            <w:tcW w:w="0" w:type="auto"/>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备注：所有项目检测结果均合格的，判定为合格；有一个项目检测结果不合格的，判定为不合格。</w:t>
      </w: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br w:type="page"/>
      </w:r>
    </w:p>
    <w:p>
      <w:pPr>
        <w:spacing w:after="0" w:line="240" w:lineRule="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4：</w:t>
      </w:r>
    </w:p>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自治区储备冻牛羊肉质量公检检测项目</w:t>
      </w:r>
    </w:p>
    <w:p>
      <w:pPr>
        <w:spacing w:after="0" w:line="240" w:lineRule="auto"/>
        <w:rPr>
          <w:rFonts w:hint="eastAsia" w:ascii="宋体" w:hAnsi="宋体" w:eastAsia="宋体" w:cs="宋体"/>
          <w:sz w:val="14"/>
          <w:szCs w:val="14"/>
          <w:lang w:val="en-US" w:eastAsia="zh-CN"/>
        </w:rPr>
      </w:pP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482"/>
        <w:gridCol w:w="1860"/>
        <w:gridCol w:w="1682"/>
        <w:gridCol w:w="1558"/>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84" w:type="dxa"/>
            <w:vMerge w:val="restart"/>
            <w:noWrap w:val="0"/>
            <w:vAlign w:val="center"/>
          </w:tcPr>
          <w:p>
            <w:pPr>
              <w:spacing w:after="0" w:line="24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1482" w:type="dxa"/>
            <w:vMerge w:val="restart"/>
            <w:noWrap w:val="0"/>
            <w:vAlign w:val="center"/>
          </w:tcPr>
          <w:p>
            <w:pPr>
              <w:spacing w:after="0" w:line="24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检验项目</w:t>
            </w:r>
          </w:p>
        </w:tc>
        <w:tc>
          <w:tcPr>
            <w:tcW w:w="3542" w:type="dxa"/>
            <w:gridSpan w:val="2"/>
            <w:noWrap w:val="0"/>
            <w:vAlign w:val="center"/>
          </w:tcPr>
          <w:p>
            <w:pPr>
              <w:spacing w:after="0" w:line="24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判定标准</w:t>
            </w:r>
          </w:p>
        </w:tc>
        <w:tc>
          <w:tcPr>
            <w:tcW w:w="1558" w:type="dxa"/>
            <w:vMerge w:val="restart"/>
            <w:noWrap w:val="0"/>
            <w:vAlign w:val="center"/>
          </w:tcPr>
          <w:p>
            <w:pPr>
              <w:spacing w:after="0" w:line="24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指标要求</w:t>
            </w:r>
          </w:p>
        </w:tc>
        <w:tc>
          <w:tcPr>
            <w:tcW w:w="1154" w:type="dxa"/>
            <w:vMerge w:val="restart"/>
            <w:noWrap w:val="0"/>
            <w:vAlign w:val="center"/>
          </w:tcPr>
          <w:p>
            <w:pPr>
              <w:spacing w:after="0"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84" w:type="dxa"/>
            <w:vMerge w:val="continue"/>
            <w:noWrap w:val="0"/>
            <w:vAlign w:val="center"/>
          </w:tcPr>
          <w:p>
            <w:pPr>
              <w:spacing w:after="0" w:line="240" w:lineRule="auto"/>
              <w:jc w:val="center"/>
              <w:rPr>
                <w:rFonts w:hint="default" w:ascii="宋体" w:hAnsi="宋体" w:eastAsia="宋体" w:cs="宋体"/>
                <w:sz w:val="24"/>
                <w:szCs w:val="24"/>
                <w:vertAlign w:val="baseline"/>
                <w:lang w:val="en-US" w:eastAsia="zh-CN"/>
              </w:rPr>
            </w:pPr>
          </w:p>
        </w:tc>
        <w:tc>
          <w:tcPr>
            <w:tcW w:w="1482" w:type="dxa"/>
            <w:vMerge w:val="continue"/>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p>
        </w:tc>
        <w:tc>
          <w:tcPr>
            <w:tcW w:w="1860" w:type="dxa"/>
            <w:noWrap w:val="0"/>
            <w:vAlign w:val="center"/>
          </w:tcPr>
          <w:p>
            <w:pPr>
              <w:pStyle w:val="500"/>
              <w:spacing w:before="65" w:line="240" w:lineRule="auto"/>
              <w:ind w:right="0" w:rightChars="0"/>
              <w:jc w:val="center"/>
              <w:rPr>
                <w:rFonts w:hint="default"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kern w:val="2"/>
                <w:sz w:val="24"/>
                <w:szCs w:val="24"/>
                <w:vertAlign w:val="baseline"/>
                <w:lang w:val="en-US" w:eastAsia="zh-CN" w:bidi="ar-SA"/>
              </w:rPr>
              <w:t>冻牛肉</w:t>
            </w:r>
          </w:p>
        </w:tc>
        <w:tc>
          <w:tcPr>
            <w:tcW w:w="1682" w:type="dxa"/>
            <w:noWrap w:val="0"/>
            <w:vAlign w:val="center"/>
          </w:tcPr>
          <w:p>
            <w:pPr>
              <w:pStyle w:val="500"/>
              <w:spacing w:before="65" w:line="240" w:lineRule="auto"/>
              <w:ind w:right="0" w:rightChars="0"/>
              <w:jc w:val="center"/>
              <w:rPr>
                <w:rFonts w:hint="default"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kern w:val="2"/>
                <w:sz w:val="24"/>
                <w:szCs w:val="24"/>
                <w:vertAlign w:val="baseline"/>
                <w:lang w:val="en-US" w:eastAsia="zh-CN" w:bidi="ar-SA"/>
              </w:rPr>
              <w:t>冻羊肉</w:t>
            </w:r>
          </w:p>
        </w:tc>
        <w:tc>
          <w:tcPr>
            <w:tcW w:w="1558" w:type="dxa"/>
            <w:vMerge w:val="continue"/>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p>
        </w:tc>
        <w:tc>
          <w:tcPr>
            <w:tcW w:w="1154" w:type="dxa"/>
            <w:vMerge w:val="continue"/>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noWrap w:val="0"/>
            <w:vAlign w:val="center"/>
          </w:tcPr>
          <w:p>
            <w:pPr>
              <w:spacing w:after="0" w:line="24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82"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产品分级</w:t>
            </w:r>
          </w:p>
        </w:tc>
        <w:tc>
          <w:tcPr>
            <w:tcW w:w="1860"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GB/T9960-2008</w:t>
            </w:r>
          </w:p>
        </w:tc>
        <w:tc>
          <w:tcPr>
            <w:tcW w:w="1682"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GB/T9961-2008</w:t>
            </w:r>
          </w:p>
        </w:tc>
        <w:tc>
          <w:tcPr>
            <w:tcW w:w="1558"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合同</w:t>
            </w:r>
          </w:p>
        </w:tc>
        <w:tc>
          <w:tcPr>
            <w:tcW w:w="1154"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现场检验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noWrap w:val="0"/>
            <w:vAlign w:val="center"/>
          </w:tcPr>
          <w:p>
            <w:pPr>
              <w:spacing w:after="0" w:line="240" w:lineRule="auto"/>
              <w:jc w:val="center"/>
              <w:rPr>
                <w:rFonts w:hint="default" w:ascii="宋体" w:hAnsi="宋体" w:eastAsia="宋体" w:cs="宋体"/>
                <w:color w:val="auto"/>
                <w:kern w:val="2"/>
                <w:sz w:val="24"/>
                <w:szCs w:val="24"/>
                <w:vertAlign w:val="baseline"/>
                <w:lang w:val="en-US" w:eastAsia="zh-CN" w:bidi="ar-SA"/>
              </w:rPr>
            </w:pPr>
            <w:r>
              <w:rPr>
                <w:rFonts w:hint="eastAsia" w:ascii="宋体" w:hAnsi="宋体" w:eastAsia="宋体" w:cs="宋体"/>
                <w:sz w:val="24"/>
                <w:szCs w:val="24"/>
                <w:vertAlign w:val="baseline"/>
                <w:lang w:val="en-US" w:eastAsia="zh-CN"/>
              </w:rPr>
              <w:t>2</w:t>
            </w:r>
          </w:p>
        </w:tc>
        <w:tc>
          <w:tcPr>
            <w:tcW w:w="1482"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感官</w:t>
            </w:r>
          </w:p>
        </w:tc>
        <w:tc>
          <w:tcPr>
            <w:tcW w:w="1860" w:type="dxa"/>
            <w:noWrap w:val="0"/>
            <w:vAlign w:val="center"/>
          </w:tcPr>
          <w:p>
            <w:pPr>
              <w:pStyle w:val="500"/>
              <w:spacing w:before="65" w:line="240" w:lineRule="auto"/>
              <w:ind w:right="0" w:rightChars="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GB/T9960-2008</w:t>
            </w:r>
          </w:p>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GB/T17238-2008</w:t>
            </w:r>
          </w:p>
        </w:tc>
        <w:tc>
          <w:tcPr>
            <w:tcW w:w="1682"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GB/T9961-2008</w:t>
            </w:r>
          </w:p>
        </w:tc>
        <w:tc>
          <w:tcPr>
            <w:tcW w:w="1558"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符合感官要求</w:t>
            </w:r>
          </w:p>
        </w:tc>
        <w:tc>
          <w:tcPr>
            <w:tcW w:w="1154"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noWrap w:val="0"/>
            <w:vAlign w:val="center"/>
          </w:tcPr>
          <w:p>
            <w:pPr>
              <w:spacing w:after="0" w:line="240" w:lineRule="auto"/>
              <w:jc w:val="center"/>
              <w:rPr>
                <w:rFonts w:hint="default" w:ascii="宋体" w:hAnsi="宋体" w:eastAsia="宋体" w:cs="宋体"/>
                <w:color w:val="auto"/>
                <w:kern w:val="2"/>
                <w:sz w:val="24"/>
                <w:szCs w:val="24"/>
                <w:vertAlign w:val="baseline"/>
                <w:lang w:val="en-US" w:eastAsia="zh-CN" w:bidi="ar-SA"/>
              </w:rPr>
            </w:pPr>
            <w:r>
              <w:rPr>
                <w:rFonts w:hint="eastAsia" w:ascii="宋体" w:hAnsi="宋体" w:eastAsia="宋体" w:cs="宋体"/>
                <w:sz w:val="24"/>
                <w:szCs w:val="24"/>
                <w:vertAlign w:val="baseline"/>
                <w:lang w:val="en-US" w:eastAsia="zh-CN"/>
              </w:rPr>
              <w:t>3</w:t>
            </w:r>
          </w:p>
        </w:tc>
        <w:tc>
          <w:tcPr>
            <w:tcW w:w="1482"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加工要求</w:t>
            </w:r>
          </w:p>
        </w:tc>
        <w:tc>
          <w:tcPr>
            <w:tcW w:w="1860"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合同</w:t>
            </w:r>
          </w:p>
        </w:tc>
        <w:tc>
          <w:tcPr>
            <w:tcW w:w="1682" w:type="dxa"/>
            <w:noWrap w:val="0"/>
            <w:vAlign w:val="center"/>
          </w:tcPr>
          <w:p>
            <w:pPr>
              <w:pStyle w:val="500"/>
              <w:spacing w:before="65" w:line="240" w:lineRule="auto"/>
              <w:ind w:right="0" w:rightChars="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合同</w:t>
            </w:r>
          </w:p>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GB/T 9961-2008</w:t>
            </w:r>
          </w:p>
        </w:tc>
        <w:tc>
          <w:tcPr>
            <w:tcW w:w="1558"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p>
        </w:tc>
        <w:tc>
          <w:tcPr>
            <w:tcW w:w="1154"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noWrap w:val="0"/>
            <w:vAlign w:val="center"/>
          </w:tcPr>
          <w:p>
            <w:pPr>
              <w:spacing w:after="0" w:line="240" w:lineRule="auto"/>
              <w:jc w:val="center"/>
              <w:rPr>
                <w:rFonts w:hint="default" w:ascii="宋体" w:hAnsi="宋体" w:eastAsia="宋体" w:cs="宋体"/>
                <w:color w:val="auto"/>
                <w:kern w:val="2"/>
                <w:sz w:val="24"/>
                <w:szCs w:val="24"/>
                <w:vertAlign w:val="baseline"/>
                <w:lang w:val="en-US" w:eastAsia="zh-CN" w:bidi="ar-SA"/>
              </w:rPr>
            </w:pPr>
            <w:r>
              <w:rPr>
                <w:rFonts w:hint="eastAsia" w:ascii="宋体" w:hAnsi="宋体" w:eastAsia="宋体" w:cs="宋体"/>
                <w:sz w:val="24"/>
                <w:szCs w:val="24"/>
                <w:vertAlign w:val="baseline"/>
                <w:lang w:val="en-US" w:eastAsia="zh-CN"/>
              </w:rPr>
              <w:t>4</w:t>
            </w:r>
          </w:p>
        </w:tc>
        <w:tc>
          <w:tcPr>
            <w:tcW w:w="1482"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挥发性盐基 氮</w:t>
            </w:r>
          </w:p>
        </w:tc>
        <w:tc>
          <w:tcPr>
            <w:tcW w:w="1860"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GB/T9960-2008 GB/T17238-2008</w:t>
            </w:r>
          </w:p>
        </w:tc>
        <w:tc>
          <w:tcPr>
            <w:tcW w:w="1682"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GB/T9961-2008</w:t>
            </w:r>
          </w:p>
        </w:tc>
        <w:tc>
          <w:tcPr>
            <w:tcW w:w="1558"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default" w:ascii="宋体" w:hAnsi="宋体" w:eastAsia="宋体" w:cs="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15mg/100g</w:t>
            </w:r>
          </w:p>
        </w:tc>
        <w:tc>
          <w:tcPr>
            <w:tcW w:w="1154"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noWrap w:val="0"/>
            <w:vAlign w:val="center"/>
          </w:tcPr>
          <w:p>
            <w:pPr>
              <w:spacing w:after="0" w:line="240" w:lineRule="auto"/>
              <w:jc w:val="center"/>
              <w:rPr>
                <w:rFonts w:hint="default" w:ascii="宋体" w:hAnsi="宋体" w:eastAsia="宋体" w:cs="宋体"/>
                <w:color w:val="auto"/>
                <w:kern w:val="2"/>
                <w:sz w:val="24"/>
                <w:szCs w:val="24"/>
                <w:vertAlign w:val="baseline"/>
                <w:lang w:val="en-US" w:eastAsia="zh-CN" w:bidi="ar-SA"/>
              </w:rPr>
            </w:pPr>
            <w:r>
              <w:rPr>
                <w:rFonts w:hint="eastAsia" w:ascii="宋体" w:hAnsi="宋体" w:eastAsia="宋体" w:cs="宋体"/>
                <w:sz w:val="24"/>
                <w:szCs w:val="24"/>
                <w:vertAlign w:val="baseline"/>
                <w:lang w:val="en-US" w:eastAsia="zh-CN"/>
              </w:rPr>
              <w:t>5</w:t>
            </w:r>
          </w:p>
        </w:tc>
        <w:tc>
          <w:tcPr>
            <w:tcW w:w="1482"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总汞</w:t>
            </w:r>
          </w:p>
        </w:tc>
        <w:tc>
          <w:tcPr>
            <w:tcW w:w="1860"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GB/T9960-2008 GB/T17238-2008</w:t>
            </w:r>
          </w:p>
        </w:tc>
        <w:tc>
          <w:tcPr>
            <w:tcW w:w="1682"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GB/T9961-2008</w:t>
            </w:r>
          </w:p>
        </w:tc>
        <w:tc>
          <w:tcPr>
            <w:tcW w:w="1558"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default" w:ascii="宋体" w:hAnsi="宋体" w:eastAsia="宋体" w:cs="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0.05mg/kg</w:t>
            </w:r>
          </w:p>
        </w:tc>
        <w:tc>
          <w:tcPr>
            <w:tcW w:w="1154"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noWrap w:val="0"/>
            <w:vAlign w:val="center"/>
          </w:tcPr>
          <w:p>
            <w:pPr>
              <w:spacing w:after="0" w:line="240" w:lineRule="auto"/>
              <w:jc w:val="center"/>
              <w:rPr>
                <w:rFonts w:hint="default" w:ascii="宋体" w:hAnsi="宋体" w:eastAsia="宋体" w:cs="宋体"/>
                <w:color w:val="auto"/>
                <w:kern w:val="2"/>
                <w:sz w:val="24"/>
                <w:szCs w:val="24"/>
                <w:vertAlign w:val="baseline"/>
                <w:lang w:val="en-US" w:eastAsia="zh-CN" w:bidi="ar-SA"/>
              </w:rPr>
            </w:pPr>
            <w:r>
              <w:rPr>
                <w:rFonts w:hint="eastAsia" w:ascii="宋体" w:hAnsi="宋体" w:eastAsia="宋体" w:cs="宋体"/>
                <w:sz w:val="24"/>
                <w:szCs w:val="24"/>
                <w:vertAlign w:val="baseline"/>
                <w:lang w:val="en-US" w:eastAsia="zh-CN"/>
              </w:rPr>
              <w:t>6</w:t>
            </w:r>
          </w:p>
        </w:tc>
        <w:tc>
          <w:tcPr>
            <w:tcW w:w="1482"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水分</w:t>
            </w:r>
          </w:p>
        </w:tc>
        <w:tc>
          <w:tcPr>
            <w:tcW w:w="3542" w:type="dxa"/>
            <w:gridSpan w:val="2"/>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GB18394-2001</w:t>
            </w:r>
          </w:p>
        </w:tc>
        <w:tc>
          <w:tcPr>
            <w:tcW w:w="1558" w:type="dxa"/>
            <w:noWrap w:val="0"/>
            <w:vAlign w:val="center"/>
          </w:tcPr>
          <w:p>
            <w:pPr>
              <w:pStyle w:val="500"/>
              <w:spacing w:before="65" w:line="240" w:lineRule="auto"/>
              <w:ind w:right="0" w:rightChars="0"/>
              <w:jc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牛肉</w:t>
            </w:r>
            <w:r>
              <w:rPr>
                <w:rFonts w:hint="default" w:ascii="宋体" w:hAnsi="宋体" w:eastAsia="宋体" w:cs="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 xml:space="preserve">77% </w:t>
            </w:r>
          </w:p>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羊肉</w:t>
            </w:r>
            <w:r>
              <w:rPr>
                <w:rFonts w:hint="default" w:ascii="宋体" w:hAnsi="宋体" w:eastAsia="宋体" w:cs="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78%</w:t>
            </w:r>
          </w:p>
        </w:tc>
        <w:tc>
          <w:tcPr>
            <w:tcW w:w="1154"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noWrap w:val="0"/>
            <w:vAlign w:val="center"/>
          </w:tcPr>
          <w:p>
            <w:pPr>
              <w:spacing w:after="0" w:line="240" w:lineRule="auto"/>
              <w:jc w:val="center"/>
              <w:rPr>
                <w:rFonts w:hint="default" w:ascii="宋体" w:hAnsi="宋体" w:eastAsia="宋体" w:cs="宋体"/>
                <w:color w:val="auto"/>
                <w:kern w:val="2"/>
                <w:sz w:val="24"/>
                <w:szCs w:val="24"/>
                <w:vertAlign w:val="baseline"/>
                <w:lang w:val="en-US" w:eastAsia="zh-CN" w:bidi="ar-SA"/>
              </w:rPr>
            </w:pPr>
            <w:r>
              <w:rPr>
                <w:rFonts w:hint="eastAsia" w:ascii="宋体" w:hAnsi="宋体" w:eastAsia="宋体" w:cs="宋体"/>
                <w:sz w:val="24"/>
                <w:szCs w:val="24"/>
                <w:vertAlign w:val="baseline"/>
                <w:lang w:val="en-US" w:eastAsia="zh-CN"/>
              </w:rPr>
              <w:t>7</w:t>
            </w:r>
          </w:p>
        </w:tc>
        <w:tc>
          <w:tcPr>
            <w:tcW w:w="1482"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盐酸克伦特罗</w:t>
            </w:r>
          </w:p>
        </w:tc>
        <w:tc>
          <w:tcPr>
            <w:tcW w:w="3542" w:type="dxa"/>
            <w:gridSpan w:val="2"/>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整顿办函〔2010〕50号</w:t>
            </w:r>
          </w:p>
        </w:tc>
        <w:tc>
          <w:tcPr>
            <w:tcW w:w="1558"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 w:bidi="ar-SA"/>
              </w:rPr>
            </w:pPr>
            <w:r>
              <w:rPr>
                <w:rFonts w:hint="eastAsia" w:ascii="宋体" w:hAnsi="宋体" w:eastAsia="宋体" w:cs="宋体"/>
                <w:color w:val="auto"/>
                <w:kern w:val="2"/>
                <w:sz w:val="21"/>
                <w:szCs w:val="21"/>
                <w:vertAlign w:val="baseline"/>
                <w:lang w:val="en-US" w:eastAsia="zh-CN" w:bidi="ar-SA"/>
              </w:rPr>
              <w:t>不得检出</w:t>
            </w:r>
          </w:p>
        </w:tc>
        <w:tc>
          <w:tcPr>
            <w:tcW w:w="1154"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noWrap w:val="0"/>
            <w:vAlign w:val="center"/>
          </w:tcPr>
          <w:p>
            <w:pPr>
              <w:spacing w:after="0" w:line="240" w:lineRule="auto"/>
              <w:jc w:val="center"/>
              <w:rPr>
                <w:rFonts w:hint="default" w:ascii="宋体" w:hAnsi="宋体" w:eastAsia="宋体" w:cs="宋体"/>
                <w:color w:val="auto"/>
                <w:kern w:val="2"/>
                <w:sz w:val="24"/>
                <w:szCs w:val="24"/>
                <w:vertAlign w:val="baseline"/>
                <w:lang w:val="en-US" w:eastAsia="zh-CN" w:bidi="ar-SA"/>
              </w:rPr>
            </w:pPr>
            <w:r>
              <w:rPr>
                <w:rFonts w:hint="eastAsia" w:ascii="宋体" w:hAnsi="宋体" w:eastAsia="宋体" w:cs="宋体"/>
                <w:sz w:val="24"/>
                <w:szCs w:val="24"/>
                <w:vertAlign w:val="baseline"/>
                <w:lang w:val="en-US" w:eastAsia="zh-CN"/>
              </w:rPr>
              <w:t>8</w:t>
            </w:r>
          </w:p>
        </w:tc>
        <w:tc>
          <w:tcPr>
            <w:tcW w:w="1482"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莱克多巴胺</w:t>
            </w:r>
          </w:p>
        </w:tc>
        <w:tc>
          <w:tcPr>
            <w:tcW w:w="3542" w:type="dxa"/>
            <w:gridSpan w:val="2"/>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整顿办函〔2010〕50号</w:t>
            </w:r>
          </w:p>
        </w:tc>
        <w:tc>
          <w:tcPr>
            <w:tcW w:w="1558"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不得检出</w:t>
            </w:r>
          </w:p>
        </w:tc>
        <w:tc>
          <w:tcPr>
            <w:tcW w:w="1154"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noWrap w:val="0"/>
            <w:vAlign w:val="center"/>
          </w:tcPr>
          <w:p>
            <w:pPr>
              <w:spacing w:after="0" w:line="240" w:lineRule="auto"/>
              <w:jc w:val="center"/>
              <w:rPr>
                <w:rFonts w:hint="default" w:ascii="宋体" w:hAnsi="宋体" w:eastAsia="宋体" w:cs="宋体"/>
                <w:color w:val="auto"/>
                <w:kern w:val="2"/>
                <w:sz w:val="24"/>
                <w:szCs w:val="24"/>
                <w:vertAlign w:val="baseline"/>
                <w:lang w:val="en-US" w:eastAsia="zh-CN" w:bidi="ar-SA"/>
              </w:rPr>
            </w:pPr>
            <w:r>
              <w:rPr>
                <w:rFonts w:hint="eastAsia" w:ascii="宋体" w:hAnsi="宋体" w:eastAsia="宋体" w:cs="宋体"/>
                <w:sz w:val="24"/>
                <w:szCs w:val="24"/>
                <w:vertAlign w:val="baseline"/>
                <w:lang w:val="en-US" w:eastAsia="zh-CN"/>
              </w:rPr>
              <w:t>9</w:t>
            </w:r>
          </w:p>
        </w:tc>
        <w:tc>
          <w:tcPr>
            <w:tcW w:w="1482"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沙丁胺醇</w:t>
            </w:r>
          </w:p>
        </w:tc>
        <w:tc>
          <w:tcPr>
            <w:tcW w:w="3542" w:type="dxa"/>
            <w:gridSpan w:val="2"/>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整顿办函〔2010〕50号</w:t>
            </w:r>
          </w:p>
        </w:tc>
        <w:tc>
          <w:tcPr>
            <w:tcW w:w="1558"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不得检出</w:t>
            </w:r>
          </w:p>
        </w:tc>
        <w:tc>
          <w:tcPr>
            <w:tcW w:w="1154" w:type="dxa"/>
            <w:noWrap w:val="0"/>
            <w:vAlign w:val="center"/>
          </w:tcPr>
          <w:p>
            <w:pPr>
              <w:pStyle w:val="500"/>
              <w:spacing w:before="65" w:line="240" w:lineRule="auto"/>
              <w:ind w:right="0" w:rightChars="0"/>
              <w:jc w:val="center"/>
              <w:rPr>
                <w:rFonts w:hint="default" w:ascii="宋体" w:hAnsi="宋体" w:eastAsia="宋体" w:cs="宋体"/>
                <w:color w:val="auto"/>
                <w:kern w:val="2"/>
                <w:sz w:val="21"/>
                <w:szCs w:val="21"/>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ascii="宋体" w:hAnsi="宋体" w:eastAsia="宋体" w:cs="宋体"/>
          <w:sz w:val="14"/>
          <w:szCs w:val="14"/>
        </w:rPr>
      </w:pPr>
      <w:r>
        <w:rPr>
          <w:rFonts w:hint="eastAsia" w:ascii="宋体" w:hAnsi="宋体" w:eastAsia="宋体" w:cs="宋体"/>
          <w:sz w:val="24"/>
          <w:szCs w:val="24"/>
          <w:lang w:eastAsia="zh-CN"/>
        </w:rPr>
        <w:t>备注：所有项目检测结果均合格的，判定为合格；有一个项目检测结果不合格的，判定为不合格。</w:t>
      </w:r>
    </w:p>
    <w:p>
      <w:pPr>
        <w:rPr>
          <w:rFonts w:hint="eastAsia" w:ascii="宋体" w:hAnsi="宋体"/>
          <w:b/>
          <w:color w:val="auto"/>
          <w:sz w:val="44"/>
          <w:szCs w:val="44"/>
        </w:rPr>
      </w:pPr>
    </w:p>
    <w:p>
      <w:pPr>
        <w:rPr>
          <w:rFonts w:hint="eastAsia" w:ascii="宋体" w:hAnsi="宋体"/>
          <w:b/>
          <w:color w:val="auto"/>
          <w:sz w:val="44"/>
          <w:szCs w:val="44"/>
        </w:rPr>
      </w:pPr>
      <w:r>
        <w:rPr>
          <w:rFonts w:hint="eastAsia" w:ascii="宋体" w:hAnsi="宋体"/>
          <w:b/>
          <w:color w:val="auto"/>
          <w:sz w:val="44"/>
          <w:szCs w:val="44"/>
        </w:rPr>
        <w:br w:type="page"/>
      </w:r>
    </w:p>
    <w:p>
      <w:pPr>
        <w:keepNext w:val="0"/>
        <w:keepLines w:val="0"/>
        <w:pageBreakBefore w:val="0"/>
        <w:widowControl w:val="0"/>
        <w:kinsoku/>
        <w:wordWrap/>
        <w:overflowPunct/>
        <w:topLinePunct w:val="0"/>
        <w:autoSpaceDE/>
        <w:autoSpaceDN/>
        <w:bidi w:val="0"/>
        <w:adjustRightInd/>
        <w:spacing w:line="579" w:lineRule="exact"/>
        <w:jc w:val="center"/>
        <w:textAlignment w:val="auto"/>
        <w:rPr>
          <w:b/>
          <w:color w:val="auto"/>
          <w:sz w:val="44"/>
          <w:szCs w:val="44"/>
          <w:highlight w:val="none"/>
        </w:rPr>
      </w:pPr>
      <w:r>
        <w:rPr>
          <w:rFonts w:hint="eastAsia" w:ascii="宋体" w:hAnsi="宋体"/>
          <w:b/>
          <w:color w:val="auto"/>
          <w:sz w:val="44"/>
          <w:szCs w:val="44"/>
          <w:highlight w:val="none"/>
        </w:rPr>
        <w:t>第四部分  合同条款</w:t>
      </w:r>
      <w:bookmarkEnd w:id="33"/>
      <w:bookmarkEnd w:id="34"/>
    </w:p>
    <w:p>
      <w:pPr>
        <w:autoSpaceDE w:val="0"/>
        <w:autoSpaceDN w:val="0"/>
        <w:adjustRightInd w:val="0"/>
        <w:jc w:val="center"/>
        <w:rPr>
          <w:rFonts w:ascii="宋体" w:hAnsi="宋体"/>
          <w:b/>
          <w:kern w:val="0"/>
          <w:sz w:val="44"/>
          <w:szCs w:val="44"/>
          <w:highlight w:val="none"/>
        </w:rPr>
      </w:pPr>
    </w:p>
    <w:p>
      <w:pPr>
        <w:pStyle w:val="4"/>
        <w:spacing w:before="0" w:after="0" w:line="240" w:lineRule="auto"/>
        <w:jc w:val="center"/>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val="en-US" w:eastAsia="zh-CN"/>
        </w:rPr>
        <w:t>2023年</w:t>
      </w:r>
      <w:r>
        <w:rPr>
          <w:rFonts w:hint="eastAsia" w:ascii="方正小标宋简体" w:hAnsi="方正小标宋简体" w:eastAsia="方正小标宋简体" w:cs="方正小标宋简体"/>
          <w:sz w:val="36"/>
          <w:szCs w:val="36"/>
          <w:highlight w:val="none"/>
          <w:lang w:eastAsia="zh-CN"/>
        </w:rPr>
        <w:t>自治区肉类应急储备委托</w:t>
      </w:r>
      <w:r>
        <w:rPr>
          <w:rFonts w:hint="eastAsia" w:ascii="方正小标宋简体" w:hAnsi="方正小标宋简体" w:eastAsia="方正小标宋简体" w:cs="方正小标宋简体"/>
          <w:sz w:val="36"/>
          <w:szCs w:val="36"/>
          <w:highlight w:val="none"/>
          <w:lang w:val="en-US" w:eastAsia="zh-CN"/>
        </w:rPr>
        <w:t>储备</w:t>
      </w:r>
      <w:r>
        <w:rPr>
          <w:rFonts w:hint="eastAsia" w:ascii="方正小标宋简体" w:hAnsi="方正小标宋简体" w:eastAsia="方正小标宋简体" w:cs="方正小标宋简体"/>
          <w:sz w:val="36"/>
          <w:szCs w:val="36"/>
          <w:highlight w:val="none"/>
          <w:lang w:eastAsia="zh-CN"/>
        </w:rPr>
        <w:t>合同</w:t>
      </w:r>
    </w:p>
    <w:p>
      <w:pPr>
        <w:pStyle w:val="4"/>
        <w:pageBreakBefore w:val="0"/>
        <w:kinsoku/>
        <w:wordWrap/>
        <w:overflowPunct/>
        <w:topLinePunct w:val="0"/>
        <w:autoSpaceDE/>
        <w:autoSpaceDN/>
        <w:bidi w:val="0"/>
        <w:adjustRightInd/>
        <w:snapToGrid/>
        <w:spacing w:before="0" w:after="0" w:line="560" w:lineRule="exact"/>
        <w:jc w:val="both"/>
        <w:textAlignment w:val="auto"/>
        <w:rPr>
          <w:rFonts w:hint="eastAsia" w:ascii="方正仿宋_GBK" w:hAnsi="方正仿宋_GBK" w:eastAsia="方正仿宋_GBK" w:cs="方正仿宋_GBK"/>
          <w:sz w:val="36"/>
          <w:szCs w:val="36"/>
          <w:highlight w:val="none"/>
          <w:lang w:eastAsia="zh-CN"/>
        </w:rPr>
      </w:pPr>
    </w:p>
    <w:p>
      <w:pPr>
        <w:pStyle w:val="4"/>
        <w:pageBreakBefore w:val="0"/>
        <w:kinsoku/>
        <w:wordWrap/>
        <w:overflowPunct/>
        <w:topLinePunct w:val="0"/>
        <w:autoSpaceDE/>
        <w:autoSpaceDN/>
        <w:bidi w:val="0"/>
        <w:adjustRightInd/>
        <w:snapToGrid/>
        <w:spacing w:before="0" w:after="0" w:line="579" w:lineRule="exact"/>
        <w:jc w:val="both"/>
        <w:textAlignment w:val="auto"/>
        <w:rPr>
          <w:rFonts w:hint="eastAsia" w:ascii="华文仿宋" w:hAnsi="华文仿宋" w:eastAsia="华文仿宋" w:cs="华文仿宋"/>
          <w:sz w:val="32"/>
          <w:szCs w:val="32"/>
          <w:highlight w:val="none"/>
          <w:u w:val="single"/>
          <w:lang w:val="en-US" w:eastAsia="zh-CN"/>
        </w:rPr>
      </w:pPr>
      <w:r>
        <w:rPr>
          <w:rFonts w:hint="eastAsia" w:ascii="华文仿宋" w:hAnsi="华文仿宋" w:eastAsia="华文仿宋" w:cs="华文仿宋"/>
          <w:sz w:val="32"/>
          <w:szCs w:val="32"/>
          <w:highlight w:val="none"/>
          <w:lang w:eastAsia="zh-CN"/>
        </w:rPr>
        <w:t>甲方：</w:t>
      </w:r>
      <w:r>
        <w:rPr>
          <w:rFonts w:hint="eastAsia" w:ascii="华文仿宋" w:hAnsi="华文仿宋" w:eastAsia="华文仿宋" w:cs="华文仿宋"/>
          <w:sz w:val="32"/>
          <w:szCs w:val="32"/>
          <w:highlight w:val="none"/>
          <w:u w:val="single"/>
          <w:lang w:val="en-US" w:eastAsia="zh-CN"/>
        </w:rPr>
        <w:t xml:space="preserve">                                               </w:t>
      </w:r>
    </w:p>
    <w:p>
      <w:pPr>
        <w:pStyle w:val="4"/>
        <w:pageBreakBefore w:val="0"/>
        <w:kinsoku/>
        <w:wordWrap/>
        <w:overflowPunct/>
        <w:topLinePunct w:val="0"/>
        <w:autoSpaceDE/>
        <w:autoSpaceDN/>
        <w:bidi w:val="0"/>
        <w:adjustRightInd/>
        <w:snapToGrid/>
        <w:spacing w:before="0" w:after="0" w:line="579" w:lineRule="exact"/>
        <w:jc w:val="both"/>
        <w:textAlignment w:val="auto"/>
        <w:rPr>
          <w:rFonts w:hint="eastAsia" w:ascii="华文仿宋" w:hAnsi="华文仿宋" w:eastAsia="华文仿宋" w:cs="华文仿宋"/>
          <w:sz w:val="32"/>
          <w:szCs w:val="32"/>
          <w:highlight w:val="none"/>
          <w:u w:val="single"/>
          <w:lang w:val="en-US" w:eastAsia="zh-CN"/>
        </w:rPr>
      </w:pPr>
      <w:r>
        <w:rPr>
          <w:rFonts w:hint="eastAsia" w:ascii="华文仿宋" w:hAnsi="华文仿宋" w:eastAsia="华文仿宋" w:cs="华文仿宋"/>
          <w:sz w:val="32"/>
          <w:szCs w:val="32"/>
          <w:highlight w:val="none"/>
          <w:lang w:eastAsia="zh-CN"/>
        </w:rPr>
        <w:t>地址：</w:t>
      </w:r>
      <w:r>
        <w:rPr>
          <w:rFonts w:hint="eastAsia" w:ascii="华文仿宋" w:hAnsi="华文仿宋" w:eastAsia="华文仿宋" w:cs="华文仿宋"/>
          <w:sz w:val="32"/>
          <w:szCs w:val="32"/>
          <w:highlight w:val="none"/>
          <w:u w:val="single"/>
          <w:lang w:val="en-US" w:eastAsia="zh-CN"/>
        </w:rPr>
        <w:t xml:space="preserve">                     </w:t>
      </w:r>
      <w:r>
        <w:rPr>
          <w:rFonts w:hint="eastAsia" w:ascii="华文仿宋" w:hAnsi="华文仿宋" w:eastAsia="华文仿宋" w:cs="华文仿宋"/>
          <w:sz w:val="32"/>
          <w:szCs w:val="32"/>
          <w:highlight w:val="none"/>
          <w:lang w:val="en-US" w:eastAsia="zh-CN"/>
        </w:rPr>
        <w:t xml:space="preserve"> </w:t>
      </w:r>
      <w:r>
        <w:rPr>
          <w:rFonts w:hint="eastAsia" w:ascii="华文仿宋" w:hAnsi="华文仿宋" w:eastAsia="华文仿宋" w:cs="华文仿宋"/>
          <w:sz w:val="32"/>
          <w:szCs w:val="32"/>
          <w:highlight w:val="none"/>
          <w:lang w:eastAsia="zh-CN"/>
        </w:rPr>
        <w:t>联系人：</w:t>
      </w:r>
      <w:r>
        <w:rPr>
          <w:rFonts w:hint="eastAsia" w:ascii="华文仿宋" w:hAnsi="华文仿宋" w:eastAsia="华文仿宋" w:cs="华文仿宋"/>
          <w:sz w:val="32"/>
          <w:szCs w:val="32"/>
          <w:highlight w:val="none"/>
          <w:u w:val="single"/>
          <w:lang w:val="en-US" w:eastAsia="zh-CN"/>
        </w:rPr>
        <w:t xml:space="preserve">                </w:t>
      </w:r>
    </w:p>
    <w:p>
      <w:pPr>
        <w:pStyle w:val="4"/>
        <w:pageBreakBefore w:val="0"/>
        <w:kinsoku/>
        <w:wordWrap/>
        <w:overflowPunct/>
        <w:topLinePunct w:val="0"/>
        <w:autoSpaceDE/>
        <w:autoSpaceDN/>
        <w:bidi w:val="0"/>
        <w:adjustRightInd/>
        <w:snapToGrid/>
        <w:spacing w:before="0" w:after="0" w:line="579" w:lineRule="exact"/>
        <w:jc w:val="both"/>
        <w:textAlignment w:val="auto"/>
        <w:rPr>
          <w:rFonts w:hint="eastAsia" w:ascii="华文仿宋" w:hAnsi="华文仿宋" w:eastAsia="华文仿宋" w:cs="华文仿宋"/>
          <w:sz w:val="32"/>
          <w:szCs w:val="32"/>
          <w:highlight w:val="none"/>
          <w:u w:val="single"/>
          <w:lang w:val="en-US" w:eastAsia="zh-CN"/>
        </w:rPr>
      </w:pPr>
      <w:r>
        <w:rPr>
          <w:rFonts w:hint="eastAsia" w:ascii="华文仿宋" w:hAnsi="华文仿宋" w:eastAsia="华文仿宋" w:cs="华文仿宋"/>
          <w:sz w:val="32"/>
          <w:szCs w:val="32"/>
          <w:highlight w:val="none"/>
          <w:lang w:eastAsia="zh-CN"/>
        </w:rPr>
        <w:t>邮编：</w:t>
      </w:r>
      <w:r>
        <w:rPr>
          <w:rFonts w:hint="eastAsia" w:ascii="华文仿宋" w:hAnsi="华文仿宋" w:eastAsia="华文仿宋" w:cs="华文仿宋"/>
          <w:sz w:val="32"/>
          <w:szCs w:val="32"/>
          <w:highlight w:val="none"/>
          <w:u w:val="single"/>
          <w:lang w:val="en-US" w:eastAsia="zh-CN"/>
        </w:rPr>
        <w:t xml:space="preserve">                     </w:t>
      </w:r>
      <w:r>
        <w:rPr>
          <w:rFonts w:hint="eastAsia" w:ascii="华文仿宋" w:hAnsi="华文仿宋" w:eastAsia="华文仿宋" w:cs="华文仿宋"/>
          <w:sz w:val="32"/>
          <w:szCs w:val="32"/>
          <w:highlight w:val="none"/>
          <w:lang w:val="en-US" w:eastAsia="zh-CN"/>
        </w:rPr>
        <w:t xml:space="preserve"> </w:t>
      </w:r>
      <w:r>
        <w:rPr>
          <w:rFonts w:hint="eastAsia" w:ascii="华文仿宋" w:hAnsi="华文仿宋" w:eastAsia="华文仿宋" w:cs="华文仿宋"/>
          <w:sz w:val="32"/>
          <w:szCs w:val="32"/>
          <w:highlight w:val="none"/>
          <w:lang w:eastAsia="zh-CN"/>
        </w:rPr>
        <w:t>电</w:t>
      </w:r>
      <w:r>
        <w:rPr>
          <w:rFonts w:hint="eastAsia" w:ascii="华文仿宋" w:hAnsi="华文仿宋" w:eastAsia="华文仿宋" w:cs="华文仿宋"/>
          <w:sz w:val="32"/>
          <w:szCs w:val="32"/>
          <w:highlight w:val="none"/>
          <w:lang w:val="en-US" w:eastAsia="zh-CN"/>
        </w:rPr>
        <w:t xml:space="preserve"> </w:t>
      </w:r>
      <w:r>
        <w:rPr>
          <w:rFonts w:hint="eastAsia" w:ascii="华文仿宋" w:hAnsi="华文仿宋" w:eastAsia="华文仿宋" w:cs="华文仿宋"/>
          <w:sz w:val="32"/>
          <w:szCs w:val="32"/>
          <w:highlight w:val="none"/>
          <w:lang w:eastAsia="zh-CN"/>
        </w:rPr>
        <w:t xml:space="preserve"> 话：</w:t>
      </w:r>
      <w:r>
        <w:rPr>
          <w:rFonts w:hint="eastAsia" w:ascii="华文仿宋" w:hAnsi="华文仿宋" w:eastAsia="华文仿宋" w:cs="华文仿宋"/>
          <w:sz w:val="32"/>
          <w:szCs w:val="32"/>
          <w:highlight w:val="none"/>
          <w:u w:val="single"/>
          <w:lang w:val="en-US" w:eastAsia="zh-CN"/>
        </w:rPr>
        <w:t xml:space="preserve">                </w:t>
      </w:r>
    </w:p>
    <w:p>
      <w:pPr>
        <w:pStyle w:val="4"/>
        <w:pageBreakBefore w:val="0"/>
        <w:kinsoku/>
        <w:wordWrap/>
        <w:overflowPunct/>
        <w:topLinePunct w:val="0"/>
        <w:autoSpaceDE/>
        <w:autoSpaceDN/>
        <w:bidi w:val="0"/>
        <w:adjustRightInd/>
        <w:snapToGrid/>
        <w:spacing w:before="0" w:after="0" w:line="579" w:lineRule="exact"/>
        <w:jc w:val="both"/>
        <w:textAlignment w:val="auto"/>
        <w:rPr>
          <w:rFonts w:hint="eastAsia" w:ascii="华文仿宋" w:hAnsi="华文仿宋" w:eastAsia="华文仿宋" w:cs="华文仿宋"/>
          <w:sz w:val="32"/>
          <w:szCs w:val="32"/>
          <w:highlight w:val="none"/>
          <w:lang w:eastAsia="zh-CN"/>
        </w:rPr>
      </w:pPr>
    </w:p>
    <w:p>
      <w:pPr>
        <w:pStyle w:val="4"/>
        <w:pageBreakBefore w:val="0"/>
        <w:kinsoku/>
        <w:wordWrap/>
        <w:overflowPunct/>
        <w:topLinePunct w:val="0"/>
        <w:autoSpaceDE/>
        <w:autoSpaceDN/>
        <w:bidi w:val="0"/>
        <w:adjustRightInd/>
        <w:snapToGrid/>
        <w:spacing w:before="0" w:after="0" w:line="579" w:lineRule="exact"/>
        <w:jc w:val="both"/>
        <w:textAlignment w:val="auto"/>
        <w:rPr>
          <w:rFonts w:hint="eastAsia" w:ascii="华文仿宋" w:hAnsi="华文仿宋" w:eastAsia="华文仿宋" w:cs="华文仿宋"/>
          <w:sz w:val="32"/>
          <w:szCs w:val="32"/>
          <w:highlight w:val="none"/>
          <w:u w:val="single"/>
          <w:lang w:val="en-US" w:eastAsia="zh-CN"/>
        </w:rPr>
      </w:pPr>
      <w:r>
        <w:rPr>
          <w:rFonts w:hint="eastAsia" w:ascii="华文仿宋" w:hAnsi="华文仿宋" w:eastAsia="华文仿宋" w:cs="华文仿宋"/>
          <w:sz w:val="32"/>
          <w:szCs w:val="32"/>
          <w:highlight w:val="none"/>
          <w:lang w:eastAsia="zh-CN"/>
        </w:rPr>
        <w:t>乙方：</w:t>
      </w:r>
      <w:r>
        <w:rPr>
          <w:rFonts w:hint="eastAsia" w:ascii="华文仿宋" w:hAnsi="华文仿宋" w:eastAsia="华文仿宋" w:cs="华文仿宋"/>
          <w:sz w:val="32"/>
          <w:szCs w:val="32"/>
          <w:highlight w:val="none"/>
          <w:u w:val="single"/>
          <w:lang w:val="en-US" w:eastAsia="zh-CN"/>
        </w:rPr>
        <w:t xml:space="preserve">                                               </w:t>
      </w:r>
    </w:p>
    <w:p>
      <w:pPr>
        <w:pStyle w:val="4"/>
        <w:pageBreakBefore w:val="0"/>
        <w:kinsoku/>
        <w:wordWrap/>
        <w:overflowPunct/>
        <w:topLinePunct w:val="0"/>
        <w:autoSpaceDE/>
        <w:autoSpaceDN/>
        <w:bidi w:val="0"/>
        <w:adjustRightInd/>
        <w:snapToGrid/>
        <w:spacing w:before="0" w:after="0" w:line="579" w:lineRule="exact"/>
        <w:jc w:val="both"/>
        <w:textAlignment w:val="auto"/>
        <w:rPr>
          <w:rFonts w:hint="eastAsia" w:ascii="华文仿宋" w:hAnsi="华文仿宋" w:eastAsia="华文仿宋" w:cs="华文仿宋"/>
          <w:sz w:val="32"/>
          <w:szCs w:val="32"/>
          <w:highlight w:val="none"/>
          <w:u w:val="single"/>
          <w:lang w:val="en-US" w:eastAsia="zh-CN"/>
        </w:rPr>
      </w:pPr>
      <w:r>
        <w:rPr>
          <w:rFonts w:hint="eastAsia" w:ascii="华文仿宋" w:hAnsi="华文仿宋" w:eastAsia="华文仿宋" w:cs="华文仿宋"/>
          <w:sz w:val="32"/>
          <w:szCs w:val="32"/>
          <w:highlight w:val="none"/>
          <w:lang w:eastAsia="zh-CN"/>
        </w:rPr>
        <w:t>地址：</w:t>
      </w:r>
      <w:r>
        <w:rPr>
          <w:rFonts w:hint="eastAsia" w:ascii="华文仿宋" w:hAnsi="华文仿宋" w:eastAsia="华文仿宋" w:cs="华文仿宋"/>
          <w:sz w:val="32"/>
          <w:szCs w:val="32"/>
          <w:highlight w:val="none"/>
          <w:u w:val="single"/>
          <w:lang w:val="en-US" w:eastAsia="zh-CN"/>
        </w:rPr>
        <w:t xml:space="preserve">                     </w:t>
      </w:r>
      <w:r>
        <w:rPr>
          <w:rFonts w:hint="eastAsia" w:ascii="华文仿宋" w:hAnsi="华文仿宋" w:eastAsia="华文仿宋" w:cs="华文仿宋"/>
          <w:sz w:val="32"/>
          <w:szCs w:val="32"/>
          <w:highlight w:val="none"/>
          <w:lang w:val="en-US" w:eastAsia="zh-CN"/>
        </w:rPr>
        <w:t xml:space="preserve"> </w:t>
      </w:r>
      <w:r>
        <w:rPr>
          <w:rFonts w:hint="eastAsia" w:ascii="华文仿宋" w:hAnsi="华文仿宋" w:eastAsia="华文仿宋" w:cs="华文仿宋"/>
          <w:sz w:val="32"/>
          <w:szCs w:val="32"/>
          <w:highlight w:val="none"/>
          <w:lang w:eastAsia="zh-CN"/>
        </w:rPr>
        <w:t>联系人：</w:t>
      </w:r>
      <w:r>
        <w:rPr>
          <w:rFonts w:hint="eastAsia" w:ascii="华文仿宋" w:hAnsi="华文仿宋" w:eastAsia="华文仿宋" w:cs="华文仿宋"/>
          <w:sz w:val="32"/>
          <w:szCs w:val="32"/>
          <w:highlight w:val="none"/>
          <w:u w:val="single"/>
          <w:lang w:val="en-US" w:eastAsia="zh-CN"/>
        </w:rPr>
        <w:t xml:space="preserve">                </w:t>
      </w:r>
    </w:p>
    <w:p>
      <w:pPr>
        <w:pStyle w:val="4"/>
        <w:pageBreakBefore w:val="0"/>
        <w:kinsoku/>
        <w:wordWrap/>
        <w:overflowPunct/>
        <w:topLinePunct w:val="0"/>
        <w:autoSpaceDE/>
        <w:autoSpaceDN/>
        <w:bidi w:val="0"/>
        <w:adjustRightInd/>
        <w:snapToGrid/>
        <w:spacing w:before="0" w:after="0" w:line="579" w:lineRule="exact"/>
        <w:jc w:val="both"/>
        <w:textAlignment w:val="auto"/>
        <w:rPr>
          <w:rFonts w:hint="eastAsia" w:ascii="华文仿宋" w:hAnsi="华文仿宋" w:eastAsia="华文仿宋" w:cs="华文仿宋"/>
          <w:sz w:val="32"/>
          <w:szCs w:val="32"/>
          <w:highlight w:val="none"/>
          <w:u w:val="single"/>
          <w:lang w:val="en-US" w:eastAsia="zh-CN"/>
        </w:rPr>
      </w:pPr>
      <w:r>
        <w:rPr>
          <w:rFonts w:hint="eastAsia" w:ascii="华文仿宋" w:hAnsi="华文仿宋" w:eastAsia="华文仿宋" w:cs="华文仿宋"/>
          <w:sz w:val="32"/>
          <w:szCs w:val="32"/>
          <w:highlight w:val="none"/>
          <w:lang w:eastAsia="zh-CN"/>
        </w:rPr>
        <w:t>邮编：</w:t>
      </w:r>
      <w:r>
        <w:rPr>
          <w:rFonts w:hint="eastAsia" w:ascii="华文仿宋" w:hAnsi="华文仿宋" w:eastAsia="华文仿宋" w:cs="华文仿宋"/>
          <w:sz w:val="32"/>
          <w:szCs w:val="32"/>
          <w:highlight w:val="none"/>
          <w:u w:val="single"/>
          <w:lang w:val="en-US" w:eastAsia="zh-CN"/>
        </w:rPr>
        <w:t xml:space="preserve">                     </w:t>
      </w:r>
      <w:r>
        <w:rPr>
          <w:rFonts w:hint="eastAsia" w:ascii="华文仿宋" w:hAnsi="华文仿宋" w:eastAsia="华文仿宋" w:cs="华文仿宋"/>
          <w:sz w:val="32"/>
          <w:szCs w:val="32"/>
          <w:highlight w:val="none"/>
          <w:lang w:val="en-US" w:eastAsia="zh-CN"/>
        </w:rPr>
        <w:t xml:space="preserve"> </w:t>
      </w:r>
      <w:r>
        <w:rPr>
          <w:rFonts w:hint="eastAsia" w:ascii="华文仿宋" w:hAnsi="华文仿宋" w:eastAsia="华文仿宋" w:cs="华文仿宋"/>
          <w:sz w:val="32"/>
          <w:szCs w:val="32"/>
          <w:highlight w:val="none"/>
          <w:lang w:eastAsia="zh-CN"/>
        </w:rPr>
        <w:t>电</w:t>
      </w:r>
      <w:r>
        <w:rPr>
          <w:rFonts w:hint="eastAsia" w:ascii="华文仿宋" w:hAnsi="华文仿宋" w:eastAsia="华文仿宋" w:cs="华文仿宋"/>
          <w:sz w:val="32"/>
          <w:szCs w:val="32"/>
          <w:highlight w:val="none"/>
          <w:lang w:val="en-US" w:eastAsia="zh-CN"/>
        </w:rPr>
        <w:t xml:space="preserve"> </w:t>
      </w:r>
      <w:r>
        <w:rPr>
          <w:rFonts w:hint="eastAsia" w:ascii="华文仿宋" w:hAnsi="华文仿宋" w:eastAsia="华文仿宋" w:cs="华文仿宋"/>
          <w:sz w:val="32"/>
          <w:szCs w:val="32"/>
          <w:highlight w:val="none"/>
          <w:lang w:eastAsia="zh-CN"/>
        </w:rPr>
        <w:t xml:space="preserve"> 话：</w:t>
      </w:r>
      <w:r>
        <w:rPr>
          <w:rFonts w:hint="eastAsia" w:ascii="华文仿宋" w:hAnsi="华文仿宋" w:eastAsia="华文仿宋" w:cs="华文仿宋"/>
          <w:sz w:val="32"/>
          <w:szCs w:val="32"/>
          <w:highlight w:val="none"/>
          <w:u w:val="single"/>
          <w:lang w:val="en-US" w:eastAsia="zh-CN"/>
        </w:rPr>
        <w:t xml:space="preserve">                </w:t>
      </w:r>
    </w:p>
    <w:p>
      <w:pPr>
        <w:pStyle w:val="4"/>
        <w:pageBreakBefore w:val="0"/>
        <w:kinsoku/>
        <w:wordWrap/>
        <w:overflowPunct/>
        <w:topLinePunct w:val="0"/>
        <w:autoSpaceDE/>
        <w:autoSpaceDN/>
        <w:bidi w:val="0"/>
        <w:adjustRightInd/>
        <w:snapToGrid/>
        <w:spacing w:before="0" w:after="0" w:line="579" w:lineRule="exact"/>
        <w:jc w:val="both"/>
        <w:textAlignment w:val="auto"/>
        <w:rPr>
          <w:rFonts w:hint="eastAsia" w:ascii="华文仿宋" w:hAnsi="华文仿宋" w:eastAsia="华文仿宋" w:cs="华文仿宋"/>
          <w:sz w:val="32"/>
          <w:szCs w:val="32"/>
          <w:highlight w:val="none"/>
          <w:u w:val="single"/>
          <w:lang w:val="en-US" w:eastAsia="zh-CN"/>
        </w:rPr>
      </w:pPr>
    </w:p>
    <w:p>
      <w:pPr>
        <w:pStyle w:val="4"/>
        <w:pageBreakBefore w:val="0"/>
        <w:kinsoku/>
        <w:wordWrap/>
        <w:overflowPunct/>
        <w:topLinePunct w:val="0"/>
        <w:autoSpaceDE/>
        <w:autoSpaceDN/>
        <w:bidi w:val="0"/>
        <w:adjustRightInd/>
        <w:snapToGrid/>
        <w:spacing w:before="0" w:after="0" w:line="579" w:lineRule="exact"/>
        <w:ind w:firstLine="640" w:firstLineChars="200"/>
        <w:jc w:val="both"/>
        <w:textAlignment w:val="auto"/>
        <w:rPr>
          <w:rFonts w:hint="eastAsia" w:ascii="华文仿宋" w:hAnsi="华文仿宋" w:eastAsia="华文仿宋" w:cs="华文仿宋"/>
          <w:b w:val="0"/>
          <w:bCs/>
          <w:sz w:val="32"/>
          <w:szCs w:val="32"/>
          <w:highlight w:val="none"/>
          <w:lang w:eastAsia="zh-CN"/>
        </w:rPr>
      </w:pPr>
      <w:r>
        <w:rPr>
          <w:rFonts w:hint="eastAsia" w:ascii="华文仿宋" w:hAnsi="华文仿宋" w:eastAsia="华文仿宋" w:cs="华文仿宋"/>
          <w:b w:val="0"/>
          <w:bCs/>
          <w:sz w:val="32"/>
          <w:szCs w:val="32"/>
          <w:highlight w:val="none"/>
          <w:lang w:eastAsia="zh-CN"/>
        </w:rPr>
        <w:t>为进一步加强自治区肉类应急储备（以下简称储备肉）管理，确保储备肉数量真实、质量合格和储存安全，做到储得进、管得好、调得动、用得上，有效发挥其应急保供作用，</w:t>
      </w:r>
      <w:r>
        <w:rPr>
          <w:rFonts w:hint="eastAsia" w:ascii="华文仿宋" w:hAnsi="华文仿宋" w:eastAsia="华文仿宋" w:cs="华文仿宋"/>
          <w:b w:val="0"/>
          <w:bCs/>
          <w:color w:val="auto"/>
          <w:sz w:val="32"/>
          <w:szCs w:val="32"/>
          <w:highlight w:val="none"/>
          <w:lang w:eastAsia="zh-CN"/>
        </w:rPr>
        <w:t xml:space="preserve"> 根据</w:t>
      </w:r>
      <w:r>
        <w:rPr>
          <w:rFonts w:hint="eastAsia" w:ascii="华文仿宋" w:hAnsi="华文仿宋" w:eastAsia="华文仿宋" w:cs="华文仿宋"/>
          <w:b w:val="0"/>
          <w:bCs/>
          <w:color w:val="auto"/>
          <w:sz w:val="32"/>
          <w:szCs w:val="32"/>
          <w:highlight w:val="none"/>
          <w:lang w:val="en-US" w:eastAsia="zh-CN"/>
        </w:rPr>
        <w:t>2023年自治区肉类应急储备项目</w:t>
      </w:r>
      <w:r>
        <w:rPr>
          <w:rFonts w:hint="eastAsia" w:ascii="华文仿宋" w:hAnsi="华文仿宋" w:eastAsia="华文仿宋" w:cs="华文仿宋"/>
          <w:b w:val="0"/>
          <w:bCs/>
          <w:color w:val="auto"/>
          <w:sz w:val="32"/>
          <w:szCs w:val="32"/>
          <w:highlight w:val="none"/>
          <w:lang w:eastAsia="zh-CN"/>
        </w:rPr>
        <w:t>（项目编号：</w:t>
      </w:r>
      <w:r>
        <w:rPr>
          <w:rFonts w:hint="eastAsia" w:ascii="华文仿宋" w:hAnsi="华文仿宋" w:eastAsia="华文仿宋" w:cs="华文仿宋"/>
          <w:b w:val="0"/>
          <w:bCs/>
          <w:color w:val="auto"/>
          <w:sz w:val="32"/>
          <w:szCs w:val="32"/>
          <w:highlight w:val="none"/>
          <w:u w:val="single"/>
          <w:lang w:val="en-US" w:eastAsia="zh-CN"/>
        </w:rPr>
        <w:t xml:space="preserve"> HRZS（GK）2023-0194</w:t>
      </w:r>
      <w:r>
        <w:rPr>
          <w:rFonts w:hint="eastAsia" w:ascii="华文仿宋" w:hAnsi="华文仿宋" w:eastAsia="华文仿宋" w:cs="华文仿宋"/>
          <w:b w:val="0"/>
          <w:bCs/>
          <w:color w:val="auto"/>
          <w:sz w:val="32"/>
          <w:szCs w:val="32"/>
          <w:highlight w:val="none"/>
          <w:lang w:eastAsia="zh-CN"/>
        </w:rPr>
        <w:t>）公开招标结果，</w:t>
      </w:r>
      <w:r>
        <w:rPr>
          <w:rFonts w:hint="eastAsia" w:ascii="华文仿宋" w:hAnsi="华文仿宋" w:eastAsia="华文仿宋" w:cs="华文仿宋"/>
          <w:b w:val="0"/>
          <w:bCs/>
          <w:sz w:val="32"/>
          <w:szCs w:val="32"/>
          <w:highlight w:val="none"/>
          <w:lang w:eastAsia="zh-CN"/>
        </w:rPr>
        <w:t>依据 《新疆维吾尔自治区肉类应急储备管理办法》（新商规〔20</w:t>
      </w:r>
      <w:r>
        <w:rPr>
          <w:rFonts w:hint="eastAsia" w:ascii="华文仿宋" w:hAnsi="华文仿宋" w:eastAsia="华文仿宋" w:cs="华文仿宋"/>
          <w:b w:val="0"/>
          <w:bCs/>
          <w:sz w:val="32"/>
          <w:szCs w:val="32"/>
          <w:highlight w:val="none"/>
          <w:lang w:val="en-US" w:eastAsia="zh-CN"/>
        </w:rPr>
        <w:t>23</w:t>
      </w:r>
      <w:r>
        <w:rPr>
          <w:rFonts w:hint="eastAsia" w:ascii="华文仿宋" w:hAnsi="华文仿宋" w:eastAsia="华文仿宋" w:cs="华文仿宋"/>
          <w:b w:val="0"/>
          <w:bCs/>
          <w:sz w:val="32"/>
          <w:szCs w:val="32"/>
          <w:highlight w:val="none"/>
          <w:lang w:eastAsia="zh-CN"/>
        </w:rPr>
        <w:t>〕</w:t>
      </w:r>
      <w:r>
        <w:rPr>
          <w:rFonts w:hint="eastAsia" w:ascii="华文仿宋" w:hAnsi="华文仿宋" w:eastAsia="华文仿宋" w:cs="华文仿宋"/>
          <w:b w:val="0"/>
          <w:bCs/>
          <w:sz w:val="32"/>
          <w:szCs w:val="32"/>
          <w:highlight w:val="none"/>
          <w:lang w:val="en-US" w:eastAsia="zh-CN"/>
        </w:rPr>
        <w:t>1</w:t>
      </w:r>
      <w:r>
        <w:rPr>
          <w:rFonts w:hint="eastAsia" w:ascii="华文仿宋" w:hAnsi="华文仿宋" w:eastAsia="华文仿宋" w:cs="华文仿宋"/>
          <w:b w:val="0"/>
          <w:bCs/>
          <w:sz w:val="32"/>
          <w:szCs w:val="32"/>
          <w:highlight w:val="none"/>
          <w:lang w:eastAsia="zh-CN"/>
        </w:rPr>
        <w:t>号）（以下简称《管理办法》）和《中华人民共和国民法典》等有关法律、行政法规，遵循平等、自愿、公平和诚实信用原则，甲乙双方签订以下委托储备合同。</w:t>
      </w:r>
    </w:p>
    <w:p>
      <w:pPr>
        <w:pStyle w:val="4"/>
        <w:pageBreakBefore w:val="0"/>
        <w:numPr>
          <w:ilvl w:val="0"/>
          <w:numId w:val="2"/>
        </w:numPr>
        <w:kinsoku/>
        <w:wordWrap/>
        <w:overflowPunct/>
        <w:topLinePunct w:val="0"/>
        <w:autoSpaceDE/>
        <w:autoSpaceDN/>
        <w:bidi w:val="0"/>
        <w:adjustRightInd/>
        <w:snapToGrid/>
        <w:spacing w:before="0" w:after="0" w:line="579" w:lineRule="exact"/>
        <w:ind w:firstLine="641" w:firstLineChars="200"/>
        <w:jc w:val="both"/>
        <w:textAlignment w:val="auto"/>
        <w:rPr>
          <w:rFonts w:hint="eastAsia" w:ascii="华文仿宋" w:hAnsi="华文仿宋" w:eastAsia="华文仿宋" w:cs="华文仿宋"/>
          <w:b/>
          <w:bCs/>
          <w:sz w:val="32"/>
          <w:szCs w:val="32"/>
          <w:highlight w:val="none"/>
          <w:lang w:eastAsia="zh-CN"/>
        </w:rPr>
      </w:pPr>
      <w:r>
        <w:rPr>
          <w:rFonts w:hint="eastAsia" w:ascii="华文仿宋" w:hAnsi="华文仿宋" w:eastAsia="华文仿宋" w:cs="华文仿宋"/>
          <w:b/>
          <w:bCs/>
          <w:sz w:val="32"/>
          <w:szCs w:val="32"/>
          <w:highlight w:val="none"/>
          <w:lang w:eastAsia="zh-CN"/>
        </w:rPr>
        <w:t>储备品种、数量、价格、地点、期限</w:t>
      </w:r>
    </w:p>
    <w:p>
      <w:pPr>
        <w:pStyle w:val="4"/>
        <w:pageBreakBefore w:val="0"/>
        <w:numPr>
          <w:ilvl w:val="0"/>
          <w:numId w:val="0"/>
        </w:numPr>
        <w:kinsoku/>
        <w:wordWrap/>
        <w:overflowPunct/>
        <w:topLinePunct w:val="0"/>
        <w:autoSpaceDE/>
        <w:autoSpaceDN/>
        <w:bidi w:val="0"/>
        <w:adjustRightInd/>
        <w:snapToGrid/>
        <w:spacing w:before="0" w:after="0" w:line="579" w:lineRule="exact"/>
        <w:ind w:firstLine="640" w:firstLineChars="200"/>
        <w:jc w:val="both"/>
        <w:textAlignment w:val="auto"/>
        <w:rPr>
          <w:rFonts w:hint="eastAsia" w:ascii="华文仿宋" w:hAnsi="华文仿宋" w:eastAsia="华文仿宋" w:cs="华文仿宋"/>
          <w:b w:val="0"/>
          <w:bCs/>
          <w:sz w:val="32"/>
          <w:szCs w:val="32"/>
          <w:highlight w:val="none"/>
          <w:u w:val="none"/>
          <w:lang w:val="en-US" w:eastAsia="zh-CN"/>
        </w:rPr>
      </w:pPr>
      <w:r>
        <w:rPr>
          <w:rFonts w:hint="eastAsia" w:ascii="华文仿宋" w:hAnsi="华文仿宋" w:eastAsia="华文仿宋" w:cs="华文仿宋"/>
          <w:b w:val="0"/>
          <w:bCs/>
          <w:sz w:val="32"/>
          <w:szCs w:val="32"/>
          <w:highlight w:val="none"/>
          <w:lang w:eastAsia="zh-CN"/>
        </w:rPr>
        <w:t>储备品种：</w:t>
      </w:r>
      <w:r>
        <w:rPr>
          <w:rFonts w:hint="eastAsia" w:ascii="华文仿宋" w:hAnsi="华文仿宋" w:eastAsia="华文仿宋" w:cs="华文仿宋"/>
          <w:b w:val="0"/>
          <w:bCs/>
          <w:sz w:val="32"/>
          <w:szCs w:val="32"/>
          <w:highlight w:val="none"/>
          <w:u w:val="single"/>
          <w:lang w:val="en-US" w:eastAsia="zh-CN"/>
        </w:rPr>
        <w:t xml:space="preserve">        </w:t>
      </w:r>
      <w:r>
        <w:rPr>
          <w:rFonts w:hint="eastAsia" w:ascii="华文仿宋" w:hAnsi="华文仿宋" w:eastAsia="华文仿宋" w:cs="华文仿宋"/>
          <w:b w:val="0"/>
          <w:bCs/>
          <w:sz w:val="32"/>
          <w:szCs w:val="32"/>
          <w:highlight w:val="none"/>
          <w:u w:val="none"/>
          <w:lang w:val="en-US" w:eastAsia="zh-CN"/>
        </w:rPr>
        <w:t>；</w:t>
      </w:r>
    </w:p>
    <w:p>
      <w:pPr>
        <w:pStyle w:val="4"/>
        <w:pageBreakBefore w:val="0"/>
        <w:numPr>
          <w:ilvl w:val="0"/>
          <w:numId w:val="0"/>
        </w:numPr>
        <w:kinsoku/>
        <w:wordWrap/>
        <w:overflowPunct/>
        <w:topLinePunct w:val="0"/>
        <w:autoSpaceDE/>
        <w:autoSpaceDN/>
        <w:bidi w:val="0"/>
        <w:adjustRightInd/>
        <w:snapToGrid/>
        <w:spacing w:before="0" w:after="0" w:line="579" w:lineRule="exact"/>
        <w:ind w:firstLine="640" w:firstLineChars="200"/>
        <w:jc w:val="both"/>
        <w:textAlignment w:val="auto"/>
        <w:rPr>
          <w:rFonts w:hint="eastAsia" w:ascii="华文仿宋" w:hAnsi="华文仿宋" w:eastAsia="华文仿宋" w:cs="华文仿宋"/>
          <w:b w:val="0"/>
          <w:bCs/>
          <w:sz w:val="32"/>
          <w:szCs w:val="32"/>
          <w:highlight w:val="none"/>
          <w:lang w:eastAsia="zh-CN"/>
        </w:rPr>
      </w:pPr>
      <w:r>
        <w:rPr>
          <w:rFonts w:hint="eastAsia" w:ascii="华文仿宋" w:hAnsi="华文仿宋" w:eastAsia="华文仿宋" w:cs="华文仿宋"/>
          <w:b w:val="0"/>
          <w:bCs/>
          <w:sz w:val="32"/>
          <w:szCs w:val="32"/>
          <w:highlight w:val="none"/>
          <w:lang w:eastAsia="zh-CN"/>
        </w:rPr>
        <w:t>储备数量：</w:t>
      </w:r>
      <w:r>
        <w:rPr>
          <w:rFonts w:hint="eastAsia" w:ascii="华文仿宋" w:hAnsi="华文仿宋" w:eastAsia="华文仿宋" w:cs="华文仿宋"/>
          <w:b w:val="0"/>
          <w:bCs/>
          <w:sz w:val="32"/>
          <w:szCs w:val="32"/>
          <w:highlight w:val="none"/>
          <w:u w:val="single"/>
          <w:lang w:val="en-US" w:eastAsia="zh-CN"/>
        </w:rPr>
        <w:t xml:space="preserve">       </w:t>
      </w:r>
      <w:r>
        <w:rPr>
          <w:rFonts w:hint="eastAsia" w:ascii="华文仿宋" w:hAnsi="华文仿宋" w:eastAsia="华文仿宋" w:cs="华文仿宋"/>
          <w:b w:val="0"/>
          <w:bCs/>
          <w:sz w:val="32"/>
          <w:szCs w:val="32"/>
          <w:highlight w:val="none"/>
          <w:lang w:eastAsia="zh-CN"/>
        </w:rPr>
        <w:t>吨；</w:t>
      </w:r>
    </w:p>
    <w:p>
      <w:pPr>
        <w:pageBreakBefore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highlight w:val="none"/>
          <w:u w:val="none"/>
          <w:lang w:val="en-US" w:eastAsia="zh-CN"/>
        </w:rPr>
      </w:pPr>
      <w:r>
        <w:rPr>
          <w:rFonts w:hint="eastAsia" w:ascii="华文仿宋" w:hAnsi="华文仿宋" w:eastAsia="华文仿宋" w:cs="华文仿宋"/>
          <w:sz w:val="32"/>
          <w:szCs w:val="32"/>
          <w:highlight w:val="none"/>
          <w:lang w:eastAsia="zh-CN"/>
        </w:rPr>
        <w:t>入库结算价：</w:t>
      </w:r>
      <w:r>
        <w:rPr>
          <w:rFonts w:hint="eastAsia" w:ascii="华文仿宋" w:hAnsi="华文仿宋" w:eastAsia="华文仿宋" w:cs="华文仿宋"/>
          <w:sz w:val="32"/>
          <w:szCs w:val="32"/>
          <w:highlight w:val="none"/>
          <w:u w:val="single"/>
          <w:lang w:val="en-US" w:eastAsia="zh-CN"/>
        </w:rPr>
        <w:t xml:space="preserve">         </w:t>
      </w:r>
      <w:r>
        <w:rPr>
          <w:rFonts w:hint="eastAsia" w:ascii="华文仿宋" w:hAnsi="华文仿宋" w:eastAsia="华文仿宋" w:cs="华文仿宋"/>
          <w:sz w:val="32"/>
          <w:szCs w:val="32"/>
          <w:highlight w:val="none"/>
          <w:u w:val="none"/>
          <w:lang w:val="en-US" w:eastAsia="zh-CN"/>
        </w:rPr>
        <w:t>元/吨；</w:t>
      </w:r>
    </w:p>
    <w:p>
      <w:pPr>
        <w:pStyle w:val="4"/>
        <w:pageBreakBefore w:val="0"/>
        <w:numPr>
          <w:ilvl w:val="0"/>
          <w:numId w:val="0"/>
        </w:numPr>
        <w:kinsoku/>
        <w:wordWrap/>
        <w:overflowPunct/>
        <w:topLinePunct w:val="0"/>
        <w:autoSpaceDE/>
        <w:autoSpaceDN/>
        <w:bidi w:val="0"/>
        <w:adjustRightInd/>
        <w:snapToGrid/>
        <w:spacing w:before="0" w:after="0" w:line="579" w:lineRule="exact"/>
        <w:ind w:firstLine="641" w:firstLineChars="200"/>
        <w:jc w:val="both"/>
        <w:textAlignment w:val="auto"/>
        <w:rPr>
          <w:rFonts w:hint="eastAsia" w:ascii="华文仿宋" w:hAnsi="华文仿宋" w:eastAsia="华文仿宋" w:cs="华文仿宋"/>
          <w:sz w:val="32"/>
          <w:szCs w:val="32"/>
          <w:highlight w:val="none"/>
          <w:lang w:eastAsia="zh-CN"/>
        </w:rPr>
      </w:pPr>
      <w:r>
        <w:rPr>
          <w:rFonts w:hint="eastAsia" w:ascii="华文仿宋" w:hAnsi="华文仿宋" w:eastAsia="华文仿宋" w:cs="华文仿宋"/>
          <w:sz w:val="32"/>
          <w:szCs w:val="32"/>
          <w:highlight w:val="none"/>
          <w:lang w:eastAsia="zh-CN"/>
        </w:rPr>
        <w:t>储备地点：</w:t>
      </w:r>
      <w:r>
        <w:rPr>
          <w:rFonts w:hint="eastAsia" w:ascii="华文仿宋" w:hAnsi="华文仿宋" w:eastAsia="华文仿宋" w:cs="华文仿宋"/>
          <w:sz w:val="32"/>
          <w:szCs w:val="32"/>
          <w:highlight w:val="none"/>
          <w:u w:val="single"/>
          <w:lang w:val="en-US" w:eastAsia="zh-CN"/>
        </w:rPr>
        <w:t xml:space="preserve">          </w:t>
      </w:r>
      <w:r>
        <w:rPr>
          <w:rFonts w:hint="eastAsia" w:ascii="华文仿宋" w:hAnsi="华文仿宋" w:eastAsia="华文仿宋" w:cs="华文仿宋"/>
          <w:sz w:val="32"/>
          <w:szCs w:val="32"/>
          <w:highlight w:val="none"/>
          <w:lang w:eastAsia="zh-CN"/>
        </w:rPr>
        <w:t>；</w:t>
      </w:r>
    </w:p>
    <w:p>
      <w:pPr>
        <w:pStyle w:val="4"/>
        <w:pageBreakBefore w:val="0"/>
        <w:numPr>
          <w:ilvl w:val="0"/>
          <w:numId w:val="0"/>
        </w:numPr>
        <w:kinsoku/>
        <w:wordWrap/>
        <w:overflowPunct/>
        <w:topLinePunct w:val="0"/>
        <w:autoSpaceDE/>
        <w:autoSpaceDN/>
        <w:bidi w:val="0"/>
        <w:adjustRightInd/>
        <w:snapToGrid/>
        <w:spacing w:before="0" w:after="0" w:line="579" w:lineRule="exact"/>
        <w:ind w:left="638" w:leftChars="304" w:firstLine="0" w:firstLineChars="0"/>
        <w:jc w:val="both"/>
        <w:textAlignment w:val="auto"/>
        <w:rPr>
          <w:rFonts w:hint="eastAsia" w:ascii="华文仿宋" w:hAnsi="华文仿宋" w:eastAsia="华文仿宋" w:cs="华文仿宋"/>
          <w:b w:val="0"/>
          <w:bCs/>
          <w:sz w:val="32"/>
          <w:szCs w:val="32"/>
          <w:highlight w:val="none"/>
          <w:lang w:eastAsia="zh-CN"/>
        </w:rPr>
      </w:pPr>
      <w:r>
        <w:rPr>
          <w:rFonts w:hint="eastAsia" w:ascii="华文仿宋" w:hAnsi="华文仿宋" w:eastAsia="华文仿宋" w:cs="华文仿宋"/>
          <w:sz w:val="32"/>
          <w:szCs w:val="32"/>
          <w:highlight w:val="none"/>
          <w:lang w:eastAsia="zh-CN"/>
        </w:rPr>
        <w:t>储备期限：</w:t>
      </w:r>
      <w:r>
        <w:rPr>
          <w:rFonts w:hint="eastAsia" w:ascii="华文仿宋" w:hAnsi="华文仿宋" w:eastAsia="华文仿宋" w:cs="华文仿宋"/>
          <w:b w:val="0"/>
          <w:bCs/>
          <w:sz w:val="32"/>
          <w:szCs w:val="32"/>
          <w:highlight w:val="none"/>
          <w:lang w:eastAsia="zh-CN"/>
        </w:rPr>
        <w:t xml:space="preserve">自 </w:t>
      </w:r>
      <w:r>
        <w:rPr>
          <w:rFonts w:hint="eastAsia" w:ascii="华文仿宋" w:hAnsi="华文仿宋" w:eastAsia="华文仿宋" w:cs="华文仿宋"/>
          <w:b w:val="0"/>
          <w:bCs/>
          <w:sz w:val="32"/>
          <w:szCs w:val="32"/>
          <w:highlight w:val="none"/>
          <w:lang w:val="en-US" w:eastAsia="zh-CN"/>
        </w:rPr>
        <w:t xml:space="preserve">    </w:t>
      </w:r>
      <w:r>
        <w:rPr>
          <w:rFonts w:hint="eastAsia" w:ascii="华文仿宋" w:hAnsi="华文仿宋" w:eastAsia="华文仿宋" w:cs="华文仿宋"/>
          <w:b w:val="0"/>
          <w:bCs/>
          <w:sz w:val="32"/>
          <w:szCs w:val="32"/>
          <w:highlight w:val="none"/>
          <w:lang w:eastAsia="zh-CN"/>
        </w:rPr>
        <w:t>年 月 日起至</w:t>
      </w:r>
      <w:r>
        <w:rPr>
          <w:rFonts w:hint="eastAsia" w:ascii="华文仿宋" w:hAnsi="华文仿宋" w:eastAsia="华文仿宋" w:cs="华文仿宋"/>
          <w:b w:val="0"/>
          <w:bCs/>
          <w:sz w:val="32"/>
          <w:szCs w:val="32"/>
          <w:highlight w:val="none"/>
          <w:lang w:val="en-US" w:eastAsia="zh-CN"/>
        </w:rPr>
        <w:t xml:space="preserve">     </w:t>
      </w:r>
      <w:r>
        <w:rPr>
          <w:rFonts w:hint="eastAsia" w:ascii="华文仿宋" w:hAnsi="华文仿宋" w:eastAsia="华文仿宋" w:cs="华文仿宋"/>
          <w:b w:val="0"/>
          <w:bCs/>
          <w:sz w:val="32"/>
          <w:szCs w:val="32"/>
          <w:highlight w:val="none"/>
          <w:lang w:eastAsia="zh-CN"/>
        </w:rPr>
        <w:t xml:space="preserve"> 年 月 日止。</w:t>
      </w:r>
    </w:p>
    <w:p>
      <w:pPr>
        <w:pStyle w:val="4"/>
        <w:pageBreakBefore w:val="0"/>
        <w:numPr>
          <w:ilvl w:val="0"/>
          <w:numId w:val="0"/>
        </w:numPr>
        <w:kinsoku/>
        <w:wordWrap/>
        <w:overflowPunct/>
        <w:topLinePunct w:val="0"/>
        <w:autoSpaceDE/>
        <w:autoSpaceDN/>
        <w:bidi w:val="0"/>
        <w:adjustRightInd/>
        <w:snapToGrid/>
        <w:spacing w:before="0" w:after="0" w:line="579" w:lineRule="exact"/>
        <w:ind w:left="638" w:leftChars="304" w:firstLine="0" w:firstLineChars="0"/>
        <w:jc w:val="both"/>
        <w:textAlignment w:val="auto"/>
        <w:rPr>
          <w:rFonts w:hint="eastAsia" w:ascii="华文仿宋" w:hAnsi="华文仿宋" w:eastAsia="华文仿宋" w:cs="华文仿宋"/>
          <w:b/>
          <w:bCs/>
          <w:sz w:val="32"/>
          <w:szCs w:val="32"/>
          <w:highlight w:val="none"/>
          <w:lang w:eastAsia="zh-CN"/>
        </w:rPr>
      </w:pPr>
      <w:r>
        <w:rPr>
          <w:rFonts w:hint="eastAsia" w:ascii="华文仿宋" w:hAnsi="华文仿宋" w:eastAsia="华文仿宋" w:cs="华文仿宋"/>
          <w:b/>
          <w:bCs/>
          <w:sz w:val="32"/>
          <w:szCs w:val="32"/>
          <w:highlight w:val="none"/>
          <w:lang w:eastAsia="zh-CN"/>
        </w:rPr>
        <w:t>二、储备肉的质量要求</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sz w:val="32"/>
          <w:szCs w:val="32"/>
          <w:highlight w:val="none"/>
          <w:lang w:eastAsia="zh-CN"/>
        </w:rPr>
      </w:pPr>
      <w:r>
        <w:rPr>
          <w:rFonts w:hint="eastAsia" w:ascii="华文仿宋" w:hAnsi="华文仿宋" w:eastAsia="华文仿宋" w:cs="华文仿宋"/>
          <w:sz w:val="32"/>
          <w:szCs w:val="32"/>
          <w:highlight w:val="none"/>
          <w:lang w:eastAsia="zh-CN"/>
        </w:rPr>
        <w:t>储备</w:t>
      </w:r>
      <w:r>
        <w:rPr>
          <w:rFonts w:hint="eastAsia" w:ascii="华文仿宋" w:hAnsi="华文仿宋" w:eastAsia="华文仿宋" w:cs="华文仿宋"/>
          <w:sz w:val="32"/>
          <w:szCs w:val="32"/>
          <w:highlight w:val="none"/>
          <w:u w:val="single"/>
          <w:lang w:val="en-US" w:eastAsia="zh-CN"/>
        </w:rPr>
        <w:t xml:space="preserve">     </w:t>
      </w:r>
      <w:r>
        <w:rPr>
          <w:rFonts w:hint="eastAsia" w:ascii="华文仿宋" w:hAnsi="华文仿宋" w:eastAsia="华文仿宋" w:cs="华文仿宋"/>
          <w:sz w:val="32"/>
          <w:szCs w:val="32"/>
          <w:highlight w:val="none"/>
          <w:lang w:eastAsia="zh-CN"/>
        </w:rPr>
        <w:t>肉必须是国家定点屠宰场（点）生产的符合国家有关标准的</w:t>
      </w:r>
      <w:r>
        <w:rPr>
          <w:rFonts w:hint="eastAsia" w:ascii="华文仿宋" w:hAnsi="华文仿宋" w:eastAsia="华文仿宋" w:cs="华文仿宋"/>
          <w:sz w:val="32"/>
          <w:szCs w:val="32"/>
          <w:highlight w:val="none"/>
          <w:u w:val="single"/>
          <w:lang w:val="en-US" w:eastAsia="zh-CN"/>
        </w:rPr>
        <w:t xml:space="preserve">    </w:t>
      </w:r>
      <w:r>
        <w:rPr>
          <w:rFonts w:hint="eastAsia" w:ascii="华文仿宋" w:hAnsi="华文仿宋" w:eastAsia="华文仿宋" w:cs="华文仿宋"/>
          <w:sz w:val="32"/>
          <w:szCs w:val="32"/>
          <w:highlight w:val="none"/>
          <w:lang w:eastAsia="zh-CN"/>
        </w:rPr>
        <w:t>肉及其分割产品。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color w:val="000000"/>
          <w:kern w:val="0"/>
          <w:sz w:val="32"/>
          <w:szCs w:val="32"/>
          <w:highlight w:val="none"/>
        </w:rPr>
      </w:pPr>
      <w:r>
        <w:rPr>
          <w:rFonts w:hint="eastAsia" w:ascii="华文仿宋" w:hAnsi="华文仿宋" w:eastAsia="华文仿宋" w:cs="华文仿宋"/>
          <w:sz w:val="32"/>
          <w:szCs w:val="32"/>
          <w:highlight w:val="none"/>
          <w:lang w:val="en-US" w:eastAsia="zh-CN"/>
        </w:rPr>
        <w:t>分割冻猪瘦肉</w:t>
      </w:r>
      <w:r>
        <w:rPr>
          <w:rFonts w:hint="eastAsia" w:ascii="华文仿宋" w:hAnsi="华文仿宋" w:eastAsia="华文仿宋" w:cs="华文仿宋"/>
          <w:color w:val="000000"/>
          <w:kern w:val="0"/>
          <w:sz w:val="32"/>
          <w:szCs w:val="32"/>
          <w:highlight w:val="none"/>
        </w:rPr>
        <w:t>必须是符合国家有关标准的去皮去膘猪肉及其分割产品。收储品种</w:t>
      </w:r>
      <w:r>
        <w:rPr>
          <w:rFonts w:hint="eastAsia" w:ascii="华文仿宋" w:hAnsi="华文仿宋" w:eastAsia="华文仿宋" w:cs="华文仿宋"/>
          <w:color w:val="000000"/>
          <w:kern w:val="0"/>
          <w:sz w:val="32"/>
          <w:szCs w:val="32"/>
          <w:highlight w:val="none"/>
          <w:lang w:eastAsia="zh-CN"/>
        </w:rPr>
        <w:t>为</w:t>
      </w:r>
      <w:r>
        <w:rPr>
          <w:rFonts w:hint="eastAsia" w:ascii="华文仿宋" w:hAnsi="华文仿宋" w:eastAsia="华文仿宋" w:cs="华文仿宋"/>
          <w:color w:val="000000"/>
          <w:kern w:val="0"/>
          <w:sz w:val="32"/>
          <w:szCs w:val="32"/>
          <w:highlight w:val="none"/>
        </w:rPr>
        <w:t>猪后腿、猪前腿肉（2 号肉）、猪后腿肉（4 号肉）。品质要求必须符合《分割鲜、冻猪瘦肉》（GB9959）等国家有关卫生质量安全标准（以最新标准为准）。</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color w:val="000000"/>
          <w:kern w:val="0"/>
          <w:sz w:val="32"/>
          <w:szCs w:val="32"/>
          <w:highlight w:val="none"/>
        </w:rPr>
      </w:pPr>
      <w:r>
        <w:rPr>
          <w:rFonts w:hint="eastAsia" w:ascii="华文仿宋" w:hAnsi="华文仿宋" w:eastAsia="华文仿宋" w:cs="华文仿宋"/>
          <w:sz w:val="32"/>
          <w:szCs w:val="32"/>
          <w:highlight w:val="none"/>
          <w:lang w:val="en-US" w:eastAsia="zh-CN"/>
        </w:rPr>
        <w:t>冻黄牛肉必须是符合国家有关标准的去皮去骨黄牛肉。品质要求符合《鲜、冻四分体牛肉》（GB/T 9960）</w:t>
      </w:r>
      <w:r>
        <w:rPr>
          <w:rFonts w:hint="eastAsia" w:ascii="华文仿宋" w:hAnsi="华文仿宋" w:eastAsia="华文仿宋" w:cs="华文仿宋"/>
          <w:color w:val="000000"/>
          <w:kern w:val="0"/>
          <w:sz w:val="32"/>
          <w:szCs w:val="32"/>
          <w:highlight w:val="none"/>
        </w:rPr>
        <w:t>等国家有关卫生质量安全标准（以最新标准为准）。</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color w:val="000000"/>
          <w:kern w:val="0"/>
          <w:sz w:val="32"/>
          <w:szCs w:val="32"/>
          <w:highlight w:val="none"/>
        </w:rPr>
      </w:pPr>
      <w:r>
        <w:rPr>
          <w:rFonts w:hint="eastAsia" w:ascii="华文仿宋" w:hAnsi="华文仿宋" w:eastAsia="华文仿宋" w:cs="华文仿宋"/>
          <w:sz w:val="32"/>
          <w:szCs w:val="32"/>
          <w:highlight w:val="none"/>
          <w:lang w:val="en-US" w:eastAsia="zh-CN"/>
        </w:rPr>
        <w:t>冻胴体羊肉必须是符合国家有关标准的去皮胴体整羊。品质要求符合《鲜、冻胴体羊肉》（GB/T 9961）</w:t>
      </w:r>
      <w:r>
        <w:rPr>
          <w:rFonts w:hint="eastAsia" w:ascii="华文仿宋" w:hAnsi="华文仿宋" w:eastAsia="华文仿宋" w:cs="华文仿宋"/>
          <w:color w:val="000000"/>
          <w:kern w:val="0"/>
          <w:sz w:val="32"/>
          <w:szCs w:val="32"/>
          <w:highlight w:val="none"/>
        </w:rPr>
        <w:t>等国家有关卫生质量安全标准</w:t>
      </w:r>
      <w:r>
        <w:rPr>
          <w:rFonts w:hint="eastAsia" w:ascii="华文仿宋" w:hAnsi="华文仿宋" w:eastAsia="华文仿宋" w:cs="华文仿宋"/>
          <w:color w:val="000000"/>
          <w:kern w:val="0"/>
          <w:sz w:val="32"/>
          <w:szCs w:val="32"/>
          <w:highlight w:val="none"/>
          <w:lang w:eastAsia="zh-CN"/>
        </w:rPr>
        <w:t>规定的特级、优级、良好标准</w:t>
      </w:r>
      <w:r>
        <w:rPr>
          <w:rFonts w:hint="eastAsia" w:ascii="华文仿宋" w:hAnsi="华文仿宋" w:eastAsia="华文仿宋" w:cs="华文仿宋"/>
          <w:color w:val="000000"/>
          <w:kern w:val="0"/>
          <w:sz w:val="32"/>
          <w:szCs w:val="32"/>
          <w:highlight w:val="none"/>
        </w:rPr>
        <w:t>（以最新标准为准）</w:t>
      </w:r>
      <w:r>
        <w:rPr>
          <w:rFonts w:hint="eastAsia" w:ascii="华文仿宋" w:hAnsi="华文仿宋" w:eastAsia="华文仿宋" w:cs="华文仿宋"/>
          <w:color w:val="000000"/>
          <w:kern w:val="0"/>
          <w:sz w:val="32"/>
          <w:szCs w:val="32"/>
          <w:highlight w:val="none"/>
          <w:lang w:eastAsia="zh-CN"/>
        </w:rPr>
        <w:t>，单只重量在</w:t>
      </w:r>
      <w:r>
        <w:rPr>
          <w:rFonts w:hint="eastAsia" w:ascii="华文仿宋" w:hAnsi="华文仿宋" w:eastAsia="华文仿宋" w:cs="华文仿宋"/>
          <w:color w:val="000000"/>
          <w:kern w:val="0"/>
          <w:sz w:val="32"/>
          <w:szCs w:val="32"/>
          <w:highlight w:val="none"/>
          <w:lang w:val="en-US" w:eastAsia="zh-CN"/>
        </w:rPr>
        <w:t>15公斤以上</w:t>
      </w:r>
      <w:r>
        <w:rPr>
          <w:rFonts w:hint="eastAsia" w:ascii="华文仿宋" w:hAnsi="华文仿宋" w:eastAsia="华文仿宋" w:cs="华文仿宋"/>
          <w:color w:val="000000"/>
          <w:kern w:val="0"/>
          <w:sz w:val="32"/>
          <w:szCs w:val="32"/>
          <w:highlight w:val="none"/>
        </w:rPr>
        <w:t>。</w:t>
      </w:r>
    </w:p>
    <w:p>
      <w:pPr>
        <w:pageBreakBefore w:val="0"/>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lang w:eastAsia="zh-CN"/>
        </w:rPr>
        <w:t>三、储备肉的</w:t>
      </w:r>
      <w:r>
        <w:rPr>
          <w:rFonts w:hint="eastAsia" w:ascii="华文仿宋" w:hAnsi="华文仿宋" w:eastAsia="华文仿宋" w:cs="华文仿宋"/>
          <w:b/>
          <w:bCs/>
          <w:sz w:val="32"/>
          <w:szCs w:val="32"/>
          <w:highlight w:val="none"/>
        </w:rPr>
        <w:t>包装要求</w:t>
      </w:r>
    </w:p>
    <w:p>
      <w:pPr>
        <w:pageBreakBefore w:val="0"/>
        <w:kinsoku/>
        <w:wordWrap/>
        <w:overflowPunct/>
        <w:topLinePunct w:val="0"/>
        <w:autoSpaceDE/>
        <w:autoSpaceDN/>
        <w:bidi w:val="0"/>
        <w:adjustRightInd/>
        <w:snapToGrid/>
        <w:spacing w:line="579" w:lineRule="exact"/>
        <w:ind w:firstLine="64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冻分割猪肉：内包装为无色透明塑料薄膜，符合GB4456的要求，外包装为瓦楞纸箱，符合GB6543的要求，包装应牢固、完整、清洁。</w:t>
      </w:r>
    </w:p>
    <w:p>
      <w:pPr>
        <w:pageBreakBefore w:val="0"/>
        <w:kinsoku/>
        <w:wordWrap/>
        <w:overflowPunct/>
        <w:topLinePunct w:val="0"/>
        <w:autoSpaceDE/>
        <w:autoSpaceDN/>
        <w:bidi w:val="0"/>
        <w:adjustRightInd/>
        <w:snapToGrid/>
        <w:spacing w:line="579" w:lineRule="exact"/>
        <w:ind w:firstLine="64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冻黄牛肉：内包装为无色透明塑料薄膜，符合GB4456的要求，外包装为瓦楞纸箱，符合GB6543的要求。包装应牢固、完整、清洁。</w:t>
      </w:r>
    </w:p>
    <w:p>
      <w:pPr>
        <w:pageBreakBefore w:val="0"/>
        <w:kinsoku/>
        <w:wordWrap/>
        <w:overflowPunct/>
        <w:topLinePunct w:val="0"/>
        <w:autoSpaceDE/>
        <w:autoSpaceDN/>
        <w:bidi w:val="0"/>
        <w:adjustRightInd/>
        <w:snapToGrid/>
        <w:spacing w:line="579" w:lineRule="exact"/>
        <w:ind w:firstLine="64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lang w:val="en-US" w:eastAsia="zh-CN"/>
        </w:rPr>
        <w:t>冻胴体羊肉：包装为内衬塑料袋的编制袋。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1" w:firstLineChars="200"/>
        <w:jc w:val="left"/>
        <w:textAlignment w:val="auto"/>
        <w:rPr>
          <w:rFonts w:hint="eastAsia" w:ascii="华文仿宋" w:hAnsi="华文仿宋" w:eastAsia="华文仿宋" w:cs="华文仿宋"/>
          <w:sz w:val="32"/>
          <w:szCs w:val="32"/>
          <w:highlight w:val="none"/>
          <w:lang w:eastAsia="zh-CN"/>
        </w:rPr>
      </w:pPr>
      <w:r>
        <w:rPr>
          <w:rFonts w:hint="eastAsia" w:ascii="华文仿宋" w:hAnsi="华文仿宋" w:eastAsia="华文仿宋" w:cs="华文仿宋"/>
          <w:b/>
          <w:bCs/>
          <w:sz w:val="32"/>
          <w:szCs w:val="32"/>
          <w:highlight w:val="none"/>
          <w:lang w:eastAsia="zh-CN"/>
        </w:rPr>
        <w:t>四、储备补贴费用计算和结算</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color w:val="000000"/>
          <w:kern w:val="0"/>
          <w:sz w:val="32"/>
          <w:szCs w:val="32"/>
          <w:highlight w:val="none"/>
          <w:lang w:val="en-US" w:eastAsia="zh-CN"/>
        </w:rPr>
      </w:pPr>
      <w:r>
        <w:rPr>
          <w:rFonts w:hint="eastAsia" w:ascii="华文仿宋" w:hAnsi="华文仿宋" w:eastAsia="华文仿宋" w:cs="华文仿宋"/>
          <w:color w:val="000000"/>
          <w:kern w:val="0"/>
          <w:sz w:val="32"/>
          <w:szCs w:val="32"/>
          <w:highlight w:val="none"/>
          <w:lang w:val="en-US" w:eastAsia="zh-CN"/>
        </w:rPr>
        <w:t>自治区财政对承储企业承担自治区肉类应急储备任务的入库费用、储存费用、出库价差、采购储备肉贷款利息进行补贴。</w:t>
      </w:r>
    </w:p>
    <w:p>
      <w:pPr>
        <w:pStyle w:val="4"/>
        <w:pageBreakBefore w:val="0"/>
        <w:kinsoku/>
        <w:wordWrap/>
        <w:overflowPunct/>
        <w:topLinePunct w:val="0"/>
        <w:autoSpaceDE/>
        <w:autoSpaceDN/>
        <w:bidi w:val="0"/>
        <w:adjustRightInd/>
        <w:snapToGrid/>
        <w:spacing w:before="0" w:after="0" w:line="579" w:lineRule="exact"/>
        <w:ind w:firstLine="641" w:firstLineChars="200"/>
        <w:jc w:val="both"/>
        <w:textAlignment w:val="auto"/>
        <w:rPr>
          <w:rFonts w:hint="eastAsia" w:ascii="华文仿宋" w:hAnsi="华文仿宋" w:eastAsia="华文仿宋" w:cs="华文仿宋"/>
          <w:b w:val="0"/>
          <w:bCs w:val="0"/>
          <w:color w:val="000000"/>
          <w:kern w:val="0"/>
          <w:sz w:val="32"/>
          <w:szCs w:val="32"/>
          <w:highlight w:val="none"/>
          <w:lang w:val="en-US" w:eastAsia="zh-CN"/>
        </w:rPr>
      </w:pPr>
      <w:r>
        <w:rPr>
          <w:rFonts w:hint="eastAsia" w:ascii="华文仿宋" w:hAnsi="华文仿宋" w:eastAsia="华文仿宋" w:cs="华文仿宋"/>
          <w:color w:val="000000"/>
          <w:kern w:val="0"/>
          <w:sz w:val="32"/>
          <w:szCs w:val="32"/>
          <w:highlight w:val="none"/>
          <w:lang w:eastAsia="zh-CN"/>
        </w:rPr>
        <w:t>入库费</w:t>
      </w:r>
      <w:r>
        <w:rPr>
          <w:rFonts w:hint="eastAsia" w:ascii="华文仿宋" w:hAnsi="华文仿宋" w:eastAsia="华文仿宋" w:cs="华文仿宋"/>
          <w:b w:val="0"/>
          <w:bCs w:val="0"/>
          <w:color w:val="000000"/>
          <w:kern w:val="0"/>
          <w:sz w:val="32"/>
          <w:szCs w:val="32"/>
          <w:highlight w:val="none"/>
          <w:lang w:eastAsia="zh-CN"/>
        </w:rPr>
        <w:t>用是指因收储产生的运杂费和公证检验费，运杂费按每吨</w:t>
      </w:r>
      <w:r>
        <w:rPr>
          <w:rFonts w:hint="eastAsia" w:ascii="华文仿宋" w:hAnsi="华文仿宋" w:eastAsia="华文仿宋" w:cs="华文仿宋"/>
          <w:b w:val="0"/>
          <w:bCs w:val="0"/>
          <w:color w:val="000000"/>
          <w:kern w:val="0"/>
          <w:sz w:val="32"/>
          <w:szCs w:val="32"/>
          <w:highlight w:val="none"/>
          <w:lang w:val="en-US" w:eastAsia="zh-CN"/>
        </w:rPr>
        <w:t>500元</w:t>
      </w:r>
      <w:r>
        <w:rPr>
          <w:rFonts w:hint="eastAsia" w:ascii="华文仿宋" w:hAnsi="华文仿宋" w:eastAsia="华文仿宋" w:cs="华文仿宋"/>
          <w:b w:val="0"/>
          <w:bCs w:val="0"/>
          <w:color w:val="000000"/>
          <w:kern w:val="0"/>
          <w:sz w:val="32"/>
          <w:szCs w:val="32"/>
          <w:highlight w:val="none"/>
          <w:lang w:val="en" w:eastAsia="zh-CN"/>
        </w:rPr>
        <w:t>补贴，</w:t>
      </w:r>
      <w:r>
        <w:rPr>
          <w:rFonts w:hint="eastAsia" w:ascii="华文仿宋" w:hAnsi="华文仿宋" w:eastAsia="华文仿宋" w:cs="华文仿宋"/>
          <w:b w:val="0"/>
          <w:bCs w:val="0"/>
          <w:color w:val="000000"/>
          <w:kern w:val="0"/>
          <w:sz w:val="32"/>
          <w:szCs w:val="32"/>
          <w:highlight w:val="none"/>
          <w:lang w:eastAsia="zh-CN"/>
        </w:rPr>
        <w:t>公证检验</w:t>
      </w:r>
      <w:r>
        <w:rPr>
          <w:rFonts w:hint="eastAsia" w:ascii="华文仿宋" w:hAnsi="华文仿宋" w:eastAsia="华文仿宋" w:cs="华文仿宋"/>
          <w:b w:val="0"/>
          <w:bCs w:val="0"/>
          <w:color w:val="000000"/>
          <w:kern w:val="0"/>
          <w:sz w:val="32"/>
          <w:szCs w:val="32"/>
          <w:highlight w:val="none"/>
          <w:lang w:val="en" w:eastAsia="zh-CN"/>
        </w:rPr>
        <w:t>费按每吨</w:t>
      </w:r>
      <w:r>
        <w:rPr>
          <w:rFonts w:hint="eastAsia" w:ascii="华文仿宋" w:hAnsi="华文仿宋" w:eastAsia="华文仿宋" w:cs="华文仿宋"/>
          <w:b w:val="0"/>
          <w:bCs w:val="0"/>
          <w:color w:val="000000"/>
          <w:kern w:val="0"/>
          <w:sz w:val="32"/>
          <w:szCs w:val="32"/>
          <w:highlight w:val="none"/>
          <w:lang w:val="en-US" w:eastAsia="zh-CN"/>
        </w:rPr>
        <w:t>50元</w:t>
      </w:r>
      <w:r>
        <w:rPr>
          <w:rFonts w:hint="eastAsia" w:ascii="华文仿宋" w:hAnsi="华文仿宋" w:eastAsia="华文仿宋" w:cs="华文仿宋"/>
          <w:b w:val="0"/>
          <w:bCs w:val="0"/>
          <w:color w:val="000000"/>
          <w:kern w:val="0"/>
          <w:sz w:val="32"/>
          <w:szCs w:val="32"/>
          <w:highlight w:val="none"/>
          <w:lang w:val="en" w:eastAsia="zh-CN"/>
        </w:rPr>
        <w:t>补贴；储存费用是指储存期间产生的冷藏费和商品损耗费，冷藏费按每吨每天</w:t>
      </w:r>
      <w:r>
        <w:rPr>
          <w:rFonts w:hint="eastAsia" w:ascii="华文仿宋" w:hAnsi="华文仿宋" w:eastAsia="华文仿宋" w:cs="华文仿宋"/>
          <w:b w:val="0"/>
          <w:bCs w:val="0"/>
          <w:color w:val="000000"/>
          <w:kern w:val="0"/>
          <w:sz w:val="32"/>
          <w:szCs w:val="32"/>
          <w:highlight w:val="none"/>
          <w:lang w:val="en-US" w:eastAsia="zh-CN"/>
        </w:rPr>
        <w:t>3元的标准补贴，</w:t>
      </w:r>
      <w:r>
        <w:rPr>
          <w:rFonts w:hint="eastAsia" w:ascii="华文仿宋" w:hAnsi="华文仿宋" w:eastAsia="华文仿宋" w:cs="华文仿宋"/>
          <w:b w:val="0"/>
          <w:bCs w:val="0"/>
          <w:color w:val="000000"/>
          <w:kern w:val="0"/>
          <w:sz w:val="32"/>
          <w:szCs w:val="32"/>
          <w:highlight w:val="none"/>
        </w:rPr>
        <w:t>商品损耗参照财政部</w:t>
      </w:r>
      <w:r>
        <w:rPr>
          <w:rFonts w:hint="eastAsia" w:ascii="华文仿宋" w:hAnsi="华文仿宋" w:eastAsia="华文仿宋" w:cs="华文仿宋"/>
          <w:b w:val="0"/>
          <w:bCs w:val="0"/>
          <w:color w:val="000000"/>
          <w:kern w:val="0"/>
          <w:sz w:val="32"/>
          <w:szCs w:val="32"/>
          <w:highlight w:val="none"/>
          <w:lang w:eastAsia="zh-CN"/>
        </w:rPr>
        <w:t>有关</w:t>
      </w:r>
      <w:r>
        <w:rPr>
          <w:rFonts w:hint="eastAsia" w:ascii="华文仿宋" w:hAnsi="华文仿宋" w:eastAsia="华文仿宋" w:cs="华文仿宋"/>
          <w:b w:val="0"/>
          <w:bCs w:val="0"/>
          <w:color w:val="000000"/>
          <w:kern w:val="0"/>
          <w:sz w:val="32"/>
          <w:szCs w:val="32"/>
          <w:highlight w:val="none"/>
        </w:rPr>
        <w:t>库耗、途耗规定</w:t>
      </w:r>
      <w:r>
        <w:rPr>
          <w:rFonts w:hint="eastAsia" w:ascii="华文仿宋" w:hAnsi="华文仿宋" w:eastAsia="华文仿宋" w:cs="华文仿宋"/>
          <w:b w:val="0"/>
          <w:bCs w:val="0"/>
          <w:color w:val="000000"/>
          <w:kern w:val="0"/>
          <w:sz w:val="32"/>
          <w:szCs w:val="32"/>
          <w:highlight w:val="none"/>
          <w:lang w:eastAsia="zh-CN"/>
        </w:rPr>
        <w:t>，按照入库成本的</w:t>
      </w:r>
      <w:r>
        <w:rPr>
          <w:rFonts w:hint="eastAsia" w:ascii="华文仿宋" w:hAnsi="华文仿宋" w:eastAsia="华文仿宋" w:cs="华文仿宋"/>
          <w:b w:val="0"/>
          <w:bCs w:val="0"/>
          <w:color w:val="000000"/>
          <w:kern w:val="0"/>
          <w:sz w:val="32"/>
          <w:szCs w:val="32"/>
          <w:highlight w:val="none"/>
          <w:lang w:val="en-US" w:eastAsia="zh-CN"/>
        </w:rPr>
        <w:t>8‰</w:t>
      </w:r>
      <w:r>
        <w:rPr>
          <w:rFonts w:hint="eastAsia" w:ascii="华文仿宋" w:hAnsi="华文仿宋" w:eastAsia="华文仿宋" w:cs="华文仿宋"/>
          <w:b w:val="0"/>
          <w:bCs w:val="0"/>
          <w:color w:val="000000"/>
          <w:kern w:val="0"/>
          <w:sz w:val="32"/>
          <w:szCs w:val="32"/>
          <w:highlight w:val="none"/>
          <w:lang w:eastAsia="zh-CN"/>
        </w:rPr>
        <w:t>进行</w:t>
      </w:r>
      <w:r>
        <w:rPr>
          <w:rFonts w:hint="eastAsia" w:ascii="华文仿宋" w:hAnsi="华文仿宋" w:eastAsia="华文仿宋" w:cs="华文仿宋"/>
          <w:b w:val="0"/>
          <w:bCs w:val="0"/>
          <w:color w:val="000000"/>
          <w:kern w:val="0"/>
          <w:sz w:val="32"/>
          <w:szCs w:val="32"/>
          <w:highlight w:val="none"/>
        </w:rPr>
        <w:t>定额补贴</w:t>
      </w:r>
      <w:r>
        <w:rPr>
          <w:rFonts w:hint="eastAsia" w:ascii="华文仿宋" w:hAnsi="华文仿宋" w:eastAsia="华文仿宋" w:cs="华文仿宋"/>
          <w:b w:val="0"/>
          <w:bCs w:val="0"/>
          <w:color w:val="000000"/>
          <w:kern w:val="0"/>
          <w:sz w:val="32"/>
          <w:szCs w:val="32"/>
          <w:highlight w:val="none"/>
          <w:lang w:val="en-US" w:eastAsia="zh-CN"/>
        </w:rPr>
        <w:t>；出库价差是指鲜肉加工为冻肉后产生的品质差价，补贴标准为冻牛羊肉每</w:t>
      </w:r>
      <w:r>
        <w:rPr>
          <w:rFonts w:hint="eastAsia" w:ascii="华文仿宋" w:hAnsi="华文仿宋" w:eastAsia="华文仿宋" w:cs="华文仿宋"/>
          <w:b w:val="0"/>
          <w:bCs w:val="0"/>
          <w:color w:val="000000"/>
          <w:kern w:val="0"/>
          <w:sz w:val="32"/>
          <w:szCs w:val="32"/>
          <w:highlight w:val="none"/>
          <w:lang w:val="en" w:eastAsia="zh-CN"/>
        </w:rPr>
        <w:t>吨</w:t>
      </w:r>
      <w:r>
        <w:rPr>
          <w:rFonts w:hint="eastAsia" w:ascii="华文仿宋" w:hAnsi="华文仿宋" w:eastAsia="华文仿宋" w:cs="华文仿宋"/>
          <w:b w:val="0"/>
          <w:bCs w:val="0"/>
          <w:color w:val="000000"/>
          <w:kern w:val="0"/>
          <w:sz w:val="32"/>
          <w:szCs w:val="32"/>
          <w:highlight w:val="none"/>
          <w:lang w:val="en-US" w:eastAsia="zh-CN"/>
        </w:rPr>
        <w:t>4000元</w:t>
      </w:r>
      <w:r>
        <w:rPr>
          <w:rFonts w:hint="eastAsia" w:ascii="华文仿宋" w:hAnsi="华文仿宋" w:eastAsia="华文仿宋" w:cs="华文仿宋"/>
          <w:b w:val="0"/>
          <w:bCs w:val="0"/>
          <w:color w:val="000000"/>
          <w:kern w:val="0"/>
          <w:sz w:val="32"/>
          <w:szCs w:val="32"/>
          <w:highlight w:val="none"/>
          <w:lang w:val="en" w:eastAsia="zh-CN"/>
        </w:rPr>
        <w:t>，冻猪肉</w:t>
      </w:r>
      <w:r>
        <w:rPr>
          <w:rFonts w:hint="eastAsia" w:ascii="华文仿宋" w:hAnsi="华文仿宋" w:eastAsia="华文仿宋" w:cs="华文仿宋"/>
          <w:b w:val="0"/>
          <w:bCs w:val="0"/>
          <w:color w:val="000000"/>
          <w:kern w:val="0"/>
          <w:sz w:val="32"/>
          <w:szCs w:val="32"/>
          <w:highlight w:val="none"/>
          <w:lang w:val="en-US" w:eastAsia="zh-CN"/>
        </w:rPr>
        <w:t>每吨2000元；</w:t>
      </w:r>
      <w:r>
        <w:rPr>
          <w:rFonts w:hint="eastAsia" w:ascii="华文仿宋" w:hAnsi="华文仿宋" w:eastAsia="华文仿宋" w:cs="华文仿宋"/>
          <w:b w:val="0"/>
          <w:bCs w:val="0"/>
          <w:color w:val="000000"/>
          <w:kern w:val="0"/>
          <w:sz w:val="32"/>
          <w:szCs w:val="32"/>
          <w:highlight w:val="none"/>
        </w:rPr>
        <w:t>贷款利息</w:t>
      </w:r>
      <w:r>
        <w:rPr>
          <w:rFonts w:hint="eastAsia" w:ascii="华文仿宋" w:hAnsi="华文仿宋" w:eastAsia="华文仿宋" w:cs="华文仿宋"/>
          <w:b w:val="0"/>
          <w:bCs w:val="0"/>
          <w:color w:val="000000"/>
          <w:kern w:val="0"/>
          <w:sz w:val="32"/>
          <w:szCs w:val="32"/>
          <w:highlight w:val="none"/>
          <w:lang w:eastAsia="zh-CN"/>
        </w:rPr>
        <w:t>是指企业采购储备肉所需资金的使用成本，</w:t>
      </w:r>
      <w:r>
        <w:rPr>
          <w:rFonts w:hint="eastAsia" w:ascii="华文仿宋" w:hAnsi="华文仿宋" w:eastAsia="华文仿宋" w:cs="华文仿宋"/>
          <w:b w:val="0"/>
          <w:bCs w:val="0"/>
          <w:color w:val="000000"/>
          <w:kern w:val="0"/>
          <w:sz w:val="32"/>
          <w:szCs w:val="32"/>
          <w:highlight w:val="none"/>
        </w:rPr>
        <w:t>按市场报价利率（LPR）和实际储备时间计算。</w:t>
      </w:r>
      <w:r>
        <w:rPr>
          <w:rFonts w:hint="eastAsia" w:ascii="华文仿宋" w:hAnsi="华文仿宋" w:eastAsia="华文仿宋" w:cs="华文仿宋"/>
          <w:b w:val="0"/>
          <w:bCs w:val="0"/>
          <w:color w:val="000000"/>
          <w:kern w:val="0"/>
          <w:sz w:val="32"/>
          <w:szCs w:val="32"/>
          <w:highlight w:val="none"/>
          <w:lang w:val="en-US" w:eastAsia="zh-CN"/>
        </w:rPr>
        <w:t xml:space="preserve">  </w:t>
      </w:r>
    </w:p>
    <w:p>
      <w:pPr>
        <w:pStyle w:val="4"/>
        <w:pageBreakBefore w:val="0"/>
        <w:kinsoku/>
        <w:wordWrap/>
        <w:overflowPunct/>
        <w:topLinePunct w:val="0"/>
        <w:autoSpaceDE/>
        <w:autoSpaceDN/>
        <w:bidi w:val="0"/>
        <w:adjustRightInd/>
        <w:snapToGrid/>
        <w:spacing w:before="0" w:after="0" w:line="579" w:lineRule="exact"/>
        <w:ind w:firstLine="641" w:firstLineChars="200"/>
        <w:jc w:val="both"/>
        <w:textAlignment w:val="auto"/>
        <w:rPr>
          <w:rFonts w:hint="eastAsia" w:ascii="华文仿宋" w:hAnsi="华文仿宋" w:eastAsia="华文仿宋" w:cs="华文仿宋"/>
          <w:sz w:val="32"/>
          <w:szCs w:val="32"/>
          <w:highlight w:val="none"/>
          <w:u w:val="none"/>
          <w:lang w:val="en-US" w:eastAsia="zh-CN"/>
        </w:rPr>
      </w:pPr>
      <w:r>
        <w:rPr>
          <w:rFonts w:hint="eastAsia" w:ascii="华文仿宋" w:hAnsi="华文仿宋" w:eastAsia="华文仿宋" w:cs="华文仿宋"/>
          <w:sz w:val="32"/>
          <w:szCs w:val="32"/>
          <w:highlight w:val="none"/>
          <w:lang w:eastAsia="zh-CN"/>
        </w:rPr>
        <w:t>根据</w:t>
      </w:r>
      <w:r>
        <w:rPr>
          <w:rFonts w:hint="eastAsia" w:ascii="华文仿宋" w:hAnsi="华文仿宋" w:eastAsia="华文仿宋" w:cs="华文仿宋"/>
          <w:sz w:val="32"/>
          <w:szCs w:val="32"/>
          <w:highlight w:val="none"/>
          <w:lang w:val="en-US" w:eastAsia="zh-CN"/>
        </w:rPr>
        <w:t>2023年自治区肉类应急储备项目乙方投标文件报价测算，补贴标准合计</w:t>
      </w:r>
      <w:r>
        <w:rPr>
          <w:rFonts w:hint="eastAsia" w:ascii="华文仿宋" w:hAnsi="华文仿宋" w:eastAsia="华文仿宋" w:cs="华文仿宋"/>
          <w:sz w:val="32"/>
          <w:szCs w:val="32"/>
          <w:highlight w:val="none"/>
          <w:u w:val="single"/>
          <w:lang w:val="en-US" w:eastAsia="zh-CN"/>
        </w:rPr>
        <w:t xml:space="preserve">         </w:t>
      </w:r>
      <w:r>
        <w:rPr>
          <w:rFonts w:hint="eastAsia" w:ascii="华文仿宋" w:hAnsi="华文仿宋" w:eastAsia="华文仿宋" w:cs="华文仿宋"/>
          <w:sz w:val="32"/>
          <w:szCs w:val="32"/>
          <w:highlight w:val="none"/>
          <w:u w:val="none"/>
          <w:lang w:val="en-US" w:eastAsia="zh-CN"/>
        </w:rPr>
        <w:t>元。</w:t>
      </w:r>
    </w:p>
    <w:p>
      <w:pPr>
        <w:pageBreakBefore w:val="0"/>
        <w:kinsoku/>
        <w:wordWrap/>
        <w:overflowPunct/>
        <w:topLinePunct w:val="0"/>
        <w:autoSpaceDE/>
        <w:autoSpaceDN/>
        <w:bidi w:val="0"/>
        <w:adjustRightInd/>
        <w:snapToGrid/>
        <w:spacing w:line="579" w:lineRule="exact"/>
        <w:ind w:firstLine="640"/>
        <w:textAlignment w:val="auto"/>
        <w:rPr>
          <w:rFonts w:hint="eastAsia" w:ascii="华文仿宋" w:hAnsi="华文仿宋" w:eastAsia="华文仿宋" w:cs="华文仿宋"/>
          <w:sz w:val="32"/>
          <w:szCs w:val="32"/>
          <w:highlight w:val="none"/>
          <w:lang w:eastAsia="zh-CN"/>
        </w:rPr>
      </w:pPr>
      <w:r>
        <w:rPr>
          <w:rFonts w:hint="eastAsia" w:ascii="华文仿宋" w:hAnsi="华文仿宋" w:eastAsia="华文仿宋" w:cs="华文仿宋"/>
          <w:sz w:val="32"/>
          <w:szCs w:val="32"/>
          <w:highlight w:val="none"/>
          <w:lang w:val="en-US" w:eastAsia="zh-CN"/>
        </w:rPr>
        <w:t>储备任务结束后，乙方应提供</w:t>
      </w:r>
      <w:r>
        <w:rPr>
          <w:rFonts w:hint="eastAsia" w:ascii="华文仿宋" w:hAnsi="华文仿宋" w:eastAsia="华文仿宋" w:cs="华文仿宋"/>
          <w:color w:val="000000"/>
          <w:kern w:val="0"/>
          <w:sz w:val="32"/>
          <w:szCs w:val="32"/>
          <w:highlight w:val="none"/>
          <w:lang w:val="en-US" w:eastAsia="zh-CN"/>
        </w:rPr>
        <w:t>承担自治区肉类应急储备任务而产生的入库费用、储存费用、出库价差、采购储备肉贷款利息等有效证明、质量公检合格报告和完成投放、出库任务的有关证明材料，</w:t>
      </w:r>
      <w:r>
        <w:rPr>
          <w:rFonts w:hint="eastAsia" w:ascii="华文仿宋" w:hAnsi="华文仿宋" w:eastAsia="华文仿宋" w:cs="华文仿宋"/>
          <w:color w:val="000000"/>
          <w:kern w:val="0"/>
          <w:sz w:val="32"/>
          <w:szCs w:val="32"/>
          <w:highlight w:val="none"/>
          <w:lang w:eastAsia="zh-CN"/>
        </w:rPr>
        <w:t>甲方</w:t>
      </w:r>
      <w:r>
        <w:rPr>
          <w:rFonts w:hint="eastAsia" w:ascii="华文仿宋" w:hAnsi="华文仿宋" w:eastAsia="华文仿宋" w:cs="华文仿宋"/>
          <w:color w:val="000000"/>
          <w:kern w:val="0"/>
          <w:sz w:val="32"/>
          <w:szCs w:val="32"/>
          <w:highlight w:val="none"/>
        </w:rPr>
        <w:t>对</w:t>
      </w:r>
      <w:r>
        <w:rPr>
          <w:rFonts w:hint="eastAsia" w:ascii="华文仿宋" w:hAnsi="华文仿宋" w:eastAsia="华文仿宋" w:cs="华文仿宋"/>
          <w:color w:val="000000"/>
          <w:kern w:val="0"/>
          <w:sz w:val="32"/>
          <w:szCs w:val="32"/>
          <w:highlight w:val="none"/>
          <w:lang w:eastAsia="zh-CN"/>
        </w:rPr>
        <w:t>承储企业储备任务完成情况</w:t>
      </w:r>
      <w:r>
        <w:rPr>
          <w:rFonts w:hint="eastAsia" w:ascii="华文仿宋" w:hAnsi="华文仿宋" w:eastAsia="华文仿宋" w:cs="华文仿宋"/>
          <w:color w:val="000000"/>
          <w:kern w:val="0"/>
          <w:sz w:val="32"/>
          <w:szCs w:val="32"/>
          <w:highlight w:val="none"/>
        </w:rPr>
        <w:t>进行审核，</w:t>
      </w:r>
      <w:r>
        <w:rPr>
          <w:rFonts w:hint="eastAsia" w:ascii="华文仿宋" w:hAnsi="华文仿宋" w:eastAsia="华文仿宋" w:cs="华文仿宋"/>
          <w:color w:val="000000"/>
          <w:kern w:val="0"/>
          <w:sz w:val="32"/>
          <w:szCs w:val="32"/>
          <w:highlight w:val="none"/>
          <w:lang w:eastAsia="zh-CN"/>
        </w:rPr>
        <w:t>审核通过后，向自治区财政厅</w:t>
      </w:r>
      <w:r>
        <w:rPr>
          <w:rFonts w:hint="eastAsia" w:ascii="华文仿宋" w:hAnsi="华文仿宋" w:eastAsia="华文仿宋" w:cs="华文仿宋"/>
          <w:color w:val="000000"/>
          <w:kern w:val="0"/>
          <w:sz w:val="32"/>
          <w:szCs w:val="32"/>
          <w:highlight w:val="none"/>
        </w:rPr>
        <w:t>提出资金</w:t>
      </w:r>
      <w:r>
        <w:rPr>
          <w:rFonts w:hint="eastAsia" w:ascii="华文仿宋" w:hAnsi="华文仿宋" w:eastAsia="华文仿宋" w:cs="华文仿宋"/>
          <w:color w:val="000000"/>
          <w:kern w:val="0"/>
          <w:sz w:val="32"/>
          <w:szCs w:val="32"/>
          <w:highlight w:val="none"/>
          <w:lang w:eastAsia="zh-CN"/>
        </w:rPr>
        <w:t>拨付申请，</w:t>
      </w:r>
      <w:r>
        <w:rPr>
          <w:rFonts w:hint="eastAsia" w:ascii="华文仿宋" w:hAnsi="华文仿宋" w:eastAsia="华文仿宋" w:cs="华文仿宋"/>
          <w:color w:val="000000"/>
          <w:kern w:val="0"/>
          <w:sz w:val="32"/>
          <w:szCs w:val="32"/>
          <w:highlight w:val="none"/>
        </w:rPr>
        <w:t>自治区财政厅</w:t>
      </w:r>
      <w:r>
        <w:rPr>
          <w:rFonts w:hint="eastAsia" w:ascii="华文仿宋" w:hAnsi="华文仿宋" w:eastAsia="华文仿宋" w:cs="华文仿宋"/>
          <w:color w:val="000000"/>
          <w:kern w:val="0"/>
          <w:sz w:val="32"/>
          <w:szCs w:val="32"/>
          <w:highlight w:val="none"/>
          <w:lang w:eastAsia="zh-CN"/>
        </w:rPr>
        <w:t>根据</w:t>
      </w:r>
      <w:r>
        <w:rPr>
          <w:rFonts w:hint="eastAsia" w:ascii="华文仿宋" w:hAnsi="华文仿宋" w:eastAsia="华文仿宋" w:cs="华文仿宋"/>
          <w:sz w:val="32"/>
          <w:szCs w:val="32"/>
          <w:highlight w:val="none"/>
          <w:lang w:val="en-US" w:eastAsia="zh-CN"/>
        </w:rPr>
        <w:t>《</w:t>
      </w:r>
      <w:r>
        <w:rPr>
          <w:rFonts w:hint="eastAsia" w:ascii="华文仿宋" w:hAnsi="华文仿宋" w:eastAsia="华文仿宋" w:cs="华文仿宋"/>
          <w:sz w:val="32"/>
          <w:szCs w:val="32"/>
          <w:highlight w:val="none"/>
          <w:lang w:eastAsia="zh-CN"/>
        </w:rPr>
        <w:t>新疆维吾尔自治区肉类应急储备管理办法</w:t>
      </w:r>
      <w:r>
        <w:rPr>
          <w:rFonts w:hint="eastAsia" w:ascii="华文仿宋" w:hAnsi="华文仿宋" w:eastAsia="华文仿宋" w:cs="华文仿宋"/>
          <w:sz w:val="32"/>
          <w:szCs w:val="32"/>
          <w:highlight w:val="none"/>
          <w:lang w:val="en-US" w:eastAsia="zh-CN"/>
        </w:rPr>
        <w:t>》，</w:t>
      </w:r>
      <w:r>
        <w:rPr>
          <w:rFonts w:hint="eastAsia" w:ascii="华文仿宋" w:hAnsi="华文仿宋" w:eastAsia="华文仿宋" w:cs="华文仿宋"/>
          <w:color w:val="000000"/>
          <w:kern w:val="0"/>
          <w:sz w:val="32"/>
          <w:szCs w:val="32"/>
          <w:highlight w:val="none"/>
          <w:lang w:eastAsia="zh-CN"/>
        </w:rPr>
        <w:t>按规定程序安排拨付财政补助资金</w:t>
      </w:r>
      <w:r>
        <w:rPr>
          <w:rFonts w:hint="eastAsia" w:ascii="华文仿宋" w:hAnsi="华文仿宋" w:eastAsia="华文仿宋" w:cs="华文仿宋"/>
          <w:color w:val="000000"/>
          <w:kern w:val="0"/>
          <w:sz w:val="32"/>
          <w:szCs w:val="32"/>
          <w:highlight w:val="none"/>
        </w:rPr>
        <w:t>。</w:t>
      </w:r>
    </w:p>
    <w:p>
      <w:pPr>
        <w:pageBreakBefore w:val="0"/>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lang w:eastAsia="zh-CN"/>
        </w:rPr>
        <w:t>五、</w:t>
      </w:r>
      <w:r>
        <w:rPr>
          <w:rFonts w:hint="eastAsia" w:ascii="华文仿宋" w:hAnsi="华文仿宋" w:eastAsia="华文仿宋" w:cs="华文仿宋"/>
          <w:b/>
          <w:bCs/>
          <w:sz w:val="32"/>
          <w:szCs w:val="32"/>
          <w:highlight w:val="none"/>
        </w:rPr>
        <w:t>甲方的权利和义务</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（一）负责储备肉管理、市场应急投放的组织实施，对乙方的储备肉入储、储存、轮换、投放等环节进行监管，协调储备肉管理中的有关问题。</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（二）甲方在监督检查过程中，可以行使下列职权：</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1.</w:t>
      </w:r>
      <w:r>
        <w:rPr>
          <w:rFonts w:hint="eastAsia" w:ascii="华文仿宋" w:hAnsi="华文仿宋" w:eastAsia="华文仿宋" w:cs="华文仿宋"/>
          <w:sz w:val="32"/>
          <w:szCs w:val="32"/>
          <w:highlight w:val="none"/>
          <w:lang w:eastAsia="zh-CN"/>
        </w:rPr>
        <w:t>按照《管理办法》有关规定，委托第三方质量检验单位（以下简称质检单位）</w:t>
      </w:r>
      <w:r>
        <w:rPr>
          <w:rFonts w:hint="eastAsia" w:ascii="华文仿宋" w:hAnsi="华文仿宋" w:eastAsia="华文仿宋" w:cs="华文仿宋"/>
          <w:color w:val="000000"/>
          <w:kern w:val="0"/>
          <w:sz w:val="32"/>
          <w:szCs w:val="32"/>
          <w:highlight w:val="none"/>
        </w:rPr>
        <w:t>对储备肉数量、质量和储存安全</w:t>
      </w:r>
      <w:r>
        <w:rPr>
          <w:rFonts w:hint="eastAsia" w:ascii="华文仿宋" w:hAnsi="华文仿宋" w:eastAsia="华文仿宋" w:cs="华文仿宋"/>
          <w:color w:val="000000"/>
          <w:kern w:val="0"/>
          <w:sz w:val="32"/>
          <w:szCs w:val="32"/>
          <w:highlight w:val="none"/>
          <w:lang w:eastAsia="zh-CN"/>
        </w:rPr>
        <w:t>进行检查检验并随时组织抽查。</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2.向乙方实时了解储备肉入储、轮换及投放等计划执行情况；</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3.调阅储备肉库存信息平台或者相关账簿、资料、凭证等；</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4.检查乙方的设施设备、工作制度等储备管理落实情况与公开征集响应文件的一致性。</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color w:val="000000"/>
          <w:kern w:val="0"/>
          <w:sz w:val="32"/>
          <w:szCs w:val="32"/>
          <w:highlight w:val="none"/>
          <w:lang w:eastAsia="zh-CN"/>
        </w:rPr>
      </w:pPr>
      <w:r>
        <w:rPr>
          <w:rFonts w:hint="eastAsia" w:ascii="华文仿宋" w:hAnsi="华文仿宋" w:eastAsia="华文仿宋" w:cs="华文仿宋"/>
          <w:color w:val="000000"/>
          <w:kern w:val="0"/>
          <w:sz w:val="32"/>
          <w:szCs w:val="32"/>
          <w:highlight w:val="none"/>
          <w:lang w:eastAsia="zh-CN"/>
        </w:rPr>
        <w:t>（三）</w:t>
      </w:r>
      <w:r>
        <w:rPr>
          <w:rFonts w:hint="eastAsia" w:ascii="华文仿宋" w:hAnsi="华文仿宋" w:eastAsia="华文仿宋" w:cs="华文仿宋"/>
          <w:color w:val="000000"/>
          <w:kern w:val="0"/>
          <w:sz w:val="32"/>
          <w:szCs w:val="32"/>
          <w:highlight w:val="none"/>
        </w:rPr>
        <w:t>对</w:t>
      </w:r>
      <w:r>
        <w:rPr>
          <w:rFonts w:hint="eastAsia" w:ascii="华文仿宋" w:hAnsi="华文仿宋" w:eastAsia="华文仿宋" w:cs="华文仿宋"/>
          <w:color w:val="000000"/>
          <w:kern w:val="0"/>
          <w:sz w:val="32"/>
          <w:szCs w:val="32"/>
          <w:highlight w:val="none"/>
          <w:lang w:eastAsia="zh-CN"/>
        </w:rPr>
        <w:t>乙方储备任务完成情况</w:t>
      </w:r>
      <w:r>
        <w:rPr>
          <w:rFonts w:hint="eastAsia" w:ascii="华文仿宋" w:hAnsi="华文仿宋" w:eastAsia="华文仿宋" w:cs="华文仿宋"/>
          <w:color w:val="000000"/>
          <w:kern w:val="0"/>
          <w:sz w:val="32"/>
          <w:szCs w:val="32"/>
          <w:highlight w:val="none"/>
        </w:rPr>
        <w:t>进行审核，</w:t>
      </w:r>
      <w:r>
        <w:rPr>
          <w:rFonts w:hint="eastAsia" w:ascii="华文仿宋" w:hAnsi="华文仿宋" w:eastAsia="华文仿宋" w:cs="华文仿宋"/>
          <w:color w:val="000000"/>
          <w:kern w:val="0"/>
          <w:sz w:val="32"/>
          <w:szCs w:val="32"/>
          <w:highlight w:val="none"/>
          <w:lang w:eastAsia="zh-CN"/>
        </w:rPr>
        <w:t>审核通过后，向自治区财政厅</w:t>
      </w:r>
      <w:r>
        <w:rPr>
          <w:rFonts w:hint="eastAsia" w:ascii="华文仿宋" w:hAnsi="华文仿宋" w:eastAsia="华文仿宋" w:cs="华文仿宋"/>
          <w:color w:val="000000"/>
          <w:kern w:val="0"/>
          <w:sz w:val="32"/>
          <w:szCs w:val="32"/>
          <w:highlight w:val="none"/>
        </w:rPr>
        <w:t>提出</w:t>
      </w:r>
      <w:r>
        <w:rPr>
          <w:rFonts w:hint="eastAsia" w:ascii="华文仿宋" w:hAnsi="华文仿宋" w:eastAsia="华文仿宋" w:cs="华文仿宋"/>
          <w:color w:val="000000"/>
          <w:kern w:val="0"/>
          <w:sz w:val="32"/>
          <w:szCs w:val="32"/>
          <w:highlight w:val="none"/>
          <w:lang w:eastAsia="zh-CN"/>
        </w:rPr>
        <w:t>补贴</w:t>
      </w:r>
      <w:r>
        <w:rPr>
          <w:rFonts w:hint="eastAsia" w:ascii="华文仿宋" w:hAnsi="华文仿宋" w:eastAsia="华文仿宋" w:cs="华文仿宋"/>
          <w:color w:val="000000"/>
          <w:kern w:val="0"/>
          <w:sz w:val="32"/>
          <w:szCs w:val="32"/>
          <w:highlight w:val="none"/>
        </w:rPr>
        <w:t>资金</w:t>
      </w:r>
      <w:r>
        <w:rPr>
          <w:rFonts w:hint="eastAsia" w:ascii="华文仿宋" w:hAnsi="华文仿宋" w:eastAsia="华文仿宋" w:cs="华文仿宋"/>
          <w:color w:val="000000"/>
          <w:kern w:val="0"/>
          <w:sz w:val="32"/>
          <w:szCs w:val="32"/>
          <w:highlight w:val="none"/>
          <w:lang w:eastAsia="zh-CN"/>
        </w:rPr>
        <w:t>拨付申请。</w:t>
      </w:r>
    </w:p>
    <w:p>
      <w:pPr>
        <w:pageBreakBefore w:val="0"/>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lang w:eastAsia="zh-CN"/>
        </w:rPr>
        <w:t>六、</w:t>
      </w:r>
      <w:r>
        <w:rPr>
          <w:rFonts w:hint="eastAsia" w:ascii="华文仿宋" w:hAnsi="华文仿宋" w:eastAsia="华文仿宋" w:cs="华文仿宋"/>
          <w:b/>
          <w:bCs/>
          <w:sz w:val="32"/>
          <w:szCs w:val="32"/>
          <w:highlight w:val="none"/>
        </w:rPr>
        <w:t>乙方的权利和义务</w:t>
      </w:r>
    </w:p>
    <w:p>
      <w:pPr>
        <w:pageBreakBefore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highlight w:val="none"/>
          <w:lang w:eastAsia="zh-CN"/>
        </w:rPr>
      </w:pPr>
      <w:r>
        <w:rPr>
          <w:rFonts w:hint="eastAsia" w:ascii="华文仿宋" w:hAnsi="华文仿宋" w:eastAsia="华文仿宋" w:cs="华文仿宋"/>
          <w:sz w:val="32"/>
          <w:szCs w:val="32"/>
          <w:highlight w:val="none"/>
          <w:lang w:eastAsia="zh-CN"/>
        </w:rPr>
        <w:t>（一）</w:t>
      </w:r>
      <w:r>
        <w:rPr>
          <w:rFonts w:hint="eastAsia" w:ascii="华文仿宋" w:hAnsi="华文仿宋" w:eastAsia="华文仿宋" w:cs="华文仿宋"/>
          <w:color w:val="auto"/>
          <w:sz w:val="32"/>
          <w:szCs w:val="32"/>
          <w:highlight w:val="none"/>
          <w:lang w:eastAsia="zh-CN"/>
        </w:rPr>
        <w:t>乙方须按照《管理办法》、投标文件和本合同的约定，</w:t>
      </w:r>
      <w:r>
        <w:rPr>
          <w:rFonts w:hint="eastAsia" w:ascii="华文仿宋" w:hAnsi="华文仿宋" w:eastAsia="华文仿宋" w:cs="华文仿宋"/>
          <w:sz w:val="32"/>
          <w:szCs w:val="32"/>
          <w:highlight w:val="none"/>
          <w:lang w:eastAsia="zh-CN"/>
        </w:rPr>
        <w:t>建立健全内部管理制度和应急工作预案，制定严格的储备肉保管与财务制度，落实工作责任，明确责任人员，确保储备肉数量真实、质量合格、储存安全。</w:t>
      </w:r>
    </w:p>
    <w:p>
      <w:pPr>
        <w:pageBreakBefore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color w:val="000000"/>
          <w:kern w:val="0"/>
          <w:sz w:val="32"/>
          <w:szCs w:val="32"/>
          <w:highlight w:val="none"/>
          <w:lang w:val="en-US" w:eastAsia="zh-CN"/>
        </w:rPr>
      </w:pPr>
      <w:r>
        <w:rPr>
          <w:rFonts w:hint="eastAsia" w:ascii="华文仿宋" w:hAnsi="华文仿宋" w:eastAsia="华文仿宋" w:cs="华文仿宋"/>
          <w:sz w:val="32"/>
          <w:szCs w:val="32"/>
          <w:highlight w:val="none"/>
          <w:lang w:eastAsia="zh-CN"/>
        </w:rPr>
        <w:t>（二）乙方应</w:t>
      </w:r>
      <w:r>
        <w:rPr>
          <w:rFonts w:hint="eastAsia" w:ascii="华文仿宋" w:hAnsi="华文仿宋" w:eastAsia="华文仿宋" w:cs="华文仿宋"/>
          <w:sz w:val="32"/>
          <w:szCs w:val="32"/>
          <w:highlight w:val="none"/>
          <w:lang w:val="en-US" w:eastAsia="zh-CN"/>
        </w:rPr>
        <w:t>在</w:t>
      </w:r>
      <w:r>
        <w:rPr>
          <w:rFonts w:hint="eastAsia" w:ascii="华文仿宋" w:hAnsi="华文仿宋" w:eastAsia="华文仿宋" w:cs="华文仿宋"/>
          <w:sz w:val="32"/>
          <w:szCs w:val="32"/>
          <w:highlight w:val="none"/>
          <w:u w:val="single"/>
          <w:lang w:val="en-US" w:eastAsia="zh-CN"/>
        </w:rPr>
        <w:t xml:space="preserve">     </w:t>
      </w:r>
      <w:r>
        <w:rPr>
          <w:rFonts w:hint="eastAsia" w:ascii="华文仿宋" w:hAnsi="华文仿宋" w:eastAsia="华文仿宋" w:cs="华文仿宋"/>
          <w:sz w:val="32"/>
          <w:szCs w:val="32"/>
          <w:highlight w:val="none"/>
          <w:u w:val="none"/>
          <w:lang w:val="en-US" w:eastAsia="zh-CN"/>
        </w:rPr>
        <w:t>年</w:t>
      </w:r>
      <w:r>
        <w:rPr>
          <w:rFonts w:hint="eastAsia" w:ascii="华文仿宋" w:hAnsi="华文仿宋" w:eastAsia="华文仿宋" w:cs="华文仿宋"/>
          <w:sz w:val="32"/>
          <w:szCs w:val="32"/>
          <w:highlight w:val="none"/>
          <w:u w:val="single"/>
          <w:lang w:val="en-US" w:eastAsia="zh-CN"/>
        </w:rPr>
        <w:t xml:space="preserve">   </w:t>
      </w:r>
      <w:r>
        <w:rPr>
          <w:rFonts w:hint="eastAsia" w:ascii="华文仿宋" w:hAnsi="华文仿宋" w:eastAsia="华文仿宋" w:cs="华文仿宋"/>
          <w:sz w:val="32"/>
          <w:szCs w:val="32"/>
          <w:highlight w:val="none"/>
          <w:u w:val="none"/>
          <w:lang w:val="en-US" w:eastAsia="zh-CN"/>
        </w:rPr>
        <w:t>月</w:t>
      </w:r>
      <w:r>
        <w:rPr>
          <w:rFonts w:hint="eastAsia" w:ascii="华文仿宋" w:hAnsi="华文仿宋" w:eastAsia="华文仿宋" w:cs="华文仿宋"/>
          <w:sz w:val="32"/>
          <w:szCs w:val="32"/>
          <w:highlight w:val="none"/>
          <w:u w:val="single"/>
          <w:lang w:val="en-US" w:eastAsia="zh-CN"/>
        </w:rPr>
        <w:t xml:space="preserve">   </w:t>
      </w:r>
      <w:r>
        <w:rPr>
          <w:rFonts w:hint="eastAsia" w:ascii="华文仿宋" w:hAnsi="华文仿宋" w:eastAsia="华文仿宋" w:cs="华文仿宋"/>
          <w:sz w:val="32"/>
          <w:szCs w:val="32"/>
          <w:highlight w:val="none"/>
          <w:u w:val="none"/>
          <w:lang w:val="en-US" w:eastAsia="zh-CN"/>
        </w:rPr>
        <w:t>日前完成</w:t>
      </w:r>
      <w:r>
        <w:rPr>
          <w:rFonts w:hint="eastAsia" w:ascii="华文仿宋" w:hAnsi="华文仿宋" w:eastAsia="华文仿宋" w:cs="华文仿宋"/>
          <w:sz w:val="32"/>
          <w:szCs w:val="32"/>
          <w:highlight w:val="none"/>
          <w:lang w:eastAsia="zh-CN"/>
        </w:rPr>
        <w:t>储备肉的采购入库，</w:t>
      </w:r>
      <w:r>
        <w:rPr>
          <w:rFonts w:hint="eastAsia" w:ascii="华文仿宋" w:hAnsi="华文仿宋" w:eastAsia="华文仿宋" w:cs="华文仿宋"/>
          <w:color w:val="000000"/>
          <w:kern w:val="0"/>
          <w:sz w:val="32"/>
          <w:szCs w:val="32"/>
          <w:highlight w:val="none"/>
          <w:lang w:val="en-US" w:eastAsia="zh-CN"/>
        </w:rPr>
        <w:t>入储冻肉应符合现行国家标准，检疫检验合格，手续齐全，生产日期、计量数据清晰准确，必须为入储前30日内屠宰加工的肉产品。</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color w:val="000000"/>
          <w:kern w:val="0"/>
          <w:sz w:val="32"/>
          <w:szCs w:val="32"/>
          <w:highlight w:val="none"/>
          <w:lang w:val="en-US" w:eastAsia="zh-CN"/>
        </w:rPr>
      </w:pPr>
      <w:r>
        <w:rPr>
          <w:rFonts w:hint="eastAsia" w:ascii="华文仿宋" w:hAnsi="华文仿宋" w:eastAsia="华文仿宋" w:cs="华文仿宋"/>
          <w:sz w:val="32"/>
          <w:szCs w:val="32"/>
          <w:highlight w:val="none"/>
          <w:lang w:val="en-US" w:eastAsia="zh-CN"/>
        </w:rPr>
        <w:t>（三）乙方</w:t>
      </w:r>
      <w:r>
        <w:rPr>
          <w:rFonts w:hint="eastAsia" w:ascii="华文仿宋" w:hAnsi="华文仿宋" w:eastAsia="华文仿宋" w:cs="华文仿宋"/>
          <w:color w:val="000000"/>
          <w:kern w:val="0"/>
          <w:sz w:val="32"/>
          <w:szCs w:val="32"/>
          <w:highlight w:val="none"/>
          <w:lang w:eastAsia="zh-CN"/>
        </w:rPr>
        <w:t>在完成入储</w:t>
      </w:r>
      <w:r>
        <w:rPr>
          <w:rFonts w:hint="eastAsia" w:ascii="华文仿宋" w:hAnsi="华文仿宋" w:eastAsia="华文仿宋" w:cs="华文仿宋"/>
          <w:color w:val="000000"/>
          <w:kern w:val="0"/>
          <w:sz w:val="32"/>
          <w:szCs w:val="32"/>
          <w:highlight w:val="none"/>
          <w:lang w:val="en-US" w:eastAsia="zh-CN"/>
        </w:rPr>
        <w:t>15日内接受质检单位组织的公证检验，并随时接受甲方的抽查检查，公证检验费用全部由乙方承担。</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eastAsia="zh-CN"/>
        </w:rPr>
        <w:t>（四）乙方负责储备肉的在库管理，</w:t>
      </w:r>
      <w:r>
        <w:rPr>
          <w:rFonts w:hint="eastAsia" w:ascii="华文仿宋" w:hAnsi="华文仿宋" w:eastAsia="华文仿宋" w:cs="华文仿宋"/>
          <w:color w:val="000000"/>
          <w:kern w:val="0"/>
          <w:sz w:val="32"/>
          <w:szCs w:val="32"/>
          <w:highlight w:val="none"/>
        </w:rPr>
        <w:t>储备肉实行专仓（专垛）储存、专人管理、专账记载和挂牌明示，确保账账相符、账实相符、质量良好和储存安全。</w:t>
      </w:r>
      <w:r>
        <w:rPr>
          <w:rFonts w:hint="eastAsia" w:ascii="华文仿宋" w:hAnsi="华文仿宋" w:eastAsia="华文仿宋" w:cs="华文仿宋"/>
          <w:sz w:val="32"/>
          <w:szCs w:val="32"/>
          <w:highlight w:val="none"/>
          <w:lang w:val="en-US" w:eastAsia="zh-CN"/>
        </w:rPr>
        <w:t>储备肉包装应符合《食品安全国家标准预包装食品标签通则》等相关规定，检验检疫、质量合格等标贴齐全，标注生产日期，字迹清晰，包装完整，按品类批次分垛码放，包装标识、标注向外，便于查验和储备管理。</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color w:val="000000"/>
          <w:kern w:val="0"/>
          <w:sz w:val="32"/>
          <w:szCs w:val="32"/>
          <w:highlight w:val="none"/>
          <w:lang w:val="en-US" w:eastAsia="zh-CN"/>
        </w:rPr>
      </w:pPr>
      <w:r>
        <w:rPr>
          <w:rFonts w:hint="eastAsia" w:ascii="华文仿宋" w:hAnsi="华文仿宋" w:eastAsia="华文仿宋" w:cs="华文仿宋"/>
          <w:sz w:val="32"/>
          <w:szCs w:val="32"/>
          <w:highlight w:val="none"/>
          <w:lang w:val="en-US" w:eastAsia="zh-CN"/>
        </w:rPr>
        <w:t>（五）乙方</w:t>
      </w:r>
      <w:r>
        <w:rPr>
          <w:rFonts w:hint="eastAsia" w:ascii="华文仿宋" w:hAnsi="华文仿宋" w:eastAsia="华文仿宋" w:cs="华文仿宋"/>
          <w:sz w:val="32"/>
          <w:szCs w:val="32"/>
          <w:highlight w:val="none"/>
          <w:lang w:eastAsia="zh-CN"/>
        </w:rPr>
        <w:t>须在储备库（垛）悬挂标识牌，注明储备品种、数量、储备期</w:t>
      </w:r>
      <w:r>
        <w:rPr>
          <w:rFonts w:hint="eastAsia" w:ascii="华文仿宋" w:hAnsi="华文仿宋" w:eastAsia="华文仿宋" w:cs="华文仿宋"/>
          <w:color w:val="000000"/>
          <w:kern w:val="0"/>
          <w:sz w:val="32"/>
          <w:szCs w:val="32"/>
          <w:highlight w:val="none"/>
          <w:lang w:eastAsia="zh-CN"/>
        </w:rPr>
        <w:t>、管理人员姓名及电话等。须建立储备台账，将有关票据（农业农村部门动检票、生产原料采购票、采购销售发票等）列为储备台账内容建档保存。</w:t>
      </w:r>
      <w:r>
        <w:rPr>
          <w:rFonts w:hint="eastAsia" w:ascii="华文仿宋" w:hAnsi="华文仿宋" w:eastAsia="华文仿宋" w:cs="华文仿宋"/>
          <w:color w:val="000000"/>
          <w:kern w:val="0"/>
          <w:sz w:val="32"/>
          <w:szCs w:val="32"/>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color w:val="000000"/>
          <w:kern w:val="0"/>
          <w:sz w:val="32"/>
          <w:szCs w:val="32"/>
          <w:highlight w:val="none"/>
          <w:lang w:eastAsia="zh-CN"/>
        </w:rPr>
      </w:pPr>
      <w:r>
        <w:rPr>
          <w:rFonts w:hint="eastAsia" w:ascii="华文仿宋" w:hAnsi="华文仿宋" w:eastAsia="华文仿宋" w:cs="华文仿宋"/>
          <w:color w:val="000000"/>
          <w:kern w:val="0"/>
          <w:sz w:val="32"/>
          <w:szCs w:val="32"/>
          <w:highlight w:val="none"/>
          <w:lang w:val="en-US" w:eastAsia="zh-CN"/>
        </w:rPr>
        <w:t>（六）乙方</w:t>
      </w:r>
      <w:r>
        <w:rPr>
          <w:rFonts w:hint="eastAsia" w:ascii="华文仿宋" w:hAnsi="华文仿宋" w:eastAsia="华文仿宋" w:cs="华文仿宋"/>
          <w:color w:val="000000"/>
          <w:kern w:val="0"/>
          <w:sz w:val="32"/>
          <w:szCs w:val="32"/>
          <w:highlight w:val="none"/>
          <w:lang w:eastAsia="zh-CN"/>
        </w:rPr>
        <w:t>不得以储备肉对外进行质押、担保或者清偿债务。乙方进入撤销、解散或者破产程序时，应提前</w:t>
      </w:r>
      <w:r>
        <w:rPr>
          <w:rFonts w:hint="eastAsia" w:ascii="华文仿宋" w:hAnsi="华文仿宋" w:eastAsia="华文仿宋" w:cs="华文仿宋"/>
          <w:color w:val="000000"/>
          <w:kern w:val="0"/>
          <w:sz w:val="32"/>
          <w:szCs w:val="32"/>
          <w:highlight w:val="none"/>
          <w:lang w:val="en-US" w:eastAsia="zh-CN"/>
        </w:rPr>
        <w:t>1个月</w:t>
      </w:r>
      <w:r>
        <w:rPr>
          <w:rFonts w:hint="eastAsia" w:ascii="华文仿宋" w:hAnsi="华文仿宋" w:eastAsia="华文仿宋" w:cs="华文仿宋"/>
          <w:color w:val="000000"/>
          <w:kern w:val="0"/>
          <w:sz w:val="32"/>
          <w:szCs w:val="32"/>
          <w:highlight w:val="none"/>
          <w:lang w:eastAsia="zh-CN"/>
        </w:rPr>
        <w:t>书面报告甲方。</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color w:val="000000"/>
          <w:kern w:val="0"/>
          <w:sz w:val="32"/>
          <w:szCs w:val="32"/>
          <w:highlight w:val="none"/>
          <w:lang w:val="en-US" w:eastAsia="zh-CN"/>
        </w:rPr>
      </w:pPr>
      <w:r>
        <w:rPr>
          <w:rFonts w:hint="eastAsia" w:ascii="华文仿宋" w:hAnsi="华文仿宋" w:eastAsia="华文仿宋" w:cs="华文仿宋"/>
          <w:color w:val="000000"/>
          <w:kern w:val="0"/>
          <w:sz w:val="32"/>
          <w:szCs w:val="32"/>
          <w:highlight w:val="none"/>
          <w:lang w:val="en-US" w:eastAsia="zh-CN"/>
        </w:rPr>
        <w:t>（七）乙方按照</w:t>
      </w:r>
      <w:r>
        <w:rPr>
          <w:rFonts w:hint="eastAsia" w:ascii="华文仿宋" w:hAnsi="华文仿宋" w:eastAsia="华文仿宋" w:cs="华文仿宋"/>
          <w:sz w:val="32"/>
          <w:szCs w:val="32"/>
          <w:highlight w:val="none"/>
          <w:lang w:eastAsia="zh-CN"/>
        </w:rPr>
        <w:t>《管理办法》第六章规定，</w:t>
      </w:r>
      <w:r>
        <w:rPr>
          <w:rFonts w:hint="eastAsia" w:ascii="华文仿宋" w:hAnsi="华文仿宋" w:eastAsia="华文仿宋" w:cs="华文仿宋"/>
          <w:color w:val="000000"/>
          <w:kern w:val="0"/>
          <w:sz w:val="32"/>
          <w:szCs w:val="32"/>
          <w:highlight w:val="none"/>
          <w:lang w:val="en-US" w:eastAsia="zh-CN"/>
        </w:rPr>
        <w:t>制定储备肉轮换计划，在规定时间内完成轮换。如因轮换不及时造成肉品过期、变质等，由乙方承担全部损失，不享受财政补贴。</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color w:val="000000"/>
          <w:kern w:val="0"/>
          <w:sz w:val="32"/>
          <w:szCs w:val="32"/>
          <w:highlight w:val="none"/>
          <w:lang w:val="en-US" w:eastAsia="zh-CN"/>
        </w:rPr>
      </w:pPr>
      <w:r>
        <w:rPr>
          <w:rFonts w:hint="eastAsia" w:ascii="华文仿宋" w:hAnsi="华文仿宋" w:eastAsia="华文仿宋" w:cs="华文仿宋"/>
          <w:color w:val="000000"/>
          <w:kern w:val="0"/>
          <w:sz w:val="32"/>
          <w:szCs w:val="32"/>
          <w:highlight w:val="none"/>
          <w:lang w:val="en-US" w:eastAsia="zh-CN"/>
        </w:rPr>
        <w:t>（八）根据甲方下达的应急投放计划，按照入库结算价格组织实施储备肉出库投放。</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color w:val="000000"/>
          <w:kern w:val="0"/>
          <w:sz w:val="32"/>
          <w:szCs w:val="32"/>
          <w:highlight w:val="none"/>
          <w:lang w:val="en-US" w:eastAsia="zh-CN"/>
        </w:rPr>
      </w:pPr>
      <w:r>
        <w:rPr>
          <w:rFonts w:hint="eastAsia" w:ascii="华文仿宋" w:hAnsi="华文仿宋" w:eastAsia="华文仿宋" w:cs="华文仿宋"/>
          <w:color w:val="000000"/>
          <w:kern w:val="0"/>
          <w:sz w:val="32"/>
          <w:szCs w:val="32"/>
          <w:highlight w:val="none"/>
          <w:lang w:val="en-US" w:eastAsia="zh-CN"/>
        </w:rPr>
        <w:t>（九）储备肉出库投放结束后，乙方应在1个月内完成补储。</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color w:val="000000"/>
          <w:kern w:val="0"/>
          <w:sz w:val="32"/>
          <w:szCs w:val="32"/>
          <w:highlight w:val="none"/>
          <w:lang w:eastAsia="zh-CN"/>
        </w:rPr>
      </w:pPr>
      <w:r>
        <w:rPr>
          <w:rFonts w:hint="eastAsia" w:ascii="华文仿宋" w:hAnsi="华文仿宋" w:eastAsia="华文仿宋" w:cs="华文仿宋"/>
          <w:color w:val="000000"/>
          <w:kern w:val="0"/>
          <w:sz w:val="32"/>
          <w:szCs w:val="32"/>
          <w:highlight w:val="none"/>
          <w:lang w:val="en-US" w:eastAsia="zh-CN"/>
        </w:rPr>
        <w:t>（十）</w:t>
      </w:r>
      <w:r>
        <w:rPr>
          <w:rFonts w:hint="eastAsia" w:ascii="华文仿宋" w:hAnsi="华文仿宋" w:eastAsia="华文仿宋" w:cs="华文仿宋"/>
          <w:color w:val="000000"/>
          <w:kern w:val="0"/>
          <w:sz w:val="32"/>
          <w:szCs w:val="32"/>
          <w:highlight w:val="none"/>
          <w:lang w:eastAsia="zh-CN"/>
        </w:rPr>
        <w:t>乙方应建立肉类应急储备</w:t>
      </w:r>
      <w:r>
        <w:rPr>
          <w:rFonts w:hint="eastAsia" w:ascii="华文仿宋" w:hAnsi="华文仿宋" w:eastAsia="华文仿宋" w:cs="华文仿宋"/>
          <w:color w:val="000000"/>
          <w:kern w:val="0"/>
          <w:sz w:val="32"/>
          <w:szCs w:val="32"/>
          <w:highlight w:val="none"/>
        </w:rPr>
        <w:t>统计报表制度</w:t>
      </w:r>
      <w:r>
        <w:rPr>
          <w:rFonts w:hint="eastAsia" w:ascii="华文仿宋" w:hAnsi="华文仿宋" w:eastAsia="华文仿宋" w:cs="华文仿宋"/>
          <w:color w:val="000000"/>
          <w:kern w:val="0"/>
          <w:sz w:val="32"/>
          <w:szCs w:val="32"/>
          <w:highlight w:val="none"/>
          <w:lang w:eastAsia="zh-CN"/>
        </w:rPr>
        <w:t>，将入储、投放、出库情况及时报送相关单位。</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b w:val="0"/>
          <w:bCs w:val="0"/>
          <w:color w:val="000000"/>
          <w:kern w:val="0"/>
          <w:sz w:val="32"/>
          <w:szCs w:val="32"/>
          <w:highlight w:val="none"/>
        </w:rPr>
      </w:pPr>
      <w:r>
        <w:rPr>
          <w:rFonts w:hint="eastAsia" w:ascii="华文仿宋" w:hAnsi="华文仿宋" w:eastAsia="华文仿宋" w:cs="华文仿宋"/>
          <w:b w:val="0"/>
          <w:bCs w:val="0"/>
          <w:color w:val="000000"/>
          <w:kern w:val="0"/>
          <w:sz w:val="32"/>
          <w:szCs w:val="32"/>
          <w:highlight w:val="none"/>
          <w:lang w:eastAsia="zh-CN"/>
        </w:rPr>
        <w:t>（十一）乙方</w:t>
      </w:r>
      <w:r>
        <w:rPr>
          <w:rFonts w:hint="eastAsia" w:ascii="华文仿宋" w:hAnsi="华文仿宋" w:eastAsia="华文仿宋" w:cs="华文仿宋"/>
          <w:b w:val="0"/>
          <w:bCs w:val="0"/>
          <w:color w:val="000000"/>
          <w:kern w:val="0"/>
          <w:sz w:val="32"/>
          <w:szCs w:val="32"/>
          <w:highlight w:val="none"/>
        </w:rPr>
        <w:t>对</w:t>
      </w:r>
      <w:r>
        <w:rPr>
          <w:rFonts w:hint="eastAsia" w:ascii="华文仿宋" w:hAnsi="华文仿宋" w:eastAsia="华文仿宋" w:cs="华文仿宋"/>
          <w:b w:val="0"/>
          <w:bCs w:val="0"/>
          <w:color w:val="000000"/>
          <w:kern w:val="0"/>
          <w:sz w:val="32"/>
          <w:szCs w:val="32"/>
          <w:highlight w:val="none"/>
          <w:lang w:eastAsia="zh-CN"/>
        </w:rPr>
        <w:t>各级储备肉行政管理部门和质检单位</w:t>
      </w:r>
      <w:r>
        <w:rPr>
          <w:rFonts w:hint="eastAsia" w:ascii="华文仿宋" w:hAnsi="华文仿宋" w:eastAsia="华文仿宋" w:cs="华文仿宋"/>
          <w:b w:val="0"/>
          <w:bCs w:val="0"/>
          <w:color w:val="000000"/>
          <w:kern w:val="0"/>
          <w:sz w:val="32"/>
          <w:szCs w:val="32"/>
          <w:highlight w:val="none"/>
        </w:rPr>
        <w:t>的监督检查，应予以配合，不得</w:t>
      </w:r>
      <w:r>
        <w:rPr>
          <w:rFonts w:hint="eastAsia" w:ascii="华文仿宋" w:hAnsi="华文仿宋" w:eastAsia="华文仿宋" w:cs="华文仿宋"/>
          <w:b w:val="0"/>
          <w:bCs w:val="0"/>
          <w:color w:val="000000"/>
          <w:kern w:val="0"/>
          <w:sz w:val="32"/>
          <w:szCs w:val="32"/>
          <w:highlight w:val="none"/>
          <w:lang w:eastAsia="zh-CN"/>
        </w:rPr>
        <w:t>无故</w:t>
      </w:r>
      <w:r>
        <w:rPr>
          <w:rFonts w:hint="eastAsia" w:ascii="华文仿宋" w:hAnsi="华文仿宋" w:eastAsia="华文仿宋" w:cs="华文仿宋"/>
          <w:b w:val="0"/>
          <w:bCs w:val="0"/>
          <w:color w:val="000000"/>
          <w:kern w:val="0"/>
          <w:sz w:val="32"/>
          <w:szCs w:val="32"/>
          <w:highlight w:val="none"/>
        </w:rPr>
        <w:t>拒绝、阻挠。</w:t>
      </w:r>
    </w:p>
    <w:p>
      <w:pPr>
        <w:pageBreakBefore w:val="0"/>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bCs/>
          <w:sz w:val="32"/>
          <w:szCs w:val="32"/>
          <w:highlight w:val="none"/>
          <w:lang w:val="en-US" w:eastAsia="zh-CN"/>
        </w:rPr>
      </w:pPr>
      <w:r>
        <w:rPr>
          <w:rFonts w:hint="eastAsia" w:ascii="华文仿宋" w:hAnsi="华文仿宋" w:eastAsia="华文仿宋" w:cs="华文仿宋"/>
          <w:b/>
          <w:bCs/>
          <w:sz w:val="32"/>
          <w:szCs w:val="32"/>
          <w:highlight w:val="none"/>
          <w:lang w:val="en-US" w:eastAsia="zh-CN"/>
        </w:rPr>
        <w:t>七、质量管理</w:t>
      </w:r>
    </w:p>
    <w:p>
      <w:pPr>
        <w:pageBreakBefore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b w:val="0"/>
          <w:bCs w:val="0"/>
          <w:color w:val="000000"/>
          <w:kern w:val="0"/>
          <w:sz w:val="32"/>
          <w:szCs w:val="32"/>
          <w:highlight w:val="none"/>
          <w:lang w:val="en-US" w:eastAsia="zh-CN"/>
        </w:rPr>
      </w:pPr>
      <w:r>
        <w:rPr>
          <w:rFonts w:hint="eastAsia" w:ascii="华文仿宋" w:hAnsi="华文仿宋" w:eastAsia="华文仿宋" w:cs="华文仿宋"/>
          <w:b w:val="0"/>
          <w:bCs w:val="0"/>
          <w:color w:val="000000"/>
          <w:kern w:val="0"/>
          <w:sz w:val="32"/>
          <w:szCs w:val="32"/>
          <w:highlight w:val="none"/>
        </w:rPr>
        <w:t>储备肉入库</w:t>
      </w:r>
      <w:r>
        <w:rPr>
          <w:rFonts w:hint="eastAsia" w:ascii="华文仿宋" w:hAnsi="华文仿宋" w:eastAsia="华文仿宋" w:cs="华文仿宋"/>
          <w:b w:val="0"/>
          <w:bCs w:val="0"/>
          <w:color w:val="000000"/>
          <w:kern w:val="0"/>
          <w:sz w:val="32"/>
          <w:szCs w:val="32"/>
          <w:highlight w:val="none"/>
          <w:lang w:eastAsia="zh-CN"/>
        </w:rPr>
        <w:t>后，甲方委托质检</w:t>
      </w:r>
      <w:r>
        <w:rPr>
          <w:rFonts w:hint="eastAsia" w:ascii="华文仿宋" w:hAnsi="华文仿宋" w:eastAsia="华文仿宋" w:cs="华文仿宋"/>
          <w:b w:val="0"/>
          <w:bCs w:val="0"/>
          <w:color w:val="000000"/>
          <w:kern w:val="0"/>
          <w:sz w:val="32"/>
          <w:szCs w:val="32"/>
          <w:highlight w:val="none"/>
        </w:rPr>
        <w:t>单位</w:t>
      </w:r>
      <w:r>
        <w:rPr>
          <w:rFonts w:hint="eastAsia" w:ascii="华文仿宋" w:hAnsi="华文仿宋" w:eastAsia="华文仿宋" w:cs="华文仿宋"/>
          <w:b w:val="0"/>
          <w:bCs w:val="0"/>
          <w:color w:val="000000"/>
          <w:kern w:val="0"/>
          <w:sz w:val="32"/>
          <w:szCs w:val="32"/>
          <w:highlight w:val="none"/>
          <w:lang w:eastAsia="zh-CN"/>
        </w:rPr>
        <w:t>按照国家有关规定和食品安全国家标准对储备肉数量和质量组织公证检验并随时组织</w:t>
      </w:r>
      <w:r>
        <w:rPr>
          <w:rFonts w:hint="eastAsia" w:ascii="华文仿宋" w:hAnsi="华文仿宋" w:eastAsia="华文仿宋" w:cs="华文仿宋"/>
          <w:b w:val="0"/>
          <w:bCs w:val="0"/>
          <w:color w:val="000000"/>
          <w:kern w:val="0"/>
          <w:sz w:val="32"/>
          <w:szCs w:val="32"/>
          <w:highlight w:val="none"/>
        </w:rPr>
        <w:t>抽查</w:t>
      </w:r>
      <w:r>
        <w:rPr>
          <w:rFonts w:hint="eastAsia" w:ascii="华文仿宋" w:hAnsi="华文仿宋" w:eastAsia="华文仿宋" w:cs="华文仿宋"/>
          <w:b w:val="0"/>
          <w:bCs w:val="0"/>
          <w:color w:val="000000"/>
          <w:kern w:val="0"/>
          <w:sz w:val="32"/>
          <w:szCs w:val="32"/>
          <w:highlight w:val="none"/>
          <w:lang w:eastAsia="zh-CN"/>
        </w:rPr>
        <w:t>。检查内容包括但不限于数量检查、现场管理检查以及</w:t>
      </w:r>
      <w:r>
        <w:rPr>
          <w:rFonts w:hint="eastAsia" w:ascii="华文仿宋" w:hAnsi="华文仿宋" w:eastAsia="华文仿宋" w:cs="华文仿宋"/>
          <w:color w:val="auto"/>
          <w:sz w:val="32"/>
          <w:szCs w:val="32"/>
          <w:highlight w:val="none"/>
        </w:rPr>
        <w:t>加工要求、分级、水分、违禁药物、农兽药残留、重金属残留等</w:t>
      </w:r>
      <w:r>
        <w:rPr>
          <w:rFonts w:hint="eastAsia" w:ascii="华文仿宋" w:hAnsi="华文仿宋" w:eastAsia="华文仿宋" w:cs="华文仿宋"/>
          <w:color w:val="auto"/>
          <w:sz w:val="32"/>
          <w:szCs w:val="32"/>
          <w:highlight w:val="none"/>
          <w:lang w:eastAsia="zh-CN"/>
        </w:rPr>
        <w:t>实验室检测</w:t>
      </w:r>
      <w:r>
        <w:rPr>
          <w:rFonts w:hint="eastAsia" w:ascii="华文仿宋" w:hAnsi="华文仿宋" w:eastAsia="华文仿宋" w:cs="华文仿宋"/>
          <w:color w:val="auto"/>
          <w:sz w:val="32"/>
          <w:szCs w:val="32"/>
          <w:highlight w:val="none"/>
        </w:rPr>
        <w:t>项目</w:t>
      </w:r>
      <w:r>
        <w:rPr>
          <w:rFonts w:hint="eastAsia" w:ascii="华文仿宋" w:hAnsi="华文仿宋" w:eastAsia="华文仿宋" w:cs="华文仿宋"/>
          <w:b w:val="0"/>
          <w:bCs w:val="0"/>
          <w:color w:val="000000"/>
          <w:kern w:val="0"/>
          <w:sz w:val="32"/>
          <w:szCs w:val="32"/>
          <w:highlight w:val="none"/>
          <w:lang w:val="en-US" w:eastAsia="zh-CN"/>
        </w:rPr>
        <w:t xml:space="preserve">。具体检查内容详见本合同附件1-4。  </w:t>
      </w:r>
    </w:p>
    <w:p>
      <w:pPr>
        <w:pageBreakBefore w:val="0"/>
        <w:numPr>
          <w:ilvl w:val="0"/>
          <w:numId w:val="0"/>
        </w:numPr>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bCs/>
          <w:sz w:val="32"/>
          <w:szCs w:val="32"/>
          <w:highlight w:val="none"/>
          <w:lang w:val="en-US" w:eastAsia="zh-CN"/>
        </w:rPr>
      </w:pPr>
      <w:r>
        <w:rPr>
          <w:rFonts w:hint="eastAsia" w:ascii="华文仿宋" w:hAnsi="华文仿宋" w:eastAsia="华文仿宋" w:cs="华文仿宋"/>
          <w:b/>
          <w:bCs/>
          <w:sz w:val="32"/>
          <w:szCs w:val="32"/>
          <w:highlight w:val="none"/>
          <w:lang w:val="en-US" w:eastAsia="zh-CN"/>
        </w:rPr>
        <w:t>八、违约责任</w:t>
      </w:r>
    </w:p>
    <w:p>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color w:val="000000"/>
          <w:kern w:val="0"/>
          <w:sz w:val="32"/>
          <w:szCs w:val="32"/>
          <w:highlight w:val="none"/>
          <w:lang w:val="en-US" w:eastAsia="zh-CN"/>
        </w:rPr>
      </w:pPr>
      <w:r>
        <w:rPr>
          <w:rFonts w:hint="eastAsia" w:ascii="华文仿宋" w:hAnsi="华文仿宋" w:eastAsia="华文仿宋" w:cs="华文仿宋"/>
          <w:b w:val="0"/>
          <w:bCs w:val="0"/>
          <w:color w:val="000000"/>
          <w:kern w:val="0"/>
          <w:sz w:val="32"/>
          <w:szCs w:val="32"/>
          <w:highlight w:val="none"/>
          <w:lang w:val="en-US" w:eastAsia="zh-CN"/>
        </w:rPr>
        <w:t>（一）双方应严格履行本合同，甲方</w:t>
      </w:r>
      <w:r>
        <w:rPr>
          <w:rFonts w:hint="eastAsia" w:ascii="华文仿宋" w:hAnsi="华文仿宋" w:eastAsia="华文仿宋" w:cs="华文仿宋"/>
          <w:color w:val="000000"/>
          <w:kern w:val="0"/>
          <w:sz w:val="32"/>
          <w:szCs w:val="32"/>
          <w:highlight w:val="none"/>
          <w:lang w:val="en-US" w:eastAsia="zh-CN"/>
        </w:rPr>
        <w:t>工作人员在储备肉管理工作中有违法违规行为的，乙方有权提出申诉，要求依照《中华人民共和国公务员法》《中华人民共和国公职人员政务处分法》等有关规定对相关工作人员给予党纪政纪处理。</w:t>
      </w:r>
    </w:p>
    <w:p>
      <w:pPr>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华文仿宋" w:hAnsi="华文仿宋" w:eastAsia="华文仿宋" w:cs="华文仿宋"/>
          <w:color w:val="000000"/>
          <w:kern w:val="0"/>
          <w:sz w:val="32"/>
          <w:szCs w:val="32"/>
          <w:highlight w:val="none"/>
          <w:lang w:val="en-US" w:eastAsia="zh"/>
        </w:rPr>
      </w:pPr>
      <w:r>
        <w:rPr>
          <w:rFonts w:hint="eastAsia" w:ascii="华文仿宋" w:hAnsi="华文仿宋" w:eastAsia="华文仿宋" w:cs="华文仿宋"/>
          <w:color w:val="000000"/>
          <w:kern w:val="0"/>
          <w:sz w:val="32"/>
          <w:szCs w:val="32"/>
          <w:highlight w:val="none"/>
          <w:lang w:val="en-US" w:eastAsia="zh-CN"/>
        </w:rPr>
        <w:t>（二）乙方</w:t>
      </w:r>
      <w:r>
        <w:rPr>
          <w:rFonts w:hint="eastAsia" w:ascii="华文仿宋" w:hAnsi="华文仿宋" w:eastAsia="华文仿宋" w:cs="华文仿宋"/>
          <w:color w:val="000000"/>
          <w:kern w:val="0"/>
          <w:sz w:val="32"/>
          <w:szCs w:val="32"/>
          <w:highlight w:val="none"/>
        </w:rPr>
        <w:t>违反</w:t>
      </w:r>
      <w:r>
        <w:rPr>
          <w:rFonts w:hint="eastAsia" w:ascii="华文仿宋" w:hAnsi="华文仿宋" w:eastAsia="华文仿宋" w:cs="华文仿宋"/>
          <w:color w:val="000000"/>
          <w:kern w:val="0"/>
          <w:sz w:val="32"/>
          <w:szCs w:val="32"/>
          <w:highlight w:val="none"/>
          <w:lang w:eastAsia="zh-CN"/>
        </w:rPr>
        <w:t>《管理办法》</w:t>
      </w:r>
      <w:r>
        <w:rPr>
          <w:rFonts w:hint="eastAsia" w:ascii="华文仿宋" w:hAnsi="华文仿宋" w:eastAsia="华文仿宋" w:cs="华文仿宋"/>
          <w:color w:val="000000"/>
          <w:kern w:val="0"/>
          <w:sz w:val="32"/>
          <w:szCs w:val="32"/>
          <w:highlight w:val="none"/>
        </w:rPr>
        <w:t>规定</w:t>
      </w:r>
      <w:r>
        <w:rPr>
          <w:rFonts w:hint="eastAsia" w:ascii="华文仿宋" w:hAnsi="华文仿宋" w:eastAsia="华文仿宋" w:cs="华文仿宋"/>
          <w:color w:val="000000"/>
          <w:kern w:val="0"/>
          <w:sz w:val="32"/>
          <w:szCs w:val="32"/>
          <w:highlight w:val="none"/>
          <w:lang w:eastAsia="zh-CN"/>
        </w:rPr>
        <w:t>或本合同约定条款</w:t>
      </w:r>
      <w:r>
        <w:rPr>
          <w:rFonts w:hint="eastAsia" w:ascii="华文仿宋" w:hAnsi="华文仿宋" w:eastAsia="华文仿宋" w:cs="华文仿宋"/>
          <w:color w:val="000000"/>
          <w:kern w:val="0"/>
          <w:sz w:val="32"/>
          <w:szCs w:val="32"/>
          <w:highlight w:val="none"/>
        </w:rPr>
        <w:t>，</w:t>
      </w:r>
      <w:r>
        <w:rPr>
          <w:rFonts w:hint="eastAsia" w:ascii="华文仿宋" w:hAnsi="华文仿宋" w:eastAsia="华文仿宋" w:cs="华文仿宋"/>
          <w:color w:val="000000"/>
          <w:kern w:val="0"/>
          <w:sz w:val="32"/>
          <w:szCs w:val="32"/>
          <w:highlight w:val="none"/>
          <w:lang w:eastAsia="zh-CN"/>
        </w:rPr>
        <w:t>甲方有权会同有关部门</w:t>
      </w:r>
      <w:r>
        <w:rPr>
          <w:rFonts w:hint="eastAsia" w:ascii="华文仿宋" w:hAnsi="华文仿宋" w:eastAsia="华文仿宋" w:cs="华文仿宋"/>
          <w:color w:val="000000"/>
          <w:kern w:val="0"/>
          <w:sz w:val="32"/>
          <w:szCs w:val="32"/>
          <w:highlight w:val="none"/>
        </w:rPr>
        <w:t>责</w:t>
      </w:r>
      <w:r>
        <w:rPr>
          <w:rFonts w:hint="eastAsia" w:ascii="华文仿宋" w:hAnsi="华文仿宋" w:eastAsia="华文仿宋" w:cs="华文仿宋"/>
          <w:color w:val="000000"/>
          <w:kern w:val="0"/>
          <w:sz w:val="32"/>
          <w:szCs w:val="32"/>
          <w:highlight w:val="none"/>
          <w:lang w:eastAsia="zh-CN"/>
        </w:rPr>
        <w:t>令乙方</w:t>
      </w:r>
      <w:r>
        <w:rPr>
          <w:rFonts w:hint="eastAsia" w:ascii="华文仿宋" w:hAnsi="华文仿宋" w:eastAsia="华文仿宋" w:cs="华文仿宋"/>
          <w:color w:val="000000"/>
          <w:kern w:val="0"/>
          <w:sz w:val="32"/>
          <w:szCs w:val="32"/>
          <w:highlight w:val="none"/>
        </w:rPr>
        <w:t>限期改正</w:t>
      </w:r>
      <w:r>
        <w:rPr>
          <w:rFonts w:hint="eastAsia" w:ascii="华文仿宋" w:hAnsi="华文仿宋" w:eastAsia="华文仿宋" w:cs="华文仿宋"/>
          <w:color w:val="000000"/>
          <w:kern w:val="0"/>
          <w:sz w:val="32"/>
          <w:szCs w:val="32"/>
          <w:highlight w:val="none"/>
          <w:lang w:eastAsia="zh-CN"/>
        </w:rPr>
        <w:t>，并视情节轻重，核减承储数量、终止储备任务直至取消承储资格。给甲方造成损失的，乙方应负责赔偿。</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color w:val="000000"/>
          <w:kern w:val="0"/>
          <w:sz w:val="32"/>
          <w:szCs w:val="32"/>
          <w:highlight w:val="none"/>
          <w:lang w:val="en-US" w:eastAsia="zh-CN"/>
        </w:rPr>
        <w:t>（三）乙方在储备肉管理工作中有套取财政资金等违法违规行为的，依照《财政违法行为处罚处分条例》等法律法规追究相关人员责任。</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bCs/>
          <w:color w:val="000000"/>
          <w:kern w:val="0"/>
          <w:sz w:val="32"/>
          <w:szCs w:val="32"/>
          <w:highlight w:val="none"/>
          <w:lang w:val="en-US" w:eastAsia="zh-CN"/>
        </w:rPr>
      </w:pPr>
      <w:r>
        <w:rPr>
          <w:rFonts w:hint="eastAsia" w:ascii="华文仿宋" w:hAnsi="华文仿宋" w:eastAsia="华文仿宋" w:cs="华文仿宋"/>
          <w:b/>
          <w:bCs/>
          <w:color w:val="000000"/>
          <w:kern w:val="0"/>
          <w:sz w:val="32"/>
          <w:szCs w:val="32"/>
          <w:highlight w:val="none"/>
          <w:lang w:val="en-US" w:eastAsia="zh-CN"/>
        </w:rPr>
        <w:t>九、其他</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b w:val="0"/>
          <w:bCs w:val="0"/>
          <w:color w:val="000000"/>
          <w:kern w:val="0"/>
          <w:sz w:val="32"/>
          <w:szCs w:val="32"/>
          <w:highlight w:val="none"/>
          <w:lang w:val="en-US" w:eastAsia="zh-CN"/>
        </w:rPr>
      </w:pPr>
      <w:r>
        <w:rPr>
          <w:rFonts w:hint="eastAsia" w:ascii="华文仿宋" w:hAnsi="华文仿宋" w:eastAsia="华文仿宋" w:cs="华文仿宋"/>
          <w:b w:val="0"/>
          <w:bCs w:val="0"/>
          <w:color w:val="000000"/>
          <w:kern w:val="0"/>
          <w:sz w:val="32"/>
          <w:szCs w:val="32"/>
          <w:highlight w:val="none"/>
          <w:lang w:val="en-US" w:eastAsia="zh-CN"/>
        </w:rPr>
        <w:t>（一）本合同未尽事宜，按照</w:t>
      </w:r>
      <w:r>
        <w:rPr>
          <w:rFonts w:hint="eastAsia" w:ascii="华文仿宋" w:hAnsi="华文仿宋" w:eastAsia="华文仿宋" w:cs="华文仿宋"/>
          <w:sz w:val="32"/>
          <w:szCs w:val="32"/>
          <w:highlight w:val="none"/>
          <w:lang w:eastAsia="zh-CN"/>
        </w:rPr>
        <w:t>《中华人民共和国民法典》</w:t>
      </w:r>
      <w:r>
        <w:rPr>
          <w:rFonts w:hint="eastAsia" w:ascii="华文仿宋" w:hAnsi="华文仿宋" w:eastAsia="华文仿宋" w:cs="华文仿宋"/>
          <w:b w:val="0"/>
          <w:bCs w:val="0"/>
          <w:color w:val="000000"/>
          <w:kern w:val="0"/>
          <w:sz w:val="32"/>
          <w:szCs w:val="32"/>
          <w:highlight w:val="none"/>
          <w:lang w:val="en-US" w:eastAsia="zh-CN"/>
        </w:rPr>
        <w:t>及《管理办法》等有关要求执行；</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b w:val="0"/>
          <w:bCs w:val="0"/>
          <w:color w:val="000000"/>
          <w:kern w:val="0"/>
          <w:sz w:val="32"/>
          <w:szCs w:val="32"/>
          <w:highlight w:val="none"/>
          <w:lang w:val="en-US" w:eastAsia="zh-CN"/>
        </w:rPr>
      </w:pPr>
      <w:r>
        <w:rPr>
          <w:rFonts w:hint="eastAsia" w:ascii="华文仿宋" w:hAnsi="华文仿宋" w:eastAsia="华文仿宋" w:cs="华文仿宋"/>
          <w:b w:val="0"/>
          <w:bCs w:val="0"/>
          <w:color w:val="000000"/>
          <w:kern w:val="0"/>
          <w:sz w:val="32"/>
          <w:szCs w:val="32"/>
          <w:highlight w:val="none"/>
          <w:lang w:val="en-US" w:eastAsia="zh-CN"/>
        </w:rPr>
        <w:t>（二）本合同履行过程中发生争议，由双方协商解决；协商不成，双方同意向甲方所在地人民法院诉讼解决。</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b w:val="0"/>
          <w:bCs w:val="0"/>
          <w:color w:val="000000"/>
          <w:kern w:val="0"/>
          <w:sz w:val="32"/>
          <w:szCs w:val="32"/>
          <w:highlight w:val="none"/>
          <w:lang w:val="en-US" w:eastAsia="zh-CN"/>
        </w:rPr>
      </w:pPr>
      <w:r>
        <w:rPr>
          <w:rFonts w:hint="eastAsia" w:ascii="华文仿宋" w:hAnsi="华文仿宋" w:eastAsia="华文仿宋" w:cs="华文仿宋"/>
          <w:b w:val="0"/>
          <w:bCs w:val="0"/>
          <w:color w:val="000000"/>
          <w:kern w:val="0"/>
          <w:sz w:val="32"/>
          <w:szCs w:val="32"/>
          <w:highlight w:val="none"/>
          <w:lang w:val="en-US" w:eastAsia="zh-CN"/>
        </w:rPr>
        <w:t>（三）本合同由甲乙双方加盖公章后生效，在本轮储备任务结束并结算完毕后终止。</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b w:val="0"/>
          <w:bCs w:val="0"/>
          <w:color w:val="000000"/>
          <w:kern w:val="0"/>
          <w:sz w:val="32"/>
          <w:szCs w:val="32"/>
          <w:highlight w:val="none"/>
          <w:lang w:val="en-US" w:eastAsia="zh-CN"/>
        </w:rPr>
      </w:pPr>
      <w:r>
        <w:rPr>
          <w:rFonts w:hint="eastAsia" w:ascii="华文仿宋" w:hAnsi="华文仿宋" w:eastAsia="华文仿宋" w:cs="华文仿宋"/>
          <w:b w:val="0"/>
          <w:bCs w:val="0"/>
          <w:color w:val="000000"/>
          <w:kern w:val="0"/>
          <w:sz w:val="32"/>
          <w:szCs w:val="32"/>
          <w:highlight w:val="none"/>
          <w:lang w:val="en-US" w:eastAsia="zh-CN"/>
        </w:rPr>
        <w:t>（四）本合同一式三份，甲乙双方各执一份，向自治区财政厅报备一份，具有同等法律效力。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b w:val="0"/>
          <w:bCs w:val="0"/>
          <w:color w:val="000000"/>
          <w:kern w:val="0"/>
          <w:sz w:val="32"/>
          <w:szCs w:val="32"/>
          <w:highlight w:val="none"/>
          <w:lang w:val="en-US" w:eastAsia="zh-CN"/>
        </w:rPr>
      </w:pPr>
      <w:r>
        <w:rPr>
          <w:rFonts w:hint="eastAsia" w:ascii="华文仿宋" w:hAnsi="华文仿宋" w:eastAsia="华文仿宋" w:cs="华文仿宋"/>
          <w:b w:val="0"/>
          <w:bCs w:val="0"/>
          <w:color w:val="000000"/>
          <w:kern w:val="0"/>
          <w:sz w:val="32"/>
          <w:szCs w:val="32"/>
          <w:highlight w:val="none"/>
          <w:lang w:val="en-US" w:eastAsia="zh-CN"/>
        </w:rPr>
        <w:t>（五）本合同附件为合同有效组成部分，与本合同具有同等法律效力。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b w:val="0"/>
          <w:bCs w:val="0"/>
          <w:color w:val="000000"/>
          <w:kern w:val="0"/>
          <w:sz w:val="32"/>
          <w:szCs w:val="32"/>
          <w:highlight w:val="none"/>
          <w:lang w:val="en-US" w:eastAsia="zh-CN"/>
        </w:rPr>
        <w:t>附件：</w:t>
      </w:r>
      <w:r>
        <w:rPr>
          <w:rFonts w:hint="eastAsia" w:ascii="华文仿宋" w:hAnsi="华文仿宋" w:eastAsia="华文仿宋" w:cs="华文仿宋"/>
          <w:color w:val="auto"/>
          <w:sz w:val="32"/>
          <w:szCs w:val="32"/>
          <w:highlight w:val="none"/>
          <w:lang w:val="en-US" w:eastAsia="zh-CN"/>
        </w:rPr>
        <w:t>1.自治区</w:t>
      </w:r>
      <w:r>
        <w:rPr>
          <w:rFonts w:hint="eastAsia" w:ascii="华文仿宋" w:hAnsi="华文仿宋" w:eastAsia="华文仿宋" w:cs="华文仿宋"/>
          <w:color w:val="auto"/>
          <w:sz w:val="32"/>
          <w:szCs w:val="32"/>
          <w:highlight w:val="none"/>
        </w:rPr>
        <w:t>储备冻猪肉现场检查项目</w:t>
      </w:r>
    </w:p>
    <w:p>
      <w:pPr>
        <w:keepNext w:val="0"/>
        <w:keepLines w:val="0"/>
        <w:pageBreakBefore w:val="0"/>
        <w:widowControl w:val="0"/>
        <w:kinsoku/>
        <w:wordWrap/>
        <w:overflowPunct/>
        <w:topLinePunct w:val="0"/>
        <w:autoSpaceDE/>
        <w:autoSpaceDN/>
        <w:bidi w:val="0"/>
        <w:adjustRightInd/>
        <w:snapToGrid/>
        <w:spacing w:line="579" w:lineRule="exact"/>
        <w:ind w:firstLine="1600" w:firstLineChars="5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lang w:val="en-US" w:eastAsia="zh-CN"/>
        </w:rPr>
        <w:t>2.自治区</w:t>
      </w:r>
      <w:r>
        <w:rPr>
          <w:rFonts w:hint="eastAsia" w:ascii="华文仿宋" w:hAnsi="华文仿宋" w:eastAsia="华文仿宋" w:cs="华文仿宋"/>
          <w:color w:val="auto"/>
          <w:sz w:val="32"/>
          <w:szCs w:val="32"/>
          <w:highlight w:val="none"/>
        </w:rPr>
        <w:t>储备冻牛羊肉现场检查项目</w:t>
      </w:r>
    </w:p>
    <w:p>
      <w:pPr>
        <w:keepNext w:val="0"/>
        <w:keepLines w:val="0"/>
        <w:pageBreakBefore w:val="0"/>
        <w:widowControl w:val="0"/>
        <w:kinsoku/>
        <w:wordWrap/>
        <w:overflowPunct/>
        <w:topLinePunct w:val="0"/>
        <w:autoSpaceDE/>
        <w:autoSpaceDN/>
        <w:bidi w:val="0"/>
        <w:adjustRightInd/>
        <w:snapToGrid/>
        <w:spacing w:line="579" w:lineRule="exact"/>
        <w:ind w:firstLine="1600" w:firstLineChars="5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lang w:val="en-US" w:eastAsia="zh-CN"/>
        </w:rPr>
        <w:t>3.自治区</w:t>
      </w:r>
      <w:r>
        <w:rPr>
          <w:rFonts w:hint="eastAsia" w:ascii="华文仿宋" w:hAnsi="华文仿宋" w:eastAsia="华文仿宋" w:cs="华文仿宋"/>
          <w:color w:val="auto"/>
          <w:sz w:val="32"/>
          <w:szCs w:val="32"/>
          <w:highlight w:val="none"/>
        </w:rPr>
        <w:t>储备冻猪肉质量公检检测项目</w:t>
      </w:r>
    </w:p>
    <w:p>
      <w:pPr>
        <w:keepNext w:val="0"/>
        <w:keepLines w:val="0"/>
        <w:pageBreakBefore w:val="0"/>
        <w:widowControl w:val="0"/>
        <w:kinsoku/>
        <w:wordWrap/>
        <w:overflowPunct/>
        <w:topLinePunct w:val="0"/>
        <w:autoSpaceDE/>
        <w:autoSpaceDN/>
        <w:bidi w:val="0"/>
        <w:adjustRightInd/>
        <w:snapToGrid/>
        <w:spacing w:line="579" w:lineRule="exact"/>
        <w:ind w:firstLine="1600" w:firstLineChars="5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lang w:val="en-US" w:eastAsia="zh-CN"/>
        </w:rPr>
        <w:t>4.自治区</w:t>
      </w:r>
      <w:r>
        <w:rPr>
          <w:rFonts w:hint="eastAsia" w:ascii="华文仿宋" w:hAnsi="华文仿宋" w:eastAsia="华文仿宋" w:cs="华文仿宋"/>
          <w:color w:val="auto"/>
          <w:sz w:val="32"/>
          <w:szCs w:val="32"/>
          <w:highlight w:val="none"/>
        </w:rPr>
        <w:t>储备冻牛羊肉质量公检检测项目</w:t>
      </w:r>
    </w:p>
    <w:p>
      <w:pPr>
        <w:pStyle w:val="4"/>
        <w:pageBreakBefore w:val="0"/>
        <w:kinsoku/>
        <w:wordWrap/>
        <w:overflowPunct/>
        <w:topLinePunct w:val="0"/>
        <w:autoSpaceDE/>
        <w:autoSpaceDN/>
        <w:bidi w:val="0"/>
        <w:snapToGrid/>
        <w:spacing w:line="579" w:lineRule="exact"/>
        <w:rPr>
          <w:rFonts w:hint="eastAsia" w:ascii="华文仿宋" w:hAnsi="华文仿宋" w:eastAsia="华文仿宋" w:cs="华文仿宋"/>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b w:val="0"/>
          <w:bCs w:val="0"/>
          <w:color w:val="000000"/>
          <w:kern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b w:val="0"/>
          <w:bCs w:val="0"/>
          <w:color w:val="000000"/>
          <w:kern w:val="0"/>
          <w:sz w:val="32"/>
          <w:szCs w:val="32"/>
          <w:highlight w:val="none"/>
          <w:lang w:val="en-US" w:eastAsia="zh-CN"/>
        </w:rPr>
      </w:pPr>
      <w:r>
        <w:rPr>
          <w:rFonts w:hint="eastAsia" w:ascii="华文仿宋" w:hAnsi="华文仿宋" w:eastAsia="华文仿宋" w:cs="华文仿宋"/>
          <w:b w:val="0"/>
          <w:bCs w:val="0"/>
          <w:color w:val="000000"/>
          <w:kern w:val="0"/>
          <w:sz w:val="32"/>
          <w:szCs w:val="32"/>
          <w:highlight w:val="none"/>
          <w:lang w:val="en-US" w:eastAsia="zh-CN"/>
        </w:rPr>
        <w:t>甲 方： （公章）         乙  方： （公章）</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b w:val="0"/>
          <w:bCs w:val="0"/>
          <w:color w:val="000000"/>
          <w:kern w:val="0"/>
          <w:sz w:val="32"/>
          <w:szCs w:val="32"/>
          <w:highlight w:val="none"/>
          <w:lang w:val="en-US" w:eastAsia="zh-CN"/>
        </w:rPr>
      </w:pPr>
      <w:r>
        <w:rPr>
          <w:rFonts w:hint="eastAsia" w:ascii="华文仿宋" w:hAnsi="华文仿宋" w:eastAsia="华文仿宋" w:cs="华文仿宋"/>
          <w:b w:val="0"/>
          <w:bCs w:val="0"/>
          <w:color w:val="000000"/>
          <w:kern w:val="0"/>
          <w:sz w:val="32"/>
          <w:szCs w:val="32"/>
          <w:highlight w:val="none"/>
          <w:lang w:val="en-US" w:eastAsia="zh-CN"/>
        </w:rPr>
        <w:t>代表签字：               代表签字：</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b w:val="0"/>
          <w:bCs w:val="0"/>
          <w:color w:val="000000"/>
          <w:kern w:val="0"/>
          <w:sz w:val="32"/>
          <w:szCs w:val="32"/>
          <w:highlight w:val="none"/>
          <w:lang w:val="en-US" w:eastAsia="zh-CN"/>
        </w:rPr>
        <w:t>签约日期： 年 月 日      签约日期： 年 月 日</w:t>
      </w:r>
    </w:p>
    <w:p>
      <w:pPr>
        <w:spacing w:after="0" w:line="240" w:lineRule="auto"/>
        <w:rPr>
          <w:rFonts w:hint="eastAsia" w:ascii="方正仿宋_GBK" w:hAnsi="方正仿宋_GBK" w:eastAsia="方正仿宋_GBK" w:cs="方正仿宋_GBK"/>
          <w:sz w:val="32"/>
          <w:szCs w:val="32"/>
          <w:lang w:eastAsia="zh-CN"/>
        </w:rPr>
      </w:pPr>
    </w:p>
    <w:p>
      <w:pPr>
        <w:spacing w:after="0" w:line="240" w:lineRule="auto"/>
        <w:rPr>
          <w:rFonts w:hint="eastAsia" w:ascii="方正仿宋_GBK" w:hAnsi="方正仿宋_GBK" w:eastAsia="方正仿宋_GBK" w:cs="方正仿宋_GBK"/>
          <w:sz w:val="32"/>
          <w:szCs w:val="32"/>
          <w:lang w:eastAsia="zh-CN"/>
        </w:rPr>
      </w:pPr>
    </w:p>
    <w:p>
      <w:pPr>
        <w:spacing w:after="0" w:line="240" w:lineRule="auto"/>
        <w:rPr>
          <w:rFonts w:hint="eastAsia" w:ascii="方正仿宋_GBK" w:hAnsi="方正仿宋_GBK" w:eastAsia="方正仿宋_GBK" w:cs="方正仿宋_GBK"/>
          <w:sz w:val="32"/>
          <w:szCs w:val="32"/>
          <w:lang w:eastAsia="zh-CN"/>
        </w:rPr>
      </w:pPr>
    </w:p>
    <w:p/>
    <w:p>
      <w:pPr>
        <w:keepNext w:val="0"/>
        <w:keepLines w:val="0"/>
        <w:pageBreakBefore w:val="0"/>
        <w:kinsoku/>
        <w:wordWrap/>
        <w:overflowPunct/>
        <w:topLinePunct w:val="0"/>
        <w:bidi w:val="0"/>
        <w:spacing w:line="579" w:lineRule="exact"/>
        <w:ind w:firstLine="640" w:firstLineChars="200"/>
        <w:jc w:val="center"/>
        <w:textAlignment w:val="auto"/>
        <w:rPr>
          <w:rFonts w:hint="eastAsia" w:ascii="华文仿宋" w:hAnsi="华文仿宋" w:eastAsia="华文仿宋" w:cs="华文仿宋"/>
          <w:color w:val="auto"/>
          <w:sz w:val="32"/>
          <w:szCs w:val="32"/>
        </w:rPr>
      </w:pPr>
    </w:p>
    <w:p>
      <w:pPr>
        <w:keepNext w:val="0"/>
        <w:keepLines w:val="0"/>
        <w:pageBreakBefore w:val="0"/>
        <w:kinsoku/>
        <w:wordWrap/>
        <w:overflowPunct/>
        <w:topLinePunct w:val="0"/>
        <w:autoSpaceDE w:val="0"/>
        <w:autoSpaceDN w:val="0"/>
        <w:bidi w:val="0"/>
        <w:adjustRightInd w:val="0"/>
        <w:spacing w:line="579" w:lineRule="exact"/>
        <w:ind w:firstLine="641" w:firstLineChars="200"/>
        <w:jc w:val="left"/>
        <w:textAlignment w:val="auto"/>
        <w:rPr>
          <w:rFonts w:hint="eastAsia" w:ascii="华文仿宋" w:hAnsi="华文仿宋" w:eastAsia="华文仿宋" w:cs="华文仿宋"/>
          <w:b/>
          <w:color w:val="auto"/>
          <w:kern w:val="0"/>
          <w:sz w:val="32"/>
          <w:szCs w:val="32"/>
        </w:rPr>
      </w:pPr>
    </w:p>
    <w:p>
      <w:pPr>
        <w:rPr>
          <w:rFonts w:hint="eastAsia" w:ascii="宋体" w:hAnsi="宋体" w:eastAsia="宋体" w:cs="宋体"/>
          <w:b/>
          <w:color w:val="auto"/>
          <w:sz w:val="44"/>
          <w:szCs w:val="44"/>
        </w:rPr>
      </w:pPr>
      <w:bookmarkStart w:id="35" w:name="_Toc108716999"/>
      <w:r>
        <w:rPr>
          <w:rFonts w:hint="eastAsia" w:ascii="宋体" w:hAnsi="宋体" w:eastAsia="宋体" w:cs="宋体"/>
          <w:b/>
          <w:color w:val="auto"/>
          <w:sz w:val="44"/>
          <w:szCs w:val="44"/>
        </w:rPr>
        <w:br w:type="page"/>
      </w:r>
    </w:p>
    <w:p>
      <w:pPr>
        <w:autoSpaceDE w:val="0"/>
        <w:autoSpaceDN w:val="0"/>
        <w:adjustRightInd w:val="0"/>
        <w:jc w:val="center"/>
        <w:rPr>
          <w:rFonts w:ascii="宋体" w:hAnsi="宋体"/>
          <w:b/>
          <w:kern w:val="0"/>
          <w:sz w:val="28"/>
          <w:szCs w:val="28"/>
        </w:rPr>
      </w:pPr>
      <w:r>
        <w:rPr>
          <w:rFonts w:hint="eastAsia" w:ascii="宋体" w:hAnsi="宋体" w:eastAsia="宋体" w:cs="宋体"/>
          <w:b/>
          <w:color w:val="auto"/>
          <w:sz w:val="44"/>
          <w:szCs w:val="44"/>
        </w:rPr>
        <w:t>第五部分  投标文件制作格式</w:t>
      </w:r>
      <w:bookmarkEnd w:id="35"/>
      <w:r>
        <w:rPr>
          <w:rFonts w:hint="eastAsia" w:ascii="宋体" w:hAnsi="宋体" w:eastAsia="宋体" w:cs="宋体"/>
          <w:b/>
          <w:color w:val="auto"/>
          <w:sz w:val="44"/>
          <w:szCs w:val="44"/>
        </w:rPr>
        <w:t>（仅供参考）</w:t>
      </w:r>
    </w:p>
    <w:p>
      <w:pPr>
        <w:autoSpaceDE w:val="0"/>
        <w:autoSpaceDN w:val="0"/>
        <w:adjustRightInd w:val="0"/>
        <w:jc w:val="center"/>
        <w:rPr>
          <w:rFonts w:ascii="宋体" w:hAnsi="宋体"/>
          <w:b/>
          <w:spacing w:val="-6"/>
          <w:kern w:val="0"/>
          <w:sz w:val="28"/>
          <w:szCs w:val="28"/>
        </w:rPr>
      </w:pPr>
    </w:p>
    <w:p>
      <w:pPr>
        <w:autoSpaceDE w:val="0"/>
        <w:autoSpaceDN w:val="0"/>
        <w:adjustRightInd w:val="0"/>
        <w:jc w:val="center"/>
        <w:rPr>
          <w:rFonts w:ascii="宋体" w:hAnsi="宋体"/>
          <w:b/>
          <w:spacing w:val="-6"/>
          <w:kern w:val="0"/>
          <w:sz w:val="28"/>
          <w:szCs w:val="28"/>
        </w:rPr>
      </w:pPr>
    </w:p>
    <w:p>
      <w:pPr>
        <w:autoSpaceDE w:val="0"/>
        <w:autoSpaceDN w:val="0"/>
        <w:adjustRightInd w:val="0"/>
        <w:jc w:val="center"/>
        <w:rPr>
          <w:rFonts w:ascii="宋体" w:hAnsi="宋体"/>
          <w:b/>
          <w:spacing w:val="-6"/>
          <w:kern w:val="0"/>
          <w:sz w:val="28"/>
          <w:szCs w:val="28"/>
        </w:rPr>
      </w:pPr>
    </w:p>
    <w:p>
      <w:pPr>
        <w:autoSpaceDE w:val="0"/>
        <w:autoSpaceDN w:val="0"/>
        <w:adjustRightInd w:val="0"/>
        <w:jc w:val="center"/>
        <w:rPr>
          <w:rFonts w:ascii="宋体" w:hAnsi="宋体"/>
          <w:b/>
          <w:spacing w:val="-6"/>
          <w:kern w:val="0"/>
          <w:sz w:val="28"/>
          <w:szCs w:val="28"/>
        </w:rPr>
      </w:pPr>
    </w:p>
    <w:p>
      <w:pPr>
        <w:autoSpaceDE w:val="0"/>
        <w:autoSpaceDN w:val="0"/>
        <w:adjustRightInd w:val="0"/>
        <w:jc w:val="center"/>
        <w:rPr>
          <w:rFonts w:ascii="宋体" w:hAnsi="宋体"/>
          <w:b/>
          <w:spacing w:val="-6"/>
          <w:kern w:val="0"/>
          <w:sz w:val="28"/>
          <w:szCs w:val="28"/>
        </w:rPr>
      </w:pPr>
    </w:p>
    <w:p>
      <w:pPr>
        <w:autoSpaceDE w:val="0"/>
        <w:autoSpaceDN w:val="0"/>
        <w:adjustRightInd w:val="0"/>
        <w:jc w:val="center"/>
        <w:rPr>
          <w:rFonts w:ascii="宋体" w:hAnsi="宋体"/>
          <w:b/>
          <w:spacing w:val="-6"/>
          <w:kern w:val="0"/>
          <w:sz w:val="28"/>
          <w:szCs w:val="28"/>
        </w:rPr>
      </w:pPr>
    </w:p>
    <w:p>
      <w:pPr>
        <w:autoSpaceDE w:val="0"/>
        <w:autoSpaceDN w:val="0"/>
        <w:adjustRightInd w:val="0"/>
        <w:jc w:val="center"/>
        <w:rPr>
          <w:rFonts w:ascii="宋体" w:hAnsi="宋体"/>
          <w:b/>
          <w:spacing w:val="-6"/>
          <w:kern w:val="0"/>
          <w:sz w:val="28"/>
          <w:szCs w:val="28"/>
        </w:rPr>
      </w:pPr>
    </w:p>
    <w:p>
      <w:pPr>
        <w:autoSpaceDE w:val="0"/>
        <w:autoSpaceDN w:val="0"/>
        <w:adjustRightInd w:val="0"/>
        <w:jc w:val="center"/>
        <w:rPr>
          <w:rFonts w:ascii="宋体" w:hAnsi="宋体"/>
          <w:b/>
          <w:spacing w:val="-6"/>
          <w:kern w:val="0"/>
          <w:sz w:val="28"/>
          <w:szCs w:val="28"/>
        </w:rPr>
      </w:pPr>
    </w:p>
    <w:p>
      <w:pPr>
        <w:autoSpaceDE w:val="0"/>
        <w:autoSpaceDN w:val="0"/>
        <w:adjustRightInd w:val="0"/>
        <w:jc w:val="center"/>
        <w:rPr>
          <w:rFonts w:ascii="宋体" w:hAnsi="宋体"/>
          <w:b/>
          <w:spacing w:val="-6"/>
          <w:kern w:val="0"/>
          <w:sz w:val="28"/>
          <w:szCs w:val="28"/>
        </w:rPr>
      </w:pPr>
    </w:p>
    <w:p>
      <w:pPr>
        <w:autoSpaceDE w:val="0"/>
        <w:autoSpaceDN w:val="0"/>
        <w:adjustRightInd w:val="0"/>
        <w:jc w:val="center"/>
        <w:rPr>
          <w:rFonts w:ascii="宋体" w:hAnsi="宋体"/>
          <w:b/>
          <w:spacing w:val="-6"/>
          <w:kern w:val="0"/>
          <w:sz w:val="28"/>
          <w:szCs w:val="28"/>
        </w:rPr>
      </w:pPr>
    </w:p>
    <w:p>
      <w:pPr>
        <w:autoSpaceDE w:val="0"/>
        <w:autoSpaceDN w:val="0"/>
        <w:adjustRightInd w:val="0"/>
        <w:jc w:val="center"/>
        <w:rPr>
          <w:rFonts w:ascii="宋体" w:hAnsi="宋体"/>
          <w:b/>
          <w:spacing w:val="-6"/>
          <w:kern w:val="0"/>
          <w:sz w:val="28"/>
          <w:szCs w:val="28"/>
        </w:rPr>
      </w:pPr>
    </w:p>
    <w:p>
      <w:pPr>
        <w:autoSpaceDE w:val="0"/>
        <w:autoSpaceDN w:val="0"/>
        <w:adjustRightInd w:val="0"/>
        <w:jc w:val="center"/>
        <w:rPr>
          <w:rFonts w:ascii="宋体" w:hAnsi="宋体"/>
          <w:b/>
          <w:spacing w:val="-6"/>
          <w:kern w:val="0"/>
          <w:sz w:val="28"/>
          <w:szCs w:val="28"/>
        </w:rPr>
      </w:pPr>
    </w:p>
    <w:p>
      <w:pPr>
        <w:autoSpaceDE w:val="0"/>
        <w:autoSpaceDN w:val="0"/>
        <w:adjustRightInd w:val="0"/>
        <w:jc w:val="center"/>
        <w:rPr>
          <w:rFonts w:ascii="宋体" w:hAnsi="宋体"/>
          <w:b/>
          <w:spacing w:val="-6"/>
          <w:kern w:val="0"/>
          <w:sz w:val="28"/>
          <w:szCs w:val="28"/>
        </w:rPr>
      </w:pPr>
    </w:p>
    <w:p>
      <w:pPr>
        <w:autoSpaceDE w:val="0"/>
        <w:autoSpaceDN w:val="0"/>
        <w:adjustRightInd w:val="0"/>
        <w:jc w:val="center"/>
        <w:rPr>
          <w:rFonts w:ascii="宋体" w:hAnsi="宋体"/>
          <w:b/>
          <w:spacing w:val="-6"/>
          <w:kern w:val="0"/>
          <w:sz w:val="28"/>
          <w:szCs w:val="28"/>
        </w:rPr>
      </w:pPr>
      <w:r>
        <w:rPr>
          <w:rFonts w:ascii="宋体" w:hAnsi="宋体"/>
          <w:b/>
          <w:spacing w:val="-6"/>
          <w:kern w:val="0"/>
          <w:sz w:val="28"/>
          <w:szCs w:val="28"/>
        </w:rPr>
        <w:br w:type="page"/>
      </w:r>
    </w:p>
    <w:p>
      <w:pPr>
        <w:autoSpaceDE w:val="0"/>
        <w:autoSpaceDN w:val="0"/>
        <w:adjustRightInd w:val="0"/>
        <w:jc w:val="right"/>
        <w:rPr>
          <w:rFonts w:ascii="宋体" w:hAnsi="宋体"/>
          <w:b/>
          <w:spacing w:val="-6"/>
          <w:kern w:val="0"/>
          <w:sz w:val="32"/>
          <w:szCs w:val="32"/>
          <w:bdr w:val="single" w:color="auto" w:sz="4" w:space="0"/>
        </w:rPr>
      </w:pPr>
    </w:p>
    <w:p>
      <w:pPr>
        <w:autoSpaceDE w:val="0"/>
        <w:autoSpaceDN w:val="0"/>
        <w:adjustRightInd w:val="0"/>
        <w:jc w:val="right"/>
        <w:rPr>
          <w:rFonts w:ascii="宋体" w:hAnsi="宋体"/>
          <w:b/>
          <w:spacing w:val="-6"/>
          <w:kern w:val="0"/>
          <w:sz w:val="36"/>
          <w:szCs w:val="32"/>
          <w:bdr w:val="single" w:color="auto" w:sz="4" w:space="0"/>
        </w:rPr>
      </w:pPr>
      <w:r>
        <w:rPr>
          <w:rFonts w:hint="eastAsia" w:ascii="宋体" w:hAnsi="宋体"/>
          <w:b/>
          <w:spacing w:val="-6"/>
          <w:kern w:val="0"/>
          <w:sz w:val="36"/>
          <w:szCs w:val="32"/>
          <w:bdr w:val="single" w:color="auto" w:sz="4" w:space="0"/>
        </w:rPr>
        <w:t>正本(或副本)</w:t>
      </w:r>
    </w:p>
    <w:p>
      <w:pPr>
        <w:autoSpaceDE w:val="0"/>
        <w:autoSpaceDN w:val="0"/>
        <w:adjustRightInd w:val="0"/>
        <w:jc w:val="center"/>
        <w:rPr>
          <w:rFonts w:ascii="宋体" w:hAnsi="宋体"/>
          <w:b/>
          <w:spacing w:val="-6"/>
          <w:kern w:val="0"/>
          <w:sz w:val="36"/>
          <w:szCs w:val="36"/>
        </w:rPr>
      </w:pPr>
    </w:p>
    <w:p>
      <w:pPr>
        <w:spacing w:line="360" w:lineRule="auto"/>
        <w:jc w:val="center"/>
        <w:rPr>
          <w:rFonts w:ascii="宋体" w:hAnsi="宋体"/>
          <w:b/>
          <w:bCs/>
          <w:sz w:val="48"/>
          <w:szCs w:val="48"/>
        </w:rPr>
      </w:pPr>
      <w:r>
        <w:rPr>
          <w:rFonts w:hint="eastAsia" w:ascii="宋体" w:hAnsi="宋体"/>
          <w:b/>
          <w:bCs/>
          <w:sz w:val="44"/>
          <w:szCs w:val="44"/>
          <w:u w:val="single"/>
        </w:rPr>
        <w:t>X</w:t>
      </w:r>
      <w:r>
        <w:rPr>
          <w:rFonts w:ascii="宋体" w:hAnsi="宋体"/>
          <w:b/>
          <w:bCs/>
          <w:sz w:val="44"/>
          <w:szCs w:val="44"/>
          <w:u w:val="single"/>
        </w:rPr>
        <w:t>X</w:t>
      </w:r>
      <w:r>
        <w:rPr>
          <w:rFonts w:hint="eastAsia" w:ascii="宋体" w:hAnsi="宋体"/>
          <w:b/>
          <w:bCs/>
          <w:sz w:val="44"/>
          <w:szCs w:val="44"/>
          <w:u w:val="single"/>
        </w:rPr>
        <w:t xml:space="preserve"> X</w:t>
      </w:r>
      <w:r>
        <w:rPr>
          <w:rFonts w:ascii="宋体" w:hAnsi="宋体"/>
          <w:b/>
          <w:bCs/>
          <w:sz w:val="44"/>
          <w:szCs w:val="44"/>
          <w:u w:val="single"/>
        </w:rPr>
        <w:t>X</w:t>
      </w:r>
      <w:r>
        <w:rPr>
          <w:rFonts w:hint="eastAsia" w:ascii="宋体" w:hAnsi="宋体"/>
          <w:b/>
          <w:bCs/>
          <w:sz w:val="44"/>
          <w:szCs w:val="44"/>
        </w:rPr>
        <w:t>项目</w:t>
      </w:r>
    </w:p>
    <w:p>
      <w:pPr>
        <w:spacing w:line="360" w:lineRule="auto"/>
        <w:jc w:val="center"/>
        <w:rPr>
          <w:rFonts w:ascii="宋体"/>
          <w:b/>
          <w:sz w:val="44"/>
          <w:szCs w:val="48"/>
        </w:rPr>
      </w:pPr>
    </w:p>
    <w:p>
      <w:pPr>
        <w:spacing w:line="360" w:lineRule="auto"/>
        <w:jc w:val="center"/>
        <w:rPr>
          <w:rFonts w:ascii="宋体"/>
          <w:b/>
          <w:sz w:val="44"/>
          <w:szCs w:val="48"/>
        </w:rPr>
      </w:pPr>
    </w:p>
    <w:p>
      <w:pPr>
        <w:spacing w:line="360" w:lineRule="auto"/>
        <w:jc w:val="center"/>
        <w:rPr>
          <w:rFonts w:ascii="宋体"/>
          <w:b/>
          <w:sz w:val="44"/>
          <w:szCs w:val="48"/>
        </w:rPr>
      </w:pPr>
    </w:p>
    <w:p>
      <w:pPr>
        <w:spacing w:line="360" w:lineRule="auto"/>
        <w:jc w:val="center"/>
        <w:rPr>
          <w:rFonts w:ascii="宋体"/>
          <w:b/>
          <w:sz w:val="48"/>
          <w:szCs w:val="48"/>
        </w:rPr>
      </w:pPr>
      <w:r>
        <w:rPr>
          <w:rFonts w:hint="eastAsia" w:ascii="宋体"/>
          <w:b/>
          <w:sz w:val="48"/>
          <w:szCs w:val="48"/>
        </w:rPr>
        <w:t>投 标 文 件</w:t>
      </w:r>
    </w:p>
    <w:p>
      <w:pPr>
        <w:spacing w:line="360" w:lineRule="auto"/>
        <w:jc w:val="center"/>
        <w:rPr>
          <w:rFonts w:ascii="宋体"/>
          <w:b/>
          <w:sz w:val="40"/>
          <w:szCs w:val="48"/>
        </w:rPr>
      </w:pPr>
    </w:p>
    <w:p>
      <w:pPr>
        <w:spacing w:line="360" w:lineRule="auto"/>
        <w:jc w:val="center"/>
        <w:rPr>
          <w:rFonts w:ascii="宋体"/>
          <w:b/>
          <w:sz w:val="40"/>
          <w:szCs w:val="48"/>
        </w:rPr>
      </w:pPr>
    </w:p>
    <w:p>
      <w:pPr>
        <w:spacing w:line="360" w:lineRule="auto"/>
        <w:jc w:val="center"/>
        <w:rPr>
          <w:rFonts w:ascii="宋体"/>
          <w:b/>
          <w:sz w:val="32"/>
          <w:szCs w:val="32"/>
        </w:rPr>
      </w:pPr>
    </w:p>
    <w:p>
      <w:pPr>
        <w:spacing w:line="360" w:lineRule="auto"/>
        <w:rPr>
          <w:rFonts w:ascii="宋体"/>
          <w:sz w:val="32"/>
          <w:szCs w:val="32"/>
        </w:rPr>
      </w:pPr>
      <w:r>
        <w:rPr>
          <w:rFonts w:ascii="宋体"/>
          <w:sz w:val="32"/>
          <w:szCs w:val="32"/>
        </w:rPr>
        <w:t>项目编号</w:t>
      </w:r>
      <w:r>
        <w:rPr>
          <w:rFonts w:hint="eastAsia" w:ascii="宋体"/>
          <w:sz w:val="32"/>
          <w:szCs w:val="32"/>
        </w:rPr>
        <w:t>：</w:t>
      </w:r>
    </w:p>
    <w:p>
      <w:pPr>
        <w:spacing w:line="360" w:lineRule="auto"/>
        <w:rPr>
          <w:rFonts w:ascii="宋体"/>
          <w:sz w:val="32"/>
          <w:szCs w:val="32"/>
        </w:rPr>
      </w:pPr>
      <w:r>
        <w:rPr>
          <w:rFonts w:hint="eastAsia" w:ascii="宋体"/>
          <w:sz w:val="32"/>
          <w:szCs w:val="32"/>
          <w:lang w:eastAsia="zh-CN"/>
        </w:rPr>
        <w:t>投标人</w:t>
      </w:r>
      <w:r>
        <w:rPr>
          <w:rFonts w:hint="eastAsia" w:ascii="宋体"/>
          <w:sz w:val="32"/>
          <w:szCs w:val="32"/>
        </w:rPr>
        <w:t>：</w:t>
      </w:r>
      <w:r>
        <w:rPr>
          <w:rFonts w:hint="eastAsia" w:ascii="宋体"/>
          <w:sz w:val="32"/>
          <w:szCs w:val="32"/>
          <w:u w:val="single"/>
        </w:rPr>
        <w:t xml:space="preserve">   （全称）（盖章）   </w:t>
      </w:r>
    </w:p>
    <w:p>
      <w:pPr>
        <w:spacing w:line="360" w:lineRule="auto"/>
        <w:rPr>
          <w:rFonts w:ascii="宋体"/>
          <w:sz w:val="32"/>
          <w:szCs w:val="32"/>
        </w:rPr>
      </w:pPr>
      <w:r>
        <w:rPr>
          <w:rFonts w:hint="eastAsia" w:ascii="宋体"/>
          <w:sz w:val="32"/>
          <w:szCs w:val="32"/>
          <w:lang w:val="en-US" w:eastAsia="zh-CN"/>
        </w:rPr>
        <w:t>法定代表人</w:t>
      </w:r>
      <w:r>
        <w:rPr>
          <w:rFonts w:hint="eastAsia" w:ascii="宋体"/>
          <w:sz w:val="32"/>
          <w:szCs w:val="32"/>
        </w:rPr>
        <w:t>或授权代表签字：</w:t>
      </w:r>
    </w:p>
    <w:p>
      <w:pPr>
        <w:spacing w:line="360" w:lineRule="auto"/>
        <w:rPr>
          <w:rFonts w:ascii="宋体"/>
          <w:sz w:val="32"/>
          <w:szCs w:val="32"/>
        </w:rPr>
      </w:pPr>
      <w:r>
        <w:rPr>
          <w:rFonts w:hint="eastAsia" w:ascii="宋体"/>
          <w:sz w:val="32"/>
          <w:szCs w:val="32"/>
        </w:rPr>
        <w:t>单位地址：</w:t>
      </w:r>
    </w:p>
    <w:p>
      <w:pPr>
        <w:spacing w:line="360" w:lineRule="auto"/>
        <w:rPr>
          <w:rFonts w:ascii="宋体"/>
          <w:sz w:val="32"/>
          <w:szCs w:val="32"/>
        </w:rPr>
      </w:pPr>
      <w:r>
        <w:rPr>
          <w:rFonts w:hint="eastAsia" w:ascii="宋体"/>
          <w:sz w:val="32"/>
          <w:szCs w:val="32"/>
        </w:rPr>
        <w:t>被授权人姓名及联系电话：</w:t>
      </w:r>
    </w:p>
    <w:p>
      <w:pPr>
        <w:spacing w:line="360" w:lineRule="auto"/>
        <w:rPr>
          <w:rFonts w:ascii="宋体"/>
          <w:sz w:val="32"/>
          <w:szCs w:val="32"/>
        </w:rPr>
      </w:pPr>
      <w:r>
        <w:rPr>
          <w:rFonts w:hint="eastAsia" w:ascii="宋体"/>
          <w:sz w:val="32"/>
          <w:szCs w:val="32"/>
        </w:rPr>
        <w:t>年  月   日</w:t>
      </w:r>
    </w:p>
    <w:p>
      <w:pPr>
        <w:spacing w:line="360" w:lineRule="auto"/>
        <w:ind w:firstLine="7650" w:firstLineChars="2550"/>
        <w:rPr>
          <w:rFonts w:ascii="宋体"/>
          <w:sz w:val="30"/>
        </w:rPr>
      </w:pPr>
    </w:p>
    <w:p>
      <w:pPr>
        <w:spacing w:line="360" w:lineRule="auto"/>
        <w:ind w:firstLine="7650" w:firstLineChars="2550"/>
        <w:rPr>
          <w:rFonts w:ascii="宋体"/>
          <w:sz w:val="30"/>
        </w:rPr>
      </w:pPr>
    </w:p>
    <w:p>
      <w:pPr>
        <w:spacing w:line="360" w:lineRule="auto"/>
        <w:ind w:firstLine="5355" w:firstLineChars="2550"/>
        <w:rPr>
          <w:rFonts w:ascii="宋体"/>
        </w:rPr>
        <w:sectPr>
          <w:footerReference r:id="rId7" w:type="default"/>
          <w:pgSz w:w="11906" w:h="16838"/>
          <w:pgMar w:top="1440" w:right="1080" w:bottom="1440" w:left="1080" w:header="851" w:footer="794" w:gutter="170"/>
          <w:pgNumType w:fmt="decimal" w:start="1"/>
          <w:cols w:space="720" w:num="1"/>
          <w:docGrid w:linePitch="312" w:charSpace="0"/>
        </w:sectPr>
      </w:pPr>
    </w:p>
    <w:p>
      <w:pPr>
        <w:jc w:val="both"/>
        <w:outlineLvl w:val="0"/>
        <w:rPr>
          <w:rFonts w:ascii="宋体" w:hAnsi="宋体"/>
          <w:b/>
          <w:sz w:val="32"/>
        </w:rPr>
      </w:pPr>
    </w:p>
    <w:p>
      <w:pPr>
        <w:spacing w:line="460" w:lineRule="exact"/>
        <w:jc w:val="both"/>
        <w:rPr>
          <w:rFonts w:ascii="宋体" w:hAnsi="宋体"/>
          <w:b/>
          <w:sz w:val="32"/>
        </w:rPr>
      </w:pPr>
      <w:r>
        <w:rPr>
          <w:rFonts w:hint="eastAsia" w:ascii="宋体" w:hAnsi="宋体"/>
          <w:b/>
          <w:bCs/>
          <w:sz w:val="30"/>
          <w:szCs w:val="30"/>
        </w:rPr>
        <w:t>一、投标文件编制顺序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投标人可按下列顺序排列和装订投标文件并标注页码：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bookmarkStart w:id="36" w:name="_Hlk58411234"/>
      <w:r>
        <w:rPr>
          <w:rFonts w:hint="eastAsia" w:ascii="华文仿宋" w:hAnsi="华文仿宋" w:eastAsia="华文仿宋" w:cs="华文仿宋"/>
          <w:sz w:val="32"/>
          <w:szCs w:val="32"/>
        </w:rPr>
        <w:t>(1) 投标函；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 法定代表人身份证明及法定代表人授权委托书；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 开标一览表；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(4) 投标人资格、资信证明文件；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 项目服务方案；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(6) 服务承诺书；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(7) 偏离表；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(8) 提供其它有利于投标的资料及证明文件等（如有）</w:t>
      </w:r>
      <w:r>
        <w:rPr>
          <w:rFonts w:hint="eastAsia" w:ascii="华文仿宋" w:hAnsi="华文仿宋" w:eastAsia="华文仿宋" w:cs="华文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(9) </w:t>
      </w:r>
      <w:r>
        <w:rPr>
          <w:rFonts w:hint="eastAsia" w:ascii="华文仿宋" w:hAnsi="华文仿宋" w:eastAsia="华文仿宋" w:cs="华文仿宋"/>
          <w:sz w:val="32"/>
          <w:szCs w:val="32"/>
          <w:lang w:eastAsia="zh-CN"/>
        </w:rPr>
        <w:t>投标人</w:t>
      </w:r>
      <w:r>
        <w:rPr>
          <w:rFonts w:hint="eastAsia" w:ascii="华文仿宋" w:hAnsi="华文仿宋" w:eastAsia="华文仿宋" w:cs="华文仿宋"/>
          <w:sz w:val="32"/>
          <w:szCs w:val="32"/>
        </w:rPr>
        <w:t>反商业贿赂承诺书。</w:t>
      </w:r>
    </w:p>
    <w:bookmarkEnd w:id="36"/>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华文仿宋" w:hAnsi="华文仿宋" w:eastAsia="华文仿宋" w:cs="华文仿宋"/>
          <w:b/>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注：1.</w:t>
      </w:r>
      <w:r>
        <w:rPr>
          <w:rFonts w:hint="eastAsia" w:ascii="华文仿宋" w:hAnsi="华文仿宋" w:eastAsia="华文仿宋" w:cs="华文仿宋"/>
          <w:bCs/>
          <w:sz w:val="32"/>
          <w:szCs w:val="32"/>
          <w:lang w:val="en-US" w:eastAsia="zh-CN"/>
        </w:rPr>
        <w:t xml:space="preserve"> </w:t>
      </w:r>
      <w:r>
        <w:rPr>
          <w:rFonts w:hint="eastAsia" w:ascii="华文仿宋" w:hAnsi="华文仿宋" w:eastAsia="华文仿宋" w:cs="华文仿宋"/>
          <w:bCs/>
          <w:sz w:val="32"/>
          <w:szCs w:val="32"/>
        </w:rPr>
        <w:t>投标文件包括但不仅限于上述内容，如有不足，请自行补充提供。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2.</w:t>
      </w:r>
      <w:r>
        <w:rPr>
          <w:rFonts w:hint="eastAsia" w:ascii="华文仿宋" w:hAnsi="华文仿宋" w:eastAsia="华文仿宋" w:cs="华文仿宋"/>
          <w:bCs/>
          <w:sz w:val="32"/>
          <w:szCs w:val="32"/>
          <w:lang w:val="en-US" w:eastAsia="zh-CN"/>
        </w:rPr>
        <w:t xml:space="preserve"> </w:t>
      </w:r>
      <w:r>
        <w:rPr>
          <w:rFonts w:hint="eastAsia" w:ascii="华文仿宋" w:hAnsi="华文仿宋" w:eastAsia="华文仿宋" w:cs="华文仿宋"/>
          <w:bCs/>
          <w:sz w:val="32"/>
          <w:szCs w:val="32"/>
        </w:rPr>
        <w:t>为了便于查找，请按上述顺序编排投标文件内容，并在目录中标明每项内容的起始页码。</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华文仿宋" w:hAnsi="华文仿宋" w:eastAsia="华文仿宋" w:cs="华文仿宋"/>
          <w:sz w:val="32"/>
          <w:szCs w:val="32"/>
        </w:rPr>
      </w:pPr>
    </w:p>
    <w:p>
      <w:pPr>
        <w:jc w:val="center"/>
        <w:rPr>
          <w:rFonts w:ascii="宋体" w:hAnsi="宋体"/>
          <w:sz w:val="32"/>
        </w:rPr>
      </w:pPr>
    </w:p>
    <w:p>
      <w:pPr>
        <w:rPr>
          <w:rFonts w:ascii="宋体" w:hAnsi="宋体"/>
          <w:sz w:val="32"/>
        </w:rPr>
      </w:pPr>
    </w:p>
    <w:p>
      <w:pPr>
        <w:rPr>
          <w:rFonts w:ascii="宋体" w:hAnsi="宋体"/>
          <w:sz w:val="32"/>
        </w:rPr>
      </w:pPr>
    </w:p>
    <w:p>
      <w:pPr>
        <w:rPr>
          <w:rFonts w:ascii="宋体" w:hAnsi="宋体"/>
          <w:sz w:val="32"/>
        </w:rPr>
      </w:pPr>
    </w:p>
    <w:p>
      <w:pPr>
        <w:outlineLvl w:val="0"/>
        <w:rPr>
          <w:rFonts w:ascii="宋体" w:hAnsi="宋体"/>
          <w:b/>
          <w:sz w:val="32"/>
        </w:rPr>
      </w:pPr>
    </w:p>
    <w:p>
      <w:pPr>
        <w:jc w:val="center"/>
        <w:outlineLvl w:val="0"/>
        <w:rPr>
          <w:rFonts w:ascii="宋体" w:hAnsi="宋体"/>
          <w:b/>
          <w:sz w:val="32"/>
          <w:szCs w:val="32"/>
        </w:rPr>
      </w:pPr>
      <w:r>
        <w:rPr>
          <w:rFonts w:ascii="宋体" w:hAnsi="宋体"/>
          <w:b/>
          <w:sz w:val="32"/>
        </w:rPr>
        <w:br w:type="page"/>
      </w:r>
    </w:p>
    <w:p>
      <w:pPr>
        <w:jc w:val="left"/>
        <w:rPr>
          <w:rFonts w:ascii="宋体" w:hAnsi="宋体"/>
          <w:b/>
          <w:sz w:val="32"/>
        </w:rPr>
      </w:pPr>
      <w:r>
        <w:rPr>
          <w:rFonts w:ascii="宋体" w:hAnsi="宋体"/>
          <w:b/>
          <w:sz w:val="32"/>
          <w:szCs w:val="32"/>
        </w:rPr>
        <w:t>附件一：</w:t>
      </w:r>
    </w:p>
    <w:p>
      <w:pPr>
        <w:jc w:val="center"/>
        <w:rPr>
          <w:rFonts w:ascii="宋体" w:hAnsi="宋体"/>
          <w:b/>
          <w:sz w:val="24"/>
        </w:rPr>
      </w:pPr>
    </w:p>
    <w:p>
      <w:pPr>
        <w:keepNext w:val="0"/>
        <w:keepLines w:val="0"/>
        <w:pageBreakBefore w:val="0"/>
        <w:widowControl w:val="0"/>
        <w:kinsoku/>
        <w:wordWrap/>
        <w:overflowPunct/>
        <w:topLinePunct w:val="0"/>
        <w:autoSpaceDE/>
        <w:autoSpaceDN/>
        <w:bidi w:val="0"/>
        <w:adjustRightInd/>
        <w:snapToGrid/>
        <w:spacing w:line="579" w:lineRule="exact"/>
        <w:ind w:firstLine="3671" w:firstLineChars="1146"/>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一、投 标 函</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致：</w:t>
      </w:r>
      <w:r>
        <w:rPr>
          <w:rFonts w:hint="eastAsia" w:ascii="华文仿宋" w:hAnsi="华文仿宋" w:eastAsia="华文仿宋" w:cs="华文仿宋"/>
          <w:sz w:val="32"/>
          <w:szCs w:val="32"/>
          <w:u w:val="single"/>
        </w:rPr>
        <w:t>（</w:t>
      </w:r>
      <w:r>
        <w:rPr>
          <w:rFonts w:hint="eastAsia" w:ascii="华文仿宋" w:hAnsi="华文仿宋" w:eastAsia="华文仿宋" w:cs="华文仿宋"/>
          <w:sz w:val="32"/>
          <w:szCs w:val="32"/>
          <w:u w:val="single"/>
          <w:lang w:eastAsia="zh-CN"/>
        </w:rPr>
        <w:t>采购人</w:t>
      </w:r>
      <w:r>
        <w:rPr>
          <w:rFonts w:hint="eastAsia" w:ascii="华文仿宋" w:hAnsi="华文仿宋" w:eastAsia="华文仿宋" w:cs="华文仿宋"/>
          <w:sz w:val="32"/>
          <w:szCs w:val="32"/>
          <w:u w:val="single"/>
        </w:rPr>
        <w:t>名称）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根据贵方为</w:t>
      </w:r>
      <w:r>
        <w:rPr>
          <w:rFonts w:hint="eastAsia" w:ascii="华文仿宋" w:hAnsi="华文仿宋" w:eastAsia="华文仿宋" w:cs="华文仿宋"/>
          <w:sz w:val="32"/>
          <w:szCs w:val="32"/>
          <w:u w:val="single"/>
        </w:rPr>
        <w:t xml:space="preserve"> （项目名称）</w:t>
      </w:r>
      <w:r>
        <w:rPr>
          <w:rFonts w:hint="eastAsia" w:ascii="华文仿宋" w:hAnsi="华文仿宋" w:eastAsia="华文仿宋" w:cs="华文仿宋"/>
          <w:sz w:val="32"/>
          <w:szCs w:val="32"/>
        </w:rPr>
        <w:t>项目的招标文件</w:t>
      </w:r>
      <w:r>
        <w:rPr>
          <w:rFonts w:hint="eastAsia" w:ascii="华文仿宋" w:hAnsi="华文仿宋" w:eastAsia="华文仿宋" w:cs="华文仿宋"/>
          <w:sz w:val="32"/>
          <w:szCs w:val="32"/>
          <w:u w:val="single"/>
        </w:rPr>
        <w:t>（项目编号及标项号）</w:t>
      </w:r>
      <w:r>
        <w:rPr>
          <w:rFonts w:hint="eastAsia" w:ascii="华文仿宋" w:hAnsi="华文仿宋" w:eastAsia="华文仿宋" w:cs="华文仿宋"/>
          <w:sz w:val="32"/>
          <w:szCs w:val="32"/>
        </w:rPr>
        <w:t>，签字代表</w:t>
      </w:r>
      <w:r>
        <w:rPr>
          <w:rFonts w:hint="eastAsia" w:ascii="华文仿宋" w:hAnsi="华文仿宋" w:eastAsia="华文仿宋" w:cs="华文仿宋"/>
          <w:sz w:val="32"/>
          <w:szCs w:val="32"/>
          <w:u w:val="single"/>
        </w:rPr>
        <w:t>（姓名、职务）</w:t>
      </w:r>
      <w:r>
        <w:rPr>
          <w:rFonts w:hint="eastAsia" w:ascii="华文仿宋" w:hAnsi="华文仿宋" w:eastAsia="华文仿宋" w:cs="华文仿宋"/>
          <w:sz w:val="32"/>
          <w:szCs w:val="32"/>
        </w:rPr>
        <w:t>经正式授权并代表投标人</w:t>
      </w:r>
      <w:r>
        <w:rPr>
          <w:rFonts w:hint="eastAsia" w:ascii="华文仿宋" w:hAnsi="华文仿宋" w:eastAsia="华文仿宋" w:cs="华文仿宋"/>
          <w:sz w:val="32"/>
          <w:szCs w:val="32"/>
          <w:u w:val="single"/>
        </w:rPr>
        <w:t>（投标人名称、地址）</w:t>
      </w:r>
      <w:r>
        <w:rPr>
          <w:rFonts w:hint="eastAsia" w:ascii="华文仿宋" w:hAnsi="华文仿宋" w:eastAsia="华文仿宋" w:cs="华文仿宋"/>
          <w:sz w:val="32"/>
          <w:szCs w:val="32"/>
        </w:rPr>
        <w:t>提交下述文件。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开标一览表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val="en-US" w:eastAsia="zh-CN"/>
        </w:rPr>
        <w:t>. 按招标文件投标人须知、服务要求及其他要求提供有关文件。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据此函，我单位谨郑重声明如下，并对之负法律责任。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我单位愿以《开标一览表》中填写的投标报价并按照招标文件中的一切要求，承担上述项目的全部工作。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我方已详细阅读并理解了招标文件的全部，包括修改文件和所有相关资料（如有），我方完全明白并认为此招标文件没有任何倾向性，也没有存在排斥潜在投标人的内容，我方同意招标文件的相关条款，我方放弃在此方面提出含糊意见、质疑或误解的一切权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本投标有效期自开标之日起</w:t>
      </w:r>
      <w:r>
        <w:rPr>
          <w:rFonts w:hint="eastAsia" w:ascii="华文仿宋" w:hAnsi="华文仿宋" w:eastAsia="华文仿宋" w:cs="华文仿宋"/>
          <w:sz w:val="32"/>
          <w:szCs w:val="32"/>
          <w:u w:val="single"/>
        </w:rPr>
        <w:t>　90　</w:t>
      </w:r>
      <w:r>
        <w:rPr>
          <w:rFonts w:hint="eastAsia" w:ascii="华文仿宋" w:hAnsi="华文仿宋" w:eastAsia="华文仿宋" w:cs="华文仿宋"/>
          <w:sz w:val="32"/>
          <w:szCs w:val="32"/>
        </w:rPr>
        <w:t>个日历日，如中标，有效期将延至本项目《采购合同》执行期满日为止。</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我方作为在法律、财务和运作上独立于</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采购代理机构</w:t>
      </w:r>
      <w:r>
        <w:rPr>
          <w:rFonts w:hint="eastAsia" w:ascii="华文仿宋" w:hAnsi="华文仿宋" w:eastAsia="华文仿宋" w:cs="华文仿宋"/>
          <w:sz w:val="32"/>
          <w:szCs w:val="32"/>
        </w:rPr>
        <w:t>的投标</w:t>
      </w:r>
      <w:r>
        <w:rPr>
          <w:rFonts w:hint="eastAsia" w:ascii="华文仿宋" w:hAnsi="华文仿宋" w:eastAsia="华文仿宋" w:cs="华文仿宋"/>
          <w:sz w:val="32"/>
          <w:szCs w:val="32"/>
          <w:lang w:val="en-US" w:eastAsia="zh-CN"/>
        </w:rPr>
        <w:t>人</w:t>
      </w:r>
      <w:r>
        <w:rPr>
          <w:rFonts w:hint="eastAsia" w:ascii="华文仿宋" w:hAnsi="华文仿宋" w:eastAsia="华文仿宋" w:cs="华文仿宋"/>
          <w:sz w:val="32"/>
          <w:szCs w:val="32"/>
        </w:rPr>
        <w:t>，在此保证所提交的所有文件和全部说明是真实的、合法的和准确的。由于我方提供资料不实而造成的责任和后果由我方承担。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在规定的开标时间后，如果在投标有效期内撤回投标，同意投标保证金将被贵方没收。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6</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我方同意提供贵方可能要求的与投标有关的一切数据或资料。我方理解贵方不一定接受最低报价或任何贵方可能收到的报价。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7</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我方如果中标，保证履行投标文件中承诺的全部责任和义务，切实履行《采购合同》中的全部条款并按照《招标文件》的要求向贵司足额交纳招标代理服务费。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8</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我方保证，</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在中华人民共和国境内使用我方投标货物、资料、技术、服务或其任何一部分时，享有不受限制的无偿使用权，如有第三方向</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提出侵犯其专利权、商标权、版权或其它知识产权的主张，该责任由我方承担。我方的投标报价已包含所有应向所有权人支付的专利权、商标权、版权或其它知识产权的一切相关费用。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9</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与本投标有关的一切正式往来信函请寄：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地　　　　址：</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邮编：</w:t>
      </w:r>
      <w:r>
        <w:rPr>
          <w:rFonts w:hint="eastAsia" w:ascii="华文仿宋" w:hAnsi="华文仿宋" w:eastAsia="华文仿宋" w:cs="华文仿宋"/>
          <w:sz w:val="32"/>
          <w:szCs w:val="32"/>
          <w:u w:val="single"/>
        </w:rPr>
        <w:t>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电　　　　话：</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传真：</w:t>
      </w:r>
      <w:r>
        <w:rPr>
          <w:rFonts w:hint="eastAsia" w:ascii="华文仿宋" w:hAnsi="华文仿宋" w:eastAsia="华文仿宋" w:cs="华文仿宋"/>
          <w:sz w:val="32"/>
          <w:szCs w:val="32"/>
          <w:u w:val="single"/>
        </w:rPr>
        <w:t>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投标人代表签字：</w:t>
      </w:r>
      <w:r>
        <w:rPr>
          <w:rFonts w:hint="eastAsia" w:ascii="华文仿宋" w:hAnsi="华文仿宋" w:eastAsia="华文仿宋" w:cs="华文仿宋"/>
          <w:sz w:val="32"/>
          <w:szCs w:val="32"/>
          <w:u w:val="single"/>
        </w:rPr>
        <w:t>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投标人名称（并加盖单位公章）：</w:t>
      </w:r>
      <w:r>
        <w:rPr>
          <w:rFonts w:hint="eastAsia" w:ascii="华文仿宋" w:hAnsi="华文仿宋" w:eastAsia="华文仿宋" w:cs="华文仿宋"/>
          <w:sz w:val="32"/>
          <w:szCs w:val="32"/>
          <w:u w:val="single"/>
        </w:rPr>
        <w:t>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20</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日</w:t>
      </w:r>
    </w:p>
    <w:p>
      <w:pPr>
        <w:spacing w:line="420" w:lineRule="exact"/>
        <w:jc w:val="center"/>
        <w:rPr>
          <w:rFonts w:ascii="宋体" w:hAnsi="宋体"/>
          <w:b/>
          <w:sz w:val="30"/>
        </w:rPr>
      </w:pPr>
    </w:p>
    <w:p>
      <w:pPr>
        <w:jc w:val="center"/>
        <w:rPr>
          <w:rFonts w:ascii="宋体" w:hAnsi="宋体"/>
          <w:b/>
          <w:sz w:val="30"/>
        </w:rPr>
      </w:pPr>
    </w:p>
    <w:p>
      <w:pPr>
        <w:jc w:val="center"/>
        <w:rPr>
          <w:rFonts w:ascii="宋体" w:hAnsi="宋体"/>
          <w:b/>
          <w:sz w:val="30"/>
        </w:rPr>
      </w:pPr>
    </w:p>
    <w:p>
      <w:pPr>
        <w:rPr>
          <w:rFonts w:ascii="宋体" w:hAnsi="宋体"/>
          <w:b/>
          <w:sz w:val="30"/>
        </w:rPr>
      </w:pPr>
    </w:p>
    <w:p>
      <w:pPr>
        <w:jc w:val="center"/>
        <w:rPr>
          <w:rFonts w:ascii="宋体" w:hAnsi="宋体"/>
          <w:b/>
          <w:sz w:val="30"/>
        </w:rPr>
      </w:pPr>
    </w:p>
    <w:p>
      <w:pPr>
        <w:rPr>
          <w:rFonts w:ascii="宋体" w:hAnsi="宋体"/>
          <w:b/>
          <w:sz w:val="30"/>
        </w:rPr>
      </w:pPr>
      <w:r>
        <w:rPr>
          <w:rFonts w:ascii="宋体" w:hAnsi="宋体"/>
          <w:b/>
          <w:sz w:val="30"/>
        </w:rPr>
        <w:br w:type="page"/>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二、法定代表人身份证明及法定代表人授权委托书</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579" w:lineRule="exact"/>
        <w:jc w:val="center"/>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1</w:t>
      </w:r>
      <w:r>
        <w:rPr>
          <w:rFonts w:hint="eastAsia" w:ascii="华文仿宋" w:hAnsi="华文仿宋" w:eastAsia="华文仿宋" w:cs="华文仿宋"/>
          <w:b/>
          <w:bCs/>
          <w:sz w:val="32"/>
          <w:szCs w:val="32"/>
          <w:lang w:val="en-US" w:eastAsia="zh-CN"/>
        </w:rPr>
        <w:t>.</w:t>
      </w:r>
      <w:r>
        <w:rPr>
          <w:rFonts w:hint="eastAsia" w:ascii="华文仿宋" w:hAnsi="华文仿宋" w:eastAsia="华文仿宋" w:cs="华文仿宋"/>
          <w:b/>
          <w:bCs/>
          <w:sz w:val="32"/>
          <w:szCs w:val="32"/>
        </w:rPr>
        <w:t xml:space="preserve"> 法定代表人身份证明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采购人</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兹证明</w:t>
      </w:r>
      <w:r>
        <w:rPr>
          <w:rFonts w:hint="eastAsia" w:ascii="华文仿宋" w:hAnsi="华文仿宋" w:eastAsia="华文仿宋" w:cs="华文仿宋"/>
          <w:sz w:val="32"/>
          <w:szCs w:val="32"/>
          <w:u w:val="single"/>
          <w:lang w:val="en-US" w:eastAsia="zh-CN"/>
        </w:rPr>
        <w:t xml:space="preserve">     </w:t>
      </w:r>
      <w:r>
        <w:rPr>
          <w:rFonts w:hint="eastAsia" w:ascii="华文仿宋" w:hAnsi="华文仿宋" w:eastAsia="华文仿宋" w:cs="华文仿宋"/>
          <w:sz w:val="32"/>
          <w:szCs w:val="32"/>
        </w:rPr>
        <w:t>同志在我单位任 （职务），是我单位的法定代表人。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附法定代表人基本情况：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姓名</w:t>
      </w:r>
      <w:r>
        <w:rPr>
          <w:rFonts w:hint="eastAsia" w:ascii="华文仿宋" w:hAnsi="华文仿宋" w:eastAsia="华文仿宋" w:cs="华文仿宋"/>
          <w:sz w:val="32"/>
          <w:szCs w:val="32"/>
          <w:u w:val="single"/>
        </w:rPr>
        <w:t xml:space="preserve">   （亲笔签字或盖章）  </w:t>
      </w:r>
      <w:r>
        <w:rPr>
          <w:rFonts w:hint="eastAsia" w:ascii="华文仿宋" w:hAnsi="华文仿宋" w:eastAsia="华文仿宋" w:cs="华文仿宋"/>
          <w:sz w:val="32"/>
          <w:szCs w:val="32"/>
        </w:rPr>
        <w:t xml:space="preserve"> 性别 年龄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身份证号码：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通讯地址：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电话号码：邮编：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Cs/>
          <w:sz w:val="32"/>
          <w:szCs w:val="32"/>
          <w:lang w:eastAsia="zh-CN"/>
        </w:rPr>
        <w:t>投标人</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u w:val="single"/>
        </w:rPr>
        <w:t xml:space="preserve">   （全称）（盖章）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sz w:val="32"/>
          <w:szCs w:val="32"/>
        </w:rPr>
        <w:t>日    期：年月日</w:t>
      </w:r>
    </w:p>
    <w:p>
      <w:pPr>
        <w:keepNext w:val="0"/>
        <w:keepLines w:val="0"/>
        <w:pageBreakBefore w:val="0"/>
        <w:widowControl w:val="0"/>
        <w:kinsoku/>
        <w:wordWrap/>
        <w:overflowPunct/>
        <w:topLinePunct w:val="0"/>
        <w:autoSpaceDE/>
        <w:autoSpaceDN/>
        <w:bidi w:val="0"/>
        <w:adjustRightInd/>
        <w:snapToGrid/>
        <w:spacing w:line="579"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法定代表人《居民身份证》正反面复印件</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4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jc w:val="center"/>
        </w:trPr>
        <w:tc>
          <w:tcPr>
            <w:tcW w:w="4114" w:type="dxa"/>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（身份证正面）</w:t>
            </w:r>
          </w:p>
        </w:tc>
        <w:tc>
          <w:tcPr>
            <w:tcW w:w="4115" w:type="dxa"/>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（身份证背面）</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22"/>
          <w:szCs w:val="2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22"/>
          <w:szCs w:val="2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1.</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 xml:space="preserve">法定代表人签字或盖章必须是亲笔签名或相关主管行政部门备案的法定代表人印章。不得使用其他印章或是电子版签名。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2.</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 xml:space="preserve">投标文件中须放置法定代表人身份证明。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b/>
          <w:sz w:val="28"/>
          <w:szCs w:val="28"/>
          <w:lang w:eastAsia="zh-CN"/>
        </w:rPr>
      </w:pPr>
      <w:r>
        <w:rPr>
          <w:rFonts w:hint="eastAsia" w:ascii="华文仿宋" w:hAnsi="华文仿宋" w:eastAsia="华文仿宋" w:cs="华文仿宋"/>
          <w:sz w:val="28"/>
          <w:szCs w:val="28"/>
        </w:rPr>
        <w:t>3.</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投标人的法人代表本人作为公司代理人前来参加投标的，在开标</w:t>
      </w:r>
      <w:r>
        <w:rPr>
          <w:rFonts w:hint="eastAsia" w:ascii="华文仿宋" w:hAnsi="华文仿宋" w:eastAsia="华文仿宋" w:cs="华文仿宋"/>
          <w:sz w:val="28"/>
          <w:szCs w:val="28"/>
          <w:lang w:val="en-US" w:eastAsia="zh-CN"/>
        </w:rPr>
        <w:t>时</w:t>
      </w:r>
      <w:r>
        <w:rPr>
          <w:rFonts w:hint="eastAsia" w:ascii="华文仿宋" w:hAnsi="华文仿宋" w:eastAsia="华文仿宋" w:cs="华文仿宋"/>
          <w:sz w:val="28"/>
          <w:szCs w:val="28"/>
        </w:rPr>
        <w:t>须提供此项证明文件</w:t>
      </w:r>
      <w:r>
        <w:rPr>
          <w:rFonts w:hint="eastAsia" w:ascii="华文仿宋" w:hAnsi="华文仿宋" w:eastAsia="华文仿宋" w:cs="华文仿宋"/>
          <w:sz w:val="28"/>
          <w:szCs w:val="28"/>
          <w:lang w:eastAsia="zh-CN"/>
        </w:rPr>
        <w:t>。</w:t>
      </w:r>
    </w:p>
    <w:p>
      <w:pPr>
        <w:jc w:val="center"/>
        <w:rPr>
          <w:rFonts w:ascii="宋体" w:hAnsi="宋体"/>
          <w:b/>
          <w:sz w:val="30"/>
        </w:rPr>
      </w:pPr>
      <w:r>
        <w:rPr>
          <w:rFonts w:ascii="宋体" w:hAnsi="宋体"/>
          <w:b/>
          <w:sz w:val="30"/>
        </w:rPr>
        <w:br w:type="page"/>
      </w:r>
    </w:p>
    <w:p>
      <w:pPr>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w:t>
      </w:r>
      <w:r>
        <w:rPr>
          <w:rFonts w:hint="eastAsia" w:ascii="华文仿宋" w:hAnsi="华文仿宋" w:eastAsia="华文仿宋" w:cs="华文仿宋"/>
          <w:b/>
          <w:sz w:val="32"/>
          <w:szCs w:val="32"/>
          <w:lang w:val="en-US" w:eastAsia="zh-CN"/>
        </w:rPr>
        <w:t xml:space="preserve">. </w:t>
      </w:r>
      <w:r>
        <w:rPr>
          <w:rFonts w:hint="eastAsia" w:ascii="华文仿宋" w:hAnsi="华文仿宋" w:eastAsia="华文仿宋" w:cs="华文仿宋"/>
          <w:b/>
          <w:sz w:val="32"/>
          <w:szCs w:val="32"/>
        </w:rPr>
        <w:t>法定代表人授权委托书</w:t>
      </w:r>
    </w:p>
    <w:p>
      <w:pPr>
        <w:rPr>
          <w:rFonts w:ascii="宋体" w:hAnsi="宋体"/>
          <w:b/>
          <w:sz w:val="24"/>
        </w:rPr>
      </w:pPr>
    </w:p>
    <w:p>
      <w:pPr>
        <w:pStyle w:val="36"/>
        <w:keepNext w:val="0"/>
        <w:keepLines w:val="0"/>
        <w:pageBreakBefore w:val="0"/>
        <w:widowControl w:val="0"/>
        <w:kinsoku/>
        <w:wordWrap/>
        <w:overflowPunct/>
        <w:topLinePunct w:val="0"/>
        <w:autoSpaceDE w:val="0"/>
        <w:autoSpaceDN/>
        <w:bidi w:val="0"/>
        <w:adjustRightInd/>
        <w:snapToGrid/>
        <w:spacing w:after="60" w:line="579"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本授权书声明：注册于</w:t>
      </w:r>
      <w:r>
        <w:rPr>
          <w:rFonts w:hint="eastAsia" w:ascii="华文仿宋" w:hAnsi="华文仿宋" w:eastAsia="华文仿宋" w:cs="华文仿宋"/>
          <w:color w:val="auto"/>
          <w:sz w:val="32"/>
          <w:szCs w:val="32"/>
          <w:u w:val="single"/>
        </w:rPr>
        <w:t>（地区的名称）</w:t>
      </w:r>
      <w:r>
        <w:rPr>
          <w:rFonts w:hint="eastAsia" w:ascii="华文仿宋" w:hAnsi="华文仿宋" w:eastAsia="华文仿宋" w:cs="华文仿宋"/>
          <w:color w:val="auto"/>
          <w:sz w:val="32"/>
          <w:szCs w:val="32"/>
        </w:rPr>
        <w:t>的</w:t>
      </w:r>
      <w:r>
        <w:rPr>
          <w:rFonts w:hint="eastAsia" w:ascii="华文仿宋" w:hAnsi="华文仿宋" w:eastAsia="华文仿宋" w:cs="华文仿宋"/>
          <w:color w:val="auto"/>
          <w:sz w:val="32"/>
          <w:szCs w:val="32"/>
          <w:u w:val="single"/>
        </w:rPr>
        <w:t>（公司名称）</w:t>
      </w:r>
      <w:r>
        <w:rPr>
          <w:rFonts w:hint="eastAsia" w:ascii="华文仿宋" w:hAnsi="华文仿宋" w:eastAsia="华文仿宋" w:cs="华文仿宋"/>
          <w:color w:val="auto"/>
          <w:sz w:val="32"/>
          <w:szCs w:val="32"/>
        </w:rPr>
        <w:t>，在下面签字的法定代表人</w:t>
      </w:r>
      <w:r>
        <w:rPr>
          <w:rFonts w:hint="eastAsia" w:ascii="华文仿宋" w:hAnsi="华文仿宋" w:eastAsia="华文仿宋" w:cs="华文仿宋"/>
          <w:color w:val="auto"/>
          <w:sz w:val="32"/>
          <w:szCs w:val="32"/>
          <w:u w:val="single"/>
        </w:rPr>
        <w:t>（姓名、职务）</w:t>
      </w:r>
      <w:r>
        <w:rPr>
          <w:rFonts w:hint="eastAsia" w:ascii="华文仿宋" w:hAnsi="华文仿宋" w:eastAsia="华文仿宋" w:cs="华文仿宋"/>
          <w:color w:val="auto"/>
          <w:sz w:val="32"/>
          <w:szCs w:val="32"/>
        </w:rPr>
        <w:t>，代表本公司委托在下面签字的</w:t>
      </w:r>
      <w:r>
        <w:rPr>
          <w:rFonts w:hint="eastAsia" w:ascii="华文仿宋" w:hAnsi="华文仿宋" w:eastAsia="华文仿宋" w:cs="华文仿宋"/>
          <w:color w:val="auto"/>
          <w:sz w:val="32"/>
          <w:szCs w:val="32"/>
          <w:u w:val="single"/>
        </w:rPr>
        <w:t>（被授权人的姓名、职务）</w:t>
      </w:r>
      <w:r>
        <w:rPr>
          <w:rFonts w:hint="eastAsia" w:ascii="华文仿宋" w:hAnsi="华文仿宋" w:eastAsia="华文仿宋" w:cs="华文仿宋"/>
          <w:color w:val="auto"/>
          <w:sz w:val="32"/>
          <w:szCs w:val="32"/>
        </w:rPr>
        <w:t>为本公司的合法代理人，代理人根据授权，以我方名义签署、澄清确认、递交、撤回、修改</w:t>
      </w:r>
      <w:r>
        <w:rPr>
          <w:rFonts w:hint="eastAsia" w:ascii="华文仿宋" w:hAnsi="华文仿宋" w:eastAsia="华文仿宋" w:cs="华文仿宋"/>
          <w:color w:val="auto"/>
          <w:sz w:val="32"/>
          <w:szCs w:val="32"/>
          <w:u w:val="single"/>
        </w:rPr>
        <w:t xml:space="preserve">  (项目名称）</w:t>
      </w:r>
      <w:r>
        <w:rPr>
          <w:rFonts w:hint="eastAsia" w:ascii="华文仿宋" w:hAnsi="华文仿宋" w:eastAsia="华文仿宋" w:cs="华文仿宋"/>
          <w:color w:val="auto"/>
          <w:sz w:val="32"/>
          <w:szCs w:val="32"/>
        </w:rPr>
        <w:t>的投标文件、签订合同和处理有关事宜，其法律后果由我方承担。</w:t>
      </w:r>
    </w:p>
    <w:p>
      <w:pPr>
        <w:keepNext w:val="0"/>
        <w:keepLines w:val="0"/>
        <w:pageBreakBefore w:val="0"/>
        <w:widowControl w:val="0"/>
        <w:kinsoku/>
        <w:wordWrap/>
        <w:overflowPunct/>
        <w:topLinePunct w:val="0"/>
        <w:autoSpaceDN/>
        <w:bidi w:val="0"/>
        <w:adjustRightInd/>
        <w:snapToGrid/>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委托期限：自本委托书签署之日起至投标有效期期满。</w:t>
      </w:r>
    </w:p>
    <w:p>
      <w:pPr>
        <w:keepNext w:val="0"/>
        <w:keepLines w:val="0"/>
        <w:pageBreakBefore w:val="0"/>
        <w:widowControl w:val="0"/>
        <w:kinsoku/>
        <w:wordWrap/>
        <w:overflowPunct/>
        <w:topLinePunct w:val="0"/>
        <w:autoSpaceDN/>
        <w:bidi w:val="0"/>
        <w:adjustRightInd/>
        <w:snapToGrid/>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代理人无转委托权。</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4"/>
        <w:gridCol w:w="4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4884" w:type="dxa"/>
            <w:vAlign w:val="center"/>
          </w:tcPr>
          <w:p>
            <w:pPr>
              <w:spacing w:line="420"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法定代表人</w:t>
            </w:r>
            <w:r>
              <w:rPr>
                <w:rFonts w:hint="eastAsia" w:ascii="华文仿宋" w:hAnsi="华文仿宋" w:eastAsia="华文仿宋" w:cs="华文仿宋"/>
                <w:sz w:val="32"/>
                <w:szCs w:val="32"/>
              </w:rPr>
              <w:t>身份证正面）</w:t>
            </w:r>
          </w:p>
        </w:tc>
        <w:tc>
          <w:tcPr>
            <w:tcW w:w="4355" w:type="dxa"/>
            <w:vAlign w:val="center"/>
          </w:tcPr>
          <w:p>
            <w:pPr>
              <w:spacing w:line="420"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被授权人</w:t>
            </w:r>
            <w:r>
              <w:rPr>
                <w:rFonts w:hint="eastAsia" w:ascii="华文仿宋" w:hAnsi="华文仿宋" w:eastAsia="华文仿宋" w:cs="华文仿宋"/>
                <w:sz w:val="32"/>
                <w:szCs w:val="32"/>
              </w:rPr>
              <w:t>身份证</w:t>
            </w:r>
            <w:r>
              <w:rPr>
                <w:rFonts w:hint="eastAsia" w:ascii="华文仿宋" w:hAnsi="华文仿宋" w:eastAsia="华文仿宋" w:cs="华文仿宋"/>
                <w:sz w:val="32"/>
                <w:szCs w:val="32"/>
                <w:lang w:val="en-US" w:eastAsia="zh-CN"/>
              </w:rPr>
              <w:t>正面</w:t>
            </w:r>
            <w:r>
              <w:rPr>
                <w:rFonts w:hint="eastAsia" w:ascii="华文仿宋" w:hAnsi="华文仿宋" w:eastAsia="华文仿宋" w:cs="华文仿宋"/>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4884" w:type="dxa"/>
            <w:vAlign w:val="center"/>
          </w:tcPr>
          <w:p>
            <w:pPr>
              <w:spacing w:line="420"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法定代表人</w:t>
            </w:r>
            <w:r>
              <w:rPr>
                <w:rFonts w:hint="eastAsia" w:ascii="华文仿宋" w:hAnsi="华文仿宋" w:eastAsia="华文仿宋" w:cs="华文仿宋"/>
                <w:sz w:val="32"/>
                <w:szCs w:val="32"/>
              </w:rPr>
              <w:t>身份证</w:t>
            </w:r>
            <w:r>
              <w:rPr>
                <w:rFonts w:hint="eastAsia" w:ascii="华文仿宋" w:hAnsi="华文仿宋" w:eastAsia="华文仿宋" w:cs="华文仿宋"/>
                <w:sz w:val="32"/>
                <w:szCs w:val="32"/>
                <w:lang w:val="en-US" w:eastAsia="zh-CN"/>
              </w:rPr>
              <w:t>背</w:t>
            </w:r>
            <w:r>
              <w:rPr>
                <w:rFonts w:hint="eastAsia" w:ascii="华文仿宋" w:hAnsi="华文仿宋" w:eastAsia="华文仿宋" w:cs="华文仿宋"/>
                <w:sz w:val="32"/>
                <w:szCs w:val="32"/>
              </w:rPr>
              <w:t>面）</w:t>
            </w:r>
          </w:p>
        </w:tc>
        <w:tc>
          <w:tcPr>
            <w:tcW w:w="4355" w:type="dxa"/>
            <w:vAlign w:val="center"/>
          </w:tcPr>
          <w:p>
            <w:pPr>
              <w:spacing w:line="420"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被授权人</w:t>
            </w:r>
            <w:r>
              <w:rPr>
                <w:rFonts w:hint="eastAsia" w:ascii="华文仿宋" w:hAnsi="华文仿宋" w:eastAsia="华文仿宋" w:cs="华文仿宋"/>
                <w:sz w:val="32"/>
                <w:szCs w:val="32"/>
              </w:rPr>
              <w:t>身份证</w:t>
            </w:r>
            <w:r>
              <w:rPr>
                <w:rFonts w:hint="eastAsia" w:ascii="华文仿宋" w:hAnsi="华文仿宋" w:eastAsia="华文仿宋" w:cs="华文仿宋"/>
                <w:sz w:val="32"/>
                <w:szCs w:val="32"/>
                <w:lang w:val="en-US" w:eastAsia="zh-CN"/>
              </w:rPr>
              <w:t>背面</w:t>
            </w:r>
            <w:r>
              <w:rPr>
                <w:rFonts w:hint="eastAsia" w:ascii="华文仿宋" w:hAnsi="华文仿宋" w:eastAsia="华文仿宋" w:cs="华文仿宋"/>
                <w:sz w:val="32"/>
                <w:szCs w:val="32"/>
              </w:rPr>
              <w:t>）</w:t>
            </w:r>
          </w:p>
        </w:tc>
      </w:tr>
    </w:tbl>
    <w:p>
      <w:pPr>
        <w:spacing w:line="420" w:lineRule="exact"/>
        <w:ind w:firstLine="482"/>
        <w:rPr>
          <w:rFonts w:hint="eastAsia" w:ascii="华文仿宋" w:hAnsi="华文仿宋" w:eastAsia="华文仿宋" w:cs="华文仿宋"/>
          <w:sz w:val="32"/>
          <w:szCs w:val="32"/>
        </w:rPr>
      </w:pPr>
    </w:p>
    <w:p>
      <w:pPr>
        <w:topLinePunct/>
        <w:spacing w:line="420" w:lineRule="exact"/>
        <w:ind w:firstLine="2880" w:firstLineChars="900"/>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lang w:eastAsia="zh-CN"/>
        </w:rPr>
        <w:t>投标人</w:t>
      </w:r>
      <w:r>
        <w:rPr>
          <w:rFonts w:hint="eastAsia" w:ascii="华文仿宋" w:hAnsi="华文仿宋" w:eastAsia="华文仿宋" w:cs="华文仿宋"/>
          <w:sz w:val="32"/>
          <w:szCs w:val="32"/>
        </w:rPr>
        <w:t>：</w:t>
      </w:r>
      <w:r>
        <w:rPr>
          <w:rFonts w:hint="eastAsia" w:ascii="华文仿宋" w:hAnsi="华文仿宋" w:eastAsia="华文仿宋" w:cs="华文仿宋"/>
          <w:bCs/>
          <w:sz w:val="32"/>
          <w:szCs w:val="32"/>
          <w:u w:val="single"/>
        </w:rPr>
        <w:t xml:space="preserve">   （全称）（盖章）    </w:t>
      </w:r>
    </w:p>
    <w:p>
      <w:pPr>
        <w:topLinePunct/>
        <w:spacing w:line="420" w:lineRule="exact"/>
        <w:ind w:firstLine="2880" w:firstLineChars="900"/>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法定代表人签字或盖章：</w:t>
      </w:r>
      <w:r>
        <w:rPr>
          <w:rFonts w:hint="eastAsia" w:ascii="华文仿宋" w:hAnsi="华文仿宋" w:eastAsia="华文仿宋" w:cs="华文仿宋"/>
          <w:sz w:val="32"/>
          <w:szCs w:val="32"/>
          <w:u w:val="single"/>
        </w:rPr>
        <w:t xml:space="preserve"> 　　　　　 　</w:t>
      </w:r>
    </w:p>
    <w:p>
      <w:pPr>
        <w:topLinePunct/>
        <w:spacing w:line="420" w:lineRule="exact"/>
        <w:ind w:firstLine="2880" w:firstLineChars="900"/>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身份证号码：</w:t>
      </w:r>
    </w:p>
    <w:p>
      <w:pPr>
        <w:topLinePunct/>
        <w:spacing w:line="420" w:lineRule="exact"/>
        <w:ind w:firstLine="2880" w:firstLineChars="900"/>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委托代理人签字</w:t>
      </w:r>
      <w:r>
        <w:rPr>
          <w:rFonts w:hint="eastAsia" w:ascii="华文仿宋" w:hAnsi="华文仿宋" w:eastAsia="华文仿宋" w:cs="华文仿宋"/>
          <w:sz w:val="32"/>
          <w:szCs w:val="32"/>
          <w:u w:val="single"/>
        </w:rPr>
        <w:t>　　　　　　　　　　　</w:t>
      </w:r>
    </w:p>
    <w:p>
      <w:pPr>
        <w:topLinePunct/>
        <w:spacing w:line="420" w:lineRule="exact"/>
        <w:ind w:firstLine="2880" w:firstLineChars="900"/>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身份证号码：</w:t>
      </w:r>
    </w:p>
    <w:p>
      <w:pPr>
        <w:topLinePunct/>
        <w:spacing w:line="420" w:lineRule="exact"/>
        <w:ind w:firstLine="2880" w:firstLineChars="900"/>
        <w:rPr>
          <w:rFonts w:hint="eastAsia" w:ascii="华文仿宋" w:hAnsi="华文仿宋" w:eastAsia="华文仿宋" w:cs="华文仿宋"/>
          <w:sz w:val="32"/>
          <w:szCs w:val="32"/>
        </w:rPr>
      </w:pPr>
      <w:r>
        <w:rPr>
          <w:rFonts w:hint="eastAsia" w:ascii="华文仿宋" w:hAnsi="华文仿宋" w:eastAsia="华文仿宋" w:cs="华文仿宋"/>
          <w:sz w:val="32"/>
          <w:szCs w:val="32"/>
        </w:rPr>
        <w:t>联系人：</w:t>
      </w:r>
    </w:p>
    <w:p>
      <w:pPr>
        <w:topLinePunct/>
        <w:spacing w:line="420" w:lineRule="exact"/>
        <w:ind w:firstLine="2880" w:firstLineChars="900"/>
        <w:rPr>
          <w:rFonts w:hint="eastAsia" w:ascii="华文仿宋" w:hAnsi="华文仿宋" w:eastAsia="华文仿宋" w:cs="华文仿宋"/>
          <w:sz w:val="32"/>
          <w:szCs w:val="32"/>
        </w:rPr>
      </w:pPr>
      <w:r>
        <w:rPr>
          <w:rFonts w:hint="eastAsia" w:ascii="华文仿宋" w:hAnsi="华文仿宋" w:eastAsia="华文仿宋" w:cs="华文仿宋"/>
          <w:sz w:val="32"/>
          <w:szCs w:val="32"/>
        </w:rPr>
        <w:t>联系电话：</w:t>
      </w:r>
    </w:p>
    <w:p>
      <w:pPr>
        <w:spacing w:line="420" w:lineRule="exact"/>
        <w:ind w:firstLine="482"/>
        <w:rPr>
          <w:rFonts w:hint="eastAsia" w:ascii="华文仿宋" w:hAnsi="华文仿宋" w:eastAsia="华文仿宋" w:cs="华文仿宋"/>
          <w:sz w:val="32"/>
          <w:szCs w:val="32"/>
          <w:u w:val="single"/>
        </w:rPr>
      </w:pPr>
    </w:p>
    <w:p>
      <w:pPr>
        <w:spacing w:line="420" w:lineRule="exact"/>
        <w:ind w:firstLine="480"/>
        <w:rPr>
          <w:rFonts w:ascii="宋体" w:hAnsi="宋体"/>
          <w:sz w:val="24"/>
          <w:u w:val="single"/>
        </w:rPr>
      </w:pPr>
      <w:r>
        <w:rPr>
          <w:rFonts w:hint="eastAsia" w:ascii="华文仿宋" w:hAnsi="华文仿宋" w:eastAsia="华文仿宋" w:cs="华文仿宋"/>
          <w:sz w:val="32"/>
          <w:szCs w:val="32"/>
        </w:rPr>
        <w:t>　　　　　　　</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授权日期：20</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日</w:t>
      </w:r>
    </w:p>
    <w:p>
      <w:pPr>
        <w:pStyle w:val="431"/>
        <w:spacing w:line="340" w:lineRule="exact"/>
        <w:rPr>
          <w:rFonts w:hint="eastAsia" w:ascii="华文仿宋" w:hAnsi="华文仿宋" w:eastAsia="华文仿宋" w:cs="华文仿宋"/>
          <w:color w:val="auto"/>
          <w:kern w:val="2"/>
          <w:sz w:val="28"/>
          <w:szCs w:val="28"/>
        </w:rPr>
      </w:pPr>
    </w:p>
    <w:p>
      <w:pPr>
        <w:pStyle w:val="431"/>
        <w:spacing w:line="340" w:lineRule="exact"/>
        <w:rPr>
          <w:rFonts w:hint="eastAsia" w:ascii="华文仿宋" w:hAnsi="华文仿宋" w:eastAsia="华文仿宋" w:cs="华文仿宋"/>
          <w:color w:val="auto"/>
          <w:kern w:val="2"/>
          <w:sz w:val="28"/>
          <w:szCs w:val="28"/>
          <w:lang w:eastAsia="zh-CN"/>
        </w:rPr>
      </w:pPr>
      <w:r>
        <w:rPr>
          <w:rFonts w:hint="eastAsia" w:ascii="华文仿宋" w:hAnsi="华文仿宋" w:eastAsia="华文仿宋" w:cs="华文仿宋"/>
          <w:color w:val="auto"/>
          <w:kern w:val="2"/>
          <w:sz w:val="28"/>
          <w:szCs w:val="28"/>
        </w:rPr>
        <w:t>注</w:t>
      </w:r>
      <w:r>
        <w:rPr>
          <w:rFonts w:hint="eastAsia" w:ascii="华文仿宋" w:hAnsi="华文仿宋" w:eastAsia="华文仿宋" w:cs="华文仿宋"/>
          <w:color w:val="auto"/>
          <w:kern w:val="2"/>
          <w:sz w:val="28"/>
          <w:szCs w:val="28"/>
          <w:lang w:eastAsia="zh-CN"/>
        </w:rPr>
        <w:t>：</w:t>
      </w:r>
    </w:p>
    <w:p>
      <w:pPr>
        <w:pStyle w:val="431"/>
        <w:spacing w:line="340" w:lineRule="exact"/>
        <w:rPr>
          <w:rFonts w:hint="eastAsia" w:ascii="华文仿宋" w:hAnsi="华文仿宋" w:eastAsia="华文仿宋" w:cs="华文仿宋"/>
          <w:color w:val="auto"/>
          <w:kern w:val="2"/>
          <w:sz w:val="28"/>
          <w:szCs w:val="28"/>
        </w:rPr>
      </w:pPr>
      <w:r>
        <w:rPr>
          <w:rFonts w:hint="eastAsia" w:ascii="华文仿宋" w:hAnsi="华文仿宋" w:eastAsia="华文仿宋" w:cs="华文仿宋"/>
          <w:color w:val="auto"/>
          <w:kern w:val="2"/>
          <w:sz w:val="28"/>
          <w:szCs w:val="28"/>
          <w:lang w:val="en-US" w:eastAsia="zh-CN"/>
        </w:rPr>
        <w:t xml:space="preserve">1. </w:t>
      </w:r>
      <w:r>
        <w:rPr>
          <w:rFonts w:hint="eastAsia" w:ascii="华文仿宋" w:hAnsi="华文仿宋" w:eastAsia="华文仿宋" w:cs="华文仿宋"/>
          <w:color w:val="auto"/>
          <w:kern w:val="2"/>
          <w:sz w:val="28"/>
          <w:szCs w:val="28"/>
        </w:rPr>
        <w:t xml:space="preserve">法定代表人签字或盖章必须是亲笔签名或相关主管行政部门备案的法定代表人印章。不得使用其他印章或是电子版签名。 </w:t>
      </w:r>
    </w:p>
    <w:p>
      <w:pPr>
        <w:pStyle w:val="431"/>
        <w:spacing w:line="340" w:lineRule="exact"/>
        <w:rPr>
          <w:rFonts w:hint="eastAsia" w:ascii="华文仿宋" w:hAnsi="华文仿宋" w:eastAsia="华文仿宋" w:cs="华文仿宋"/>
          <w:color w:val="auto"/>
          <w:kern w:val="2"/>
          <w:sz w:val="28"/>
          <w:szCs w:val="28"/>
        </w:rPr>
      </w:pPr>
      <w:r>
        <w:rPr>
          <w:rFonts w:hint="eastAsia" w:ascii="华文仿宋" w:hAnsi="华文仿宋" w:eastAsia="华文仿宋" w:cs="华文仿宋"/>
          <w:color w:val="auto"/>
          <w:kern w:val="2"/>
          <w:sz w:val="28"/>
          <w:szCs w:val="28"/>
        </w:rPr>
        <w:t>2.</w:t>
      </w:r>
      <w:r>
        <w:rPr>
          <w:rFonts w:hint="eastAsia" w:ascii="华文仿宋" w:hAnsi="华文仿宋" w:eastAsia="华文仿宋" w:cs="华文仿宋"/>
          <w:color w:val="auto"/>
          <w:kern w:val="2"/>
          <w:sz w:val="28"/>
          <w:szCs w:val="28"/>
          <w:lang w:val="en-US" w:eastAsia="zh-CN"/>
        </w:rPr>
        <w:t xml:space="preserve"> </w:t>
      </w:r>
      <w:r>
        <w:rPr>
          <w:rFonts w:hint="eastAsia" w:ascii="华文仿宋" w:hAnsi="华文仿宋" w:eastAsia="华文仿宋" w:cs="华文仿宋"/>
          <w:color w:val="auto"/>
          <w:kern w:val="2"/>
          <w:sz w:val="28"/>
          <w:szCs w:val="28"/>
        </w:rPr>
        <w:t>投标人的委托代理人作为公司的代表前来参加投标的投标人，开标</w:t>
      </w:r>
      <w:r>
        <w:rPr>
          <w:rFonts w:hint="eastAsia" w:ascii="华文仿宋" w:hAnsi="华文仿宋" w:eastAsia="华文仿宋" w:cs="华文仿宋"/>
          <w:color w:val="auto"/>
          <w:kern w:val="2"/>
          <w:sz w:val="28"/>
          <w:szCs w:val="28"/>
          <w:lang w:val="en-US" w:eastAsia="zh-CN"/>
        </w:rPr>
        <w:t>时</w:t>
      </w:r>
      <w:r>
        <w:rPr>
          <w:rFonts w:hint="eastAsia" w:ascii="华文仿宋" w:hAnsi="华文仿宋" w:eastAsia="华文仿宋" w:cs="华文仿宋"/>
          <w:color w:val="auto"/>
          <w:kern w:val="2"/>
          <w:sz w:val="28"/>
          <w:szCs w:val="28"/>
        </w:rPr>
        <w:t>须提供此项证明文件。</w:t>
      </w:r>
    </w:p>
    <w:p>
      <w:pPr>
        <w:pStyle w:val="431"/>
        <w:spacing w:line="340" w:lineRule="exact"/>
        <w:ind w:left="239" w:leftChars="-86" w:hanging="420"/>
        <w:rPr>
          <w:rFonts w:ascii="宋体" w:hAnsi="宋体"/>
          <w:color w:val="auto"/>
          <w:kern w:val="2"/>
          <w:sz w:val="21"/>
          <w:szCs w:val="21"/>
        </w:rPr>
      </w:pPr>
    </w:p>
    <w:p>
      <w:pPr>
        <w:tabs>
          <w:tab w:val="left" w:pos="9135"/>
        </w:tabs>
        <w:jc w:val="center"/>
        <w:rPr>
          <w:rFonts w:ascii="宋体" w:hAnsi="宋体"/>
          <w:b/>
          <w:szCs w:val="21"/>
        </w:rPr>
      </w:pPr>
      <w:r>
        <w:rPr>
          <w:rFonts w:ascii="宋体" w:hAnsi="宋体"/>
          <w:b/>
          <w:szCs w:val="21"/>
        </w:rPr>
        <w:br w:type="page"/>
      </w:r>
    </w:p>
    <w:p>
      <w:pPr>
        <w:tabs>
          <w:tab w:val="left" w:pos="9135"/>
        </w:tabs>
        <w:jc w:val="center"/>
        <w:rPr>
          <w:rFonts w:hint="eastAsia" w:ascii="华文仿宋" w:hAnsi="华文仿宋" w:eastAsia="华文仿宋" w:cs="华文仿宋"/>
          <w:b/>
          <w:color w:val="auto"/>
          <w:kern w:val="2"/>
          <w:szCs w:val="20"/>
        </w:rPr>
      </w:pPr>
      <w:r>
        <w:rPr>
          <w:rFonts w:hint="eastAsia" w:ascii="华文仿宋" w:hAnsi="华文仿宋" w:eastAsia="华文仿宋" w:cs="华文仿宋"/>
          <w:b/>
          <w:sz w:val="32"/>
          <w:szCs w:val="32"/>
        </w:rPr>
        <w:t>三、开标一览表</w:t>
      </w:r>
    </w:p>
    <w:p>
      <w:pPr>
        <w:pStyle w:val="431"/>
        <w:spacing w:line="360" w:lineRule="auto"/>
        <w:ind w:left="-181" w:leftChars="-86" w:firstLine="402" w:firstLineChars="200"/>
        <w:jc w:val="both"/>
        <w:rPr>
          <w:rFonts w:ascii="宋体" w:hAnsi="宋体"/>
          <w:b/>
          <w:color w:val="auto"/>
          <w:kern w:val="2"/>
          <w:szCs w:val="20"/>
          <w:highlight w:val="red"/>
        </w:rPr>
      </w:pP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640"/>
        <w:gridCol w:w="2520"/>
        <w:gridCol w:w="1995"/>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dxa"/>
            <w:noWrap w:val="0"/>
            <w:vAlign w:val="center"/>
          </w:tcPr>
          <w:p>
            <w:pPr>
              <w:pStyle w:val="46"/>
              <w:spacing w:line="440" w:lineRule="exact"/>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序号</w:t>
            </w:r>
          </w:p>
        </w:tc>
        <w:tc>
          <w:tcPr>
            <w:tcW w:w="1640" w:type="dxa"/>
            <w:noWrap w:val="0"/>
            <w:vAlign w:val="center"/>
          </w:tcPr>
          <w:p>
            <w:pPr>
              <w:pStyle w:val="46"/>
              <w:spacing w:line="440" w:lineRule="exact"/>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lang w:val="en-US" w:eastAsia="zh-CN"/>
              </w:rPr>
              <w:t>标项</w:t>
            </w:r>
            <w:r>
              <w:rPr>
                <w:rFonts w:hint="eastAsia" w:ascii="华文仿宋" w:hAnsi="华文仿宋" w:eastAsia="华文仿宋" w:cs="华文仿宋"/>
                <w:sz w:val="24"/>
                <w:szCs w:val="24"/>
                <w:highlight w:val="none"/>
              </w:rPr>
              <w:t>名称</w:t>
            </w:r>
          </w:p>
        </w:tc>
        <w:tc>
          <w:tcPr>
            <w:tcW w:w="2520" w:type="dxa"/>
            <w:noWrap w:val="0"/>
            <w:vAlign w:val="center"/>
          </w:tcPr>
          <w:p>
            <w:pPr>
              <w:pStyle w:val="46"/>
              <w:spacing w:line="440" w:lineRule="exact"/>
              <w:jc w:val="center"/>
              <w:rPr>
                <w:rFonts w:hint="eastAsia" w:ascii="华文仿宋" w:hAnsi="华文仿宋" w:eastAsia="华文仿宋" w:cs="华文仿宋"/>
                <w:sz w:val="24"/>
                <w:szCs w:val="24"/>
                <w:highlight w:val="none"/>
              </w:rPr>
            </w:pPr>
          </w:p>
        </w:tc>
        <w:tc>
          <w:tcPr>
            <w:tcW w:w="1995" w:type="dxa"/>
            <w:noWrap w:val="0"/>
            <w:vAlign w:val="center"/>
          </w:tcPr>
          <w:p>
            <w:pPr>
              <w:pStyle w:val="46"/>
              <w:spacing w:line="440" w:lineRule="exact"/>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项目编号</w:t>
            </w:r>
          </w:p>
        </w:tc>
        <w:tc>
          <w:tcPr>
            <w:tcW w:w="1502" w:type="dxa"/>
            <w:noWrap w:val="0"/>
            <w:vAlign w:val="center"/>
          </w:tcPr>
          <w:p>
            <w:pPr>
              <w:pStyle w:val="46"/>
              <w:spacing w:line="440" w:lineRule="exact"/>
              <w:jc w:val="center"/>
              <w:rPr>
                <w:rFonts w:hint="eastAsia" w:ascii="华文仿宋" w:hAnsi="华文仿宋" w:eastAsia="华文仿宋" w:cs="华文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dxa"/>
            <w:noWrap w:val="0"/>
            <w:vAlign w:val="center"/>
          </w:tcPr>
          <w:p>
            <w:pPr>
              <w:pStyle w:val="46"/>
              <w:spacing w:line="440" w:lineRule="exact"/>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1</w:t>
            </w:r>
          </w:p>
        </w:tc>
        <w:tc>
          <w:tcPr>
            <w:tcW w:w="1640" w:type="dxa"/>
            <w:noWrap w:val="0"/>
            <w:vAlign w:val="center"/>
          </w:tcPr>
          <w:p>
            <w:pPr>
              <w:pStyle w:val="46"/>
              <w:spacing w:line="440" w:lineRule="exact"/>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投标人名称</w:t>
            </w:r>
          </w:p>
        </w:tc>
        <w:tc>
          <w:tcPr>
            <w:tcW w:w="6017" w:type="dxa"/>
            <w:gridSpan w:val="3"/>
            <w:noWrap w:val="0"/>
            <w:vAlign w:val="center"/>
          </w:tcPr>
          <w:p>
            <w:pPr>
              <w:pStyle w:val="46"/>
              <w:spacing w:line="440" w:lineRule="exact"/>
              <w:jc w:val="center"/>
              <w:rPr>
                <w:rFonts w:hint="eastAsia" w:ascii="华文仿宋" w:hAnsi="华文仿宋" w:eastAsia="华文仿宋" w:cs="华文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dxa"/>
            <w:noWrap w:val="0"/>
            <w:vAlign w:val="center"/>
          </w:tcPr>
          <w:p>
            <w:pPr>
              <w:pStyle w:val="46"/>
              <w:spacing w:line="440" w:lineRule="exact"/>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val="en-US" w:eastAsia="zh-CN"/>
              </w:rPr>
              <w:t>2</w:t>
            </w:r>
          </w:p>
        </w:tc>
        <w:tc>
          <w:tcPr>
            <w:tcW w:w="1640" w:type="dxa"/>
            <w:noWrap w:val="0"/>
            <w:vAlign w:val="center"/>
          </w:tcPr>
          <w:p>
            <w:pPr>
              <w:pStyle w:val="46"/>
              <w:spacing w:line="440" w:lineRule="exact"/>
              <w:jc w:val="center"/>
              <w:rPr>
                <w:rFonts w:hint="eastAsia"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服务周期</w:t>
            </w:r>
          </w:p>
        </w:tc>
        <w:tc>
          <w:tcPr>
            <w:tcW w:w="6017" w:type="dxa"/>
            <w:gridSpan w:val="3"/>
            <w:noWrap w:val="0"/>
            <w:vAlign w:val="center"/>
          </w:tcPr>
          <w:p>
            <w:pPr>
              <w:pStyle w:val="46"/>
              <w:spacing w:line="440" w:lineRule="exact"/>
              <w:jc w:val="center"/>
              <w:rPr>
                <w:rFonts w:hint="eastAsia" w:ascii="华文仿宋" w:hAnsi="华文仿宋" w:eastAsia="华文仿宋" w:cs="华文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dxa"/>
            <w:noWrap w:val="0"/>
            <w:vAlign w:val="center"/>
          </w:tcPr>
          <w:p>
            <w:pPr>
              <w:pStyle w:val="46"/>
              <w:spacing w:line="440" w:lineRule="exact"/>
              <w:jc w:val="center"/>
              <w:rPr>
                <w:rFonts w:hint="eastAsia" w:ascii="华文仿宋" w:hAnsi="华文仿宋" w:eastAsia="华文仿宋" w:cs="华文仿宋"/>
                <w:sz w:val="24"/>
                <w:szCs w:val="24"/>
                <w:highlight w:val="none"/>
                <w:lang w:val="en-US" w:eastAsia="zh-CN"/>
              </w:rPr>
            </w:pPr>
            <w:r>
              <w:rPr>
                <w:rFonts w:hint="eastAsia" w:ascii="华文仿宋" w:hAnsi="华文仿宋" w:eastAsia="华文仿宋" w:cs="华文仿宋"/>
                <w:sz w:val="24"/>
                <w:szCs w:val="24"/>
                <w:highlight w:val="none"/>
                <w:lang w:val="en-US" w:eastAsia="zh-CN"/>
              </w:rPr>
              <w:t>3</w:t>
            </w:r>
          </w:p>
        </w:tc>
        <w:tc>
          <w:tcPr>
            <w:tcW w:w="1640" w:type="dxa"/>
            <w:noWrap w:val="0"/>
            <w:vAlign w:val="center"/>
          </w:tcPr>
          <w:p>
            <w:pPr>
              <w:pStyle w:val="46"/>
              <w:spacing w:line="440" w:lineRule="exact"/>
              <w:jc w:val="center"/>
              <w:rPr>
                <w:rFonts w:hint="eastAsia" w:ascii="华文仿宋" w:hAnsi="华文仿宋" w:eastAsia="华文仿宋" w:cs="华文仿宋"/>
                <w:sz w:val="24"/>
                <w:szCs w:val="24"/>
                <w:highlight w:val="none"/>
                <w:lang w:val="en-US" w:eastAsia="zh-CN"/>
              </w:rPr>
            </w:pPr>
            <w:r>
              <w:rPr>
                <w:rFonts w:hint="eastAsia" w:ascii="华文仿宋" w:hAnsi="华文仿宋" w:eastAsia="华文仿宋" w:cs="华文仿宋"/>
                <w:sz w:val="24"/>
                <w:szCs w:val="24"/>
                <w:highlight w:val="none"/>
                <w:lang w:val="en-US" w:eastAsia="zh-CN"/>
              </w:rPr>
              <w:t>投标报价</w:t>
            </w:r>
          </w:p>
          <w:p>
            <w:pPr>
              <w:pStyle w:val="46"/>
              <w:spacing w:line="440" w:lineRule="exact"/>
              <w:jc w:val="center"/>
              <w:rPr>
                <w:rFonts w:hint="eastAsia" w:ascii="华文仿宋" w:hAnsi="华文仿宋" w:eastAsia="华文仿宋" w:cs="华文仿宋"/>
                <w:sz w:val="24"/>
                <w:szCs w:val="24"/>
                <w:highlight w:val="none"/>
                <w:lang w:val="en-US" w:eastAsia="zh-CN"/>
              </w:rPr>
            </w:pPr>
            <w:r>
              <w:rPr>
                <w:rFonts w:hint="eastAsia" w:ascii="华文仿宋" w:hAnsi="华文仿宋" w:eastAsia="华文仿宋" w:cs="华文仿宋"/>
                <w:sz w:val="24"/>
                <w:szCs w:val="24"/>
                <w:highlight w:val="none"/>
                <w:lang w:val="en-US" w:eastAsia="zh-CN"/>
              </w:rPr>
              <w:t>（</w:t>
            </w:r>
            <w:r>
              <w:rPr>
                <w:rFonts w:hint="eastAsia" w:ascii="华文仿宋" w:hAnsi="华文仿宋" w:eastAsia="华文仿宋" w:cs="华文仿宋"/>
                <w:sz w:val="24"/>
                <w:szCs w:val="24"/>
                <w:highlight w:val="none"/>
                <w:u w:val="none"/>
                <w:lang w:val="en-US" w:eastAsia="zh-CN"/>
              </w:rPr>
              <w:t>元/吨</w:t>
            </w:r>
            <w:r>
              <w:rPr>
                <w:rFonts w:hint="eastAsia" w:ascii="华文仿宋" w:hAnsi="华文仿宋" w:eastAsia="华文仿宋" w:cs="华文仿宋"/>
                <w:sz w:val="24"/>
                <w:szCs w:val="24"/>
                <w:highlight w:val="none"/>
                <w:lang w:val="en-US" w:eastAsia="zh-CN"/>
              </w:rPr>
              <w:t>）</w:t>
            </w:r>
          </w:p>
        </w:tc>
        <w:tc>
          <w:tcPr>
            <w:tcW w:w="6017" w:type="dxa"/>
            <w:gridSpan w:val="3"/>
            <w:noWrap w:val="0"/>
            <w:vAlign w:val="center"/>
          </w:tcPr>
          <w:p>
            <w:pPr>
              <w:pStyle w:val="46"/>
              <w:spacing w:line="440" w:lineRule="exact"/>
              <w:ind w:firstLine="2160" w:firstLineChars="900"/>
              <w:jc w:val="both"/>
              <w:rPr>
                <w:rFonts w:hint="default" w:ascii="华文仿宋" w:hAnsi="华文仿宋" w:eastAsia="华文仿宋" w:cs="华文仿宋"/>
                <w:sz w:val="24"/>
                <w:szCs w:val="24"/>
                <w:highlight w:val="none"/>
                <w:u w:val="single"/>
                <w:lang w:val="en-US" w:eastAsia="zh-CN"/>
              </w:rPr>
            </w:pPr>
            <w:r>
              <w:rPr>
                <w:rFonts w:hint="eastAsia" w:ascii="华文仿宋" w:hAnsi="华文仿宋" w:eastAsia="华文仿宋" w:cs="华文仿宋"/>
                <w:sz w:val="24"/>
                <w:szCs w:val="24"/>
                <w:highlight w:val="none"/>
                <w:u w:val="single"/>
                <w:lang w:val="en-US" w:eastAsia="zh-CN"/>
              </w:rPr>
              <w:t xml:space="preserve">小写：         </w:t>
            </w:r>
          </w:p>
          <w:p>
            <w:pPr>
              <w:pStyle w:val="46"/>
              <w:spacing w:line="440" w:lineRule="exact"/>
              <w:ind w:firstLine="2160" w:firstLineChars="900"/>
              <w:jc w:val="both"/>
              <w:rPr>
                <w:rFonts w:hint="default" w:ascii="华文仿宋" w:hAnsi="华文仿宋" w:eastAsia="华文仿宋" w:cs="华文仿宋"/>
                <w:sz w:val="24"/>
                <w:szCs w:val="24"/>
                <w:highlight w:val="none"/>
                <w:u w:val="single"/>
                <w:lang w:val="en-US" w:eastAsia="zh-CN"/>
              </w:rPr>
            </w:pPr>
            <w:r>
              <w:rPr>
                <w:rFonts w:hint="eastAsia" w:ascii="华文仿宋" w:hAnsi="华文仿宋" w:eastAsia="华文仿宋" w:cs="华文仿宋"/>
                <w:sz w:val="24"/>
                <w:szCs w:val="24"/>
                <w:highlight w:val="none"/>
                <w:u w:val="single"/>
                <w:lang w:val="en-US" w:eastAsia="zh-CN"/>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dxa"/>
            <w:noWrap w:val="0"/>
            <w:vAlign w:val="center"/>
          </w:tcPr>
          <w:p>
            <w:pPr>
              <w:pStyle w:val="46"/>
              <w:spacing w:line="440" w:lineRule="exact"/>
              <w:jc w:val="center"/>
              <w:rPr>
                <w:rFonts w:hint="eastAsia" w:ascii="华文仿宋" w:hAnsi="华文仿宋" w:eastAsia="华文仿宋" w:cs="华文仿宋"/>
                <w:sz w:val="24"/>
                <w:szCs w:val="24"/>
                <w:highlight w:val="none"/>
                <w:lang w:val="en-US" w:eastAsia="zh-CN"/>
              </w:rPr>
            </w:pPr>
            <w:r>
              <w:rPr>
                <w:rFonts w:hint="eastAsia" w:ascii="华文仿宋" w:hAnsi="华文仿宋" w:eastAsia="华文仿宋" w:cs="华文仿宋"/>
                <w:sz w:val="24"/>
                <w:szCs w:val="24"/>
                <w:highlight w:val="none"/>
                <w:lang w:val="en-US" w:eastAsia="zh-CN"/>
              </w:rPr>
              <w:t>4</w:t>
            </w:r>
          </w:p>
        </w:tc>
        <w:tc>
          <w:tcPr>
            <w:tcW w:w="1640" w:type="dxa"/>
            <w:noWrap w:val="0"/>
            <w:vAlign w:val="center"/>
          </w:tcPr>
          <w:p>
            <w:pPr>
              <w:pStyle w:val="46"/>
              <w:spacing w:line="440" w:lineRule="exact"/>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lang w:val="en-US" w:eastAsia="zh-CN"/>
              </w:rPr>
              <w:t>储备</w:t>
            </w:r>
            <w:r>
              <w:rPr>
                <w:rFonts w:hint="eastAsia" w:ascii="华文仿宋" w:hAnsi="华文仿宋" w:eastAsia="华文仿宋" w:cs="华文仿宋"/>
                <w:sz w:val="24"/>
                <w:szCs w:val="24"/>
                <w:highlight w:val="none"/>
              </w:rPr>
              <w:t>地点</w:t>
            </w:r>
          </w:p>
        </w:tc>
        <w:tc>
          <w:tcPr>
            <w:tcW w:w="6017" w:type="dxa"/>
            <w:gridSpan w:val="3"/>
            <w:noWrap w:val="0"/>
            <w:vAlign w:val="center"/>
          </w:tcPr>
          <w:p>
            <w:pPr>
              <w:pStyle w:val="46"/>
              <w:spacing w:line="440" w:lineRule="exact"/>
              <w:jc w:val="center"/>
              <w:rPr>
                <w:rFonts w:hint="eastAsia" w:ascii="华文仿宋" w:hAnsi="华文仿宋" w:eastAsia="华文仿宋" w:cs="华文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dxa"/>
            <w:noWrap w:val="0"/>
            <w:vAlign w:val="center"/>
          </w:tcPr>
          <w:p>
            <w:pPr>
              <w:pStyle w:val="46"/>
              <w:spacing w:line="440" w:lineRule="exact"/>
              <w:jc w:val="center"/>
              <w:rPr>
                <w:rFonts w:hint="eastAsia" w:ascii="华文仿宋" w:hAnsi="华文仿宋" w:eastAsia="华文仿宋" w:cs="华文仿宋"/>
                <w:sz w:val="24"/>
                <w:szCs w:val="24"/>
                <w:highlight w:val="none"/>
              </w:rPr>
            </w:pPr>
          </w:p>
        </w:tc>
        <w:tc>
          <w:tcPr>
            <w:tcW w:w="1640" w:type="dxa"/>
            <w:noWrap w:val="0"/>
            <w:vAlign w:val="center"/>
          </w:tcPr>
          <w:p>
            <w:pPr>
              <w:pStyle w:val="46"/>
              <w:spacing w:line="440" w:lineRule="exact"/>
              <w:jc w:val="center"/>
              <w:rPr>
                <w:rFonts w:hint="eastAsia" w:ascii="华文仿宋" w:hAnsi="华文仿宋" w:eastAsia="华文仿宋" w:cs="华文仿宋"/>
                <w:sz w:val="24"/>
                <w:szCs w:val="24"/>
                <w:highlight w:val="none"/>
              </w:rPr>
            </w:pPr>
            <w:r>
              <w:rPr>
                <w:rFonts w:hint="eastAsia" w:ascii="华文仿宋" w:hAnsi="华文仿宋" w:eastAsia="华文仿宋" w:cs="华文仿宋"/>
                <w:sz w:val="24"/>
                <w:szCs w:val="24"/>
                <w:highlight w:val="none"/>
              </w:rPr>
              <w:t>备注</w:t>
            </w:r>
          </w:p>
        </w:tc>
        <w:tc>
          <w:tcPr>
            <w:tcW w:w="6017" w:type="dxa"/>
            <w:gridSpan w:val="3"/>
            <w:noWrap w:val="0"/>
            <w:vAlign w:val="center"/>
          </w:tcPr>
          <w:p>
            <w:pPr>
              <w:pStyle w:val="46"/>
              <w:spacing w:line="440" w:lineRule="exact"/>
              <w:jc w:val="center"/>
              <w:rPr>
                <w:rFonts w:hint="eastAsia" w:ascii="华文仿宋" w:hAnsi="华文仿宋" w:eastAsia="华文仿宋" w:cs="华文仿宋"/>
                <w:sz w:val="24"/>
                <w:szCs w:val="24"/>
                <w:highlight w:val="none"/>
              </w:rPr>
            </w:pPr>
          </w:p>
        </w:tc>
      </w:tr>
    </w:tbl>
    <w:p>
      <w:pPr>
        <w:pStyle w:val="431"/>
        <w:spacing w:line="360" w:lineRule="auto"/>
        <w:ind w:left="-181" w:leftChars="-86" w:firstLine="402" w:firstLineChars="200"/>
        <w:jc w:val="both"/>
        <w:rPr>
          <w:rFonts w:ascii="宋体" w:hAnsi="宋体"/>
          <w:b/>
          <w:color w:val="auto"/>
          <w:kern w:val="2"/>
          <w:szCs w:val="20"/>
          <w:highlight w:val="none"/>
        </w:rPr>
      </w:pPr>
    </w:p>
    <w:p>
      <w:pPr>
        <w:jc w:val="left"/>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注：</w:t>
      </w:r>
    </w:p>
    <w:p>
      <w:pPr>
        <w:ind w:firstLine="560" w:firstLineChars="200"/>
        <w:jc w:val="left"/>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1.</w:t>
      </w:r>
      <w:r>
        <w:rPr>
          <w:rFonts w:hint="eastAsia" w:ascii="华文仿宋" w:hAnsi="华文仿宋" w:eastAsia="华文仿宋" w:cs="华文仿宋"/>
          <w:sz w:val="28"/>
          <w:szCs w:val="28"/>
          <w:highlight w:val="none"/>
          <w:lang w:val="en-US" w:eastAsia="zh-CN"/>
        </w:rPr>
        <w:t xml:space="preserve"> </w:t>
      </w:r>
      <w:r>
        <w:rPr>
          <w:rFonts w:hint="eastAsia" w:ascii="华文仿宋" w:hAnsi="华文仿宋" w:eastAsia="华文仿宋" w:cs="华文仿宋"/>
          <w:sz w:val="28"/>
          <w:szCs w:val="28"/>
          <w:highlight w:val="none"/>
        </w:rPr>
        <w:t xml:space="preserve">表中大小写不一致时，以大写为准。     </w:t>
      </w:r>
    </w:p>
    <w:p>
      <w:pPr>
        <w:ind w:firstLine="560" w:firstLineChars="200"/>
        <w:jc w:val="left"/>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2.</w:t>
      </w:r>
      <w:r>
        <w:rPr>
          <w:rFonts w:hint="eastAsia" w:ascii="华文仿宋" w:hAnsi="华文仿宋" w:eastAsia="华文仿宋" w:cs="华文仿宋"/>
          <w:sz w:val="28"/>
          <w:szCs w:val="28"/>
          <w:highlight w:val="none"/>
          <w:lang w:val="en-US" w:eastAsia="zh-CN"/>
        </w:rPr>
        <w:t xml:space="preserve"> </w:t>
      </w:r>
      <w:r>
        <w:rPr>
          <w:rFonts w:hint="eastAsia" w:ascii="华文仿宋" w:hAnsi="华文仿宋" w:eastAsia="华文仿宋" w:cs="华文仿宋"/>
          <w:sz w:val="28"/>
          <w:szCs w:val="28"/>
          <w:highlight w:val="none"/>
        </w:rPr>
        <w:t>投标</w:t>
      </w:r>
      <w:r>
        <w:rPr>
          <w:rFonts w:hint="eastAsia" w:ascii="华文仿宋" w:hAnsi="华文仿宋" w:eastAsia="华文仿宋" w:cs="华文仿宋"/>
          <w:sz w:val="28"/>
          <w:szCs w:val="28"/>
          <w:highlight w:val="none"/>
          <w:lang w:val="en-US" w:eastAsia="zh-CN"/>
        </w:rPr>
        <w:t>报价</w:t>
      </w:r>
      <w:r>
        <w:rPr>
          <w:rFonts w:hint="eastAsia" w:ascii="华文仿宋" w:hAnsi="华文仿宋" w:eastAsia="华文仿宋" w:cs="华文仿宋"/>
          <w:sz w:val="28"/>
          <w:szCs w:val="28"/>
          <w:highlight w:val="none"/>
        </w:rPr>
        <w:t>为综合报价，包含完成本项目所需的全部费用。</w:t>
      </w:r>
    </w:p>
    <w:p>
      <w:pPr>
        <w:autoSpaceDE w:val="0"/>
        <w:autoSpaceDN w:val="0"/>
        <w:adjustRightInd w:val="0"/>
        <w:ind w:firstLine="560" w:firstLineChars="200"/>
        <w:jc w:val="left"/>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lang w:val="en-US" w:eastAsia="zh-CN"/>
        </w:rPr>
        <w:t>3</w:t>
      </w:r>
      <w:r>
        <w:rPr>
          <w:rFonts w:hint="eastAsia" w:ascii="华文仿宋" w:hAnsi="华文仿宋" w:eastAsia="华文仿宋" w:cs="华文仿宋"/>
          <w:sz w:val="28"/>
          <w:szCs w:val="28"/>
          <w:highlight w:val="none"/>
        </w:rPr>
        <w:t>.</w:t>
      </w:r>
      <w:r>
        <w:rPr>
          <w:rFonts w:hint="eastAsia" w:ascii="华文仿宋" w:hAnsi="华文仿宋" w:eastAsia="华文仿宋" w:cs="华文仿宋"/>
          <w:sz w:val="28"/>
          <w:szCs w:val="28"/>
          <w:highlight w:val="none"/>
          <w:lang w:val="en-US" w:eastAsia="zh-CN"/>
        </w:rPr>
        <w:t xml:space="preserve"> </w:t>
      </w:r>
      <w:r>
        <w:rPr>
          <w:rFonts w:hint="eastAsia" w:ascii="华文仿宋" w:hAnsi="华文仿宋" w:eastAsia="华文仿宋" w:cs="华文仿宋"/>
          <w:sz w:val="28"/>
          <w:szCs w:val="28"/>
          <w:highlight w:val="none"/>
        </w:rPr>
        <w:t>本表中“投标</w:t>
      </w:r>
      <w:r>
        <w:rPr>
          <w:rFonts w:hint="eastAsia" w:ascii="华文仿宋" w:hAnsi="华文仿宋" w:eastAsia="华文仿宋" w:cs="华文仿宋"/>
          <w:sz w:val="28"/>
          <w:szCs w:val="28"/>
          <w:highlight w:val="none"/>
          <w:lang w:val="en-US" w:eastAsia="zh-CN"/>
        </w:rPr>
        <w:t>报价</w:t>
      </w:r>
      <w:r>
        <w:rPr>
          <w:rFonts w:hint="eastAsia" w:ascii="华文仿宋" w:hAnsi="华文仿宋" w:eastAsia="华文仿宋" w:cs="华文仿宋"/>
          <w:sz w:val="28"/>
          <w:szCs w:val="28"/>
          <w:highlight w:val="none"/>
        </w:rPr>
        <w:t>”须与《报价明细表》中的“投标</w:t>
      </w:r>
      <w:r>
        <w:rPr>
          <w:rFonts w:hint="eastAsia" w:ascii="华文仿宋" w:hAnsi="华文仿宋" w:eastAsia="华文仿宋" w:cs="华文仿宋"/>
          <w:sz w:val="28"/>
          <w:szCs w:val="28"/>
          <w:highlight w:val="none"/>
          <w:lang w:val="en-US" w:eastAsia="zh-CN"/>
        </w:rPr>
        <w:t>报价</w:t>
      </w:r>
      <w:r>
        <w:rPr>
          <w:rFonts w:hint="eastAsia" w:ascii="华文仿宋" w:hAnsi="华文仿宋" w:eastAsia="华文仿宋" w:cs="华文仿宋"/>
          <w:sz w:val="28"/>
          <w:szCs w:val="28"/>
          <w:highlight w:val="none"/>
        </w:rPr>
        <w:t>”保持一致，如不一致，以《开标一览表》为准。</w:t>
      </w:r>
    </w:p>
    <w:p>
      <w:pPr>
        <w:pStyle w:val="35"/>
        <w:spacing w:line="360" w:lineRule="auto"/>
        <w:ind w:left="3150" w:leftChars="1500"/>
        <w:rPr>
          <w:rFonts w:ascii="宋体" w:hAnsi="宋体"/>
          <w:bCs/>
          <w:sz w:val="28"/>
          <w:szCs w:val="28"/>
          <w:highlight w:val="none"/>
        </w:rPr>
      </w:pPr>
    </w:p>
    <w:p>
      <w:pPr>
        <w:pStyle w:val="35"/>
        <w:spacing w:line="360" w:lineRule="auto"/>
        <w:ind w:left="3150" w:leftChars="1500"/>
        <w:rPr>
          <w:rFonts w:ascii="宋体" w:hAnsi="宋体"/>
          <w:bCs/>
          <w:sz w:val="28"/>
          <w:szCs w:val="28"/>
          <w:highlight w:val="none"/>
        </w:rPr>
      </w:pPr>
    </w:p>
    <w:p>
      <w:pPr>
        <w:pStyle w:val="35"/>
        <w:spacing w:line="360" w:lineRule="auto"/>
        <w:ind w:left="3150" w:leftChars="1500"/>
        <w:rPr>
          <w:rFonts w:hint="eastAsia" w:ascii="华文仿宋" w:hAnsi="华文仿宋" w:eastAsia="华文仿宋" w:cs="华文仿宋"/>
          <w:bCs/>
          <w:sz w:val="32"/>
          <w:szCs w:val="32"/>
          <w:highlight w:val="none"/>
          <w:u w:val="single"/>
        </w:rPr>
      </w:pPr>
      <w:r>
        <w:rPr>
          <w:rFonts w:hint="eastAsia" w:ascii="华文仿宋" w:hAnsi="华文仿宋" w:eastAsia="华文仿宋" w:cs="华文仿宋"/>
          <w:bCs/>
          <w:sz w:val="32"/>
          <w:szCs w:val="32"/>
          <w:highlight w:val="none"/>
          <w:lang w:eastAsia="zh-CN"/>
        </w:rPr>
        <w:t>投标人</w:t>
      </w:r>
      <w:r>
        <w:rPr>
          <w:rFonts w:hint="eastAsia" w:ascii="华文仿宋" w:hAnsi="华文仿宋" w:eastAsia="华文仿宋" w:cs="华文仿宋"/>
          <w:bCs/>
          <w:sz w:val="32"/>
          <w:szCs w:val="32"/>
          <w:highlight w:val="none"/>
        </w:rPr>
        <w:t>：</w:t>
      </w:r>
      <w:r>
        <w:rPr>
          <w:rFonts w:hint="eastAsia" w:ascii="华文仿宋" w:hAnsi="华文仿宋" w:eastAsia="华文仿宋" w:cs="华文仿宋"/>
          <w:bCs/>
          <w:sz w:val="32"/>
          <w:szCs w:val="32"/>
          <w:highlight w:val="none"/>
          <w:u w:val="single"/>
        </w:rPr>
        <w:t xml:space="preserve">   （全称）（盖章）   </w:t>
      </w:r>
    </w:p>
    <w:p>
      <w:pPr>
        <w:pStyle w:val="35"/>
        <w:spacing w:line="360" w:lineRule="auto"/>
        <w:ind w:left="3150" w:leftChars="1500"/>
        <w:rPr>
          <w:rFonts w:hint="eastAsia" w:ascii="华文仿宋" w:hAnsi="华文仿宋" w:eastAsia="华文仿宋" w:cs="华文仿宋"/>
          <w:bCs/>
          <w:sz w:val="32"/>
          <w:szCs w:val="32"/>
          <w:highlight w:val="none"/>
          <w:u w:val="single"/>
        </w:rPr>
      </w:pPr>
      <w:r>
        <w:rPr>
          <w:rFonts w:hint="eastAsia" w:ascii="华文仿宋" w:hAnsi="华文仿宋" w:eastAsia="华文仿宋" w:cs="华文仿宋"/>
          <w:bCs/>
          <w:sz w:val="32"/>
          <w:szCs w:val="32"/>
          <w:highlight w:val="none"/>
        </w:rPr>
        <w:t>法定代表人或委托代理人：</w:t>
      </w:r>
      <w:r>
        <w:rPr>
          <w:rFonts w:hint="eastAsia" w:ascii="华文仿宋" w:hAnsi="华文仿宋" w:eastAsia="华文仿宋" w:cs="华文仿宋"/>
          <w:bCs/>
          <w:sz w:val="32"/>
          <w:szCs w:val="32"/>
          <w:highlight w:val="none"/>
          <w:u w:val="single"/>
        </w:rPr>
        <w:t>（签字或盖章）</w:t>
      </w:r>
    </w:p>
    <w:p>
      <w:pPr>
        <w:pStyle w:val="35"/>
        <w:spacing w:line="360" w:lineRule="auto"/>
        <w:ind w:left="3150" w:leftChars="1500"/>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日 期：</w:t>
      </w:r>
      <w:r>
        <w:rPr>
          <w:rFonts w:hint="eastAsia" w:ascii="华文仿宋" w:hAnsi="华文仿宋" w:eastAsia="华文仿宋" w:cs="华文仿宋"/>
          <w:bCs/>
          <w:sz w:val="32"/>
          <w:szCs w:val="32"/>
          <w:highlight w:val="none"/>
        </w:rPr>
        <w:t>20</w:t>
      </w:r>
      <w:r>
        <w:rPr>
          <w:rFonts w:hint="eastAsia" w:ascii="华文仿宋" w:hAnsi="华文仿宋" w:eastAsia="华文仿宋" w:cs="华文仿宋"/>
          <w:bCs/>
          <w:sz w:val="32"/>
          <w:szCs w:val="32"/>
          <w:highlight w:val="none"/>
          <w:u w:val="single"/>
        </w:rPr>
        <w:t>　　</w:t>
      </w:r>
      <w:r>
        <w:rPr>
          <w:rFonts w:hint="eastAsia" w:ascii="华文仿宋" w:hAnsi="华文仿宋" w:eastAsia="华文仿宋" w:cs="华文仿宋"/>
          <w:bCs/>
          <w:sz w:val="32"/>
          <w:szCs w:val="32"/>
          <w:highlight w:val="none"/>
        </w:rPr>
        <w:t>年</w:t>
      </w:r>
      <w:r>
        <w:rPr>
          <w:rFonts w:hint="eastAsia" w:ascii="华文仿宋" w:hAnsi="华文仿宋" w:eastAsia="华文仿宋" w:cs="华文仿宋"/>
          <w:bCs/>
          <w:sz w:val="32"/>
          <w:szCs w:val="32"/>
          <w:highlight w:val="none"/>
          <w:u w:val="single"/>
        </w:rPr>
        <w:t>　</w:t>
      </w:r>
      <w:r>
        <w:rPr>
          <w:rFonts w:hint="eastAsia" w:ascii="华文仿宋" w:hAnsi="华文仿宋" w:eastAsia="华文仿宋" w:cs="华文仿宋"/>
          <w:bCs/>
          <w:sz w:val="32"/>
          <w:szCs w:val="32"/>
          <w:highlight w:val="none"/>
        </w:rPr>
        <w:t>月</w:t>
      </w:r>
      <w:r>
        <w:rPr>
          <w:rFonts w:hint="eastAsia" w:ascii="华文仿宋" w:hAnsi="华文仿宋" w:eastAsia="华文仿宋" w:cs="华文仿宋"/>
          <w:bCs/>
          <w:sz w:val="32"/>
          <w:szCs w:val="32"/>
          <w:highlight w:val="none"/>
          <w:u w:val="single"/>
        </w:rPr>
        <w:t>　</w:t>
      </w:r>
      <w:r>
        <w:rPr>
          <w:rFonts w:hint="eastAsia" w:ascii="华文仿宋" w:hAnsi="华文仿宋" w:eastAsia="华文仿宋" w:cs="华文仿宋"/>
          <w:bCs/>
          <w:sz w:val="32"/>
          <w:szCs w:val="32"/>
          <w:highlight w:val="none"/>
        </w:rPr>
        <w:t>日</w:t>
      </w:r>
    </w:p>
    <w:p>
      <w:pPr>
        <w:pStyle w:val="431"/>
        <w:rPr>
          <w:rFonts w:ascii="宋体" w:hAnsi="宋体"/>
          <w:color w:val="auto"/>
        </w:rPr>
      </w:pPr>
    </w:p>
    <w:p>
      <w:pPr>
        <w:pStyle w:val="431"/>
        <w:rPr>
          <w:rFonts w:ascii="宋体" w:hAnsi="宋体"/>
          <w:b/>
          <w:color w:val="auto"/>
          <w:sz w:val="30"/>
        </w:rPr>
      </w:pPr>
      <w:r>
        <w:rPr>
          <w:rFonts w:ascii="宋体" w:hAnsi="宋体"/>
          <w:color w:val="auto"/>
        </w:rPr>
        <w:br w:type="page"/>
      </w:r>
    </w:p>
    <w:p>
      <w:pPr>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附表3-1  报价明细表</w:t>
      </w:r>
    </w:p>
    <w:p>
      <w:pPr>
        <w:rPr>
          <w:rFonts w:ascii="宋体" w:hAnsi="宋体"/>
          <w:b/>
          <w:sz w:val="24"/>
        </w:rPr>
      </w:pPr>
    </w:p>
    <w:tbl>
      <w:tblPr>
        <w:tblStyle w:val="89"/>
        <w:tblW w:w="10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055"/>
        <w:gridCol w:w="1680"/>
        <w:gridCol w:w="2010"/>
        <w:gridCol w:w="1050"/>
        <w:gridCol w:w="151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00" w:type="dxa"/>
            <w:vAlign w:val="center"/>
          </w:tcPr>
          <w:p>
            <w:pPr>
              <w:spacing w:line="360" w:lineRule="exact"/>
              <w:jc w:val="center"/>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序号</w:t>
            </w:r>
          </w:p>
        </w:tc>
        <w:tc>
          <w:tcPr>
            <w:tcW w:w="2055" w:type="dxa"/>
            <w:vAlign w:val="center"/>
          </w:tcPr>
          <w:p>
            <w:pPr>
              <w:spacing w:line="360" w:lineRule="exact"/>
              <w:jc w:val="center"/>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项目内容</w:t>
            </w:r>
          </w:p>
        </w:tc>
        <w:tc>
          <w:tcPr>
            <w:tcW w:w="1680" w:type="dxa"/>
            <w:vAlign w:val="center"/>
          </w:tcPr>
          <w:p>
            <w:pPr>
              <w:spacing w:line="360" w:lineRule="exact"/>
              <w:jc w:val="center"/>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单价（元）</w:t>
            </w:r>
          </w:p>
        </w:tc>
        <w:tc>
          <w:tcPr>
            <w:tcW w:w="2010" w:type="dxa"/>
            <w:vAlign w:val="center"/>
          </w:tcPr>
          <w:p>
            <w:pPr>
              <w:spacing w:line="360" w:lineRule="exact"/>
              <w:jc w:val="center"/>
              <w:rPr>
                <w:rFonts w:hint="eastAsia" w:ascii="华文仿宋" w:hAnsi="华文仿宋" w:eastAsia="华文仿宋" w:cs="华文仿宋"/>
                <w:bCs/>
                <w:sz w:val="32"/>
                <w:szCs w:val="32"/>
                <w:lang w:val="en-US" w:eastAsia="zh-CN"/>
              </w:rPr>
            </w:pPr>
            <w:r>
              <w:rPr>
                <w:rFonts w:hint="eastAsia" w:ascii="华文仿宋" w:hAnsi="华文仿宋" w:eastAsia="华文仿宋" w:cs="华文仿宋"/>
                <w:bCs/>
                <w:sz w:val="32"/>
                <w:szCs w:val="32"/>
                <w:lang w:val="en-US" w:eastAsia="zh-CN"/>
              </w:rPr>
              <w:t>单位（吨）</w:t>
            </w:r>
          </w:p>
        </w:tc>
        <w:tc>
          <w:tcPr>
            <w:tcW w:w="1050" w:type="dxa"/>
            <w:vAlign w:val="center"/>
          </w:tcPr>
          <w:p>
            <w:pPr>
              <w:spacing w:line="360" w:lineRule="exact"/>
              <w:jc w:val="center"/>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数量</w:t>
            </w:r>
          </w:p>
        </w:tc>
        <w:tc>
          <w:tcPr>
            <w:tcW w:w="1515" w:type="dxa"/>
            <w:vAlign w:val="center"/>
          </w:tcPr>
          <w:p>
            <w:pPr>
              <w:spacing w:line="360" w:lineRule="exact"/>
              <w:jc w:val="center"/>
              <w:rPr>
                <w:rFonts w:hint="eastAsia" w:ascii="华文仿宋" w:hAnsi="华文仿宋" w:eastAsia="华文仿宋" w:cs="华文仿宋"/>
                <w:bCs/>
                <w:sz w:val="32"/>
                <w:szCs w:val="32"/>
                <w:lang w:eastAsia="zh-CN"/>
              </w:rPr>
            </w:pPr>
            <w:r>
              <w:rPr>
                <w:rFonts w:hint="eastAsia" w:ascii="华文仿宋" w:hAnsi="华文仿宋" w:eastAsia="华文仿宋" w:cs="华文仿宋"/>
                <w:bCs/>
                <w:sz w:val="32"/>
                <w:szCs w:val="32"/>
              </w:rPr>
              <w:t>合计</w:t>
            </w:r>
            <w:r>
              <w:rPr>
                <w:rFonts w:hint="eastAsia" w:ascii="华文仿宋" w:hAnsi="华文仿宋" w:eastAsia="华文仿宋" w:cs="华文仿宋"/>
                <w:bCs/>
                <w:sz w:val="32"/>
                <w:szCs w:val="32"/>
                <w:lang w:eastAsia="zh-CN"/>
              </w:rPr>
              <w:t>（</w:t>
            </w:r>
            <w:r>
              <w:rPr>
                <w:rFonts w:hint="eastAsia" w:ascii="华文仿宋" w:hAnsi="华文仿宋" w:eastAsia="华文仿宋" w:cs="华文仿宋"/>
                <w:bCs/>
                <w:sz w:val="32"/>
                <w:szCs w:val="32"/>
                <w:lang w:val="en-US" w:eastAsia="zh-CN"/>
              </w:rPr>
              <w:t>元</w:t>
            </w:r>
            <w:r>
              <w:rPr>
                <w:rFonts w:hint="eastAsia" w:ascii="华文仿宋" w:hAnsi="华文仿宋" w:eastAsia="华文仿宋" w:cs="华文仿宋"/>
                <w:bCs/>
                <w:sz w:val="32"/>
                <w:szCs w:val="32"/>
                <w:lang w:eastAsia="zh-CN"/>
              </w:rPr>
              <w:t>）</w:t>
            </w:r>
          </w:p>
        </w:tc>
        <w:tc>
          <w:tcPr>
            <w:tcW w:w="1245" w:type="dxa"/>
            <w:vAlign w:val="center"/>
          </w:tcPr>
          <w:p>
            <w:pPr>
              <w:spacing w:line="360" w:lineRule="exact"/>
              <w:jc w:val="center"/>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vAlign w:val="center"/>
          </w:tcPr>
          <w:p>
            <w:pPr>
              <w:spacing w:line="360" w:lineRule="exact"/>
              <w:jc w:val="center"/>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1</w:t>
            </w:r>
          </w:p>
        </w:tc>
        <w:tc>
          <w:tcPr>
            <w:tcW w:w="2055" w:type="dxa"/>
            <w:vAlign w:val="center"/>
          </w:tcPr>
          <w:p>
            <w:pPr>
              <w:spacing w:line="360" w:lineRule="exact"/>
              <w:jc w:val="center"/>
              <w:rPr>
                <w:rFonts w:hint="eastAsia" w:ascii="华文仿宋" w:hAnsi="华文仿宋" w:eastAsia="华文仿宋" w:cs="华文仿宋"/>
                <w:bCs/>
                <w:sz w:val="32"/>
                <w:szCs w:val="32"/>
              </w:rPr>
            </w:pPr>
          </w:p>
        </w:tc>
        <w:tc>
          <w:tcPr>
            <w:tcW w:w="1680" w:type="dxa"/>
            <w:vAlign w:val="center"/>
          </w:tcPr>
          <w:p>
            <w:pPr>
              <w:spacing w:line="360" w:lineRule="exact"/>
              <w:jc w:val="center"/>
              <w:rPr>
                <w:rFonts w:hint="eastAsia" w:ascii="华文仿宋" w:hAnsi="华文仿宋" w:eastAsia="华文仿宋" w:cs="华文仿宋"/>
                <w:bCs/>
                <w:sz w:val="32"/>
                <w:szCs w:val="32"/>
              </w:rPr>
            </w:pPr>
          </w:p>
        </w:tc>
        <w:tc>
          <w:tcPr>
            <w:tcW w:w="2010" w:type="dxa"/>
            <w:vAlign w:val="center"/>
          </w:tcPr>
          <w:p>
            <w:pPr>
              <w:spacing w:line="360" w:lineRule="exact"/>
              <w:jc w:val="center"/>
              <w:rPr>
                <w:rFonts w:hint="eastAsia" w:ascii="华文仿宋" w:hAnsi="华文仿宋" w:eastAsia="华文仿宋" w:cs="华文仿宋"/>
                <w:bCs/>
                <w:sz w:val="32"/>
                <w:szCs w:val="32"/>
              </w:rPr>
            </w:pPr>
          </w:p>
        </w:tc>
        <w:tc>
          <w:tcPr>
            <w:tcW w:w="1050" w:type="dxa"/>
            <w:vAlign w:val="center"/>
          </w:tcPr>
          <w:p>
            <w:pPr>
              <w:spacing w:line="360" w:lineRule="exact"/>
              <w:jc w:val="center"/>
              <w:rPr>
                <w:rFonts w:hint="eastAsia" w:ascii="华文仿宋" w:hAnsi="华文仿宋" w:eastAsia="华文仿宋" w:cs="华文仿宋"/>
                <w:bCs/>
                <w:sz w:val="32"/>
                <w:szCs w:val="32"/>
              </w:rPr>
            </w:pPr>
          </w:p>
        </w:tc>
        <w:tc>
          <w:tcPr>
            <w:tcW w:w="1515" w:type="dxa"/>
            <w:vAlign w:val="center"/>
          </w:tcPr>
          <w:p>
            <w:pPr>
              <w:spacing w:line="360" w:lineRule="exact"/>
              <w:jc w:val="center"/>
              <w:rPr>
                <w:rFonts w:hint="eastAsia" w:ascii="华文仿宋" w:hAnsi="华文仿宋" w:eastAsia="华文仿宋" w:cs="华文仿宋"/>
                <w:bCs/>
                <w:sz w:val="32"/>
                <w:szCs w:val="32"/>
              </w:rPr>
            </w:pPr>
          </w:p>
        </w:tc>
        <w:tc>
          <w:tcPr>
            <w:tcW w:w="1245" w:type="dxa"/>
            <w:vAlign w:val="center"/>
          </w:tcPr>
          <w:p>
            <w:pPr>
              <w:spacing w:line="360" w:lineRule="exact"/>
              <w:jc w:val="center"/>
              <w:rPr>
                <w:rFonts w:hint="eastAsia" w:ascii="华文仿宋" w:hAnsi="华文仿宋" w:eastAsia="华文仿宋" w:cs="华文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vAlign w:val="center"/>
          </w:tcPr>
          <w:p>
            <w:pPr>
              <w:spacing w:line="360" w:lineRule="exact"/>
              <w:jc w:val="center"/>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2</w:t>
            </w:r>
          </w:p>
        </w:tc>
        <w:tc>
          <w:tcPr>
            <w:tcW w:w="2055" w:type="dxa"/>
            <w:vAlign w:val="center"/>
          </w:tcPr>
          <w:p>
            <w:pPr>
              <w:spacing w:line="360" w:lineRule="exact"/>
              <w:jc w:val="center"/>
              <w:rPr>
                <w:rFonts w:hint="eastAsia" w:ascii="华文仿宋" w:hAnsi="华文仿宋" w:eastAsia="华文仿宋" w:cs="华文仿宋"/>
                <w:bCs/>
                <w:sz w:val="32"/>
                <w:szCs w:val="32"/>
              </w:rPr>
            </w:pPr>
          </w:p>
        </w:tc>
        <w:tc>
          <w:tcPr>
            <w:tcW w:w="1680" w:type="dxa"/>
            <w:vAlign w:val="center"/>
          </w:tcPr>
          <w:p>
            <w:pPr>
              <w:spacing w:line="360" w:lineRule="exact"/>
              <w:jc w:val="center"/>
              <w:rPr>
                <w:rFonts w:hint="eastAsia" w:ascii="华文仿宋" w:hAnsi="华文仿宋" w:eastAsia="华文仿宋" w:cs="华文仿宋"/>
                <w:bCs/>
                <w:sz w:val="32"/>
                <w:szCs w:val="32"/>
              </w:rPr>
            </w:pPr>
          </w:p>
        </w:tc>
        <w:tc>
          <w:tcPr>
            <w:tcW w:w="2010" w:type="dxa"/>
            <w:vAlign w:val="center"/>
          </w:tcPr>
          <w:p>
            <w:pPr>
              <w:spacing w:line="360" w:lineRule="exact"/>
              <w:jc w:val="center"/>
              <w:rPr>
                <w:rFonts w:hint="eastAsia" w:ascii="华文仿宋" w:hAnsi="华文仿宋" w:eastAsia="华文仿宋" w:cs="华文仿宋"/>
                <w:bCs/>
                <w:sz w:val="32"/>
                <w:szCs w:val="32"/>
              </w:rPr>
            </w:pPr>
          </w:p>
        </w:tc>
        <w:tc>
          <w:tcPr>
            <w:tcW w:w="1050" w:type="dxa"/>
            <w:vAlign w:val="center"/>
          </w:tcPr>
          <w:p>
            <w:pPr>
              <w:spacing w:line="360" w:lineRule="exact"/>
              <w:jc w:val="center"/>
              <w:rPr>
                <w:rFonts w:hint="eastAsia" w:ascii="华文仿宋" w:hAnsi="华文仿宋" w:eastAsia="华文仿宋" w:cs="华文仿宋"/>
                <w:bCs/>
                <w:sz w:val="32"/>
                <w:szCs w:val="32"/>
              </w:rPr>
            </w:pPr>
          </w:p>
        </w:tc>
        <w:tc>
          <w:tcPr>
            <w:tcW w:w="1515" w:type="dxa"/>
            <w:vAlign w:val="center"/>
          </w:tcPr>
          <w:p>
            <w:pPr>
              <w:spacing w:line="360" w:lineRule="exact"/>
              <w:jc w:val="center"/>
              <w:rPr>
                <w:rFonts w:hint="eastAsia" w:ascii="华文仿宋" w:hAnsi="华文仿宋" w:eastAsia="华文仿宋" w:cs="华文仿宋"/>
                <w:bCs/>
                <w:sz w:val="32"/>
                <w:szCs w:val="32"/>
              </w:rPr>
            </w:pPr>
          </w:p>
        </w:tc>
        <w:tc>
          <w:tcPr>
            <w:tcW w:w="1245" w:type="dxa"/>
            <w:vAlign w:val="center"/>
          </w:tcPr>
          <w:p>
            <w:pPr>
              <w:spacing w:line="360" w:lineRule="exact"/>
              <w:jc w:val="center"/>
              <w:rPr>
                <w:rFonts w:hint="eastAsia" w:ascii="华文仿宋" w:hAnsi="华文仿宋" w:eastAsia="华文仿宋" w:cs="华文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vAlign w:val="center"/>
          </w:tcPr>
          <w:p>
            <w:pPr>
              <w:spacing w:line="360" w:lineRule="exact"/>
              <w:jc w:val="center"/>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3</w:t>
            </w:r>
          </w:p>
        </w:tc>
        <w:tc>
          <w:tcPr>
            <w:tcW w:w="2055" w:type="dxa"/>
            <w:vAlign w:val="center"/>
          </w:tcPr>
          <w:p>
            <w:pPr>
              <w:spacing w:line="360" w:lineRule="exact"/>
              <w:jc w:val="center"/>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w:t>
            </w:r>
          </w:p>
        </w:tc>
        <w:tc>
          <w:tcPr>
            <w:tcW w:w="1680" w:type="dxa"/>
            <w:vAlign w:val="center"/>
          </w:tcPr>
          <w:p>
            <w:pPr>
              <w:spacing w:line="360" w:lineRule="exact"/>
              <w:jc w:val="center"/>
              <w:rPr>
                <w:rFonts w:hint="eastAsia" w:ascii="华文仿宋" w:hAnsi="华文仿宋" w:eastAsia="华文仿宋" w:cs="华文仿宋"/>
                <w:bCs/>
                <w:sz w:val="32"/>
                <w:szCs w:val="32"/>
              </w:rPr>
            </w:pPr>
          </w:p>
        </w:tc>
        <w:tc>
          <w:tcPr>
            <w:tcW w:w="2010" w:type="dxa"/>
            <w:vAlign w:val="center"/>
          </w:tcPr>
          <w:p>
            <w:pPr>
              <w:spacing w:line="360" w:lineRule="exact"/>
              <w:jc w:val="center"/>
              <w:rPr>
                <w:rFonts w:hint="eastAsia" w:ascii="华文仿宋" w:hAnsi="华文仿宋" w:eastAsia="华文仿宋" w:cs="华文仿宋"/>
                <w:bCs/>
                <w:sz w:val="32"/>
                <w:szCs w:val="32"/>
              </w:rPr>
            </w:pPr>
          </w:p>
        </w:tc>
        <w:tc>
          <w:tcPr>
            <w:tcW w:w="1050" w:type="dxa"/>
            <w:vAlign w:val="center"/>
          </w:tcPr>
          <w:p>
            <w:pPr>
              <w:spacing w:line="360" w:lineRule="exact"/>
              <w:jc w:val="center"/>
              <w:rPr>
                <w:rFonts w:hint="eastAsia" w:ascii="华文仿宋" w:hAnsi="华文仿宋" w:eastAsia="华文仿宋" w:cs="华文仿宋"/>
                <w:bCs/>
                <w:sz w:val="32"/>
                <w:szCs w:val="32"/>
              </w:rPr>
            </w:pPr>
          </w:p>
        </w:tc>
        <w:tc>
          <w:tcPr>
            <w:tcW w:w="1515" w:type="dxa"/>
            <w:vAlign w:val="center"/>
          </w:tcPr>
          <w:p>
            <w:pPr>
              <w:spacing w:line="360" w:lineRule="exact"/>
              <w:jc w:val="center"/>
              <w:rPr>
                <w:rFonts w:hint="eastAsia" w:ascii="华文仿宋" w:hAnsi="华文仿宋" w:eastAsia="华文仿宋" w:cs="华文仿宋"/>
                <w:bCs/>
                <w:sz w:val="32"/>
                <w:szCs w:val="32"/>
              </w:rPr>
            </w:pPr>
          </w:p>
        </w:tc>
        <w:tc>
          <w:tcPr>
            <w:tcW w:w="1245" w:type="dxa"/>
            <w:vAlign w:val="center"/>
          </w:tcPr>
          <w:p>
            <w:pPr>
              <w:spacing w:line="360" w:lineRule="exact"/>
              <w:jc w:val="center"/>
              <w:rPr>
                <w:rFonts w:hint="eastAsia" w:ascii="华文仿宋" w:hAnsi="华文仿宋" w:eastAsia="华文仿宋" w:cs="华文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vAlign w:val="center"/>
          </w:tcPr>
          <w:p>
            <w:pPr>
              <w:spacing w:line="360" w:lineRule="exact"/>
              <w:jc w:val="center"/>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4</w:t>
            </w:r>
          </w:p>
        </w:tc>
        <w:tc>
          <w:tcPr>
            <w:tcW w:w="2055" w:type="dxa"/>
            <w:vAlign w:val="center"/>
          </w:tcPr>
          <w:p>
            <w:pPr>
              <w:spacing w:line="360" w:lineRule="exact"/>
              <w:jc w:val="center"/>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其他</w:t>
            </w:r>
          </w:p>
        </w:tc>
        <w:tc>
          <w:tcPr>
            <w:tcW w:w="1680" w:type="dxa"/>
            <w:vAlign w:val="center"/>
          </w:tcPr>
          <w:p>
            <w:pPr>
              <w:spacing w:line="360" w:lineRule="exact"/>
              <w:jc w:val="center"/>
              <w:rPr>
                <w:rFonts w:hint="eastAsia" w:ascii="华文仿宋" w:hAnsi="华文仿宋" w:eastAsia="华文仿宋" w:cs="华文仿宋"/>
                <w:bCs/>
                <w:sz w:val="32"/>
                <w:szCs w:val="32"/>
              </w:rPr>
            </w:pPr>
          </w:p>
        </w:tc>
        <w:tc>
          <w:tcPr>
            <w:tcW w:w="2010" w:type="dxa"/>
            <w:vAlign w:val="center"/>
          </w:tcPr>
          <w:p>
            <w:pPr>
              <w:spacing w:line="360" w:lineRule="exact"/>
              <w:jc w:val="center"/>
              <w:rPr>
                <w:rFonts w:hint="eastAsia" w:ascii="华文仿宋" w:hAnsi="华文仿宋" w:eastAsia="华文仿宋" w:cs="华文仿宋"/>
                <w:bCs/>
                <w:sz w:val="32"/>
                <w:szCs w:val="32"/>
              </w:rPr>
            </w:pPr>
          </w:p>
        </w:tc>
        <w:tc>
          <w:tcPr>
            <w:tcW w:w="1050" w:type="dxa"/>
            <w:vAlign w:val="center"/>
          </w:tcPr>
          <w:p>
            <w:pPr>
              <w:spacing w:line="360" w:lineRule="exact"/>
              <w:jc w:val="center"/>
              <w:rPr>
                <w:rFonts w:hint="eastAsia" w:ascii="华文仿宋" w:hAnsi="华文仿宋" w:eastAsia="华文仿宋" w:cs="华文仿宋"/>
                <w:bCs/>
                <w:sz w:val="32"/>
                <w:szCs w:val="32"/>
              </w:rPr>
            </w:pPr>
          </w:p>
        </w:tc>
        <w:tc>
          <w:tcPr>
            <w:tcW w:w="1515" w:type="dxa"/>
            <w:vAlign w:val="center"/>
          </w:tcPr>
          <w:p>
            <w:pPr>
              <w:spacing w:line="360" w:lineRule="exact"/>
              <w:jc w:val="center"/>
              <w:rPr>
                <w:rFonts w:hint="eastAsia" w:ascii="华文仿宋" w:hAnsi="华文仿宋" w:eastAsia="华文仿宋" w:cs="华文仿宋"/>
                <w:bCs/>
                <w:sz w:val="32"/>
                <w:szCs w:val="32"/>
              </w:rPr>
            </w:pPr>
          </w:p>
        </w:tc>
        <w:tc>
          <w:tcPr>
            <w:tcW w:w="1245" w:type="dxa"/>
            <w:vAlign w:val="center"/>
          </w:tcPr>
          <w:p>
            <w:pPr>
              <w:spacing w:line="360" w:lineRule="exact"/>
              <w:jc w:val="center"/>
              <w:rPr>
                <w:rFonts w:hint="eastAsia" w:ascii="华文仿宋" w:hAnsi="华文仿宋" w:eastAsia="华文仿宋" w:cs="华文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955" w:type="dxa"/>
            <w:gridSpan w:val="2"/>
            <w:vAlign w:val="center"/>
          </w:tcPr>
          <w:p>
            <w:pPr>
              <w:spacing w:line="360" w:lineRule="exact"/>
              <w:jc w:val="center"/>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合计</w:t>
            </w:r>
          </w:p>
        </w:tc>
        <w:tc>
          <w:tcPr>
            <w:tcW w:w="1680" w:type="dxa"/>
            <w:vAlign w:val="center"/>
          </w:tcPr>
          <w:p>
            <w:pPr>
              <w:spacing w:line="360" w:lineRule="exact"/>
              <w:jc w:val="center"/>
              <w:rPr>
                <w:rFonts w:hint="eastAsia" w:ascii="华文仿宋" w:hAnsi="华文仿宋" w:eastAsia="华文仿宋" w:cs="华文仿宋"/>
                <w:bCs/>
                <w:sz w:val="32"/>
                <w:szCs w:val="32"/>
              </w:rPr>
            </w:pPr>
          </w:p>
        </w:tc>
        <w:tc>
          <w:tcPr>
            <w:tcW w:w="2010" w:type="dxa"/>
            <w:vAlign w:val="center"/>
          </w:tcPr>
          <w:p>
            <w:pPr>
              <w:spacing w:line="360" w:lineRule="exact"/>
              <w:jc w:val="center"/>
              <w:rPr>
                <w:rFonts w:hint="eastAsia" w:ascii="华文仿宋" w:hAnsi="华文仿宋" w:eastAsia="华文仿宋" w:cs="华文仿宋"/>
                <w:bCs/>
                <w:sz w:val="32"/>
                <w:szCs w:val="32"/>
              </w:rPr>
            </w:pPr>
          </w:p>
        </w:tc>
        <w:tc>
          <w:tcPr>
            <w:tcW w:w="1050" w:type="dxa"/>
            <w:vAlign w:val="center"/>
          </w:tcPr>
          <w:p>
            <w:pPr>
              <w:spacing w:line="360" w:lineRule="exact"/>
              <w:jc w:val="center"/>
              <w:rPr>
                <w:rFonts w:hint="eastAsia" w:ascii="华文仿宋" w:hAnsi="华文仿宋" w:eastAsia="华文仿宋" w:cs="华文仿宋"/>
                <w:bCs/>
                <w:sz w:val="32"/>
                <w:szCs w:val="32"/>
              </w:rPr>
            </w:pPr>
          </w:p>
        </w:tc>
        <w:tc>
          <w:tcPr>
            <w:tcW w:w="1515" w:type="dxa"/>
            <w:vAlign w:val="center"/>
          </w:tcPr>
          <w:p>
            <w:pPr>
              <w:spacing w:line="360" w:lineRule="exact"/>
              <w:jc w:val="center"/>
              <w:rPr>
                <w:rFonts w:hint="eastAsia" w:ascii="华文仿宋" w:hAnsi="华文仿宋" w:eastAsia="华文仿宋" w:cs="华文仿宋"/>
                <w:bCs/>
                <w:sz w:val="32"/>
                <w:szCs w:val="32"/>
              </w:rPr>
            </w:pPr>
          </w:p>
        </w:tc>
        <w:tc>
          <w:tcPr>
            <w:tcW w:w="1245" w:type="dxa"/>
            <w:vAlign w:val="center"/>
          </w:tcPr>
          <w:p>
            <w:pPr>
              <w:spacing w:line="360" w:lineRule="exact"/>
              <w:jc w:val="center"/>
              <w:rPr>
                <w:rFonts w:hint="eastAsia" w:ascii="华文仿宋" w:hAnsi="华文仿宋" w:eastAsia="华文仿宋" w:cs="华文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955" w:type="dxa"/>
            <w:gridSpan w:val="2"/>
            <w:vAlign w:val="center"/>
          </w:tcPr>
          <w:p>
            <w:pPr>
              <w:spacing w:line="360" w:lineRule="exact"/>
              <w:jc w:val="center"/>
              <w:rPr>
                <w:rFonts w:hint="eastAsia" w:ascii="华文仿宋" w:hAnsi="华文仿宋" w:eastAsia="华文仿宋" w:cs="华文仿宋"/>
                <w:bCs/>
                <w:sz w:val="32"/>
                <w:szCs w:val="32"/>
                <w:lang w:eastAsia="zh-CN"/>
              </w:rPr>
            </w:pPr>
            <w:r>
              <w:rPr>
                <w:rFonts w:hint="eastAsia" w:ascii="华文仿宋" w:hAnsi="华文仿宋" w:eastAsia="华文仿宋" w:cs="华文仿宋"/>
                <w:bCs/>
                <w:sz w:val="32"/>
                <w:szCs w:val="32"/>
              </w:rPr>
              <w:t>投标</w:t>
            </w:r>
            <w:r>
              <w:rPr>
                <w:rFonts w:hint="eastAsia" w:ascii="华文仿宋" w:hAnsi="华文仿宋" w:eastAsia="华文仿宋" w:cs="华文仿宋"/>
                <w:bCs/>
                <w:sz w:val="32"/>
                <w:szCs w:val="32"/>
                <w:lang w:val="en-US" w:eastAsia="zh-CN"/>
              </w:rPr>
              <w:t>报价</w:t>
            </w:r>
          </w:p>
        </w:tc>
        <w:tc>
          <w:tcPr>
            <w:tcW w:w="1680" w:type="dxa"/>
            <w:vAlign w:val="center"/>
          </w:tcPr>
          <w:p>
            <w:pPr>
              <w:spacing w:line="360" w:lineRule="exact"/>
              <w:jc w:val="center"/>
              <w:rPr>
                <w:rFonts w:hint="eastAsia" w:ascii="华文仿宋" w:hAnsi="华文仿宋" w:eastAsia="华文仿宋" w:cs="华文仿宋"/>
                <w:bCs/>
                <w:sz w:val="32"/>
                <w:szCs w:val="32"/>
              </w:rPr>
            </w:pPr>
          </w:p>
        </w:tc>
        <w:tc>
          <w:tcPr>
            <w:tcW w:w="2010" w:type="dxa"/>
            <w:vAlign w:val="center"/>
          </w:tcPr>
          <w:p>
            <w:pPr>
              <w:spacing w:line="360" w:lineRule="exact"/>
              <w:jc w:val="center"/>
              <w:rPr>
                <w:rFonts w:hint="eastAsia" w:ascii="华文仿宋" w:hAnsi="华文仿宋" w:eastAsia="华文仿宋" w:cs="华文仿宋"/>
                <w:bCs/>
                <w:sz w:val="32"/>
                <w:szCs w:val="32"/>
              </w:rPr>
            </w:pPr>
          </w:p>
        </w:tc>
        <w:tc>
          <w:tcPr>
            <w:tcW w:w="1050" w:type="dxa"/>
            <w:vAlign w:val="center"/>
          </w:tcPr>
          <w:p>
            <w:pPr>
              <w:spacing w:line="360" w:lineRule="exact"/>
              <w:jc w:val="center"/>
              <w:rPr>
                <w:rFonts w:hint="eastAsia" w:ascii="华文仿宋" w:hAnsi="华文仿宋" w:eastAsia="华文仿宋" w:cs="华文仿宋"/>
                <w:bCs/>
                <w:sz w:val="32"/>
                <w:szCs w:val="32"/>
              </w:rPr>
            </w:pPr>
          </w:p>
        </w:tc>
        <w:tc>
          <w:tcPr>
            <w:tcW w:w="1515" w:type="dxa"/>
            <w:vAlign w:val="center"/>
          </w:tcPr>
          <w:p>
            <w:pPr>
              <w:spacing w:line="360" w:lineRule="exact"/>
              <w:jc w:val="center"/>
              <w:rPr>
                <w:rFonts w:hint="eastAsia" w:ascii="华文仿宋" w:hAnsi="华文仿宋" w:eastAsia="华文仿宋" w:cs="华文仿宋"/>
                <w:bCs/>
                <w:sz w:val="32"/>
                <w:szCs w:val="32"/>
              </w:rPr>
            </w:pPr>
          </w:p>
        </w:tc>
        <w:tc>
          <w:tcPr>
            <w:tcW w:w="1245" w:type="dxa"/>
            <w:vAlign w:val="center"/>
          </w:tcPr>
          <w:p>
            <w:pPr>
              <w:spacing w:line="360" w:lineRule="exact"/>
              <w:jc w:val="center"/>
              <w:rPr>
                <w:rFonts w:hint="eastAsia" w:ascii="华文仿宋" w:hAnsi="华文仿宋" w:eastAsia="华文仿宋" w:cs="华文仿宋"/>
                <w:bCs/>
                <w:sz w:val="32"/>
                <w:szCs w:val="32"/>
              </w:rPr>
            </w:pPr>
          </w:p>
        </w:tc>
      </w:tr>
    </w:tbl>
    <w:p>
      <w:pPr>
        <w:autoSpaceDE w:val="0"/>
        <w:autoSpaceDN w:val="0"/>
        <w:adjustRightInd w:val="0"/>
        <w:ind w:firstLine="420"/>
        <w:jc w:val="left"/>
        <w:rPr>
          <w:rFonts w:hint="eastAsia" w:ascii="华文仿宋" w:hAnsi="华文仿宋" w:eastAsia="华文仿宋" w:cs="华文仿宋"/>
          <w:sz w:val="28"/>
          <w:szCs w:val="28"/>
        </w:rPr>
      </w:pPr>
      <w:r>
        <w:rPr>
          <w:rFonts w:hint="eastAsia" w:ascii="华文仿宋" w:hAnsi="华文仿宋" w:eastAsia="华文仿宋" w:cs="华文仿宋"/>
          <w:sz w:val="28"/>
          <w:szCs w:val="28"/>
        </w:rPr>
        <w:t>注：</w:t>
      </w:r>
    </w:p>
    <w:p>
      <w:pPr>
        <w:autoSpaceDE w:val="0"/>
        <w:autoSpaceDN w:val="0"/>
        <w:adjustRightInd w:val="0"/>
        <w:ind w:firstLine="420"/>
        <w:jc w:val="left"/>
        <w:rPr>
          <w:rFonts w:hint="eastAsia" w:ascii="华文仿宋" w:hAnsi="华文仿宋" w:eastAsia="华文仿宋" w:cs="华文仿宋"/>
          <w:sz w:val="28"/>
          <w:szCs w:val="28"/>
        </w:rPr>
      </w:pPr>
      <w:r>
        <w:rPr>
          <w:rFonts w:hint="eastAsia" w:ascii="华文仿宋" w:hAnsi="华文仿宋" w:eastAsia="华文仿宋" w:cs="华文仿宋"/>
          <w:sz w:val="28"/>
          <w:szCs w:val="28"/>
        </w:rPr>
        <w:t>1. 此表仅提供了表格形式，投标人可根据项目实际需求进行调整，进行详细的分类报价，且每单项费用必须填列；也可根据实际需要增列其它可能发生的费用。若有单项漏项或未填报，</w:t>
      </w:r>
      <w:r>
        <w:rPr>
          <w:rFonts w:hint="eastAsia" w:ascii="华文仿宋" w:hAnsi="华文仿宋" w:eastAsia="华文仿宋" w:cs="华文仿宋"/>
          <w:sz w:val="28"/>
          <w:szCs w:val="28"/>
          <w:lang w:eastAsia="zh-CN"/>
        </w:rPr>
        <w:t>采购人</w:t>
      </w:r>
      <w:r>
        <w:rPr>
          <w:rFonts w:hint="eastAsia" w:ascii="华文仿宋" w:hAnsi="华文仿宋" w:eastAsia="华文仿宋" w:cs="华文仿宋"/>
          <w:sz w:val="28"/>
          <w:szCs w:val="28"/>
        </w:rPr>
        <w:t>有权认为所漏单项已包含总价中，结算不予调整。</w:t>
      </w:r>
    </w:p>
    <w:p>
      <w:pPr>
        <w:autoSpaceDE w:val="0"/>
        <w:autoSpaceDN w:val="0"/>
        <w:adjustRightInd w:val="0"/>
        <w:ind w:firstLine="420"/>
        <w:jc w:val="left"/>
        <w:rPr>
          <w:rFonts w:hint="eastAsia" w:ascii="华文仿宋" w:hAnsi="华文仿宋" w:eastAsia="华文仿宋" w:cs="华文仿宋"/>
          <w:sz w:val="28"/>
          <w:szCs w:val="28"/>
        </w:rPr>
      </w:pPr>
      <w:r>
        <w:rPr>
          <w:rFonts w:hint="eastAsia" w:ascii="华文仿宋" w:hAnsi="华文仿宋" w:eastAsia="华文仿宋" w:cs="华文仿宋"/>
          <w:sz w:val="28"/>
          <w:szCs w:val="28"/>
        </w:rPr>
        <w:t>2.</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此表中的“投标</w:t>
      </w:r>
      <w:r>
        <w:rPr>
          <w:rFonts w:hint="eastAsia" w:ascii="华文仿宋" w:hAnsi="华文仿宋" w:eastAsia="华文仿宋" w:cs="华文仿宋"/>
          <w:sz w:val="28"/>
          <w:szCs w:val="28"/>
          <w:lang w:val="en-US" w:eastAsia="zh-CN"/>
        </w:rPr>
        <w:t>报价</w:t>
      </w:r>
      <w:r>
        <w:rPr>
          <w:rFonts w:hint="eastAsia" w:ascii="华文仿宋" w:hAnsi="华文仿宋" w:eastAsia="华文仿宋" w:cs="华文仿宋"/>
          <w:sz w:val="28"/>
          <w:szCs w:val="28"/>
        </w:rPr>
        <w:t>”须与 “开标一览表”中的</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投标</w:t>
      </w:r>
      <w:r>
        <w:rPr>
          <w:rFonts w:hint="eastAsia" w:ascii="华文仿宋" w:hAnsi="华文仿宋" w:eastAsia="华文仿宋" w:cs="华文仿宋"/>
          <w:sz w:val="28"/>
          <w:szCs w:val="28"/>
          <w:lang w:val="en-US" w:eastAsia="zh-CN"/>
        </w:rPr>
        <w:t>报价</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一致。</w:t>
      </w:r>
    </w:p>
    <w:p>
      <w:pPr>
        <w:spacing w:before="100" w:beforeAutospacing="1" w:after="100" w:afterAutospacing="1" w:line="240" w:lineRule="atLeast"/>
        <w:rPr>
          <w:rFonts w:ascii="宋体" w:hAnsi="宋体"/>
          <w:bCs/>
          <w:sz w:val="28"/>
          <w:szCs w:val="28"/>
        </w:rPr>
      </w:pPr>
    </w:p>
    <w:p>
      <w:pPr>
        <w:rPr>
          <w:rFonts w:ascii="宋体" w:hAnsi="宋体"/>
          <w:sz w:val="28"/>
          <w:szCs w:val="28"/>
        </w:rPr>
      </w:pPr>
    </w:p>
    <w:p>
      <w:pPr>
        <w:rPr>
          <w:rFonts w:ascii="宋体" w:hAnsi="宋体"/>
          <w:sz w:val="28"/>
          <w:szCs w:val="28"/>
        </w:rPr>
      </w:pPr>
    </w:p>
    <w:p>
      <w:pPr>
        <w:pStyle w:val="35"/>
        <w:spacing w:line="360" w:lineRule="auto"/>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lang w:eastAsia="zh-CN"/>
        </w:rPr>
        <w:t>投标人</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u w:val="single"/>
        </w:rPr>
        <w:t xml:space="preserve">   （全称）（盖章）   </w:t>
      </w:r>
    </w:p>
    <w:p>
      <w:pPr>
        <w:pStyle w:val="35"/>
        <w:spacing w:line="360" w:lineRule="auto"/>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pPr>
        <w:pStyle w:val="35"/>
        <w:spacing w:line="360" w:lineRule="auto"/>
        <w:ind w:left="3150" w:leftChars="1500"/>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日</w:t>
      </w:r>
    </w:p>
    <w:p>
      <w:pPr>
        <w:spacing w:line="440" w:lineRule="exact"/>
        <w:jc w:val="center"/>
        <w:rPr>
          <w:rFonts w:ascii="宋体" w:hAnsi="宋体"/>
          <w:b/>
          <w:sz w:val="30"/>
          <w:szCs w:val="30"/>
        </w:rPr>
      </w:pPr>
      <w:r>
        <w:rPr>
          <w:rFonts w:ascii="宋体" w:hAnsi="宋体"/>
          <w:b/>
          <w:sz w:val="30"/>
          <w:szCs w:val="30"/>
        </w:rPr>
        <w:br w:type="page"/>
      </w:r>
    </w:p>
    <w:p>
      <w:pPr>
        <w:keepNext w:val="0"/>
        <w:keepLines w:val="0"/>
        <w:pageBreakBefore w:val="0"/>
        <w:widowControl w:val="0"/>
        <w:kinsoku/>
        <w:wordWrap/>
        <w:overflowPunct/>
        <w:topLinePunct w:val="0"/>
        <w:autoSpaceDE/>
        <w:autoSpaceDN/>
        <w:bidi w:val="0"/>
        <w:adjustRightInd/>
        <w:spacing w:line="579" w:lineRule="exact"/>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（四）投标人资格、资信证明文件</w:t>
      </w:r>
    </w:p>
    <w:p>
      <w:pPr>
        <w:keepNext w:val="0"/>
        <w:keepLines w:val="0"/>
        <w:pageBreakBefore w:val="0"/>
        <w:widowControl w:val="0"/>
        <w:kinsoku/>
        <w:wordWrap/>
        <w:overflowPunct/>
        <w:topLinePunct w:val="0"/>
        <w:autoSpaceDE/>
        <w:autoSpaceDN/>
        <w:bidi w:val="0"/>
        <w:adjustRightInd/>
        <w:snapToGrid w:val="0"/>
        <w:spacing w:before="50" w:after="50" w:line="57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资格证明文件目录</w:t>
      </w:r>
    </w:p>
    <w:p>
      <w:pPr>
        <w:keepNext w:val="0"/>
        <w:keepLines w:val="0"/>
        <w:pageBreakBefore w:val="0"/>
        <w:widowControl w:val="0"/>
        <w:kinsoku/>
        <w:wordWrap/>
        <w:overflowPunct/>
        <w:topLinePunct w:val="0"/>
        <w:autoSpaceDE/>
        <w:autoSpaceDN/>
        <w:bidi w:val="0"/>
        <w:adjustRightInd/>
        <w:snapToGrid w:val="0"/>
        <w:spacing w:before="50" w:afterLines="50" w:line="579" w:lineRule="exact"/>
        <w:ind w:firstLine="641" w:firstLineChars="200"/>
        <w:jc w:val="left"/>
        <w:textAlignment w:val="auto"/>
        <w:rPr>
          <w:rFonts w:hint="eastAsia" w:ascii="华文仿宋" w:hAnsi="华文仿宋" w:eastAsia="华文仿宋" w:cs="华文仿宋"/>
          <w:iCs/>
          <w:sz w:val="32"/>
          <w:szCs w:val="32"/>
          <w:u w:val="single"/>
        </w:rPr>
      </w:pPr>
      <w:bookmarkStart w:id="37" w:name="_Hlk56848060"/>
      <w:r>
        <w:rPr>
          <w:rFonts w:hint="eastAsia" w:ascii="华文仿宋" w:hAnsi="华文仿宋" w:eastAsia="华文仿宋" w:cs="华文仿宋"/>
          <w:b/>
          <w:iCs/>
          <w:sz w:val="32"/>
          <w:szCs w:val="32"/>
          <w:u w:val="single"/>
        </w:rPr>
        <w:t>文件1</w:t>
      </w:r>
      <w:r>
        <w:rPr>
          <w:rFonts w:hint="eastAsia" w:ascii="华文仿宋" w:hAnsi="华文仿宋" w:eastAsia="华文仿宋" w:cs="华文仿宋"/>
          <w:iCs/>
          <w:sz w:val="32"/>
          <w:szCs w:val="32"/>
          <w:u w:val="single"/>
        </w:rPr>
        <w:t>投标人基本情况（原件,格式见后）</w:t>
      </w:r>
    </w:p>
    <w:p>
      <w:pPr>
        <w:keepNext w:val="0"/>
        <w:keepLines w:val="0"/>
        <w:pageBreakBefore w:val="0"/>
        <w:widowControl w:val="0"/>
        <w:kinsoku/>
        <w:wordWrap/>
        <w:overflowPunct/>
        <w:topLinePunct w:val="0"/>
        <w:autoSpaceDE/>
        <w:autoSpaceDN/>
        <w:bidi w:val="0"/>
        <w:adjustRightInd/>
        <w:snapToGrid w:val="0"/>
        <w:spacing w:line="579" w:lineRule="exact"/>
        <w:ind w:firstLine="641" w:firstLineChars="200"/>
        <w:jc w:val="left"/>
        <w:textAlignment w:val="auto"/>
        <w:rPr>
          <w:rFonts w:hint="eastAsia" w:ascii="华文仿宋" w:hAnsi="华文仿宋" w:eastAsia="华文仿宋" w:cs="华文仿宋"/>
          <w:iCs/>
          <w:sz w:val="32"/>
          <w:szCs w:val="32"/>
          <w:u w:val="single"/>
        </w:rPr>
      </w:pPr>
      <w:r>
        <w:rPr>
          <w:rFonts w:hint="eastAsia" w:ascii="华文仿宋" w:hAnsi="华文仿宋" w:eastAsia="华文仿宋" w:cs="华文仿宋"/>
          <w:b/>
          <w:iCs/>
          <w:sz w:val="32"/>
          <w:szCs w:val="32"/>
          <w:u w:val="single"/>
        </w:rPr>
        <w:t>文件2</w:t>
      </w:r>
      <w:r>
        <w:rPr>
          <w:rFonts w:hint="eastAsia" w:ascii="华文仿宋" w:hAnsi="华文仿宋" w:eastAsia="华文仿宋" w:cs="华文仿宋"/>
          <w:iCs/>
          <w:sz w:val="32"/>
          <w:szCs w:val="32"/>
          <w:u w:val="single"/>
        </w:rPr>
        <w:t>法人或者其他组织的营业执照、许可证等证明文件，自然人的身份证明（复印件）</w:t>
      </w:r>
    </w:p>
    <w:p>
      <w:pPr>
        <w:keepNext w:val="0"/>
        <w:keepLines w:val="0"/>
        <w:pageBreakBefore w:val="0"/>
        <w:widowControl w:val="0"/>
        <w:kinsoku/>
        <w:wordWrap/>
        <w:overflowPunct/>
        <w:topLinePunct w:val="0"/>
        <w:autoSpaceDE/>
        <w:autoSpaceDN/>
        <w:bidi w:val="0"/>
        <w:adjustRightInd/>
        <w:snapToGrid w:val="0"/>
        <w:spacing w:before="50" w:afterLines="50" w:line="579" w:lineRule="exact"/>
        <w:ind w:firstLine="641" w:firstLineChars="200"/>
        <w:jc w:val="left"/>
        <w:textAlignment w:val="auto"/>
        <w:rPr>
          <w:rFonts w:hint="eastAsia" w:ascii="华文仿宋" w:hAnsi="华文仿宋" w:eastAsia="华文仿宋" w:cs="华文仿宋"/>
          <w:iCs/>
          <w:sz w:val="32"/>
          <w:szCs w:val="32"/>
          <w:u w:val="single"/>
        </w:rPr>
      </w:pPr>
      <w:r>
        <w:rPr>
          <w:rFonts w:hint="eastAsia" w:ascii="华文仿宋" w:hAnsi="华文仿宋" w:eastAsia="华文仿宋" w:cs="华文仿宋"/>
          <w:b/>
          <w:iCs/>
          <w:sz w:val="32"/>
          <w:szCs w:val="32"/>
          <w:u w:val="single"/>
        </w:rPr>
        <w:t xml:space="preserve">文件3 </w:t>
      </w:r>
      <w:r>
        <w:rPr>
          <w:rFonts w:hint="eastAsia" w:ascii="华文仿宋" w:hAnsi="华文仿宋" w:eastAsia="华文仿宋" w:cs="华文仿宋"/>
          <w:iCs/>
          <w:sz w:val="32"/>
          <w:szCs w:val="32"/>
          <w:u w:val="single"/>
        </w:rPr>
        <w:t>投标人关联企业情况表（原件,格式见后）</w:t>
      </w:r>
    </w:p>
    <w:p>
      <w:pPr>
        <w:keepNext w:val="0"/>
        <w:keepLines w:val="0"/>
        <w:pageBreakBefore w:val="0"/>
        <w:widowControl w:val="0"/>
        <w:kinsoku/>
        <w:wordWrap/>
        <w:overflowPunct/>
        <w:topLinePunct w:val="0"/>
        <w:autoSpaceDE/>
        <w:autoSpaceDN/>
        <w:bidi w:val="0"/>
        <w:adjustRightInd/>
        <w:snapToGrid w:val="0"/>
        <w:spacing w:before="50" w:afterLines="50" w:line="579" w:lineRule="exact"/>
        <w:ind w:firstLine="641" w:firstLineChars="200"/>
        <w:jc w:val="left"/>
        <w:textAlignment w:val="auto"/>
        <w:rPr>
          <w:rFonts w:hint="eastAsia" w:ascii="华文仿宋" w:hAnsi="华文仿宋" w:eastAsia="华文仿宋" w:cs="华文仿宋"/>
          <w:b/>
          <w:iCs/>
          <w:sz w:val="32"/>
          <w:szCs w:val="32"/>
          <w:u w:val="single"/>
        </w:rPr>
      </w:pPr>
      <w:r>
        <w:rPr>
          <w:rFonts w:hint="eastAsia" w:ascii="华文仿宋" w:hAnsi="华文仿宋" w:eastAsia="华文仿宋" w:cs="华文仿宋"/>
          <w:b/>
          <w:iCs/>
          <w:sz w:val="32"/>
          <w:szCs w:val="32"/>
          <w:u w:val="single"/>
        </w:rPr>
        <w:t xml:space="preserve">文件4 </w:t>
      </w:r>
      <w:r>
        <w:rPr>
          <w:rFonts w:hint="eastAsia" w:ascii="华文仿宋" w:hAnsi="华文仿宋" w:eastAsia="华文仿宋" w:cs="华文仿宋"/>
          <w:iCs/>
          <w:sz w:val="32"/>
          <w:szCs w:val="32"/>
          <w:u w:val="single"/>
        </w:rPr>
        <w:t>审计报告或财务报表（复印件，成立不满一年不需提供）</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left"/>
        <w:textAlignment w:val="auto"/>
        <w:rPr>
          <w:rFonts w:hint="eastAsia" w:ascii="华文仿宋" w:hAnsi="华文仿宋" w:eastAsia="华文仿宋" w:cs="华文仿宋"/>
          <w:b w:val="0"/>
          <w:bCs/>
          <w:iCs/>
          <w:sz w:val="32"/>
          <w:szCs w:val="32"/>
          <w:u w:val="single"/>
        </w:rPr>
      </w:pPr>
      <w:r>
        <w:rPr>
          <w:rFonts w:hint="eastAsia" w:ascii="华文仿宋" w:hAnsi="华文仿宋" w:eastAsia="华文仿宋" w:cs="华文仿宋"/>
          <w:b w:val="0"/>
          <w:bCs/>
          <w:iCs/>
          <w:sz w:val="32"/>
          <w:szCs w:val="32"/>
          <w:u w:val="single"/>
        </w:rPr>
        <w:t>文件5依法缴纳税收和社会保障资金的相关材料（复印件）</w:t>
      </w:r>
    </w:p>
    <w:p>
      <w:pPr>
        <w:keepNext w:val="0"/>
        <w:keepLines w:val="0"/>
        <w:pageBreakBefore w:val="0"/>
        <w:widowControl w:val="0"/>
        <w:kinsoku/>
        <w:wordWrap/>
        <w:overflowPunct/>
        <w:topLinePunct w:val="0"/>
        <w:autoSpaceDE/>
        <w:autoSpaceDN/>
        <w:bidi w:val="0"/>
        <w:adjustRightInd/>
        <w:snapToGrid w:val="0"/>
        <w:spacing w:before="50" w:afterLines="50" w:line="579" w:lineRule="exact"/>
        <w:ind w:firstLine="641" w:firstLineChars="200"/>
        <w:jc w:val="left"/>
        <w:textAlignment w:val="auto"/>
        <w:rPr>
          <w:rFonts w:hint="eastAsia" w:ascii="华文仿宋" w:hAnsi="华文仿宋" w:eastAsia="华文仿宋" w:cs="华文仿宋"/>
          <w:b/>
          <w:iCs/>
          <w:sz w:val="32"/>
          <w:szCs w:val="32"/>
          <w:u w:val="single"/>
        </w:rPr>
      </w:pPr>
      <w:r>
        <w:rPr>
          <w:rFonts w:hint="eastAsia" w:ascii="华文仿宋" w:hAnsi="华文仿宋" w:eastAsia="华文仿宋" w:cs="华文仿宋"/>
          <w:b/>
          <w:iCs/>
          <w:sz w:val="32"/>
          <w:szCs w:val="32"/>
          <w:u w:val="single"/>
        </w:rPr>
        <w:t>文件6</w:t>
      </w:r>
      <w:r>
        <w:rPr>
          <w:rFonts w:hint="eastAsia" w:ascii="华文仿宋" w:hAnsi="华文仿宋" w:eastAsia="华文仿宋" w:cs="华文仿宋"/>
          <w:iCs/>
          <w:sz w:val="32"/>
          <w:szCs w:val="32"/>
          <w:u w:val="single"/>
        </w:rPr>
        <w:t>具备履行合同所必需的设备和专业技术能力的书面声明（原件,格式见后）</w:t>
      </w:r>
    </w:p>
    <w:p>
      <w:pPr>
        <w:keepNext w:val="0"/>
        <w:keepLines w:val="0"/>
        <w:pageBreakBefore w:val="0"/>
        <w:widowControl w:val="0"/>
        <w:kinsoku/>
        <w:wordWrap/>
        <w:overflowPunct/>
        <w:topLinePunct w:val="0"/>
        <w:autoSpaceDE/>
        <w:autoSpaceDN/>
        <w:bidi w:val="0"/>
        <w:adjustRightInd/>
        <w:snapToGrid w:val="0"/>
        <w:spacing w:line="579" w:lineRule="exact"/>
        <w:ind w:firstLine="641" w:firstLineChars="200"/>
        <w:jc w:val="left"/>
        <w:textAlignment w:val="auto"/>
        <w:rPr>
          <w:rFonts w:hint="eastAsia" w:ascii="华文仿宋" w:hAnsi="华文仿宋" w:eastAsia="华文仿宋" w:cs="华文仿宋"/>
          <w:iCs/>
          <w:sz w:val="32"/>
          <w:szCs w:val="32"/>
          <w:u w:val="single"/>
        </w:rPr>
      </w:pPr>
      <w:r>
        <w:rPr>
          <w:rFonts w:hint="eastAsia" w:ascii="华文仿宋" w:hAnsi="华文仿宋" w:eastAsia="华文仿宋" w:cs="华文仿宋"/>
          <w:b/>
          <w:iCs/>
          <w:sz w:val="32"/>
          <w:szCs w:val="32"/>
          <w:u w:val="single"/>
        </w:rPr>
        <w:t>文件7</w:t>
      </w:r>
      <w:r>
        <w:rPr>
          <w:rFonts w:hint="eastAsia" w:ascii="华文仿宋" w:hAnsi="华文仿宋" w:eastAsia="华文仿宋" w:cs="华文仿宋"/>
          <w:iCs/>
          <w:sz w:val="32"/>
          <w:szCs w:val="32"/>
          <w:u w:val="single"/>
        </w:rPr>
        <w:t>参加</w:t>
      </w:r>
      <w:r>
        <w:rPr>
          <w:rFonts w:hint="eastAsia" w:ascii="华文仿宋" w:hAnsi="华文仿宋" w:eastAsia="华文仿宋" w:cs="华文仿宋"/>
          <w:iCs/>
          <w:sz w:val="32"/>
          <w:szCs w:val="32"/>
          <w:u w:val="single"/>
          <w:lang w:eastAsia="zh-CN"/>
        </w:rPr>
        <w:t>招标活动</w:t>
      </w:r>
      <w:r>
        <w:rPr>
          <w:rFonts w:hint="eastAsia" w:ascii="华文仿宋" w:hAnsi="华文仿宋" w:eastAsia="华文仿宋" w:cs="华文仿宋"/>
          <w:iCs/>
          <w:sz w:val="32"/>
          <w:szCs w:val="32"/>
          <w:u w:val="single"/>
        </w:rPr>
        <w:t>前 3 年内在经营活动中没有重大违法记录的书面声明（原件,格式见后）</w:t>
      </w:r>
    </w:p>
    <w:p>
      <w:pPr>
        <w:keepNext w:val="0"/>
        <w:keepLines w:val="0"/>
        <w:pageBreakBefore w:val="0"/>
        <w:widowControl w:val="0"/>
        <w:kinsoku/>
        <w:wordWrap/>
        <w:overflowPunct/>
        <w:topLinePunct w:val="0"/>
        <w:autoSpaceDE/>
        <w:autoSpaceDN/>
        <w:bidi w:val="0"/>
        <w:adjustRightInd/>
        <w:snapToGrid w:val="0"/>
        <w:spacing w:line="579" w:lineRule="exact"/>
        <w:ind w:firstLine="641" w:firstLineChars="200"/>
        <w:jc w:val="left"/>
        <w:textAlignment w:val="auto"/>
        <w:rPr>
          <w:rFonts w:hint="eastAsia" w:ascii="华文仿宋" w:hAnsi="华文仿宋" w:eastAsia="华文仿宋" w:cs="华文仿宋"/>
          <w:iCs/>
          <w:sz w:val="32"/>
          <w:szCs w:val="32"/>
          <w:u w:val="single"/>
        </w:rPr>
      </w:pPr>
      <w:r>
        <w:rPr>
          <w:rFonts w:hint="eastAsia" w:ascii="华文仿宋" w:hAnsi="华文仿宋" w:eastAsia="华文仿宋" w:cs="华文仿宋"/>
          <w:b/>
          <w:iCs/>
          <w:sz w:val="32"/>
          <w:szCs w:val="32"/>
          <w:u w:val="single"/>
        </w:rPr>
        <w:t>文件8</w:t>
      </w:r>
      <w:r>
        <w:rPr>
          <w:rFonts w:hint="eastAsia" w:ascii="华文仿宋" w:hAnsi="华文仿宋" w:eastAsia="华文仿宋" w:cs="华文仿宋"/>
          <w:bCs/>
          <w:iCs/>
          <w:sz w:val="32"/>
          <w:szCs w:val="32"/>
          <w:u w:val="single"/>
        </w:rPr>
        <w:t>投标</w:t>
      </w:r>
      <w:r>
        <w:rPr>
          <w:rFonts w:hint="eastAsia" w:ascii="华文仿宋" w:hAnsi="华文仿宋" w:eastAsia="华文仿宋" w:cs="华文仿宋"/>
          <w:iCs/>
          <w:sz w:val="32"/>
          <w:szCs w:val="32"/>
          <w:u w:val="single"/>
        </w:rPr>
        <w:t>保证金缴纳证明（汇款凭证或财务收据等）</w:t>
      </w:r>
    </w:p>
    <w:p>
      <w:pPr>
        <w:keepNext w:val="0"/>
        <w:keepLines w:val="0"/>
        <w:pageBreakBefore w:val="0"/>
        <w:widowControl w:val="0"/>
        <w:kinsoku/>
        <w:wordWrap/>
        <w:overflowPunct/>
        <w:topLinePunct w:val="0"/>
        <w:autoSpaceDE/>
        <w:autoSpaceDN/>
        <w:bidi w:val="0"/>
        <w:adjustRightInd/>
        <w:snapToGrid w:val="0"/>
        <w:spacing w:line="579" w:lineRule="exact"/>
        <w:ind w:firstLine="641" w:firstLineChars="200"/>
        <w:jc w:val="left"/>
        <w:textAlignment w:val="auto"/>
        <w:rPr>
          <w:rFonts w:hint="eastAsia" w:ascii="华文仿宋" w:hAnsi="华文仿宋" w:eastAsia="华文仿宋" w:cs="华文仿宋"/>
          <w:iCs/>
          <w:sz w:val="32"/>
          <w:szCs w:val="32"/>
          <w:u w:val="single"/>
        </w:rPr>
      </w:pPr>
      <w:r>
        <w:rPr>
          <w:rFonts w:hint="eastAsia" w:ascii="华文仿宋" w:hAnsi="华文仿宋" w:eastAsia="华文仿宋" w:cs="华文仿宋"/>
          <w:b/>
          <w:iCs/>
          <w:sz w:val="32"/>
          <w:szCs w:val="32"/>
          <w:u w:val="single"/>
        </w:rPr>
        <w:t xml:space="preserve">文件9 </w:t>
      </w:r>
      <w:r>
        <w:rPr>
          <w:rFonts w:hint="eastAsia" w:ascii="华文仿宋" w:hAnsi="华文仿宋" w:eastAsia="华文仿宋" w:cs="华文仿宋"/>
          <w:iCs/>
          <w:sz w:val="32"/>
          <w:szCs w:val="32"/>
          <w:u w:val="single"/>
        </w:rPr>
        <w:t>信用查询记录（信用中国及中国政府采购网的查询结果，打印网页查询结果）</w:t>
      </w:r>
    </w:p>
    <w:bookmarkEnd w:id="37"/>
    <w:p>
      <w:pPr>
        <w:keepNext w:val="0"/>
        <w:keepLines w:val="0"/>
        <w:pageBreakBefore w:val="0"/>
        <w:widowControl w:val="0"/>
        <w:kinsoku/>
        <w:wordWrap/>
        <w:overflowPunct/>
        <w:topLinePunct w:val="0"/>
        <w:autoSpaceDE/>
        <w:autoSpaceDN/>
        <w:bidi w:val="0"/>
        <w:adjustRightInd/>
        <w:snapToGrid w:val="0"/>
        <w:spacing w:before="50" w:afterLines="50" w:line="579" w:lineRule="exact"/>
        <w:ind w:firstLine="641" w:firstLineChars="200"/>
        <w:jc w:val="left"/>
        <w:textAlignment w:val="auto"/>
        <w:rPr>
          <w:rFonts w:hint="eastAsia" w:ascii="华文仿宋" w:hAnsi="华文仿宋" w:eastAsia="华文仿宋" w:cs="华文仿宋"/>
          <w:iCs/>
          <w:sz w:val="32"/>
          <w:szCs w:val="32"/>
          <w:u w:val="single"/>
        </w:rPr>
      </w:pPr>
      <w:r>
        <w:rPr>
          <w:rFonts w:hint="eastAsia" w:ascii="华文仿宋" w:hAnsi="华文仿宋" w:eastAsia="华文仿宋" w:cs="华文仿宋"/>
          <w:b/>
          <w:iCs/>
          <w:sz w:val="32"/>
          <w:szCs w:val="32"/>
          <w:u w:val="single"/>
        </w:rPr>
        <w:t xml:space="preserve">文件10 </w:t>
      </w:r>
      <w:r>
        <w:rPr>
          <w:rFonts w:hint="eastAsia" w:ascii="华文仿宋" w:hAnsi="华文仿宋" w:eastAsia="华文仿宋" w:cs="华文仿宋"/>
          <w:iCs/>
          <w:sz w:val="32"/>
          <w:szCs w:val="32"/>
          <w:u w:val="single"/>
        </w:rPr>
        <w:t>中小微企业及残疾人福利性单位等证明文件（如有）</w:t>
      </w:r>
    </w:p>
    <w:p>
      <w:pPr>
        <w:keepNext w:val="0"/>
        <w:keepLines w:val="0"/>
        <w:pageBreakBefore w:val="0"/>
        <w:widowControl w:val="0"/>
        <w:kinsoku/>
        <w:wordWrap/>
        <w:overflowPunct/>
        <w:topLinePunct w:val="0"/>
        <w:autoSpaceDE/>
        <w:autoSpaceDN/>
        <w:bidi w:val="0"/>
        <w:adjustRightInd/>
        <w:snapToGrid w:val="0"/>
        <w:spacing w:before="50" w:afterLines="50" w:line="579" w:lineRule="exact"/>
        <w:ind w:firstLine="641" w:firstLineChars="200"/>
        <w:jc w:val="left"/>
        <w:textAlignment w:val="auto"/>
        <w:rPr>
          <w:rFonts w:hint="eastAsia" w:ascii="华文仿宋" w:hAnsi="华文仿宋" w:eastAsia="华文仿宋" w:cs="华文仿宋"/>
          <w:iCs/>
          <w:sz w:val="32"/>
          <w:szCs w:val="32"/>
          <w:u w:val="single"/>
        </w:rPr>
      </w:pPr>
      <w:r>
        <w:rPr>
          <w:rFonts w:hint="eastAsia" w:ascii="华文仿宋" w:hAnsi="华文仿宋" w:eastAsia="华文仿宋" w:cs="华文仿宋"/>
          <w:b/>
          <w:bCs/>
          <w:iCs/>
          <w:sz w:val="32"/>
          <w:szCs w:val="32"/>
          <w:u w:val="single"/>
        </w:rPr>
        <w:t xml:space="preserve">文件11 </w:t>
      </w:r>
      <w:r>
        <w:rPr>
          <w:rFonts w:hint="eastAsia" w:ascii="华文仿宋" w:hAnsi="华文仿宋" w:eastAsia="华文仿宋" w:cs="华文仿宋"/>
          <w:iCs/>
          <w:sz w:val="32"/>
          <w:szCs w:val="32"/>
          <w:u w:val="single"/>
        </w:rPr>
        <w:t>近年内已完成的类似项目业绩</w:t>
      </w:r>
    </w:p>
    <w:p>
      <w:pPr>
        <w:keepNext w:val="0"/>
        <w:keepLines w:val="0"/>
        <w:pageBreakBefore w:val="0"/>
        <w:widowControl w:val="0"/>
        <w:kinsoku/>
        <w:wordWrap/>
        <w:overflowPunct/>
        <w:topLinePunct w:val="0"/>
        <w:autoSpaceDE/>
        <w:autoSpaceDN/>
        <w:bidi w:val="0"/>
        <w:adjustRightInd/>
        <w:snapToGrid w:val="0"/>
        <w:spacing w:before="50" w:afterLines="50" w:line="579" w:lineRule="exact"/>
        <w:ind w:firstLine="641" w:firstLineChars="200"/>
        <w:jc w:val="left"/>
        <w:textAlignment w:val="auto"/>
        <w:rPr>
          <w:rFonts w:hint="eastAsia" w:ascii="华文仿宋" w:hAnsi="华文仿宋" w:eastAsia="华文仿宋" w:cs="华文仿宋"/>
          <w:b/>
          <w:sz w:val="32"/>
          <w:szCs w:val="32"/>
        </w:rPr>
      </w:pPr>
      <w:r>
        <w:rPr>
          <w:rFonts w:hint="eastAsia" w:ascii="华文仿宋" w:hAnsi="华文仿宋" w:eastAsia="华文仿宋" w:cs="华文仿宋"/>
          <w:b/>
          <w:iCs/>
          <w:sz w:val="32"/>
          <w:szCs w:val="32"/>
          <w:u w:val="single"/>
        </w:rPr>
        <w:t>文件1</w:t>
      </w:r>
      <w:bookmarkStart w:id="38" w:name="_Hlk56976323"/>
      <w:r>
        <w:rPr>
          <w:rFonts w:hint="eastAsia" w:ascii="华文仿宋" w:hAnsi="华文仿宋" w:eastAsia="华文仿宋" w:cs="华文仿宋"/>
          <w:b/>
          <w:iCs/>
          <w:sz w:val="32"/>
          <w:szCs w:val="32"/>
          <w:u w:val="single"/>
        </w:rPr>
        <w:t xml:space="preserve">2 </w:t>
      </w:r>
      <w:r>
        <w:rPr>
          <w:rFonts w:hint="eastAsia" w:ascii="华文仿宋" w:hAnsi="华文仿宋" w:eastAsia="华文仿宋" w:cs="华文仿宋"/>
          <w:iCs/>
          <w:sz w:val="32"/>
          <w:szCs w:val="32"/>
          <w:u w:val="single"/>
        </w:rPr>
        <w:t>本项目招标公告中“</w:t>
      </w:r>
      <w:r>
        <w:rPr>
          <w:rFonts w:hint="eastAsia" w:ascii="华文仿宋" w:hAnsi="华文仿宋" w:eastAsia="华文仿宋" w:cs="华文仿宋"/>
          <w:iCs/>
          <w:sz w:val="32"/>
          <w:szCs w:val="32"/>
          <w:u w:val="single"/>
          <w:lang w:eastAsia="zh-CN"/>
        </w:rPr>
        <w:t>投标人</w:t>
      </w:r>
      <w:r>
        <w:rPr>
          <w:rFonts w:hint="eastAsia" w:ascii="华文仿宋" w:hAnsi="华文仿宋" w:eastAsia="华文仿宋" w:cs="华文仿宋"/>
          <w:iCs/>
          <w:sz w:val="32"/>
          <w:szCs w:val="32"/>
          <w:u w:val="single"/>
        </w:rPr>
        <w:t>资格要求”要求的其它资格证明文件</w:t>
      </w:r>
      <w:bookmarkEnd w:id="38"/>
    </w:p>
    <w:p>
      <w:pPr>
        <w:keepNext w:val="0"/>
        <w:keepLines w:val="0"/>
        <w:pageBreakBefore w:val="0"/>
        <w:widowControl w:val="0"/>
        <w:kinsoku/>
        <w:wordWrap/>
        <w:overflowPunct/>
        <w:topLinePunct w:val="0"/>
        <w:autoSpaceDE/>
        <w:autoSpaceDN/>
        <w:bidi w:val="0"/>
        <w:adjustRightInd/>
        <w:spacing w:line="579" w:lineRule="exact"/>
        <w:jc w:val="left"/>
        <w:textAlignment w:val="auto"/>
        <w:rPr>
          <w:rFonts w:ascii="宋体" w:hAnsi="宋体"/>
          <w:b/>
          <w:sz w:val="32"/>
          <w:szCs w:val="32"/>
        </w:rPr>
      </w:pPr>
      <w:r>
        <w:rPr>
          <w:rFonts w:hint="eastAsia" w:ascii="华文仿宋" w:hAnsi="华文仿宋" w:eastAsia="华文仿宋" w:cs="华文仿宋"/>
          <w:b/>
          <w:bCs/>
          <w:iCs/>
          <w:sz w:val="32"/>
          <w:szCs w:val="32"/>
          <w:u w:val="single"/>
        </w:rPr>
        <w:t>以上资格证明文件中要求加盖公章的，必须加盖公章，否则视为无效投标。</w:t>
      </w:r>
    </w:p>
    <w:p>
      <w:pPr>
        <w:spacing w:line="440" w:lineRule="exact"/>
        <w:jc w:val="both"/>
        <w:rPr>
          <w:rFonts w:ascii="宋体" w:hAnsi="宋体"/>
          <w:b/>
          <w:sz w:val="32"/>
          <w:szCs w:val="32"/>
        </w:rPr>
      </w:pPr>
    </w:p>
    <w:p>
      <w:pPr>
        <w:rPr>
          <w:rFonts w:hint="eastAsia" w:ascii="宋体" w:hAnsi="宋体" w:cs="宋体"/>
          <w:b/>
          <w:sz w:val="28"/>
          <w:szCs w:val="28"/>
        </w:rPr>
      </w:pPr>
      <w:r>
        <w:rPr>
          <w:rFonts w:hint="eastAsia" w:ascii="宋体" w:hAnsi="宋体" w:cs="宋体"/>
          <w:b/>
          <w:sz w:val="28"/>
          <w:szCs w:val="28"/>
        </w:rPr>
        <w:t>部分参考格式：</w:t>
      </w:r>
    </w:p>
    <w:p>
      <w:pPr>
        <w:pStyle w:val="88"/>
      </w:pPr>
    </w:p>
    <w:p>
      <w:pPr>
        <w:spacing w:line="440" w:lineRule="exact"/>
        <w:jc w:val="center"/>
        <w:rPr>
          <w:b/>
          <w:bCs/>
          <w:sz w:val="28"/>
          <w:szCs w:val="28"/>
        </w:rPr>
      </w:pPr>
      <w:r>
        <w:rPr>
          <w:rFonts w:hint="eastAsia" w:ascii="华文仿宋" w:hAnsi="华文仿宋" w:eastAsia="华文仿宋" w:cs="华文仿宋"/>
          <w:b/>
          <w:sz w:val="32"/>
          <w:szCs w:val="32"/>
        </w:rPr>
        <w:t>4-1投标人基本情况表</w:t>
      </w:r>
    </w:p>
    <w:p>
      <w:pPr>
        <w:spacing w:line="400" w:lineRule="exact"/>
        <w:jc w:val="center"/>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（本表格式仅供参考，可根据企业情况自行补充修改）</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7"/>
        <w:gridCol w:w="2450"/>
        <w:gridCol w:w="1887"/>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17" w:type="dxa"/>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企业注册名称</w:t>
            </w:r>
          </w:p>
        </w:tc>
        <w:tc>
          <w:tcPr>
            <w:tcW w:w="2450" w:type="dxa"/>
            <w:vAlign w:val="center"/>
          </w:tcPr>
          <w:p>
            <w:pPr>
              <w:jc w:val="center"/>
              <w:rPr>
                <w:rFonts w:hint="eastAsia" w:ascii="华文仿宋" w:hAnsi="华文仿宋" w:eastAsia="华文仿宋" w:cs="华文仿宋"/>
                <w:sz w:val="32"/>
                <w:szCs w:val="32"/>
              </w:rPr>
            </w:pPr>
          </w:p>
        </w:tc>
        <w:tc>
          <w:tcPr>
            <w:tcW w:w="1887" w:type="dxa"/>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建立日期</w:t>
            </w:r>
          </w:p>
        </w:tc>
        <w:tc>
          <w:tcPr>
            <w:tcW w:w="2174" w:type="dxa"/>
            <w:vAlign w:val="center"/>
          </w:tcPr>
          <w:p>
            <w:pPr>
              <w:jc w:val="center"/>
              <w:rPr>
                <w:rFonts w:hint="eastAsia" w:ascii="华文仿宋" w:hAnsi="华文仿宋" w:eastAsia="华文仿宋" w:cs="华文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17" w:type="dxa"/>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企业详细地址</w:t>
            </w:r>
          </w:p>
        </w:tc>
        <w:tc>
          <w:tcPr>
            <w:tcW w:w="2450" w:type="dxa"/>
            <w:vAlign w:val="center"/>
          </w:tcPr>
          <w:p>
            <w:pPr>
              <w:jc w:val="center"/>
              <w:rPr>
                <w:rFonts w:hint="eastAsia" w:ascii="华文仿宋" w:hAnsi="华文仿宋" w:eastAsia="华文仿宋" w:cs="华文仿宋"/>
                <w:sz w:val="32"/>
                <w:szCs w:val="32"/>
              </w:rPr>
            </w:pPr>
          </w:p>
        </w:tc>
        <w:tc>
          <w:tcPr>
            <w:tcW w:w="1887" w:type="dxa"/>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企业性质</w:t>
            </w:r>
          </w:p>
        </w:tc>
        <w:tc>
          <w:tcPr>
            <w:tcW w:w="2174" w:type="dxa"/>
            <w:vAlign w:val="center"/>
          </w:tcPr>
          <w:p>
            <w:pPr>
              <w:jc w:val="center"/>
              <w:rPr>
                <w:rFonts w:hint="eastAsia" w:ascii="华文仿宋" w:hAnsi="华文仿宋" w:eastAsia="华文仿宋" w:cs="华文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17" w:type="dxa"/>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企业法人代表</w:t>
            </w:r>
          </w:p>
        </w:tc>
        <w:tc>
          <w:tcPr>
            <w:tcW w:w="2450" w:type="dxa"/>
            <w:vAlign w:val="center"/>
          </w:tcPr>
          <w:p>
            <w:pPr>
              <w:jc w:val="center"/>
              <w:rPr>
                <w:rFonts w:hint="eastAsia" w:ascii="华文仿宋" w:hAnsi="华文仿宋" w:eastAsia="华文仿宋" w:cs="华文仿宋"/>
                <w:sz w:val="32"/>
                <w:szCs w:val="32"/>
              </w:rPr>
            </w:pPr>
          </w:p>
        </w:tc>
        <w:tc>
          <w:tcPr>
            <w:tcW w:w="1887" w:type="dxa"/>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技术负责人</w:t>
            </w:r>
          </w:p>
        </w:tc>
        <w:tc>
          <w:tcPr>
            <w:tcW w:w="2174" w:type="dxa"/>
            <w:vAlign w:val="center"/>
          </w:tcPr>
          <w:p>
            <w:pPr>
              <w:jc w:val="center"/>
              <w:rPr>
                <w:rFonts w:hint="eastAsia" w:ascii="华文仿宋" w:hAnsi="华文仿宋" w:eastAsia="华文仿宋" w:cs="华文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17" w:type="dxa"/>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联系人</w:t>
            </w:r>
          </w:p>
        </w:tc>
        <w:tc>
          <w:tcPr>
            <w:tcW w:w="2450" w:type="dxa"/>
            <w:vAlign w:val="center"/>
          </w:tcPr>
          <w:p>
            <w:pPr>
              <w:jc w:val="center"/>
              <w:rPr>
                <w:rFonts w:hint="eastAsia" w:ascii="华文仿宋" w:hAnsi="华文仿宋" w:eastAsia="华文仿宋" w:cs="华文仿宋"/>
                <w:sz w:val="32"/>
                <w:szCs w:val="32"/>
              </w:rPr>
            </w:pPr>
          </w:p>
        </w:tc>
        <w:tc>
          <w:tcPr>
            <w:tcW w:w="1887" w:type="dxa"/>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联系电话</w:t>
            </w:r>
          </w:p>
        </w:tc>
        <w:tc>
          <w:tcPr>
            <w:tcW w:w="2174" w:type="dxa"/>
            <w:vAlign w:val="center"/>
          </w:tcPr>
          <w:p>
            <w:pPr>
              <w:jc w:val="center"/>
              <w:rPr>
                <w:rFonts w:hint="eastAsia" w:ascii="华文仿宋" w:hAnsi="华文仿宋" w:eastAsia="华文仿宋" w:cs="华文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17" w:type="dxa"/>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企业资质等级</w:t>
            </w:r>
          </w:p>
        </w:tc>
        <w:tc>
          <w:tcPr>
            <w:tcW w:w="6511" w:type="dxa"/>
            <w:gridSpan w:val="3"/>
            <w:vAlign w:val="center"/>
          </w:tcPr>
          <w:p>
            <w:pPr>
              <w:jc w:val="center"/>
              <w:rPr>
                <w:rFonts w:hint="eastAsia" w:ascii="华文仿宋" w:hAnsi="华文仿宋" w:eastAsia="华文仿宋" w:cs="华文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17" w:type="dxa"/>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统一社会信用代码</w:t>
            </w:r>
          </w:p>
        </w:tc>
        <w:tc>
          <w:tcPr>
            <w:tcW w:w="6511" w:type="dxa"/>
            <w:gridSpan w:val="3"/>
            <w:vAlign w:val="center"/>
          </w:tcPr>
          <w:p>
            <w:pPr>
              <w:jc w:val="center"/>
              <w:rPr>
                <w:rFonts w:hint="eastAsia" w:ascii="华文仿宋" w:hAnsi="华文仿宋" w:eastAsia="华文仿宋" w:cs="华文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2917" w:type="dxa"/>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业务范围</w:t>
            </w:r>
          </w:p>
        </w:tc>
        <w:tc>
          <w:tcPr>
            <w:tcW w:w="6511" w:type="dxa"/>
            <w:gridSpan w:val="3"/>
            <w:vAlign w:val="center"/>
          </w:tcPr>
          <w:p>
            <w:pPr>
              <w:jc w:val="center"/>
              <w:rPr>
                <w:rFonts w:hint="eastAsia" w:ascii="华文仿宋" w:hAnsi="华文仿宋" w:eastAsia="华文仿宋" w:cs="华文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2917" w:type="dxa"/>
            <w:vAlign w:val="center"/>
          </w:tcPr>
          <w:p>
            <w:pPr>
              <w:jc w:val="center"/>
              <w:rPr>
                <w:rFonts w:hint="eastAsia" w:ascii="华文仿宋" w:hAnsi="华文仿宋" w:eastAsia="华文仿宋" w:cs="华文仿宋"/>
                <w:sz w:val="32"/>
                <w:szCs w:val="32"/>
              </w:rPr>
            </w:pPr>
          </w:p>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企业简介</w:t>
            </w:r>
          </w:p>
        </w:tc>
        <w:tc>
          <w:tcPr>
            <w:tcW w:w="6511" w:type="dxa"/>
            <w:gridSpan w:val="3"/>
            <w:vAlign w:val="center"/>
          </w:tcPr>
          <w:p>
            <w:pPr>
              <w:jc w:val="center"/>
              <w:rPr>
                <w:rFonts w:hint="eastAsia" w:ascii="华文仿宋" w:hAnsi="华文仿宋" w:eastAsia="华文仿宋" w:cs="华文仿宋"/>
                <w:sz w:val="32"/>
                <w:szCs w:val="32"/>
              </w:rPr>
            </w:pPr>
          </w:p>
        </w:tc>
      </w:tr>
    </w:tbl>
    <w:p>
      <w:pPr>
        <w:widowControl/>
        <w:autoSpaceDE w:val="0"/>
        <w:autoSpaceDN w:val="0"/>
        <w:spacing w:line="340" w:lineRule="atLeast"/>
        <w:ind w:left="180"/>
        <w:textAlignment w:val="bottom"/>
        <w:rPr>
          <w:rFonts w:ascii="宋体" w:hAnsi="宋体"/>
          <w:sz w:val="18"/>
          <w:szCs w:val="18"/>
        </w:rPr>
      </w:pPr>
    </w:p>
    <w:p>
      <w:pPr>
        <w:widowControl/>
        <w:autoSpaceDE w:val="0"/>
        <w:autoSpaceDN w:val="0"/>
        <w:spacing w:line="340" w:lineRule="atLeast"/>
        <w:ind w:left="181" w:leftChars="86" w:firstLine="420" w:firstLineChars="200"/>
        <w:textAlignment w:val="bottom"/>
        <w:rPr>
          <w:rFonts w:ascii="宋体" w:hAnsi="宋体"/>
          <w:szCs w:val="21"/>
        </w:rPr>
      </w:pPr>
    </w:p>
    <w:p>
      <w:pPr>
        <w:spacing w:line="440" w:lineRule="exact"/>
        <w:jc w:val="center"/>
        <w:rPr>
          <w:rFonts w:hint="eastAsia" w:ascii="华文仿宋" w:hAnsi="华文仿宋" w:eastAsia="华文仿宋" w:cs="华文仿宋"/>
          <w:b/>
          <w:sz w:val="32"/>
        </w:rPr>
      </w:pPr>
      <w:r>
        <w:rPr>
          <w:rFonts w:hint="eastAsia" w:ascii="华文仿宋" w:hAnsi="华文仿宋" w:eastAsia="华文仿宋" w:cs="华文仿宋"/>
          <w:b/>
          <w:sz w:val="32"/>
          <w:szCs w:val="32"/>
        </w:rPr>
        <w:t>4-2 法人或者其他组织的营业执照、许可证（如有）等证明文件，自然人的身份证明（复印件）</w:t>
      </w:r>
      <w:r>
        <w:rPr>
          <w:rFonts w:hAnsi="宋体"/>
          <w:b/>
          <w:sz w:val="32"/>
        </w:rPr>
        <w:br w:type="page"/>
      </w:r>
    </w:p>
    <w:p>
      <w:pPr>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 xml:space="preserve"> 4-3投标人关联企业情况表</w:t>
      </w:r>
    </w:p>
    <w:p>
      <w:pPr>
        <w:spacing w:line="400" w:lineRule="atLeas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投标人的母公司、子公司（含控股公司）关联企业等情况表</w:t>
      </w:r>
    </w:p>
    <w:tbl>
      <w:tblPr>
        <w:tblStyle w:val="89"/>
        <w:tblpPr w:leftFromText="180" w:rightFromText="180" w:vertAnchor="text" w:horzAnchor="page" w:tblpX="1365" w:tblpY="3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652"/>
        <w:gridCol w:w="4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994" w:type="dxa"/>
            <w:vAlign w:val="center"/>
          </w:tcPr>
          <w:p>
            <w:pPr>
              <w:spacing w:line="360"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序号</w:t>
            </w:r>
          </w:p>
        </w:tc>
        <w:tc>
          <w:tcPr>
            <w:tcW w:w="8398" w:type="dxa"/>
            <w:gridSpan w:val="2"/>
            <w:vAlign w:val="center"/>
          </w:tcPr>
          <w:p>
            <w:pPr>
              <w:spacing w:line="360"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exact"/>
        </w:trPr>
        <w:tc>
          <w:tcPr>
            <w:tcW w:w="994" w:type="dxa"/>
            <w:vAlign w:val="center"/>
          </w:tcPr>
          <w:p>
            <w:pPr>
              <w:spacing w:line="360"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p>
        </w:tc>
        <w:tc>
          <w:tcPr>
            <w:tcW w:w="3652" w:type="dxa"/>
            <w:vAlign w:val="center"/>
          </w:tcPr>
          <w:p>
            <w:pPr>
              <w:spacing w:line="360"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投标人的母公司及其母公司的子公司（含控股公司）的情况</w:t>
            </w:r>
          </w:p>
        </w:tc>
        <w:tc>
          <w:tcPr>
            <w:tcW w:w="4746" w:type="dxa"/>
            <w:vAlign w:val="center"/>
          </w:tcPr>
          <w:p>
            <w:pPr>
              <w:spacing w:line="360"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叙述或附图表示投标人的母公司及其母公司的子公司（含控股公司）的情况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exact"/>
        </w:trPr>
        <w:tc>
          <w:tcPr>
            <w:tcW w:w="994" w:type="dxa"/>
            <w:vAlign w:val="center"/>
          </w:tcPr>
          <w:p>
            <w:pPr>
              <w:spacing w:line="360"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p>
        </w:tc>
        <w:tc>
          <w:tcPr>
            <w:tcW w:w="3652" w:type="dxa"/>
            <w:vAlign w:val="center"/>
          </w:tcPr>
          <w:p>
            <w:pPr>
              <w:spacing w:line="360"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投标人的子公司（含控股公司）的情况</w:t>
            </w:r>
          </w:p>
        </w:tc>
        <w:tc>
          <w:tcPr>
            <w:tcW w:w="4746" w:type="dxa"/>
            <w:vAlign w:val="center"/>
          </w:tcPr>
          <w:p>
            <w:pPr>
              <w:spacing w:line="360"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叙述或附图表示投标人子公司（含控股公司）的情况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trPr>
        <w:tc>
          <w:tcPr>
            <w:tcW w:w="994" w:type="dxa"/>
            <w:vAlign w:val="center"/>
          </w:tcPr>
          <w:p>
            <w:pPr>
              <w:spacing w:line="360"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p>
        </w:tc>
        <w:tc>
          <w:tcPr>
            <w:tcW w:w="3652" w:type="dxa"/>
            <w:vAlign w:val="center"/>
          </w:tcPr>
          <w:p>
            <w:pPr>
              <w:spacing w:line="360"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投标人的投资参股关系的关联企业的情况</w:t>
            </w:r>
          </w:p>
        </w:tc>
        <w:tc>
          <w:tcPr>
            <w:tcW w:w="4746" w:type="dxa"/>
            <w:vAlign w:val="center"/>
          </w:tcPr>
          <w:p>
            <w:pPr>
              <w:spacing w:line="360" w:lineRule="exact"/>
              <w:jc w:val="center"/>
              <w:rPr>
                <w:rFonts w:hint="eastAsia" w:ascii="华文仿宋" w:hAnsi="华文仿宋" w:eastAsia="华文仿宋" w:cs="华文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exact"/>
        </w:trPr>
        <w:tc>
          <w:tcPr>
            <w:tcW w:w="994" w:type="dxa"/>
            <w:vAlign w:val="center"/>
          </w:tcPr>
          <w:p>
            <w:pPr>
              <w:spacing w:line="360"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4</w:t>
            </w:r>
          </w:p>
        </w:tc>
        <w:tc>
          <w:tcPr>
            <w:tcW w:w="3652" w:type="dxa"/>
            <w:vAlign w:val="center"/>
          </w:tcPr>
          <w:p>
            <w:pPr>
              <w:spacing w:line="360"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投标人的法定代表人为同一人的两个及两个以上法人的情况</w:t>
            </w:r>
          </w:p>
        </w:tc>
        <w:tc>
          <w:tcPr>
            <w:tcW w:w="4746" w:type="dxa"/>
            <w:vAlign w:val="center"/>
          </w:tcPr>
          <w:p>
            <w:pPr>
              <w:spacing w:line="360" w:lineRule="exact"/>
              <w:jc w:val="center"/>
              <w:rPr>
                <w:rFonts w:hint="eastAsia" w:ascii="华文仿宋" w:hAnsi="华文仿宋" w:eastAsia="华文仿宋" w:cs="华文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trPr>
        <w:tc>
          <w:tcPr>
            <w:tcW w:w="994" w:type="dxa"/>
            <w:vAlign w:val="center"/>
          </w:tcPr>
          <w:p>
            <w:pPr>
              <w:spacing w:line="360"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5</w:t>
            </w:r>
          </w:p>
        </w:tc>
        <w:tc>
          <w:tcPr>
            <w:tcW w:w="3652" w:type="dxa"/>
            <w:vAlign w:val="center"/>
          </w:tcPr>
          <w:p>
            <w:pPr>
              <w:spacing w:line="360"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单位的主要人员在其他企业任职情况</w:t>
            </w:r>
          </w:p>
        </w:tc>
        <w:tc>
          <w:tcPr>
            <w:tcW w:w="4746" w:type="dxa"/>
            <w:vAlign w:val="center"/>
          </w:tcPr>
          <w:p>
            <w:pPr>
              <w:spacing w:line="360" w:lineRule="exact"/>
              <w:jc w:val="center"/>
              <w:rPr>
                <w:rFonts w:hint="eastAsia" w:ascii="华文仿宋" w:hAnsi="华文仿宋" w:eastAsia="华文仿宋" w:cs="华文仿宋"/>
                <w:b/>
                <w:sz w:val="32"/>
                <w:szCs w:val="32"/>
              </w:rPr>
            </w:pPr>
          </w:p>
        </w:tc>
      </w:tr>
    </w:tbl>
    <w:p>
      <w:pPr>
        <w:pStyle w:val="35"/>
        <w:spacing w:line="360" w:lineRule="auto"/>
        <w:rPr>
          <w:rFonts w:hint="eastAsia" w:ascii="华文仿宋" w:hAnsi="华文仿宋" w:eastAsia="华文仿宋" w:cs="华文仿宋"/>
          <w:bCs/>
          <w:sz w:val="32"/>
          <w:szCs w:val="32"/>
          <w:lang w:eastAsia="zh-CN"/>
        </w:rPr>
      </w:pPr>
    </w:p>
    <w:p>
      <w:pPr>
        <w:pStyle w:val="35"/>
        <w:spacing w:line="360" w:lineRule="auto"/>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lang w:eastAsia="zh-CN"/>
        </w:rPr>
        <w:t>投标人</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u w:val="single"/>
        </w:rPr>
        <w:t xml:space="preserve">   （全称）（盖章）   </w:t>
      </w:r>
    </w:p>
    <w:p>
      <w:pPr>
        <w:pStyle w:val="35"/>
        <w:spacing w:line="360" w:lineRule="auto"/>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pPr>
        <w:pStyle w:val="35"/>
        <w:spacing w:line="360" w:lineRule="auto"/>
        <w:ind w:left="3150" w:leftChars="1500"/>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1. 投标人应如实、全面地填写“投标人关联企业情况表”。若因投标人故意隐瞒，一经查实，将视为投标人弄虚作假，提供了虚假资料，</w:t>
      </w:r>
      <w:r>
        <w:rPr>
          <w:rFonts w:hint="eastAsia" w:ascii="华文仿宋" w:hAnsi="华文仿宋" w:eastAsia="华文仿宋" w:cs="华文仿宋"/>
          <w:sz w:val="28"/>
          <w:szCs w:val="28"/>
          <w:lang w:eastAsia="zh-CN"/>
        </w:rPr>
        <w:t>采购人</w:t>
      </w:r>
      <w:r>
        <w:rPr>
          <w:rFonts w:hint="eastAsia" w:ascii="华文仿宋" w:hAnsi="华文仿宋" w:eastAsia="华文仿宋" w:cs="华文仿宋"/>
          <w:sz w:val="28"/>
          <w:szCs w:val="28"/>
        </w:rPr>
        <w:t>将按相关规定以弄虚作假行为处理。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2.</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如投标人无上表中所述的相关情况，则投标人可在相应表栏中填写“无”。</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华文仿宋" w:hAnsi="华文仿宋" w:eastAsia="华文仿宋" w:cs="华文仿宋"/>
          <w:b/>
          <w:sz w:val="28"/>
          <w:szCs w:val="28"/>
        </w:rPr>
      </w:pPr>
      <w:r>
        <w:rPr>
          <w:rFonts w:hint="eastAsia" w:ascii="华文仿宋" w:hAnsi="华文仿宋" w:eastAsia="华文仿宋" w:cs="华文仿宋"/>
          <w:sz w:val="28"/>
          <w:szCs w:val="28"/>
        </w:rPr>
        <w:t>3.</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单位负责人为同一人或者存在直接控股、管理关系的不同投标人，不得同时参加本招标项目的</w:t>
      </w:r>
      <w:r>
        <w:rPr>
          <w:rFonts w:hint="eastAsia" w:ascii="华文仿宋" w:hAnsi="华文仿宋" w:eastAsia="华文仿宋" w:cs="华文仿宋"/>
          <w:sz w:val="28"/>
          <w:szCs w:val="28"/>
          <w:lang w:eastAsia="zh-CN"/>
        </w:rPr>
        <w:t>政府采购活动</w:t>
      </w:r>
      <w:r>
        <w:rPr>
          <w:rFonts w:hint="eastAsia" w:ascii="华文仿宋" w:hAnsi="华文仿宋" w:eastAsia="华文仿宋" w:cs="华文仿宋"/>
          <w:sz w:val="28"/>
          <w:szCs w:val="28"/>
        </w:rPr>
        <w:t>。</w:t>
      </w:r>
    </w:p>
    <w:p>
      <w:pPr>
        <w:pStyle w:val="22"/>
        <w:keepNext w:val="0"/>
        <w:keepLines w:val="0"/>
        <w:pageBreakBefore w:val="0"/>
        <w:widowControl w:val="0"/>
        <w:kinsoku/>
        <w:wordWrap/>
        <w:overflowPunct/>
        <w:topLinePunct w:val="0"/>
        <w:bidi w:val="0"/>
        <w:snapToGrid/>
        <w:spacing w:line="579" w:lineRule="exact"/>
        <w:ind w:firstLine="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 xml:space="preserve">4-4 </w:t>
      </w:r>
      <w:r>
        <w:rPr>
          <w:rFonts w:hint="eastAsia" w:ascii="华文仿宋" w:hAnsi="华文仿宋" w:eastAsia="华文仿宋" w:cs="华文仿宋"/>
          <w:b/>
          <w:bCs/>
          <w:kern w:val="2"/>
          <w:sz w:val="32"/>
          <w:szCs w:val="32"/>
        </w:rPr>
        <w:t>财务审计报告</w:t>
      </w:r>
    </w:p>
    <w:p>
      <w:pPr>
        <w:pStyle w:val="22"/>
        <w:keepNext w:val="0"/>
        <w:keepLines w:val="0"/>
        <w:pageBreakBefore w:val="0"/>
        <w:widowControl w:val="0"/>
        <w:kinsoku/>
        <w:wordWrap/>
        <w:overflowPunct/>
        <w:topLinePunct w:val="0"/>
        <w:bidi w:val="0"/>
        <w:snapToGrid/>
        <w:spacing w:line="579" w:lineRule="exact"/>
        <w:ind w:firstLine="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按招标文件的要求（评审内容）提供，如文件中未做要求的，请提供最近一年度的财务审计报告。</w:t>
      </w:r>
    </w:p>
    <w:p>
      <w:pPr>
        <w:pStyle w:val="22"/>
        <w:keepNext w:val="0"/>
        <w:keepLines w:val="0"/>
        <w:pageBreakBefore w:val="0"/>
        <w:widowControl w:val="0"/>
        <w:kinsoku/>
        <w:wordWrap/>
        <w:overflowPunct/>
        <w:topLinePunct w:val="0"/>
        <w:bidi w:val="0"/>
        <w:snapToGrid/>
        <w:spacing w:line="579" w:lineRule="exact"/>
        <w:ind w:firstLine="0"/>
        <w:rPr>
          <w:rFonts w:hint="eastAsia" w:ascii="华文仿宋" w:hAnsi="华文仿宋" w:eastAsia="华文仿宋" w:cs="华文仿宋"/>
          <w:bCs/>
          <w:sz w:val="32"/>
          <w:szCs w:val="32"/>
        </w:rPr>
      </w:pPr>
      <w:bookmarkStart w:id="39" w:name="_Hlk56977439"/>
      <w:r>
        <w:rPr>
          <w:rFonts w:hint="eastAsia" w:ascii="华文仿宋" w:hAnsi="华文仿宋" w:eastAsia="华文仿宋" w:cs="华文仿宋"/>
          <w:b/>
          <w:bCs/>
          <w:sz w:val="32"/>
          <w:szCs w:val="32"/>
        </w:rPr>
        <w:t>4-5</w:t>
      </w:r>
      <w:r>
        <w:rPr>
          <w:rFonts w:hint="eastAsia" w:ascii="华文仿宋" w:hAnsi="华文仿宋" w:eastAsia="华文仿宋" w:cs="华文仿宋"/>
          <w:b/>
          <w:bCs/>
          <w:iCs/>
          <w:kern w:val="2"/>
          <w:sz w:val="32"/>
          <w:szCs w:val="32"/>
        </w:rPr>
        <w:t>依法缴纳税收和社会保障资金的相关材料</w:t>
      </w:r>
    </w:p>
    <w:p>
      <w:pPr>
        <w:pStyle w:val="22"/>
        <w:keepNext w:val="0"/>
        <w:keepLines w:val="0"/>
        <w:pageBreakBefore w:val="0"/>
        <w:widowControl w:val="0"/>
        <w:kinsoku/>
        <w:wordWrap/>
        <w:overflowPunct/>
        <w:topLinePunct w:val="0"/>
        <w:bidi w:val="0"/>
        <w:snapToGrid/>
        <w:spacing w:line="579" w:lineRule="exact"/>
        <w:ind w:firstLine="0"/>
        <w:rPr>
          <w:rFonts w:hint="eastAsia" w:ascii="华文仿宋" w:hAnsi="华文仿宋" w:eastAsia="华文仿宋" w:cs="华文仿宋"/>
          <w:b/>
          <w:sz w:val="32"/>
          <w:szCs w:val="32"/>
        </w:rPr>
      </w:pPr>
      <w:r>
        <w:rPr>
          <w:rFonts w:hint="eastAsia" w:ascii="华文仿宋" w:hAnsi="华文仿宋" w:eastAsia="华文仿宋" w:cs="华文仿宋"/>
          <w:sz w:val="32"/>
          <w:szCs w:val="32"/>
        </w:rPr>
        <w:t>根据文件要求的时间段提供，文件中未约定的，可提供近3个月的缴纳社会保障资金的证明材料及税收证明材料。</w:t>
      </w:r>
    </w:p>
    <w:p>
      <w:pPr>
        <w:pStyle w:val="22"/>
        <w:keepNext w:val="0"/>
        <w:keepLines w:val="0"/>
        <w:pageBreakBefore w:val="0"/>
        <w:widowControl w:val="0"/>
        <w:kinsoku/>
        <w:wordWrap/>
        <w:overflowPunct/>
        <w:topLinePunct w:val="0"/>
        <w:bidi w:val="0"/>
        <w:snapToGrid/>
        <w:spacing w:line="579" w:lineRule="exact"/>
        <w:ind w:firstLine="0"/>
        <w:jc w:val="both"/>
        <w:rPr>
          <w:rFonts w:hint="eastAsia" w:ascii="华文仿宋" w:hAnsi="华文仿宋" w:eastAsia="华文仿宋" w:cs="华文仿宋"/>
          <w:b/>
          <w:bCs/>
          <w:sz w:val="32"/>
          <w:szCs w:val="32"/>
        </w:rPr>
      </w:pPr>
      <w:bookmarkStart w:id="40" w:name="_Toc534725614"/>
      <w:bookmarkStart w:id="41" w:name="_Toc534816643"/>
      <w:r>
        <w:rPr>
          <w:rFonts w:hint="eastAsia" w:ascii="华文仿宋" w:hAnsi="华文仿宋" w:eastAsia="华文仿宋" w:cs="华文仿宋"/>
          <w:b/>
          <w:bCs/>
          <w:sz w:val="32"/>
          <w:szCs w:val="32"/>
        </w:rPr>
        <w:t>4-6具备履行合同所必需的设备和专业技术能力的书面声明</w:t>
      </w:r>
      <w:bookmarkEnd w:id="40"/>
      <w:bookmarkEnd w:id="41"/>
    </w:p>
    <w:p>
      <w:pPr>
        <w:pStyle w:val="22"/>
        <w:keepNext w:val="0"/>
        <w:keepLines w:val="0"/>
        <w:pageBreakBefore w:val="0"/>
        <w:widowControl w:val="0"/>
        <w:kinsoku/>
        <w:wordWrap/>
        <w:overflowPunct/>
        <w:topLinePunct w:val="0"/>
        <w:bidi w:val="0"/>
        <w:snapToGrid/>
        <w:spacing w:line="579" w:lineRule="exact"/>
        <w:ind w:firstLine="0"/>
        <w:rPr>
          <w:rFonts w:hint="eastAsia" w:ascii="华文仿宋" w:hAnsi="华文仿宋" w:eastAsia="华文仿宋" w:cs="华文仿宋"/>
          <w:sz w:val="32"/>
          <w:szCs w:val="32"/>
        </w:rPr>
      </w:pPr>
      <w:r>
        <w:rPr>
          <w:rFonts w:hint="eastAsia" w:ascii="华文仿宋" w:hAnsi="华文仿宋" w:eastAsia="华文仿宋" w:cs="华文仿宋"/>
          <w:sz w:val="32"/>
          <w:szCs w:val="32"/>
        </w:rPr>
        <w:t>我单位郑重声明：我单位具备履行本项采购合同所必需的设备和专业技术能力，为履行本项采购合同我公司具备如下主要设备和主要专业技术能力：</w:t>
      </w:r>
    </w:p>
    <w:p>
      <w:pPr>
        <w:pStyle w:val="22"/>
        <w:keepNext w:val="0"/>
        <w:keepLines w:val="0"/>
        <w:pageBreakBefore w:val="0"/>
        <w:widowControl w:val="0"/>
        <w:kinsoku/>
        <w:wordWrap/>
        <w:overflowPunct/>
        <w:topLinePunct w:val="0"/>
        <w:bidi w:val="0"/>
        <w:snapToGrid/>
        <w:spacing w:line="579" w:lineRule="exact"/>
        <w:ind w:firstLine="0"/>
        <w:rPr>
          <w:rFonts w:hint="eastAsia" w:ascii="华文仿宋" w:hAnsi="华文仿宋" w:eastAsia="华文仿宋" w:cs="华文仿宋"/>
          <w:sz w:val="32"/>
          <w:szCs w:val="32"/>
        </w:rPr>
      </w:pPr>
      <w:r>
        <w:rPr>
          <w:rFonts w:hint="eastAsia" w:ascii="华文仿宋" w:hAnsi="华文仿宋" w:eastAsia="华文仿宋" w:cs="华文仿宋"/>
          <w:sz w:val="32"/>
          <w:szCs w:val="32"/>
        </w:rPr>
        <w:t>主要设备有：。</w:t>
      </w:r>
    </w:p>
    <w:p>
      <w:pPr>
        <w:pStyle w:val="22"/>
        <w:keepNext w:val="0"/>
        <w:keepLines w:val="0"/>
        <w:pageBreakBefore w:val="0"/>
        <w:widowControl w:val="0"/>
        <w:kinsoku/>
        <w:wordWrap/>
        <w:overflowPunct/>
        <w:topLinePunct w:val="0"/>
        <w:bidi w:val="0"/>
        <w:snapToGrid/>
        <w:spacing w:line="579" w:lineRule="exact"/>
        <w:ind w:firstLine="0"/>
        <w:rPr>
          <w:rFonts w:hint="eastAsia" w:ascii="华文仿宋" w:hAnsi="华文仿宋" w:eastAsia="华文仿宋" w:cs="华文仿宋"/>
          <w:sz w:val="32"/>
          <w:szCs w:val="32"/>
        </w:rPr>
      </w:pPr>
      <w:r>
        <w:rPr>
          <w:rFonts w:hint="eastAsia" w:ascii="华文仿宋" w:hAnsi="华文仿宋" w:eastAsia="华文仿宋" w:cs="华文仿宋"/>
          <w:sz w:val="32"/>
          <w:szCs w:val="32"/>
        </w:rPr>
        <w:t>主要专业技术能力有：。</w:t>
      </w:r>
    </w:p>
    <w:p>
      <w:pPr>
        <w:spacing w:beforeLines="50" w:afterLines="50" w:line="300" w:lineRule="auto"/>
        <w:ind w:firstLine="492"/>
        <w:rPr>
          <w:rFonts w:ascii="宋体" w:hAnsi="宋体"/>
          <w:bCs/>
          <w:sz w:val="24"/>
        </w:rPr>
      </w:pPr>
    </w:p>
    <w:p>
      <w:pPr>
        <w:pStyle w:val="35"/>
        <w:spacing w:line="360" w:lineRule="auto"/>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lang w:eastAsia="zh-CN"/>
        </w:rPr>
        <w:t>投标人</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u w:val="single"/>
        </w:rPr>
        <w:t xml:space="preserve">   （全称）（盖章）   </w:t>
      </w:r>
    </w:p>
    <w:p>
      <w:pPr>
        <w:pStyle w:val="35"/>
        <w:spacing w:line="360" w:lineRule="auto"/>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pPr>
        <w:pStyle w:val="35"/>
        <w:spacing w:line="360" w:lineRule="auto"/>
        <w:ind w:left="3150" w:leftChars="1500"/>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日</w:t>
      </w:r>
    </w:p>
    <w:p>
      <w:pPr>
        <w:spacing w:beforeLines="50" w:afterLines="50" w:line="300" w:lineRule="auto"/>
        <w:ind w:firstLine="492"/>
        <w:rPr>
          <w:rFonts w:ascii="宋体" w:hAnsi="宋体"/>
          <w:bCs/>
          <w:sz w:val="24"/>
        </w:rPr>
      </w:pPr>
    </w:p>
    <w:p>
      <w:pPr>
        <w:pStyle w:val="35"/>
        <w:spacing w:line="460" w:lineRule="exact"/>
        <w:ind w:firstLine="3840" w:firstLineChars="1600"/>
        <w:rPr>
          <w:rFonts w:ascii="宋体" w:hAnsi="宋体"/>
          <w:bCs/>
          <w:sz w:val="24"/>
        </w:rPr>
      </w:pPr>
    </w:p>
    <w:p>
      <w:pPr>
        <w:spacing w:beforeLines="50" w:afterLines="50" w:line="300" w:lineRule="auto"/>
        <w:ind w:firstLine="6600" w:firstLineChars="2750"/>
        <w:rPr>
          <w:rFonts w:ascii="宋体" w:hAnsi="宋体"/>
          <w:bCs/>
          <w:sz w:val="24"/>
        </w:rPr>
      </w:pPr>
    </w:p>
    <w:p>
      <w:pPr>
        <w:spacing w:line="360" w:lineRule="auto"/>
        <w:jc w:val="center"/>
        <w:rPr>
          <w:rFonts w:ascii="宋体" w:hAnsi="宋体"/>
          <w:b/>
          <w:bCs/>
          <w:sz w:val="30"/>
          <w:szCs w:val="30"/>
        </w:rPr>
      </w:pPr>
    </w:p>
    <w:p>
      <w:pPr>
        <w:spacing w:line="360" w:lineRule="auto"/>
        <w:jc w:val="center"/>
        <w:rPr>
          <w:rFonts w:ascii="宋体" w:hAnsi="宋体"/>
          <w:b/>
          <w:bCs/>
          <w:sz w:val="30"/>
          <w:szCs w:val="30"/>
        </w:rPr>
      </w:pPr>
      <w:r>
        <w:rPr>
          <w:rFonts w:ascii="宋体" w:hAnsi="宋体"/>
          <w:b/>
          <w:bCs/>
          <w:sz w:val="30"/>
          <w:szCs w:val="30"/>
        </w:rPr>
        <w:br w:type="page"/>
      </w:r>
    </w:p>
    <w:p>
      <w:pPr>
        <w:pStyle w:val="22"/>
        <w:spacing w:line="500" w:lineRule="exact"/>
        <w:ind w:firstLine="0"/>
        <w:jc w:val="center"/>
        <w:rPr>
          <w:rFonts w:ascii="宋体" w:hAnsi="宋体"/>
          <w:b/>
          <w:bCs/>
          <w:sz w:val="44"/>
          <w:szCs w:val="44"/>
        </w:rPr>
      </w:pPr>
      <w:bookmarkStart w:id="42" w:name="_Toc534725615"/>
      <w:bookmarkStart w:id="43" w:name="_Toc534816644"/>
      <w:r>
        <w:rPr>
          <w:rFonts w:hint="eastAsia" w:hAnsi="宋体"/>
          <w:b/>
          <w:bCs/>
          <w:sz w:val="30"/>
          <w:szCs w:val="30"/>
        </w:rPr>
        <w:t xml:space="preserve">4-7 </w:t>
      </w:r>
      <w:r>
        <w:rPr>
          <w:rFonts w:hint="eastAsia" w:ascii="华文仿宋" w:hAnsi="华文仿宋" w:eastAsia="华文仿宋" w:cs="华文仿宋"/>
          <w:b/>
          <w:bCs/>
          <w:sz w:val="32"/>
          <w:szCs w:val="32"/>
        </w:rPr>
        <w:t>参加</w:t>
      </w:r>
      <w:r>
        <w:rPr>
          <w:rFonts w:hint="eastAsia" w:ascii="华文仿宋" w:hAnsi="华文仿宋" w:eastAsia="华文仿宋" w:cs="华文仿宋"/>
          <w:b/>
          <w:bCs/>
          <w:sz w:val="32"/>
          <w:szCs w:val="32"/>
          <w:lang w:eastAsia="zh-CN"/>
        </w:rPr>
        <w:t>招标活动</w:t>
      </w:r>
      <w:r>
        <w:rPr>
          <w:rFonts w:hint="eastAsia" w:ascii="华文仿宋" w:hAnsi="华文仿宋" w:eastAsia="华文仿宋" w:cs="华文仿宋"/>
          <w:b/>
          <w:bCs/>
          <w:sz w:val="32"/>
          <w:szCs w:val="32"/>
        </w:rPr>
        <w:t>前</w:t>
      </w:r>
      <w:r>
        <w:rPr>
          <w:rFonts w:hint="eastAsia" w:ascii="华文仿宋" w:hAnsi="华文仿宋" w:eastAsia="华文仿宋" w:cs="华文仿宋"/>
          <w:b/>
          <w:bCs/>
          <w:sz w:val="32"/>
          <w:szCs w:val="32"/>
          <w:lang w:val="en-US" w:eastAsia="zh-CN"/>
        </w:rPr>
        <w:t>3</w:t>
      </w:r>
      <w:r>
        <w:rPr>
          <w:rFonts w:hint="eastAsia" w:ascii="华文仿宋" w:hAnsi="华文仿宋" w:eastAsia="华文仿宋" w:cs="华文仿宋"/>
          <w:b/>
          <w:bCs/>
          <w:sz w:val="32"/>
          <w:szCs w:val="32"/>
        </w:rPr>
        <w:t>年内在经营活动中没有重大违法记录的书面声明</w:t>
      </w:r>
      <w:bookmarkEnd w:id="42"/>
      <w:bookmarkEnd w:id="43"/>
    </w:p>
    <w:p>
      <w:pPr>
        <w:pStyle w:val="22"/>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我单位郑重声明：参加本次</w:t>
      </w:r>
      <w:r>
        <w:rPr>
          <w:rFonts w:hint="eastAsia" w:ascii="华文仿宋" w:hAnsi="华文仿宋" w:eastAsia="华文仿宋" w:cs="华文仿宋"/>
          <w:sz w:val="32"/>
          <w:szCs w:val="32"/>
          <w:lang w:eastAsia="zh-CN"/>
        </w:rPr>
        <w:t>招标活动</w:t>
      </w:r>
      <w:r>
        <w:rPr>
          <w:rFonts w:hint="eastAsia" w:ascii="华文仿宋" w:hAnsi="华文仿宋" w:eastAsia="华文仿宋" w:cs="华文仿宋"/>
          <w:sz w:val="32"/>
          <w:szCs w:val="32"/>
        </w:rPr>
        <w:t>前 3 年内，我单位在经营活动中没有因违法经营受到刑事处罚或者责令停产停业、吊销许可证或者执照、较大数额罚款等行政处罚。</w:t>
      </w:r>
    </w:p>
    <w:p>
      <w:pPr>
        <w:spacing w:beforeLines="50" w:afterLines="50" w:line="300" w:lineRule="auto"/>
        <w:rPr>
          <w:rFonts w:ascii="宋体" w:hAnsi="宋体"/>
          <w:bCs/>
          <w:sz w:val="24"/>
        </w:rPr>
      </w:pPr>
    </w:p>
    <w:p>
      <w:pPr>
        <w:pStyle w:val="35"/>
        <w:spacing w:line="360" w:lineRule="auto"/>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lang w:eastAsia="zh-CN"/>
        </w:rPr>
        <w:t>投标人</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u w:val="single"/>
        </w:rPr>
        <w:t xml:space="preserve">   （全称）（盖章）   </w:t>
      </w:r>
    </w:p>
    <w:p>
      <w:pPr>
        <w:pStyle w:val="35"/>
        <w:spacing w:line="360" w:lineRule="auto"/>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pPr>
        <w:pStyle w:val="35"/>
        <w:spacing w:line="360" w:lineRule="auto"/>
        <w:ind w:left="3150" w:leftChars="1500"/>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日</w:t>
      </w:r>
    </w:p>
    <w:p>
      <w:pPr>
        <w:pStyle w:val="46"/>
        <w:jc w:val="both"/>
        <w:rPr>
          <w:rFonts w:hint="eastAsia" w:ascii="华文仿宋" w:hAnsi="华文仿宋" w:eastAsia="华文仿宋" w:cs="华文仿宋"/>
          <w:b/>
          <w:sz w:val="32"/>
          <w:szCs w:val="32"/>
        </w:rPr>
      </w:pPr>
    </w:p>
    <w:p>
      <w:pPr>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4-8 投标保证金缴纳证明</w:t>
      </w:r>
    </w:p>
    <w:p>
      <w:pPr>
        <w:spacing w:line="360" w:lineRule="auto"/>
        <w:jc w:val="center"/>
        <w:rPr>
          <w:rFonts w:ascii="宋体" w:hAnsi="宋体"/>
          <w:b/>
          <w:sz w:val="30"/>
          <w:szCs w:val="30"/>
        </w:rPr>
      </w:pPr>
    </w:p>
    <w:p>
      <w:pPr>
        <w:pStyle w:val="22"/>
        <w:ind w:firstLine="0"/>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（投标人的投标保证金须确保到账，在制作投标文件时，可将缴纳证明材料的复印件粘贴在此处）。</w:t>
      </w:r>
    </w:p>
    <w:p>
      <w:pPr>
        <w:pStyle w:val="46"/>
        <w:jc w:val="center"/>
        <w:rPr>
          <w:rFonts w:hAnsi="宋体" w:cs="宋体"/>
          <w:b/>
          <w:sz w:val="28"/>
          <w:szCs w:val="28"/>
        </w:rPr>
      </w:pPr>
    </w:p>
    <w:bookmarkEnd w:id="39"/>
    <w:p>
      <w:pPr>
        <w:tabs>
          <w:tab w:val="left" w:pos="6663"/>
        </w:tabs>
        <w:jc w:val="center"/>
        <w:outlineLvl w:val="0"/>
        <w:rPr>
          <w:rFonts w:ascii="宋体" w:hAnsi="宋体" w:cs="宋体"/>
          <w:b/>
          <w:sz w:val="28"/>
          <w:szCs w:val="28"/>
        </w:rPr>
      </w:pPr>
    </w:p>
    <w:p>
      <w:pPr>
        <w:pStyle w:val="46"/>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4-9 信用查询记录</w:t>
      </w:r>
    </w:p>
    <w:p>
      <w:pPr>
        <w:pStyle w:val="46"/>
        <w:jc w:val="center"/>
        <w:rPr>
          <w:rFonts w:hAnsi="宋体"/>
          <w:b/>
          <w:sz w:val="32"/>
        </w:rPr>
      </w:pPr>
    </w:p>
    <w:p>
      <w:pPr>
        <w:pStyle w:val="22"/>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查询</w:t>
      </w:r>
      <w:r>
        <w:rPr>
          <w:rFonts w:hint="eastAsia" w:ascii="华文仿宋" w:hAnsi="华文仿宋" w:eastAsia="华文仿宋" w:cs="华文仿宋"/>
          <w:sz w:val="32"/>
          <w:szCs w:val="32"/>
          <w:lang w:eastAsia="en-US"/>
        </w:rPr>
        <w:t>渠道</w:t>
      </w:r>
      <w:r>
        <w:rPr>
          <w:rFonts w:hint="eastAsia" w:ascii="华文仿宋" w:hAnsi="华文仿宋" w:eastAsia="华文仿宋" w:cs="华文仿宋"/>
          <w:sz w:val="32"/>
          <w:szCs w:val="32"/>
        </w:rPr>
        <w:t>为：</w:t>
      </w:r>
      <w:r>
        <w:rPr>
          <w:rFonts w:hint="eastAsia" w:ascii="华文仿宋" w:hAnsi="华文仿宋" w:eastAsia="华文仿宋" w:cs="华文仿宋"/>
          <w:sz w:val="32"/>
          <w:szCs w:val="32"/>
          <w:lang w:eastAsia="en-US"/>
        </w:rPr>
        <w:t>“信用中国”网站（</w:t>
      </w: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HYPERLINK "http://www.creditchina.gov.cn"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www.creditchina.gov.cn</w:t>
      </w:r>
      <w:r>
        <w:rPr>
          <w:rFonts w:hint="eastAsia" w:ascii="华文仿宋" w:hAnsi="华文仿宋" w:eastAsia="华文仿宋" w:cs="华文仿宋"/>
          <w:sz w:val="32"/>
          <w:szCs w:val="32"/>
        </w:rPr>
        <w:fldChar w:fldCharType="end"/>
      </w:r>
      <w:r>
        <w:rPr>
          <w:rFonts w:hint="eastAsia" w:ascii="华文仿宋" w:hAnsi="华文仿宋" w:eastAsia="华文仿宋" w:cs="华文仿宋"/>
          <w:sz w:val="32"/>
          <w:szCs w:val="32"/>
          <w:lang w:eastAsia="en-US"/>
        </w:rPr>
        <w:t>）</w:t>
      </w:r>
      <w:r>
        <w:rPr>
          <w:rFonts w:hint="eastAsia" w:ascii="华文仿宋" w:hAnsi="华文仿宋" w:eastAsia="华文仿宋" w:cs="华文仿宋"/>
          <w:sz w:val="32"/>
          <w:szCs w:val="32"/>
        </w:rPr>
        <w:t>及</w:t>
      </w:r>
      <w:r>
        <w:rPr>
          <w:rFonts w:hint="eastAsia" w:ascii="华文仿宋" w:hAnsi="华文仿宋" w:eastAsia="华文仿宋" w:cs="华文仿宋"/>
          <w:sz w:val="32"/>
          <w:szCs w:val="32"/>
          <w:lang w:eastAsia="en-US"/>
        </w:rPr>
        <w:t>中国政府采购网（www.ccgp.gov.cn）</w:t>
      </w:r>
      <w:r>
        <w:rPr>
          <w:rFonts w:hint="eastAsia" w:ascii="华文仿宋" w:hAnsi="华文仿宋" w:eastAsia="华文仿宋" w:cs="华文仿宋"/>
          <w:sz w:val="32"/>
          <w:szCs w:val="32"/>
        </w:rPr>
        <w:t>。查询时间为自公告发布之日起至投标文件递交截止时间止（该时间段内任一时间）。</w:t>
      </w:r>
    </w:p>
    <w:p>
      <w:pPr>
        <w:pStyle w:val="22"/>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附网页查询后的截图证明。</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br w:type="page"/>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sz w:val="24"/>
          <w:szCs w:val="24"/>
        </w:rPr>
      </w:pPr>
      <w:r>
        <w:rPr>
          <w:rFonts w:hint="eastAsia" w:ascii="华文仿宋" w:hAnsi="华文仿宋" w:eastAsia="华文仿宋" w:cs="华文仿宋"/>
          <w:b/>
          <w:bCs/>
          <w:color w:val="000000"/>
          <w:kern w:val="0"/>
          <w:sz w:val="24"/>
          <w:szCs w:val="24"/>
          <w:lang w:val="en-US" w:eastAsia="zh-CN" w:bidi="ar"/>
        </w:rPr>
        <w:t xml:space="preserve">备注：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sz w:val="24"/>
          <w:szCs w:val="24"/>
        </w:rPr>
      </w:pPr>
      <w:r>
        <w:rPr>
          <w:rFonts w:hint="eastAsia" w:ascii="华文仿宋" w:hAnsi="华文仿宋" w:eastAsia="华文仿宋" w:cs="华文仿宋"/>
          <w:b/>
          <w:bCs/>
          <w:color w:val="000000"/>
          <w:kern w:val="0"/>
          <w:sz w:val="24"/>
          <w:szCs w:val="24"/>
          <w:lang w:val="en-US" w:eastAsia="zh-CN" w:bidi="ar"/>
        </w:rPr>
        <w:t xml:space="preserve">1. 以下《中小微企业声明函》、《监狱企业的证明文件》及《残疾人福利性单位声明函》投标人根据自身的实际情况选用。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sz w:val="28"/>
          <w:szCs w:val="28"/>
        </w:rPr>
      </w:pPr>
      <w:r>
        <w:rPr>
          <w:rFonts w:hint="eastAsia" w:ascii="华文仿宋" w:hAnsi="华文仿宋" w:eastAsia="华文仿宋" w:cs="华文仿宋"/>
          <w:b/>
          <w:bCs/>
          <w:color w:val="000000"/>
          <w:kern w:val="0"/>
          <w:sz w:val="24"/>
          <w:szCs w:val="24"/>
          <w:lang w:val="en-US" w:eastAsia="zh-CN" w:bidi="ar"/>
        </w:rPr>
        <w:t>2. 投标人同时为小型（或微型）企业、监狱企业、残疾人福利性单位任两种或以上情况的，评审中只享受一次价格扣除，不重复进行价格扣除。</w:t>
      </w:r>
      <w:r>
        <w:rPr>
          <w:rFonts w:hint="eastAsia" w:ascii="华文仿宋" w:hAnsi="华文仿宋" w:eastAsia="华文仿宋" w:cs="华文仿宋"/>
          <w:b/>
          <w:bCs/>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华文仿宋" w:hAnsi="华文仿宋" w:eastAsia="华文仿宋" w:cs="华文仿宋"/>
          <w:b/>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b/>
          <w:bCs/>
          <w:color w:val="000000"/>
          <w:kern w:val="0"/>
          <w:sz w:val="32"/>
          <w:szCs w:val="32"/>
          <w:lang w:val="en-US" w:eastAsia="zh-CN" w:bidi="ar"/>
        </w:rPr>
        <w:t>4-10 中小微企业证明文件等（如有）</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b/>
          <w:bCs/>
          <w:color w:val="000000"/>
          <w:kern w:val="0"/>
          <w:sz w:val="32"/>
          <w:szCs w:val="32"/>
          <w:lang w:val="en-US" w:eastAsia="zh-CN" w:bidi="ar"/>
        </w:rPr>
        <w:t>（1）小微企业声明函（如有）</w:t>
      </w: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华文仿宋" w:hAnsi="华文仿宋" w:eastAsia="华文仿宋" w:cs="华文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本公司（联合体）郑重声明，根据《政府采购促进中小企业发展管理办法》 (财库（2020) 46 号）的规定，本公司（联合体）参加（</w:t>
      </w:r>
      <w:r>
        <w:rPr>
          <w:rFonts w:hint="eastAsia" w:ascii="华文仿宋" w:hAnsi="华文仿宋" w:eastAsia="华文仿宋" w:cs="华文仿宋"/>
          <w:color w:val="000000"/>
          <w:kern w:val="0"/>
          <w:sz w:val="32"/>
          <w:szCs w:val="32"/>
          <w:u w:val="single"/>
          <w:lang w:val="en-US" w:eastAsia="zh-CN" w:bidi="ar"/>
        </w:rPr>
        <w:t>单位名称）</w:t>
      </w:r>
      <w:r>
        <w:rPr>
          <w:rFonts w:hint="eastAsia" w:ascii="华文仿宋" w:hAnsi="华文仿宋" w:eastAsia="华文仿宋" w:cs="华文仿宋"/>
          <w:color w:val="000000"/>
          <w:kern w:val="0"/>
          <w:sz w:val="32"/>
          <w:szCs w:val="32"/>
          <w:lang w:val="en-US" w:eastAsia="zh-CN" w:bidi="ar"/>
        </w:rPr>
        <w:t>的</w:t>
      </w:r>
      <w:r>
        <w:rPr>
          <w:rFonts w:hint="eastAsia" w:ascii="华文仿宋" w:hAnsi="华文仿宋" w:eastAsia="华文仿宋" w:cs="华文仿宋"/>
          <w:color w:val="000000"/>
          <w:kern w:val="0"/>
          <w:sz w:val="32"/>
          <w:szCs w:val="32"/>
          <w:u w:val="single"/>
          <w:lang w:val="en-US" w:eastAsia="zh-CN" w:bidi="ar"/>
        </w:rPr>
        <w:t>（项目名称）</w:t>
      </w:r>
      <w:r>
        <w:rPr>
          <w:rFonts w:hint="eastAsia" w:ascii="华文仿宋" w:hAnsi="华文仿宋" w:eastAsia="华文仿宋" w:cs="华文仿宋"/>
          <w:color w:val="000000"/>
          <w:kern w:val="0"/>
          <w:sz w:val="32"/>
          <w:szCs w:val="32"/>
          <w:lang w:val="en-US" w:eastAsia="zh-CN" w:bidi="ar"/>
        </w:rPr>
        <w:t xml:space="preserve">采购活动，服务全部由符合政策要求的中小企业承接。相关企业（含联合体中的中小企业、签订分包意向协议的中小企业）的具体情况如下：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1.  </w:t>
      </w:r>
      <w:r>
        <w:rPr>
          <w:rFonts w:hint="eastAsia" w:ascii="华文仿宋" w:hAnsi="华文仿宋" w:eastAsia="华文仿宋" w:cs="华文仿宋"/>
          <w:color w:val="000000"/>
          <w:kern w:val="0"/>
          <w:sz w:val="32"/>
          <w:szCs w:val="32"/>
          <w:u w:val="single"/>
          <w:lang w:val="en-US" w:eastAsia="zh-CN" w:bidi="ar"/>
        </w:rPr>
        <w:t>(标的名称）</w:t>
      </w:r>
      <w:r>
        <w:rPr>
          <w:rFonts w:hint="eastAsia" w:ascii="华文仿宋" w:hAnsi="华文仿宋" w:eastAsia="华文仿宋" w:cs="华文仿宋"/>
          <w:color w:val="000000"/>
          <w:kern w:val="0"/>
          <w:sz w:val="32"/>
          <w:szCs w:val="32"/>
          <w:lang w:val="en-US" w:eastAsia="zh-CN" w:bidi="ar"/>
        </w:rPr>
        <w:t>，属于</w:t>
      </w:r>
      <w:r>
        <w:rPr>
          <w:rFonts w:hint="eastAsia" w:ascii="华文仿宋" w:hAnsi="华文仿宋" w:eastAsia="华文仿宋" w:cs="华文仿宋"/>
          <w:color w:val="000000"/>
          <w:kern w:val="0"/>
          <w:sz w:val="32"/>
          <w:szCs w:val="32"/>
          <w:u w:val="single"/>
          <w:lang w:val="en-US" w:eastAsia="zh-CN" w:bidi="ar"/>
        </w:rPr>
        <w:t>（采购文件中明确的所属行业）</w:t>
      </w:r>
      <w:r>
        <w:rPr>
          <w:rFonts w:hint="eastAsia" w:ascii="华文仿宋" w:hAnsi="华文仿宋" w:eastAsia="华文仿宋" w:cs="华文仿宋"/>
          <w:color w:val="000000"/>
          <w:kern w:val="0"/>
          <w:sz w:val="32"/>
          <w:szCs w:val="32"/>
          <w:lang w:val="en-US" w:eastAsia="zh-CN" w:bidi="ar"/>
        </w:rPr>
        <w:t>行业；</w:t>
      </w:r>
      <w:r>
        <w:rPr>
          <w:rFonts w:hint="eastAsia" w:ascii="华文仿宋" w:hAnsi="华文仿宋" w:eastAsia="华文仿宋" w:cs="华文仿宋"/>
          <w:color w:val="000000"/>
          <w:kern w:val="0"/>
          <w:sz w:val="32"/>
          <w:szCs w:val="32"/>
          <w:lang w:val="en-US" w:eastAsia="zh-CN" w:bidi="ar"/>
        </w:rPr>
        <w:br w:type="textWrapping"/>
      </w:r>
      <w:r>
        <w:rPr>
          <w:rFonts w:hint="eastAsia" w:ascii="华文仿宋" w:hAnsi="华文仿宋" w:eastAsia="华文仿宋" w:cs="华文仿宋"/>
          <w:color w:val="000000"/>
          <w:kern w:val="0"/>
          <w:sz w:val="32"/>
          <w:szCs w:val="32"/>
          <w:lang w:val="en-US" w:eastAsia="zh-CN" w:bidi="ar"/>
        </w:rPr>
        <w:t>承接企业为</w:t>
      </w:r>
      <w:r>
        <w:rPr>
          <w:rFonts w:hint="eastAsia" w:ascii="华文仿宋" w:hAnsi="华文仿宋" w:eastAsia="华文仿宋" w:cs="华文仿宋"/>
          <w:color w:val="000000"/>
          <w:kern w:val="0"/>
          <w:sz w:val="32"/>
          <w:szCs w:val="32"/>
          <w:u w:val="single"/>
          <w:lang w:val="en-US" w:eastAsia="zh-CN" w:bidi="ar"/>
        </w:rPr>
        <w:t>（企业名称）</w:t>
      </w:r>
      <w:r>
        <w:rPr>
          <w:rFonts w:hint="eastAsia" w:ascii="华文仿宋" w:hAnsi="华文仿宋" w:eastAsia="华文仿宋" w:cs="华文仿宋"/>
          <w:color w:val="000000"/>
          <w:kern w:val="0"/>
          <w:sz w:val="32"/>
          <w:szCs w:val="32"/>
          <w:lang w:val="en-US" w:eastAsia="zh-CN" w:bidi="ar"/>
        </w:rPr>
        <w:t>， 从业人员</w:t>
      </w:r>
      <w:r>
        <w:rPr>
          <w:rFonts w:hint="eastAsia" w:ascii="华文仿宋" w:hAnsi="华文仿宋" w:eastAsia="华文仿宋" w:cs="华文仿宋"/>
          <w:color w:val="000000"/>
          <w:kern w:val="0"/>
          <w:sz w:val="32"/>
          <w:szCs w:val="32"/>
          <w:u w:val="single"/>
          <w:lang w:val="en-US" w:eastAsia="zh-CN" w:bidi="ar"/>
        </w:rPr>
        <w:t xml:space="preserve">   </w:t>
      </w:r>
      <w:r>
        <w:rPr>
          <w:rFonts w:hint="eastAsia" w:ascii="华文仿宋" w:hAnsi="华文仿宋" w:eastAsia="华文仿宋" w:cs="华文仿宋"/>
          <w:color w:val="000000"/>
          <w:kern w:val="0"/>
          <w:sz w:val="32"/>
          <w:szCs w:val="32"/>
          <w:lang w:val="en-US" w:eastAsia="zh-CN" w:bidi="ar"/>
        </w:rPr>
        <w:t>人，营业收入为</w:t>
      </w:r>
      <w:r>
        <w:rPr>
          <w:rFonts w:hint="eastAsia" w:ascii="华文仿宋" w:hAnsi="华文仿宋" w:eastAsia="华文仿宋" w:cs="华文仿宋"/>
          <w:color w:val="000000"/>
          <w:kern w:val="0"/>
          <w:sz w:val="32"/>
          <w:szCs w:val="32"/>
          <w:u w:val="single"/>
          <w:lang w:val="en-US" w:eastAsia="zh-CN" w:bidi="ar"/>
        </w:rPr>
        <w:t xml:space="preserve">   </w:t>
      </w:r>
      <w:r>
        <w:rPr>
          <w:rFonts w:hint="eastAsia" w:ascii="华文仿宋" w:hAnsi="华文仿宋" w:eastAsia="华文仿宋" w:cs="华文仿宋"/>
          <w:color w:val="000000"/>
          <w:kern w:val="0"/>
          <w:sz w:val="32"/>
          <w:szCs w:val="32"/>
          <w:lang w:val="en-US" w:eastAsia="zh-CN" w:bidi="ar"/>
        </w:rPr>
        <w:t>万元，资产总额为</w:t>
      </w:r>
      <w:r>
        <w:rPr>
          <w:rFonts w:hint="eastAsia" w:ascii="华文仿宋" w:hAnsi="华文仿宋" w:eastAsia="华文仿宋" w:cs="华文仿宋"/>
          <w:color w:val="000000"/>
          <w:kern w:val="0"/>
          <w:sz w:val="32"/>
          <w:szCs w:val="32"/>
          <w:u w:val="single"/>
          <w:lang w:val="en-US" w:eastAsia="zh-CN" w:bidi="ar"/>
        </w:rPr>
        <w:t xml:space="preserve">    </w:t>
      </w:r>
      <w:r>
        <w:rPr>
          <w:rFonts w:hint="eastAsia" w:ascii="华文仿宋" w:hAnsi="华文仿宋" w:eastAsia="华文仿宋" w:cs="华文仿宋"/>
          <w:color w:val="000000"/>
          <w:kern w:val="0"/>
          <w:sz w:val="32"/>
          <w:szCs w:val="32"/>
          <w:lang w:val="en-US" w:eastAsia="zh-CN" w:bidi="ar"/>
        </w:rPr>
        <w:t>万元， 属于</w:t>
      </w:r>
      <w:r>
        <w:rPr>
          <w:rFonts w:hint="eastAsia" w:ascii="华文仿宋" w:hAnsi="华文仿宋" w:eastAsia="华文仿宋" w:cs="华文仿宋"/>
          <w:color w:val="000000"/>
          <w:kern w:val="0"/>
          <w:sz w:val="32"/>
          <w:szCs w:val="32"/>
          <w:u w:val="single"/>
          <w:lang w:val="en-US" w:eastAsia="zh-CN" w:bidi="ar"/>
        </w:rPr>
        <w:t>（中型企业、小型企业、微型企业）</w:t>
      </w:r>
      <w:r>
        <w:rPr>
          <w:rFonts w:hint="eastAsia" w:ascii="华文仿宋" w:hAnsi="华文仿宋" w:eastAsia="华文仿宋" w:cs="华文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color w:val="000000"/>
          <w:kern w:val="0"/>
          <w:sz w:val="32"/>
          <w:szCs w:val="32"/>
          <w:lang w:val="en-US" w:eastAsia="zh-CN" w:bidi="ar"/>
        </w:rPr>
      </w:pPr>
      <w:r>
        <w:rPr>
          <w:rFonts w:hint="eastAsia" w:ascii="华文仿宋" w:hAnsi="华文仿宋" w:eastAsia="华文仿宋" w:cs="华文仿宋"/>
          <w:color w:val="000000"/>
          <w:kern w:val="0"/>
          <w:sz w:val="32"/>
          <w:szCs w:val="32"/>
          <w:lang w:val="en-US" w:eastAsia="zh-CN" w:bidi="ar"/>
        </w:rPr>
        <w:t xml:space="preserve">2. </w:t>
      </w:r>
      <w:r>
        <w:rPr>
          <w:rFonts w:hint="eastAsia" w:ascii="华文仿宋" w:hAnsi="华文仿宋" w:eastAsia="华文仿宋" w:cs="华文仿宋"/>
          <w:color w:val="000000"/>
          <w:kern w:val="0"/>
          <w:sz w:val="32"/>
          <w:szCs w:val="32"/>
          <w:u w:val="single"/>
          <w:lang w:val="en-US" w:eastAsia="zh-CN" w:bidi="ar"/>
        </w:rPr>
        <w:t xml:space="preserve"> (标的名称）</w:t>
      </w:r>
      <w:r>
        <w:rPr>
          <w:rFonts w:hint="eastAsia" w:ascii="华文仿宋" w:hAnsi="华文仿宋" w:eastAsia="华文仿宋" w:cs="华文仿宋"/>
          <w:color w:val="000000"/>
          <w:kern w:val="0"/>
          <w:sz w:val="32"/>
          <w:szCs w:val="32"/>
          <w:lang w:val="en-US" w:eastAsia="zh-CN" w:bidi="ar"/>
        </w:rPr>
        <w:t>，属于</w:t>
      </w:r>
      <w:r>
        <w:rPr>
          <w:rFonts w:hint="eastAsia" w:ascii="华文仿宋" w:hAnsi="华文仿宋" w:eastAsia="华文仿宋" w:cs="华文仿宋"/>
          <w:color w:val="000000"/>
          <w:kern w:val="0"/>
          <w:sz w:val="32"/>
          <w:szCs w:val="32"/>
          <w:highlight w:val="none"/>
          <w:u w:val="single"/>
          <w:lang w:val="en-US" w:eastAsia="zh-CN" w:bidi="ar"/>
        </w:rPr>
        <w:t>（采购文件中明确的所属行业）</w:t>
      </w:r>
      <w:r>
        <w:rPr>
          <w:rFonts w:hint="eastAsia" w:ascii="华文仿宋" w:hAnsi="华文仿宋" w:eastAsia="华文仿宋" w:cs="华文仿宋"/>
          <w:color w:val="000000"/>
          <w:kern w:val="0"/>
          <w:sz w:val="32"/>
          <w:szCs w:val="32"/>
          <w:lang w:val="en-US" w:eastAsia="zh-CN" w:bidi="ar"/>
        </w:rPr>
        <w:t>行业；承接企业为</w:t>
      </w:r>
      <w:r>
        <w:rPr>
          <w:rFonts w:hint="eastAsia" w:ascii="华文仿宋" w:hAnsi="华文仿宋" w:eastAsia="华文仿宋" w:cs="华文仿宋"/>
          <w:color w:val="000000"/>
          <w:kern w:val="0"/>
          <w:sz w:val="32"/>
          <w:szCs w:val="32"/>
          <w:u w:val="single"/>
          <w:lang w:val="en-US" w:eastAsia="zh-CN" w:bidi="ar"/>
        </w:rPr>
        <w:t>（企业名称）</w:t>
      </w:r>
      <w:r>
        <w:rPr>
          <w:rFonts w:hint="eastAsia" w:ascii="华文仿宋" w:hAnsi="华文仿宋" w:eastAsia="华文仿宋" w:cs="华文仿宋"/>
          <w:color w:val="000000"/>
          <w:kern w:val="0"/>
          <w:sz w:val="32"/>
          <w:szCs w:val="32"/>
          <w:lang w:val="en-US" w:eastAsia="zh-CN" w:bidi="ar"/>
        </w:rPr>
        <w:t>， 从业人员</w:t>
      </w:r>
      <w:r>
        <w:rPr>
          <w:rFonts w:hint="eastAsia" w:ascii="华文仿宋" w:hAnsi="华文仿宋" w:eastAsia="华文仿宋" w:cs="华文仿宋"/>
          <w:color w:val="000000"/>
          <w:kern w:val="0"/>
          <w:sz w:val="32"/>
          <w:szCs w:val="32"/>
          <w:u w:val="single"/>
          <w:lang w:val="en-US" w:eastAsia="zh-CN" w:bidi="ar"/>
        </w:rPr>
        <w:t xml:space="preserve">   </w:t>
      </w:r>
      <w:r>
        <w:rPr>
          <w:rFonts w:hint="eastAsia" w:ascii="华文仿宋" w:hAnsi="华文仿宋" w:eastAsia="华文仿宋" w:cs="华文仿宋"/>
          <w:color w:val="000000"/>
          <w:kern w:val="0"/>
          <w:sz w:val="32"/>
          <w:szCs w:val="32"/>
          <w:lang w:val="en-US" w:eastAsia="zh-CN" w:bidi="ar"/>
        </w:rPr>
        <w:t>人，营业收入为</w:t>
      </w:r>
      <w:r>
        <w:rPr>
          <w:rFonts w:hint="eastAsia" w:ascii="华文仿宋" w:hAnsi="华文仿宋" w:eastAsia="华文仿宋" w:cs="华文仿宋"/>
          <w:color w:val="000000"/>
          <w:kern w:val="0"/>
          <w:sz w:val="32"/>
          <w:szCs w:val="32"/>
          <w:u w:val="single"/>
          <w:lang w:val="en-US" w:eastAsia="zh-CN" w:bidi="ar"/>
        </w:rPr>
        <w:t xml:space="preserve">   </w:t>
      </w:r>
      <w:r>
        <w:rPr>
          <w:rFonts w:hint="eastAsia" w:ascii="华文仿宋" w:hAnsi="华文仿宋" w:eastAsia="华文仿宋" w:cs="华文仿宋"/>
          <w:color w:val="000000"/>
          <w:kern w:val="0"/>
          <w:sz w:val="32"/>
          <w:szCs w:val="32"/>
          <w:lang w:val="en-US" w:eastAsia="zh-CN" w:bidi="ar"/>
        </w:rPr>
        <w:t>万元，资产总额为</w:t>
      </w:r>
      <w:r>
        <w:rPr>
          <w:rFonts w:hint="eastAsia" w:ascii="华文仿宋" w:hAnsi="华文仿宋" w:eastAsia="华文仿宋" w:cs="华文仿宋"/>
          <w:color w:val="000000"/>
          <w:kern w:val="0"/>
          <w:sz w:val="32"/>
          <w:szCs w:val="32"/>
          <w:u w:val="single"/>
          <w:lang w:val="en-US" w:eastAsia="zh-CN" w:bidi="ar"/>
        </w:rPr>
        <w:t xml:space="preserve">   </w:t>
      </w:r>
      <w:r>
        <w:rPr>
          <w:rFonts w:hint="eastAsia" w:ascii="华文仿宋" w:hAnsi="华文仿宋" w:eastAsia="华文仿宋" w:cs="华文仿宋"/>
          <w:color w:val="000000"/>
          <w:kern w:val="0"/>
          <w:sz w:val="32"/>
          <w:szCs w:val="32"/>
          <w:lang w:val="en-US" w:eastAsia="zh-CN" w:bidi="ar"/>
        </w:rPr>
        <w:t>万元，属于</w:t>
      </w:r>
      <w:r>
        <w:rPr>
          <w:rFonts w:hint="eastAsia" w:ascii="华文仿宋" w:hAnsi="华文仿宋" w:eastAsia="华文仿宋" w:cs="华文仿宋"/>
          <w:color w:val="000000"/>
          <w:kern w:val="0"/>
          <w:sz w:val="32"/>
          <w:szCs w:val="32"/>
          <w:u w:val="single"/>
          <w:lang w:val="en-US" w:eastAsia="zh-CN" w:bidi="ar"/>
        </w:rPr>
        <w:t>（中型企业、小型企业、微型企业）</w:t>
      </w:r>
      <w:r>
        <w:rPr>
          <w:rFonts w:hint="eastAsia" w:ascii="华文仿宋" w:hAnsi="华文仿宋" w:eastAsia="华文仿宋" w:cs="华文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color w:val="000000"/>
          <w:kern w:val="0"/>
          <w:sz w:val="32"/>
          <w:szCs w:val="32"/>
          <w:lang w:val="en-US" w:eastAsia="zh-CN" w:bidi="ar"/>
        </w:rPr>
      </w:pPr>
      <w:r>
        <w:rPr>
          <w:rFonts w:hint="eastAsia" w:ascii="华文仿宋" w:hAnsi="华文仿宋" w:eastAsia="华文仿宋" w:cs="华文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以上企业，不属于大企业的分支机构，不存在控股股东为大企业的情形，也不存在与大企业的负责人为同一人的情形。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579" w:lineRule="exact"/>
        <w:jc w:val="righ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企业名称：（全称）（盖章） </w:t>
      </w:r>
    </w:p>
    <w:p>
      <w:pPr>
        <w:keepNext w:val="0"/>
        <w:keepLines w:val="0"/>
        <w:pageBreakBefore w:val="0"/>
        <w:widowControl/>
        <w:suppressLineNumbers w:val="0"/>
        <w:kinsoku/>
        <w:wordWrap/>
        <w:overflowPunct/>
        <w:topLinePunct w:val="0"/>
        <w:autoSpaceDE/>
        <w:autoSpaceDN/>
        <w:bidi w:val="0"/>
        <w:adjustRightInd/>
        <w:snapToGrid/>
        <w:spacing w:line="579" w:lineRule="exact"/>
        <w:jc w:val="righ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日期： 年 月 日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sz w:val="24"/>
          <w:szCs w:val="24"/>
        </w:rPr>
      </w:pPr>
      <w:r>
        <w:rPr>
          <w:rFonts w:hint="eastAsia" w:ascii="华文仿宋" w:hAnsi="华文仿宋" w:eastAsia="华文仿宋" w:cs="华文仿宋"/>
          <w:color w:val="000000"/>
          <w:kern w:val="0"/>
          <w:sz w:val="24"/>
          <w:szCs w:val="24"/>
          <w:lang w:val="en-US" w:eastAsia="zh-CN" w:bidi="ar"/>
        </w:rPr>
        <w:t xml:space="preserve">备注：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华文仿宋" w:hAnsi="华文仿宋" w:eastAsia="华文仿宋" w:cs="华文仿宋"/>
          <w:sz w:val="24"/>
          <w:szCs w:val="24"/>
        </w:rPr>
      </w:pPr>
      <w:r>
        <w:rPr>
          <w:rFonts w:hint="eastAsia" w:ascii="华文仿宋" w:hAnsi="华文仿宋" w:eastAsia="华文仿宋" w:cs="华文仿宋"/>
          <w:color w:val="000000"/>
          <w:kern w:val="0"/>
          <w:sz w:val="24"/>
          <w:szCs w:val="24"/>
          <w:lang w:val="en-US" w:eastAsia="zh-CN" w:bidi="ar"/>
        </w:rPr>
        <w:t>1. 填写前请认真阅读《工业和信息化部、国家统计局、国家发展和改革委员会、财政部关于印发中小企业划型标准规定的通知》(工信部联企业〔2011〕300 号)和《财政部 工业和信息化部关于印发《政府采购促进中小企业发展管理办法》的通知》(财库〔2020〕46 号)相关规定。如不符合前述相关规定所确定的小型和微型企业，则不需要在响应文件中提供本《中小企业声明函》；若符合前述相关规定所确定的</w:t>
      </w:r>
      <w:r>
        <w:rPr>
          <w:rFonts w:hint="eastAsia" w:ascii="华文仿宋" w:hAnsi="华文仿宋" w:eastAsia="华文仿宋" w:cs="华文仿宋"/>
          <w:b/>
          <w:bCs/>
          <w:color w:val="000000"/>
          <w:kern w:val="0"/>
          <w:sz w:val="24"/>
          <w:szCs w:val="24"/>
          <w:lang w:val="en-US" w:eastAsia="zh-CN" w:bidi="ar"/>
        </w:rPr>
        <w:t>小型和微型企业</w:t>
      </w:r>
      <w:r>
        <w:rPr>
          <w:rFonts w:hint="eastAsia" w:ascii="华文仿宋" w:hAnsi="华文仿宋" w:eastAsia="华文仿宋" w:cs="华文仿宋"/>
          <w:color w:val="000000"/>
          <w:kern w:val="0"/>
          <w:sz w:val="24"/>
          <w:szCs w:val="24"/>
          <w:lang w:val="en-US" w:eastAsia="zh-CN" w:bidi="ar"/>
        </w:rPr>
        <w:t xml:space="preserve">，在响应文件中没有提供本《中小企业声明函》，视为在本项目中放弃政府采购政策扶持，不进行价格扣除。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华文仿宋" w:hAnsi="华文仿宋" w:eastAsia="华文仿宋" w:cs="华文仿宋"/>
          <w:sz w:val="24"/>
          <w:szCs w:val="24"/>
        </w:rPr>
      </w:pPr>
      <w:r>
        <w:rPr>
          <w:rFonts w:hint="eastAsia" w:ascii="华文仿宋" w:hAnsi="华文仿宋" w:eastAsia="华文仿宋" w:cs="华文仿宋"/>
          <w:color w:val="000000"/>
          <w:kern w:val="0"/>
          <w:sz w:val="24"/>
          <w:szCs w:val="24"/>
          <w:lang w:val="en-US" w:eastAsia="zh-CN" w:bidi="ar"/>
        </w:rPr>
        <w:t xml:space="preserve">2.从业人员、营业收入、资产总额填报上一年度数据，无上一年度数据的新成立企业可不填报。 </w:t>
      </w:r>
    </w:p>
    <w:p>
      <w:pPr>
        <w:rPr>
          <w:rFonts w:hint="eastAsia" w:ascii="华文仿宋" w:hAnsi="华文仿宋" w:eastAsia="华文仿宋" w:cs="华文仿宋"/>
          <w:b/>
          <w:bCs/>
          <w:color w:val="000000"/>
          <w:kern w:val="0"/>
          <w:sz w:val="32"/>
          <w:szCs w:val="32"/>
          <w:lang w:val="en-US" w:eastAsia="zh-CN" w:bidi="ar"/>
        </w:rPr>
      </w:pPr>
      <w:r>
        <w:rPr>
          <w:rFonts w:hint="eastAsia" w:ascii="华文仿宋" w:hAnsi="华文仿宋" w:eastAsia="华文仿宋" w:cs="华文仿宋"/>
          <w:b/>
          <w:bCs/>
          <w:color w:val="000000"/>
          <w:kern w:val="0"/>
          <w:sz w:val="32"/>
          <w:szCs w:val="32"/>
          <w:lang w:val="en-US" w:eastAsia="zh-CN" w:bidi="ar"/>
        </w:rPr>
        <w:br w:type="page"/>
      </w: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华文仿宋" w:hAnsi="华文仿宋" w:eastAsia="华文仿宋" w:cs="华文仿宋"/>
          <w:b/>
          <w:bCs/>
          <w:color w:val="000000"/>
          <w:kern w:val="0"/>
          <w:sz w:val="32"/>
          <w:szCs w:val="32"/>
          <w:lang w:val="en-US" w:eastAsia="zh-CN" w:bidi="ar"/>
        </w:rPr>
      </w:pPr>
      <w:r>
        <w:rPr>
          <w:rFonts w:hint="eastAsia" w:ascii="华文仿宋" w:hAnsi="华文仿宋" w:eastAsia="华文仿宋" w:cs="华文仿宋"/>
          <w:b/>
          <w:bCs/>
          <w:color w:val="000000"/>
          <w:kern w:val="0"/>
          <w:sz w:val="32"/>
          <w:szCs w:val="32"/>
          <w:lang w:val="en-US" w:eastAsia="zh-CN" w:bidi="ar"/>
        </w:rPr>
        <w:t>（2） 残疾人福利性单位声明函（如有）</w:t>
      </w: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华文仿宋" w:hAnsi="华文仿宋" w:eastAsia="华文仿宋" w:cs="华文仿宋"/>
          <w:b/>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本单位郑重声明，根据《财政部、民政部、中国残疾人联合会关于促进残疾人就业政府采购政策的通知》（财库〔2017〕 141 号）的规定，本单位为符合条件 的残疾人福利性单位，且本单位参加（采购人）单位的______项目采购活动提供本单位制造的货物（由本单位承担工程/提供服务），或者提供其他残疾人福利性单位制造的货物（不包括使用非残疾人福利性单位注册商标的货物）。 </w:t>
      </w: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本单位对上述声明的真实性负责。如有虚假，将依法承担相应责任。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579" w:lineRule="exact"/>
        <w:jc w:val="right"/>
        <w:textAlignment w:val="auto"/>
        <w:rPr>
          <w:rFonts w:hint="eastAsia" w:ascii="华文仿宋" w:hAnsi="华文仿宋" w:eastAsia="华文仿宋" w:cs="华文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right"/>
        <w:textAlignment w:val="auto"/>
        <w:rPr>
          <w:rFonts w:hint="eastAsia" w:ascii="华文仿宋" w:hAnsi="华文仿宋" w:eastAsia="华文仿宋" w:cs="华文仿宋"/>
          <w:color w:val="000000"/>
          <w:kern w:val="0"/>
          <w:sz w:val="32"/>
          <w:szCs w:val="32"/>
          <w:lang w:val="en-US" w:eastAsia="zh-CN" w:bidi="ar"/>
        </w:rPr>
      </w:pPr>
      <w:r>
        <w:rPr>
          <w:rFonts w:hint="eastAsia" w:ascii="华文仿宋" w:hAnsi="华文仿宋" w:eastAsia="华文仿宋" w:cs="华文仿宋"/>
          <w:color w:val="000000"/>
          <w:kern w:val="0"/>
          <w:sz w:val="32"/>
          <w:szCs w:val="32"/>
          <w:lang w:val="en-US" w:eastAsia="zh-CN" w:bidi="ar"/>
        </w:rPr>
        <w:t>投标单位： （全称）（盖章）</w:t>
      </w:r>
    </w:p>
    <w:p>
      <w:pPr>
        <w:keepNext w:val="0"/>
        <w:keepLines w:val="0"/>
        <w:pageBreakBefore w:val="0"/>
        <w:widowControl/>
        <w:suppressLineNumbers w:val="0"/>
        <w:kinsoku/>
        <w:wordWrap/>
        <w:overflowPunct/>
        <w:topLinePunct w:val="0"/>
        <w:autoSpaceDE/>
        <w:autoSpaceDN/>
        <w:bidi w:val="0"/>
        <w:adjustRightInd/>
        <w:snapToGrid/>
        <w:spacing w:line="579" w:lineRule="exact"/>
        <w:jc w:val="righ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9" w:lineRule="exact"/>
        <w:jc w:val="right"/>
        <w:textAlignment w:val="auto"/>
        <w:rPr>
          <w:rFonts w:hint="eastAsia" w:ascii="华文仿宋" w:hAnsi="华文仿宋" w:eastAsia="华文仿宋" w:cs="华文仿宋"/>
          <w:color w:val="000000"/>
          <w:kern w:val="0"/>
          <w:sz w:val="32"/>
          <w:szCs w:val="32"/>
          <w:lang w:val="en-US" w:eastAsia="zh-CN" w:bidi="ar"/>
        </w:rPr>
      </w:pPr>
      <w:r>
        <w:rPr>
          <w:rFonts w:hint="eastAsia" w:ascii="华文仿宋" w:hAnsi="华文仿宋" w:eastAsia="华文仿宋" w:cs="华文仿宋"/>
          <w:color w:val="000000"/>
          <w:kern w:val="0"/>
          <w:sz w:val="32"/>
          <w:szCs w:val="32"/>
          <w:lang w:val="en-US" w:eastAsia="zh-CN" w:bidi="ar"/>
        </w:rPr>
        <w:t xml:space="preserve">法定代表人或委托代理人：（签字或盖章） </w:t>
      </w:r>
    </w:p>
    <w:p>
      <w:pPr>
        <w:keepNext w:val="0"/>
        <w:keepLines w:val="0"/>
        <w:pageBreakBefore w:val="0"/>
        <w:widowControl/>
        <w:suppressLineNumbers w:val="0"/>
        <w:kinsoku/>
        <w:wordWrap/>
        <w:overflowPunct/>
        <w:topLinePunct w:val="0"/>
        <w:autoSpaceDE/>
        <w:autoSpaceDN/>
        <w:bidi w:val="0"/>
        <w:adjustRightInd/>
        <w:snapToGrid/>
        <w:spacing w:line="579" w:lineRule="exact"/>
        <w:jc w:val="right"/>
        <w:textAlignment w:val="auto"/>
        <w:rPr>
          <w:rFonts w:hint="eastAsia" w:ascii="华文仿宋" w:hAnsi="华文仿宋" w:eastAsia="华文仿宋" w:cs="华文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right"/>
        <w:textAlignment w:val="auto"/>
        <w:rPr>
          <w:rFonts w:hint="eastAsia" w:ascii="华文仿宋" w:hAnsi="华文仿宋" w:eastAsia="华文仿宋" w:cs="华文仿宋"/>
          <w:color w:val="000000"/>
          <w:kern w:val="0"/>
          <w:sz w:val="32"/>
          <w:szCs w:val="32"/>
          <w:lang w:val="en-US" w:eastAsia="zh-CN" w:bidi="ar"/>
        </w:rPr>
      </w:pPr>
      <w:r>
        <w:rPr>
          <w:rFonts w:hint="eastAsia" w:ascii="华文仿宋" w:hAnsi="华文仿宋" w:eastAsia="华文仿宋" w:cs="华文仿宋"/>
          <w:color w:val="000000"/>
          <w:kern w:val="0"/>
          <w:sz w:val="32"/>
          <w:szCs w:val="32"/>
          <w:lang w:val="en-US" w:eastAsia="zh-CN" w:bidi="ar"/>
        </w:rPr>
        <w:t>日期： 年 月 日</w:t>
      </w:r>
    </w:p>
    <w:p>
      <w:pPr>
        <w:keepNext w:val="0"/>
        <w:keepLines w:val="0"/>
        <w:pageBreakBefore w:val="0"/>
        <w:widowControl/>
        <w:suppressLineNumbers w:val="0"/>
        <w:kinsoku/>
        <w:wordWrap/>
        <w:overflowPunct/>
        <w:topLinePunct w:val="0"/>
        <w:autoSpaceDE/>
        <w:autoSpaceDN/>
        <w:bidi w:val="0"/>
        <w:adjustRightInd/>
        <w:snapToGrid/>
        <w:spacing w:line="579" w:lineRule="exact"/>
        <w:jc w:val="righ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sz w:val="24"/>
          <w:szCs w:val="24"/>
        </w:rPr>
      </w:pPr>
      <w:r>
        <w:rPr>
          <w:rFonts w:hint="eastAsia" w:ascii="华文仿宋" w:hAnsi="华文仿宋" w:eastAsia="华文仿宋" w:cs="华文仿宋"/>
          <w:color w:val="000000"/>
          <w:kern w:val="0"/>
          <w:sz w:val="24"/>
          <w:szCs w:val="24"/>
          <w:lang w:val="en-US" w:eastAsia="zh-CN" w:bidi="ar"/>
        </w:rPr>
        <w:t xml:space="preserve">备注：填写前请认真阅读《财政部、民政部、中国残疾人联合会关于促进残疾人就业政府采购政策的通知》(财库〔2017〕141 号)相关规定。如不符合前述相关规定所确定的残疾人福利性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sz w:val="24"/>
          <w:szCs w:val="24"/>
        </w:rPr>
      </w:pPr>
      <w:r>
        <w:rPr>
          <w:rFonts w:hint="eastAsia" w:ascii="华文仿宋" w:hAnsi="华文仿宋" w:eastAsia="华文仿宋" w:cs="华文仿宋"/>
          <w:color w:val="000000"/>
          <w:kern w:val="0"/>
          <w:sz w:val="24"/>
          <w:szCs w:val="24"/>
          <w:lang w:val="en-US" w:eastAsia="zh-CN" w:bidi="ar"/>
        </w:rPr>
        <w:t xml:space="preserve">单位，则不需要在响应文件中提供本《残疾人福利性单位声明函》；若符合前述相关规定所确定的残疾人福利性单位，但在响应文件中没有提供本《残疾人福利性单位声明函》，视为在本项目中放弃政府采购政策扶持，不进行价格扣除。 </w:t>
      </w: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华文仿宋" w:hAnsi="华文仿宋" w:eastAsia="华文仿宋" w:cs="华文仿宋"/>
          <w:b/>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华文仿宋" w:hAnsi="华文仿宋" w:eastAsia="华文仿宋" w:cs="华文仿宋"/>
          <w:b/>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华文仿宋" w:hAnsi="华文仿宋" w:eastAsia="华文仿宋" w:cs="华文仿宋"/>
          <w:b/>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华文仿宋" w:hAnsi="华文仿宋" w:eastAsia="华文仿宋" w:cs="华文仿宋"/>
          <w:b/>
          <w:bCs/>
          <w:color w:val="000000"/>
          <w:kern w:val="0"/>
          <w:sz w:val="32"/>
          <w:szCs w:val="32"/>
          <w:lang w:val="en-US" w:eastAsia="zh-CN" w:bidi="ar"/>
        </w:rPr>
      </w:pPr>
      <w:r>
        <w:rPr>
          <w:rFonts w:hint="eastAsia" w:ascii="华文仿宋" w:hAnsi="华文仿宋" w:eastAsia="华文仿宋" w:cs="华文仿宋"/>
          <w:b/>
          <w:bCs/>
          <w:color w:val="000000"/>
          <w:kern w:val="0"/>
          <w:sz w:val="32"/>
          <w:szCs w:val="32"/>
          <w:lang w:val="en-US" w:eastAsia="zh-CN" w:bidi="ar"/>
        </w:rPr>
        <w:t>（3）监狱企业证明文件（如有）</w:t>
      </w: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华文仿宋" w:hAnsi="华文仿宋" w:eastAsia="华文仿宋" w:cs="华文仿宋"/>
          <w:b/>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本单位郑重声明，根据《财政部 司法部关于政府采购支持监狱企业发展有关问题的通知》（财库〔2014〕68 号）的规定，本单位为符合条件的监狱企业。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本单位对上述声明的真实性负责。如有虚假，将依法承担相应责任。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579" w:lineRule="exact"/>
        <w:jc w:val="right"/>
        <w:textAlignment w:val="auto"/>
        <w:rPr>
          <w:rFonts w:hint="eastAsia" w:ascii="华文仿宋" w:hAnsi="华文仿宋" w:eastAsia="华文仿宋" w:cs="华文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right"/>
        <w:textAlignment w:val="auto"/>
        <w:rPr>
          <w:rFonts w:hint="eastAsia" w:ascii="华文仿宋" w:hAnsi="华文仿宋" w:eastAsia="华文仿宋" w:cs="华文仿宋"/>
          <w:color w:val="000000"/>
          <w:kern w:val="0"/>
          <w:sz w:val="32"/>
          <w:szCs w:val="32"/>
          <w:lang w:val="en-US" w:eastAsia="zh-CN" w:bidi="ar"/>
        </w:rPr>
      </w:pPr>
      <w:r>
        <w:rPr>
          <w:rFonts w:hint="eastAsia" w:ascii="华文仿宋" w:hAnsi="华文仿宋" w:eastAsia="华文仿宋" w:cs="华文仿宋"/>
          <w:color w:val="000000"/>
          <w:kern w:val="0"/>
          <w:sz w:val="32"/>
          <w:szCs w:val="32"/>
          <w:lang w:val="en-US" w:eastAsia="zh-CN" w:bidi="ar"/>
        </w:rPr>
        <w:t>投标单位： （全称）（盖章）</w:t>
      </w:r>
    </w:p>
    <w:p>
      <w:pPr>
        <w:keepNext w:val="0"/>
        <w:keepLines w:val="0"/>
        <w:pageBreakBefore w:val="0"/>
        <w:widowControl/>
        <w:suppressLineNumbers w:val="0"/>
        <w:kinsoku/>
        <w:wordWrap/>
        <w:overflowPunct/>
        <w:topLinePunct w:val="0"/>
        <w:autoSpaceDE/>
        <w:autoSpaceDN/>
        <w:bidi w:val="0"/>
        <w:adjustRightInd/>
        <w:snapToGrid/>
        <w:spacing w:line="579" w:lineRule="exact"/>
        <w:jc w:val="righ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9" w:lineRule="exact"/>
        <w:jc w:val="right"/>
        <w:textAlignment w:val="auto"/>
        <w:rPr>
          <w:rFonts w:hint="eastAsia" w:ascii="华文仿宋" w:hAnsi="华文仿宋" w:eastAsia="华文仿宋" w:cs="华文仿宋"/>
          <w:color w:val="000000"/>
          <w:kern w:val="0"/>
          <w:sz w:val="32"/>
          <w:szCs w:val="32"/>
          <w:lang w:val="en-US" w:eastAsia="zh-CN" w:bidi="ar"/>
        </w:rPr>
      </w:pPr>
      <w:r>
        <w:rPr>
          <w:rFonts w:hint="eastAsia" w:ascii="华文仿宋" w:hAnsi="华文仿宋" w:eastAsia="华文仿宋" w:cs="华文仿宋"/>
          <w:color w:val="000000"/>
          <w:kern w:val="0"/>
          <w:sz w:val="32"/>
          <w:szCs w:val="32"/>
          <w:lang w:val="en-US" w:eastAsia="zh-CN" w:bidi="ar"/>
        </w:rPr>
        <w:t xml:space="preserve">法定代表人或委托代理人：（签字或盖章） </w:t>
      </w:r>
    </w:p>
    <w:p>
      <w:pPr>
        <w:keepNext w:val="0"/>
        <w:keepLines w:val="0"/>
        <w:pageBreakBefore w:val="0"/>
        <w:widowControl/>
        <w:suppressLineNumbers w:val="0"/>
        <w:kinsoku/>
        <w:wordWrap/>
        <w:overflowPunct/>
        <w:topLinePunct w:val="0"/>
        <w:autoSpaceDE/>
        <w:autoSpaceDN/>
        <w:bidi w:val="0"/>
        <w:adjustRightInd/>
        <w:snapToGrid/>
        <w:spacing w:line="579" w:lineRule="exact"/>
        <w:jc w:val="right"/>
        <w:textAlignment w:val="auto"/>
        <w:rPr>
          <w:rFonts w:hint="eastAsia" w:ascii="华文仿宋" w:hAnsi="华文仿宋" w:eastAsia="华文仿宋" w:cs="华文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right"/>
        <w:textAlignment w:val="auto"/>
        <w:rPr>
          <w:rFonts w:hint="eastAsia" w:ascii="华文仿宋" w:hAnsi="华文仿宋" w:eastAsia="华文仿宋" w:cs="华文仿宋"/>
          <w:color w:val="000000"/>
          <w:kern w:val="0"/>
          <w:sz w:val="32"/>
          <w:szCs w:val="32"/>
          <w:lang w:val="en-US" w:eastAsia="zh-CN" w:bidi="ar"/>
        </w:rPr>
      </w:pPr>
      <w:r>
        <w:rPr>
          <w:rFonts w:hint="eastAsia" w:ascii="华文仿宋" w:hAnsi="华文仿宋" w:eastAsia="华文仿宋" w:cs="华文仿宋"/>
          <w:color w:val="000000"/>
          <w:kern w:val="0"/>
          <w:sz w:val="32"/>
          <w:szCs w:val="32"/>
          <w:lang w:val="en-US" w:eastAsia="zh-CN" w:bidi="ar"/>
        </w:rPr>
        <w:t>日期： 年 月 日</w:t>
      </w:r>
    </w:p>
    <w:p>
      <w:pPr>
        <w:keepNext w:val="0"/>
        <w:keepLines w:val="0"/>
        <w:pageBreakBefore w:val="0"/>
        <w:widowControl/>
        <w:suppressLineNumbers w:val="0"/>
        <w:kinsoku/>
        <w:wordWrap/>
        <w:overflowPunct/>
        <w:topLinePunct w:val="0"/>
        <w:autoSpaceDE/>
        <w:autoSpaceDN/>
        <w:bidi w:val="0"/>
        <w:adjustRightInd/>
        <w:snapToGrid/>
        <w:spacing w:line="579" w:lineRule="exact"/>
        <w:jc w:val="righ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sz w:val="24"/>
          <w:szCs w:val="24"/>
        </w:rPr>
      </w:pPr>
      <w:r>
        <w:rPr>
          <w:rFonts w:hint="eastAsia" w:ascii="华文仿宋" w:hAnsi="华文仿宋" w:eastAsia="华文仿宋" w:cs="华文仿宋"/>
          <w:b/>
          <w:bCs/>
          <w:color w:val="000000"/>
          <w:kern w:val="0"/>
          <w:sz w:val="24"/>
          <w:szCs w:val="24"/>
          <w:lang w:val="en-US" w:eastAsia="zh-CN" w:bidi="ar"/>
        </w:rPr>
        <w:t xml:space="preserve">附：省级以上监狱管理局、戒毒管理局（含新疆生产建设兵团）出具的监狱企业证明文件。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24"/>
          <w:szCs w:val="24"/>
          <w:lang w:val="en-US" w:eastAsia="zh-CN" w:bidi="ar"/>
        </w:rPr>
        <w:t>备注：填写前请认真阅读《财政部 司法部关于政府采购支持监狱企业发展有关问题的通知》（财库〔2014〕68 号）相关规定。如不符合前述相关规定所确定的监狱企业，则不需要在响应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r>
        <w:rPr>
          <w:rFonts w:hint="eastAsia" w:ascii="华文仿宋" w:hAnsi="华文仿宋" w:eastAsia="华文仿宋" w:cs="华文仿宋"/>
          <w:color w:val="000000"/>
          <w:kern w:val="0"/>
          <w:sz w:val="32"/>
          <w:szCs w:val="32"/>
          <w:lang w:val="en-US" w:eastAsia="zh-CN" w:bidi="ar"/>
        </w:rPr>
        <w:t xml:space="preserve"> </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华文仿宋" w:hAnsi="华文仿宋" w:eastAsia="华文仿宋" w:cs="华文仿宋"/>
          <w:sz w:val="32"/>
          <w:szCs w:val="32"/>
        </w:rPr>
      </w:pPr>
    </w:p>
    <w:p>
      <w:pPr>
        <w:pStyle w:val="22"/>
        <w:ind w:firstLine="640" w:firstLineChars="200"/>
        <w:rPr>
          <w:rFonts w:hint="eastAsia" w:ascii="华文仿宋" w:hAnsi="华文仿宋" w:eastAsia="华文仿宋" w:cs="华文仿宋"/>
          <w:sz w:val="32"/>
          <w:szCs w:val="32"/>
        </w:rPr>
      </w:pPr>
    </w:p>
    <w:p>
      <w:pPr>
        <w:tabs>
          <w:tab w:val="left" w:pos="6663"/>
        </w:tabs>
        <w:jc w:val="center"/>
        <w:outlineLvl w:val="0"/>
        <w:rPr>
          <w:rFonts w:ascii="宋体" w:hAnsi="宋体" w:cs="宋体"/>
          <w:b/>
          <w:sz w:val="28"/>
          <w:szCs w:val="28"/>
        </w:rPr>
      </w:pPr>
      <w:r>
        <w:rPr>
          <w:rFonts w:ascii="宋体" w:hAnsi="宋体" w:cs="宋体"/>
          <w:b/>
          <w:sz w:val="28"/>
          <w:szCs w:val="28"/>
        </w:rPr>
        <w:br w:type="page"/>
      </w:r>
      <w:bookmarkStart w:id="44" w:name="_Hlk56977480"/>
    </w:p>
    <w:p>
      <w:pPr>
        <w:pStyle w:val="22"/>
        <w:ind w:firstLine="0"/>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4-1</w:t>
      </w:r>
      <w:r>
        <w:rPr>
          <w:rFonts w:hint="eastAsia" w:ascii="华文仿宋" w:hAnsi="华文仿宋" w:eastAsia="华文仿宋" w:cs="华文仿宋"/>
          <w:b/>
          <w:bCs/>
          <w:sz w:val="32"/>
          <w:szCs w:val="32"/>
          <w:lang w:val="en-US" w:eastAsia="zh-CN"/>
        </w:rPr>
        <w:t xml:space="preserve">1 </w:t>
      </w:r>
      <w:r>
        <w:rPr>
          <w:rFonts w:hint="eastAsia" w:ascii="华文仿宋" w:hAnsi="华文仿宋" w:eastAsia="华文仿宋" w:cs="华文仿宋"/>
          <w:b/>
          <w:bCs/>
          <w:sz w:val="32"/>
          <w:szCs w:val="32"/>
        </w:rPr>
        <w:t>近年内已完成的类似项目业绩</w:t>
      </w:r>
    </w:p>
    <w:p>
      <w:pPr>
        <w:spacing w:line="440" w:lineRule="exact"/>
        <w:ind w:firstLine="1313" w:firstLineChars="545"/>
        <w:rPr>
          <w:rFonts w:ascii="宋体" w:hAnsi="宋体" w:cs="宋体"/>
          <w:b/>
          <w:sz w:val="24"/>
        </w:rPr>
      </w:pPr>
    </w:p>
    <w:tbl>
      <w:tblPr>
        <w:tblStyle w:val="89"/>
        <w:tblW w:w="94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843"/>
        <w:gridCol w:w="1452"/>
        <w:gridCol w:w="1886"/>
        <w:gridCol w:w="1920"/>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92" w:type="dxa"/>
            <w:shd w:val="clear" w:color="auto" w:fill="E6E6E6"/>
            <w:vAlign w:val="center"/>
          </w:tcPr>
          <w:p>
            <w:pPr>
              <w:pStyle w:val="168"/>
              <w:spacing w:line="440" w:lineRule="exact"/>
              <w:jc w:val="cente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序号</w:t>
            </w:r>
          </w:p>
        </w:tc>
        <w:tc>
          <w:tcPr>
            <w:tcW w:w="1843" w:type="dxa"/>
            <w:shd w:val="clear" w:color="auto" w:fill="E6E6E6"/>
            <w:vAlign w:val="center"/>
          </w:tcPr>
          <w:p>
            <w:pPr>
              <w:pStyle w:val="168"/>
              <w:spacing w:line="440" w:lineRule="exact"/>
              <w:ind w:right="-107" w:rightChars="-51"/>
              <w:jc w:val="cente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项目名称</w:t>
            </w:r>
          </w:p>
        </w:tc>
        <w:tc>
          <w:tcPr>
            <w:tcW w:w="1452" w:type="dxa"/>
            <w:shd w:val="clear" w:color="auto" w:fill="E6E6E6"/>
            <w:vAlign w:val="center"/>
          </w:tcPr>
          <w:p>
            <w:pPr>
              <w:pStyle w:val="168"/>
              <w:spacing w:line="440" w:lineRule="exact"/>
              <w:ind w:right="-107" w:rightChars="-51"/>
              <w:jc w:val="cente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发包人</w:t>
            </w:r>
          </w:p>
        </w:tc>
        <w:tc>
          <w:tcPr>
            <w:tcW w:w="1886" w:type="dxa"/>
            <w:shd w:val="clear" w:color="auto" w:fill="E6E6E6"/>
            <w:vAlign w:val="center"/>
          </w:tcPr>
          <w:p>
            <w:pPr>
              <w:pStyle w:val="168"/>
              <w:spacing w:line="440" w:lineRule="exact"/>
              <w:ind w:firstLine="41" w:firstLineChars="13"/>
              <w:jc w:val="cente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主要内容</w:t>
            </w:r>
          </w:p>
        </w:tc>
        <w:tc>
          <w:tcPr>
            <w:tcW w:w="1920" w:type="dxa"/>
            <w:shd w:val="clear" w:color="auto" w:fill="E6E6E6"/>
            <w:vAlign w:val="center"/>
          </w:tcPr>
          <w:p>
            <w:pPr>
              <w:pStyle w:val="168"/>
              <w:spacing w:line="440" w:lineRule="exact"/>
              <w:jc w:val="cente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lang w:val="en-US" w:eastAsia="zh-CN"/>
              </w:rPr>
              <w:t>完成</w:t>
            </w:r>
            <w:r>
              <w:rPr>
                <w:rFonts w:hint="eastAsia" w:ascii="华文仿宋" w:hAnsi="华文仿宋" w:eastAsia="华文仿宋" w:cs="华文仿宋"/>
                <w:color w:val="auto"/>
                <w:sz w:val="32"/>
                <w:szCs w:val="32"/>
              </w:rPr>
              <w:t>时间</w:t>
            </w:r>
          </w:p>
        </w:tc>
        <w:tc>
          <w:tcPr>
            <w:tcW w:w="1337" w:type="dxa"/>
            <w:shd w:val="clear" w:color="auto" w:fill="E6E6E6"/>
            <w:vAlign w:val="center"/>
          </w:tcPr>
          <w:p>
            <w:pPr>
              <w:pStyle w:val="168"/>
              <w:spacing w:line="440" w:lineRule="exact"/>
              <w:jc w:val="cente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2" w:type="dxa"/>
            <w:vAlign w:val="center"/>
          </w:tcPr>
          <w:p>
            <w:pPr>
              <w:spacing w:line="440" w:lineRule="exact"/>
              <w:rPr>
                <w:rFonts w:hint="eastAsia" w:ascii="华文仿宋" w:hAnsi="华文仿宋" w:eastAsia="华文仿宋" w:cs="华文仿宋"/>
                <w:sz w:val="32"/>
                <w:szCs w:val="32"/>
              </w:rPr>
            </w:pPr>
          </w:p>
        </w:tc>
        <w:tc>
          <w:tcPr>
            <w:tcW w:w="1843" w:type="dxa"/>
            <w:vAlign w:val="center"/>
          </w:tcPr>
          <w:p>
            <w:pPr>
              <w:spacing w:line="440" w:lineRule="exact"/>
              <w:rPr>
                <w:rFonts w:hint="eastAsia" w:ascii="华文仿宋" w:hAnsi="华文仿宋" w:eastAsia="华文仿宋" w:cs="华文仿宋"/>
                <w:sz w:val="32"/>
                <w:szCs w:val="32"/>
              </w:rPr>
            </w:pPr>
          </w:p>
        </w:tc>
        <w:tc>
          <w:tcPr>
            <w:tcW w:w="1452" w:type="dxa"/>
            <w:vAlign w:val="center"/>
          </w:tcPr>
          <w:p>
            <w:pPr>
              <w:spacing w:line="440" w:lineRule="exact"/>
              <w:rPr>
                <w:rFonts w:hint="eastAsia" w:ascii="华文仿宋" w:hAnsi="华文仿宋" w:eastAsia="华文仿宋" w:cs="华文仿宋"/>
                <w:sz w:val="32"/>
                <w:szCs w:val="32"/>
              </w:rPr>
            </w:pPr>
          </w:p>
        </w:tc>
        <w:tc>
          <w:tcPr>
            <w:tcW w:w="1886" w:type="dxa"/>
            <w:vAlign w:val="center"/>
          </w:tcPr>
          <w:p>
            <w:pPr>
              <w:spacing w:line="440" w:lineRule="exact"/>
              <w:rPr>
                <w:rFonts w:hint="eastAsia" w:ascii="华文仿宋" w:hAnsi="华文仿宋" w:eastAsia="华文仿宋" w:cs="华文仿宋"/>
                <w:sz w:val="32"/>
                <w:szCs w:val="32"/>
              </w:rPr>
            </w:pPr>
          </w:p>
        </w:tc>
        <w:tc>
          <w:tcPr>
            <w:tcW w:w="1920" w:type="dxa"/>
            <w:vAlign w:val="center"/>
          </w:tcPr>
          <w:p>
            <w:pPr>
              <w:spacing w:line="440" w:lineRule="exact"/>
              <w:rPr>
                <w:rFonts w:hint="eastAsia" w:ascii="华文仿宋" w:hAnsi="华文仿宋" w:eastAsia="华文仿宋" w:cs="华文仿宋"/>
                <w:sz w:val="32"/>
                <w:szCs w:val="32"/>
              </w:rPr>
            </w:pPr>
          </w:p>
        </w:tc>
        <w:tc>
          <w:tcPr>
            <w:tcW w:w="1337" w:type="dxa"/>
            <w:vAlign w:val="center"/>
          </w:tcPr>
          <w:p>
            <w:pPr>
              <w:spacing w:line="440" w:lineRule="exact"/>
              <w:rPr>
                <w:rFonts w:hint="eastAsia" w:ascii="华文仿宋" w:hAnsi="华文仿宋" w:eastAsia="华文仿宋" w:cs="华文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2" w:type="dxa"/>
            <w:vAlign w:val="center"/>
          </w:tcPr>
          <w:p>
            <w:pPr>
              <w:spacing w:line="440" w:lineRule="exact"/>
              <w:rPr>
                <w:rFonts w:hint="eastAsia" w:ascii="华文仿宋" w:hAnsi="华文仿宋" w:eastAsia="华文仿宋" w:cs="华文仿宋"/>
                <w:sz w:val="32"/>
                <w:szCs w:val="32"/>
              </w:rPr>
            </w:pPr>
          </w:p>
        </w:tc>
        <w:tc>
          <w:tcPr>
            <w:tcW w:w="1843" w:type="dxa"/>
            <w:vAlign w:val="center"/>
          </w:tcPr>
          <w:p>
            <w:pPr>
              <w:spacing w:line="440" w:lineRule="exact"/>
              <w:rPr>
                <w:rFonts w:hint="eastAsia" w:ascii="华文仿宋" w:hAnsi="华文仿宋" w:eastAsia="华文仿宋" w:cs="华文仿宋"/>
                <w:sz w:val="32"/>
                <w:szCs w:val="32"/>
              </w:rPr>
            </w:pPr>
          </w:p>
        </w:tc>
        <w:tc>
          <w:tcPr>
            <w:tcW w:w="1452" w:type="dxa"/>
            <w:vAlign w:val="center"/>
          </w:tcPr>
          <w:p>
            <w:pPr>
              <w:spacing w:line="440" w:lineRule="exact"/>
              <w:rPr>
                <w:rFonts w:hint="eastAsia" w:ascii="华文仿宋" w:hAnsi="华文仿宋" w:eastAsia="华文仿宋" w:cs="华文仿宋"/>
                <w:sz w:val="32"/>
                <w:szCs w:val="32"/>
              </w:rPr>
            </w:pPr>
          </w:p>
        </w:tc>
        <w:tc>
          <w:tcPr>
            <w:tcW w:w="1886" w:type="dxa"/>
            <w:vAlign w:val="center"/>
          </w:tcPr>
          <w:p>
            <w:pPr>
              <w:spacing w:line="440" w:lineRule="exact"/>
              <w:rPr>
                <w:rFonts w:hint="eastAsia" w:ascii="华文仿宋" w:hAnsi="华文仿宋" w:eastAsia="华文仿宋" w:cs="华文仿宋"/>
                <w:sz w:val="32"/>
                <w:szCs w:val="32"/>
              </w:rPr>
            </w:pPr>
          </w:p>
        </w:tc>
        <w:tc>
          <w:tcPr>
            <w:tcW w:w="1920" w:type="dxa"/>
            <w:vAlign w:val="center"/>
          </w:tcPr>
          <w:p>
            <w:pPr>
              <w:spacing w:line="440" w:lineRule="exact"/>
              <w:rPr>
                <w:rFonts w:hint="eastAsia" w:ascii="华文仿宋" w:hAnsi="华文仿宋" w:eastAsia="华文仿宋" w:cs="华文仿宋"/>
                <w:sz w:val="32"/>
                <w:szCs w:val="32"/>
              </w:rPr>
            </w:pPr>
          </w:p>
        </w:tc>
        <w:tc>
          <w:tcPr>
            <w:tcW w:w="1337" w:type="dxa"/>
            <w:vAlign w:val="center"/>
          </w:tcPr>
          <w:p>
            <w:pPr>
              <w:spacing w:line="440" w:lineRule="exact"/>
              <w:rPr>
                <w:rFonts w:hint="eastAsia" w:ascii="华文仿宋" w:hAnsi="华文仿宋" w:eastAsia="华文仿宋" w:cs="华文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92" w:type="dxa"/>
            <w:vAlign w:val="center"/>
          </w:tcPr>
          <w:p>
            <w:pPr>
              <w:spacing w:line="440" w:lineRule="exact"/>
              <w:rPr>
                <w:rFonts w:hint="eastAsia" w:ascii="华文仿宋" w:hAnsi="华文仿宋" w:eastAsia="华文仿宋" w:cs="华文仿宋"/>
                <w:sz w:val="32"/>
                <w:szCs w:val="32"/>
              </w:rPr>
            </w:pPr>
          </w:p>
        </w:tc>
        <w:tc>
          <w:tcPr>
            <w:tcW w:w="1843" w:type="dxa"/>
            <w:vAlign w:val="center"/>
          </w:tcPr>
          <w:p>
            <w:pPr>
              <w:spacing w:line="440" w:lineRule="exact"/>
              <w:rPr>
                <w:rFonts w:hint="eastAsia" w:ascii="华文仿宋" w:hAnsi="华文仿宋" w:eastAsia="华文仿宋" w:cs="华文仿宋"/>
                <w:sz w:val="32"/>
                <w:szCs w:val="32"/>
              </w:rPr>
            </w:pPr>
          </w:p>
        </w:tc>
        <w:tc>
          <w:tcPr>
            <w:tcW w:w="1452" w:type="dxa"/>
            <w:vAlign w:val="center"/>
          </w:tcPr>
          <w:p>
            <w:pPr>
              <w:spacing w:line="440" w:lineRule="exact"/>
              <w:rPr>
                <w:rFonts w:hint="eastAsia" w:ascii="华文仿宋" w:hAnsi="华文仿宋" w:eastAsia="华文仿宋" w:cs="华文仿宋"/>
                <w:sz w:val="32"/>
                <w:szCs w:val="32"/>
              </w:rPr>
            </w:pPr>
          </w:p>
        </w:tc>
        <w:tc>
          <w:tcPr>
            <w:tcW w:w="1886" w:type="dxa"/>
            <w:vAlign w:val="center"/>
          </w:tcPr>
          <w:p>
            <w:pPr>
              <w:spacing w:line="440" w:lineRule="exact"/>
              <w:rPr>
                <w:rFonts w:hint="eastAsia" w:ascii="华文仿宋" w:hAnsi="华文仿宋" w:eastAsia="华文仿宋" w:cs="华文仿宋"/>
                <w:sz w:val="32"/>
                <w:szCs w:val="32"/>
              </w:rPr>
            </w:pPr>
          </w:p>
        </w:tc>
        <w:tc>
          <w:tcPr>
            <w:tcW w:w="1920" w:type="dxa"/>
            <w:vAlign w:val="center"/>
          </w:tcPr>
          <w:p>
            <w:pPr>
              <w:spacing w:line="440" w:lineRule="exact"/>
              <w:rPr>
                <w:rFonts w:hint="eastAsia" w:ascii="华文仿宋" w:hAnsi="华文仿宋" w:eastAsia="华文仿宋" w:cs="华文仿宋"/>
                <w:sz w:val="32"/>
                <w:szCs w:val="32"/>
              </w:rPr>
            </w:pPr>
          </w:p>
        </w:tc>
        <w:tc>
          <w:tcPr>
            <w:tcW w:w="1337" w:type="dxa"/>
            <w:vAlign w:val="center"/>
          </w:tcPr>
          <w:p>
            <w:pPr>
              <w:spacing w:line="440" w:lineRule="exact"/>
              <w:rPr>
                <w:rFonts w:hint="eastAsia" w:ascii="华文仿宋" w:hAnsi="华文仿宋" w:eastAsia="华文仿宋" w:cs="华文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92" w:type="dxa"/>
            <w:vAlign w:val="center"/>
          </w:tcPr>
          <w:p>
            <w:pPr>
              <w:spacing w:line="440"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c>
          <w:tcPr>
            <w:tcW w:w="1843" w:type="dxa"/>
            <w:vAlign w:val="center"/>
          </w:tcPr>
          <w:p>
            <w:pPr>
              <w:spacing w:line="440" w:lineRule="exact"/>
              <w:rPr>
                <w:rFonts w:hint="eastAsia" w:ascii="华文仿宋" w:hAnsi="华文仿宋" w:eastAsia="华文仿宋" w:cs="华文仿宋"/>
                <w:sz w:val="32"/>
                <w:szCs w:val="32"/>
              </w:rPr>
            </w:pPr>
          </w:p>
        </w:tc>
        <w:tc>
          <w:tcPr>
            <w:tcW w:w="1452" w:type="dxa"/>
            <w:vAlign w:val="center"/>
          </w:tcPr>
          <w:p>
            <w:pPr>
              <w:spacing w:line="440"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c>
          <w:tcPr>
            <w:tcW w:w="1886" w:type="dxa"/>
            <w:vAlign w:val="center"/>
          </w:tcPr>
          <w:p>
            <w:pPr>
              <w:spacing w:line="440"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c>
          <w:tcPr>
            <w:tcW w:w="1920" w:type="dxa"/>
            <w:vAlign w:val="center"/>
          </w:tcPr>
          <w:p>
            <w:pPr>
              <w:spacing w:line="440"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c>
          <w:tcPr>
            <w:tcW w:w="1337" w:type="dxa"/>
            <w:vAlign w:val="center"/>
          </w:tcPr>
          <w:p>
            <w:pPr>
              <w:spacing w:line="440" w:lineRule="exact"/>
              <w:rPr>
                <w:rFonts w:hint="eastAsia" w:ascii="华文仿宋" w:hAnsi="华文仿宋" w:eastAsia="华文仿宋" w:cs="华文仿宋"/>
                <w:sz w:val="32"/>
                <w:szCs w:val="32"/>
              </w:rPr>
            </w:pPr>
          </w:p>
        </w:tc>
      </w:tr>
    </w:tbl>
    <w:p>
      <w:pPr>
        <w:spacing w:line="440" w:lineRule="exact"/>
        <w:ind w:firstLine="480" w:firstLineChars="200"/>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华文仿宋" w:hAnsi="华文仿宋" w:eastAsia="华文仿宋" w:cs="华文仿宋"/>
          <w:b/>
          <w:sz w:val="28"/>
          <w:szCs w:val="28"/>
        </w:rPr>
      </w:pPr>
      <w:r>
        <w:rPr>
          <w:rFonts w:hint="eastAsia" w:ascii="华文仿宋" w:hAnsi="华文仿宋" w:eastAsia="华文仿宋" w:cs="华文仿宋"/>
          <w:sz w:val="28"/>
          <w:szCs w:val="28"/>
        </w:rPr>
        <w:t>我单位承诺以上填报内容真实。如不真实，将按照有关规定接受处理。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1.</w:t>
      </w:r>
      <w:r>
        <w:rPr>
          <w:rFonts w:hint="eastAsia" w:ascii="华文仿宋" w:hAnsi="华文仿宋" w:eastAsia="华文仿宋" w:cs="华文仿宋"/>
          <w:sz w:val="24"/>
          <w:szCs w:val="24"/>
          <w:lang w:val="en-US" w:eastAsia="zh-CN"/>
        </w:rPr>
        <w:t xml:space="preserve"> </w:t>
      </w:r>
      <w:r>
        <w:rPr>
          <w:rFonts w:hint="eastAsia" w:ascii="华文仿宋" w:hAnsi="华文仿宋" w:eastAsia="华文仿宋" w:cs="华文仿宋"/>
          <w:sz w:val="24"/>
          <w:szCs w:val="24"/>
        </w:rPr>
        <w:t>本表后须附清晰可辨的、真实的合同协议书和中标通知书（合同协议书中应能体现有本次招标采购范围的相关内容）。如未提供证明材料（或证明材料不齐全或内容模糊不清）的，其业绩将不予认定。有效业绩的认定详见</w:t>
      </w:r>
      <w:r>
        <w:rPr>
          <w:rFonts w:hint="eastAsia" w:ascii="华文仿宋" w:hAnsi="华文仿宋" w:eastAsia="华文仿宋" w:cs="华文仿宋"/>
          <w:sz w:val="24"/>
          <w:szCs w:val="24"/>
          <w:lang w:eastAsia="zh-CN"/>
        </w:rPr>
        <w:t>投标人</w:t>
      </w:r>
      <w:r>
        <w:rPr>
          <w:rFonts w:hint="eastAsia" w:ascii="华文仿宋" w:hAnsi="华文仿宋" w:eastAsia="华文仿宋" w:cs="华文仿宋"/>
          <w:sz w:val="24"/>
          <w:szCs w:val="24"/>
        </w:rPr>
        <w:t xml:space="preserve">须知前附表。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2. 业主评价证明（如有）。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3.</w:t>
      </w:r>
      <w:r>
        <w:rPr>
          <w:rFonts w:hint="eastAsia" w:ascii="华文仿宋" w:hAnsi="华文仿宋" w:eastAsia="华文仿宋" w:cs="华文仿宋"/>
          <w:sz w:val="24"/>
          <w:szCs w:val="24"/>
          <w:lang w:val="en-US" w:eastAsia="zh-CN"/>
        </w:rPr>
        <w:t xml:space="preserve"> </w:t>
      </w:r>
      <w:r>
        <w:rPr>
          <w:rFonts w:hint="eastAsia" w:ascii="华文仿宋" w:hAnsi="华文仿宋" w:eastAsia="华文仿宋" w:cs="华文仿宋"/>
          <w:sz w:val="24"/>
          <w:szCs w:val="24"/>
        </w:rPr>
        <w:t>如近年来，投标人法人机构发生合法变更或重组或法人名称变更时，应提供相关部门的合法批件或其他相关证明材料来证明其所附业绩的继承性。</w:t>
      </w:r>
    </w:p>
    <w:bookmarkEnd w:id="44"/>
    <w:p>
      <w:pPr>
        <w:spacing w:line="440" w:lineRule="exact"/>
        <w:rPr>
          <w:rFonts w:ascii="宋体" w:hAnsi="宋体" w:cs="宋体"/>
          <w:b/>
          <w:sz w:val="28"/>
          <w:szCs w:val="28"/>
        </w:rPr>
      </w:pPr>
    </w:p>
    <w:p>
      <w:pPr>
        <w:jc w:val="center"/>
        <w:outlineLvl w:val="0"/>
        <w:rPr>
          <w:rFonts w:hint="eastAsia" w:ascii="华文仿宋" w:hAnsi="华文仿宋" w:eastAsia="华文仿宋" w:cs="华文仿宋"/>
          <w:b/>
          <w:sz w:val="32"/>
          <w:szCs w:val="32"/>
        </w:rPr>
      </w:pPr>
      <w:r>
        <w:rPr>
          <w:rFonts w:ascii="宋体" w:hAnsi="宋体" w:cs="宋体"/>
          <w:b/>
          <w:sz w:val="30"/>
        </w:rPr>
        <w:br w:type="page"/>
      </w:r>
      <w:r>
        <w:rPr>
          <w:rFonts w:hint="eastAsia" w:ascii="华文仿宋" w:hAnsi="华文仿宋" w:eastAsia="华文仿宋" w:cs="华文仿宋"/>
          <w:b/>
          <w:sz w:val="32"/>
          <w:szCs w:val="32"/>
        </w:rPr>
        <w:t>（五）项目服务方案</w:t>
      </w:r>
    </w:p>
    <w:p>
      <w:pPr>
        <w:keepNext w:val="0"/>
        <w:keepLines w:val="0"/>
        <w:pageBreakBefore w:val="0"/>
        <w:kinsoku/>
        <w:wordWrap/>
        <w:overflowPunct/>
        <w:topLinePunct w:val="0"/>
        <w:bidi w:val="0"/>
        <w:snapToGrid/>
        <w:spacing w:line="579" w:lineRule="exact"/>
        <w:jc w:val="center"/>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（根据需要编写，格式自制）</w:t>
      </w:r>
    </w:p>
    <w:p>
      <w:pPr>
        <w:spacing w:line="360" w:lineRule="exact"/>
        <w:rPr>
          <w:sz w:val="24"/>
        </w:rPr>
      </w:pPr>
    </w:p>
    <w:p>
      <w:pPr>
        <w:spacing w:line="400"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本部分内容是投标人根据项目需求对其投标服务方案的详细描述，主要包括服务方案及拟投入本项目设备、人员配置等，由</w:t>
      </w:r>
      <w:r>
        <w:rPr>
          <w:rFonts w:hint="eastAsia" w:ascii="华文仿宋" w:hAnsi="华文仿宋" w:eastAsia="华文仿宋" w:cs="华文仿宋"/>
          <w:b/>
          <w:sz w:val="32"/>
          <w:szCs w:val="32"/>
          <w:lang w:eastAsia="zh-CN"/>
        </w:rPr>
        <w:t>投标人</w:t>
      </w:r>
      <w:r>
        <w:rPr>
          <w:rFonts w:hint="eastAsia" w:ascii="华文仿宋" w:hAnsi="华文仿宋" w:eastAsia="华文仿宋" w:cs="华文仿宋"/>
          <w:b/>
          <w:sz w:val="32"/>
          <w:szCs w:val="32"/>
        </w:rPr>
        <w:t>自主编写，但应包含（但不限于）下列内容：</w:t>
      </w:r>
    </w:p>
    <w:p>
      <w:pPr>
        <w:spacing w:line="400" w:lineRule="exact"/>
        <w:ind w:firstLine="640" w:firstLineChars="200"/>
        <w:rPr>
          <w:rFonts w:hint="eastAsia" w:ascii="华文仿宋" w:hAnsi="华文仿宋" w:eastAsia="华文仿宋" w:cs="华文仿宋"/>
          <w:sz w:val="32"/>
          <w:szCs w:val="32"/>
        </w:rPr>
      </w:pPr>
    </w:p>
    <w:p>
      <w:pPr>
        <w:spacing w:line="36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1. </w:t>
      </w:r>
      <w:r>
        <w:rPr>
          <w:rFonts w:hint="eastAsia" w:ascii="华文仿宋" w:hAnsi="华文仿宋" w:eastAsia="华文仿宋" w:cs="华文仿宋"/>
          <w:sz w:val="32"/>
          <w:szCs w:val="32"/>
        </w:rPr>
        <w:t>服务工作计划、流程方案等</w:t>
      </w:r>
    </w:p>
    <w:p>
      <w:pPr>
        <w:spacing w:line="36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2. </w:t>
      </w:r>
      <w:r>
        <w:rPr>
          <w:rFonts w:hint="eastAsia" w:ascii="华文仿宋" w:hAnsi="华文仿宋" w:eastAsia="华文仿宋" w:cs="华文仿宋"/>
          <w:sz w:val="32"/>
          <w:szCs w:val="32"/>
        </w:rPr>
        <w:t>重难点分析方案</w:t>
      </w:r>
    </w:p>
    <w:p>
      <w:pPr>
        <w:spacing w:line="36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3. </w:t>
      </w:r>
      <w:r>
        <w:rPr>
          <w:rFonts w:hint="eastAsia" w:ascii="华文仿宋" w:hAnsi="华文仿宋" w:eastAsia="华文仿宋" w:cs="华文仿宋"/>
          <w:sz w:val="32"/>
          <w:szCs w:val="32"/>
        </w:rPr>
        <w:t>服务保障措施及拟投入人员、设备等</w:t>
      </w:r>
    </w:p>
    <w:p>
      <w:pPr>
        <w:spacing w:line="36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拟投入人员情况：包括</w:t>
      </w:r>
      <w:r>
        <w:rPr>
          <w:rFonts w:hint="eastAsia" w:ascii="华文仿宋" w:hAnsi="华文仿宋" w:eastAsia="华文仿宋" w:cs="华文仿宋"/>
          <w:kern w:val="0"/>
          <w:sz w:val="32"/>
          <w:szCs w:val="32"/>
        </w:rPr>
        <w:t>项目负责人、</w:t>
      </w:r>
      <w:r>
        <w:rPr>
          <w:rFonts w:hint="eastAsia" w:ascii="华文仿宋" w:hAnsi="华文仿宋" w:eastAsia="华文仿宋" w:cs="华文仿宋"/>
          <w:sz w:val="32"/>
          <w:szCs w:val="32"/>
        </w:rPr>
        <w:t>项目团队成员的数量、资质等（附《项目人员情况一览表》）</w:t>
      </w:r>
    </w:p>
    <w:p>
      <w:pPr>
        <w:spacing w:line="36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拟投入设备的情况：包括</w:t>
      </w:r>
      <w:r>
        <w:rPr>
          <w:rFonts w:hint="eastAsia" w:ascii="华文仿宋" w:hAnsi="华文仿宋" w:eastAsia="华文仿宋" w:cs="华文仿宋"/>
          <w:kern w:val="0"/>
          <w:sz w:val="32"/>
          <w:szCs w:val="32"/>
        </w:rPr>
        <w:t>设备的品牌、功能、配置、完好率等等。</w:t>
      </w:r>
    </w:p>
    <w:p>
      <w:pPr>
        <w:spacing w:line="36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4. </w:t>
      </w:r>
      <w:r>
        <w:rPr>
          <w:rFonts w:hint="eastAsia" w:ascii="华文仿宋" w:hAnsi="华文仿宋" w:eastAsia="华文仿宋" w:cs="华文仿宋"/>
          <w:sz w:val="32"/>
          <w:szCs w:val="32"/>
        </w:rPr>
        <w:t>配送服务方案</w:t>
      </w:r>
    </w:p>
    <w:p>
      <w:pPr>
        <w:spacing w:line="36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5. </w:t>
      </w:r>
      <w:r>
        <w:rPr>
          <w:rFonts w:hint="eastAsia" w:ascii="华文仿宋" w:hAnsi="华文仿宋" w:eastAsia="华文仿宋" w:cs="华文仿宋"/>
          <w:sz w:val="32"/>
          <w:szCs w:val="32"/>
        </w:rPr>
        <w:t>应急预案</w:t>
      </w:r>
    </w:p>
    <w:p>
      <w:pPr>
        <w:spacing w:line="360" w:lineRule="auto"/>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lang w:val="en-US" w:eastAsia="zh-CN"/>
        </w:rPr>
        <w:t xml:space="preserve">6. </w:t>
      </w:r>
      <w:r>
        <w:rPr>
          <w:rFonts w:hint="eastAsia" w:ascii="华文仿宋" w:hAnsi="华文仿宋" w:eastAsia="华文仿宋" w:cs="华文仿宋"/>
          <w:bCs/>
          <w:sz w:val="32"/>
          <w:szCs w:val="32"/>
        </w:rPr>
        <w:t>投标人认为必要的其他方案</w:t>
      </w:r>
    </w:p>
    <w:p>
      <w:pPr>
        <w:spacing w:line="360" w:lineRule="auto"/>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lang w:val="en-US" w:eastAsia="zh-CN"/>
        </w:rPr>
        <w:t xml:space="preserve">7. </w:t>
      </w:r>
      <w:r>
        <w:rPr>
          <w:rFonts w:hint="eastAsia" w:ascii="华文仿宋" w:hAnsi="华文仿宋" w:eastAsia="华文仿宋" w:cs="华文仿宋"/>
          <w:bCs/>
          <w:sz w:val="32"/>
          <w:szCs w:val="32"/>
        </w:rPr>
        <w:t>……</w:t>
      </w:r>
    </w:p>
    <w:p>
      <w:pPr>
        <w:pStyle w:val="35"/>
        <w:spacing w:line="360" w:lineRule="auto"/>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lang w:eastAsia="zh-CN"/>
        </w:rPr>
        <w:t>投标人</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u w:val="single"/>
        </w:rPr>
        <w:t xml:space="preserve">   （全称）（盖章）   </w:t>
      </w:r>
    </w:p>
    <w:p>
      <w:pPr>
        <w:pStyle w:val="35"/>
        <w:spacing w:line="360" w:lineRule="auto"/>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pPr>
        <w:pStyle w:val="35"/>
        <w:spacing w:line="360" w:lineRule="auto"/>
        <w:ind w:left="3150" w:leftChars="1500"/>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日</w:t>
      </w:r>
    </w:p>
    <w:p>
      <w:pPr>
        <w:pStyle w:val="431"/>
        <w:spacing w:line="240" w:lineRule="atLeast"/>
        <w:rPr>
          <w:b/>
          <w:color w:val="auto"/>
          <w:sz w:val="28"/>
        </w:rPr>
      </w:pPr>
      <w:r>
        <w:rPr>
          <w:b/>
          <w:color w:val="auto"/>
          <w:sz w:val="28"/>
        </w:rPr>
        <w:br w:type="page"/>
      </w:r>
    </w:p>
    <w:p>
      <w:pPr>
        <w:jc w:val="center"/>
        <w:rPr>
          <w:rFonts w:ascii="宋体" w:hAnsi="宋体"/>
          <w:b/>
          <w:bCs/>
          <w:sz w:val="28"/>
          <w:szCs w:val="28"/>
        </w:rPr>
      </w:pPr>
      <w:r>
        <w:rPr>
          <w:rFonts w:hint="eastAsia" w:ascii="华文仿宋" w:hAnsi="华文仿宋" w:eastAsia="华文仿宋" w:cs="华文仿宋"/>
          <w:b/>
          <w:bCs/>
          <w:sz w:val="32"/>
          <w:szCs w:val="32"/>
        </w:rPr>
        <w:t>拟派遣人员</w:t>
      </w:r>
    </w:p>
    <w:p>
      <w:pPr>
        <w:jc w:val="center"/>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附表一  项目负责人</w:t>
      </w:r>
      <w:bookmarkStart w:id="45" w:name="_Hlk35426501"/>
      <w:r>
        <w:rPr>
          <w:rFonts w:hint="eastAsia" w:ascii="华文仿宋" w:hAnsi="华文仿宋" w:eastAsia="华文仿宋" w:cs="华文仿宋"/>
          <w:bCs/>
          <w:sz w:val="28"/>
          <w:szCs w:val="28"/>
        </w:rPr>
        <w:t>（或技术服务人）</w:t>
      </w:r>
    </w:p>
    <w:p>
      <w:pPr>
        <w:jc w:val="center"/>
        <w:rPr>
          <w:rFonts w:hint="eastAsia" w:ascii="华文仿宋" w:hAnsi="华文仿宋" w:eastAsia="华文仿宋" w:cs="华文仿宋"/>
          <w:b/>
          <w:bCs/>
          <w:sz w:val="28"/>
          <w:szCs w:val="28"/>
        </w:rPr>
      </w:pPr>
      <w:r>
        <w:rPr>
          <w:rFonts w:hint="eastAsia" w:ascii="华文仿宋" w:hAnsi="华文仿宋" w:eastAsia="华文仿宋" w:cs="华文仿宋"/>
          <w:bCs/>
          <w:sz w:val="28"/>
          <w:szCs w:val="28"/>
        </w:rPr>
        <w:t>（本表格式仅供参考，也可根据项目情况自行编制本表）</w:t>
      </w:r>
      <w:bookmarkEnd w:id="45"/>
    </w:p>
    <w:tbl>
      <w:tblPr>
        <w:tblStyle w:val="89"/>
        <w:tblW w:w="96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892"/>
        <w:gridCol w:w="1285"/>
        <w:gridCol w:w="1320"/>
        <w:gridCol w:w="2623"/>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5" w:type="dxa"/>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姓  名</w:t>
            </w:r>
          </w:p>
        </w:tc>
        <w:tc>
          <w:tcPr>
            <w:tcW w:w="892" w:type="dxa"/>
            <w:vAlign w:val="center"/>
          </w:tcPr>
          <w:p>
            <w:pPr>
              <w:jc w:val="center"/>
              <w:rPr>
                <w:rFonts w:hint="eastAsia" w:ascii="华文仿宋" w:hAnsi="华文仿宋" w:eastAsia="华文仿宋" w:cs="华文仿宋"/>
                <w:sz w:val="32"/>
                <w:szCs w:val="32"/>
              </w:rPr>
            </w:pPr>
          </w:p>
        </w:tc>
        <w:tc>
          <w:tcPr>
            <w:tcW w:w="1285" w:type="dxa"/>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年  龄</w:t>
            </w:r>
          </w:p>
        </w:tc>
        <w:tc>
          <w:tcPr>
            <w:tcW w:w="1320" w:type="dxa"/>
            <w:vAlign w:val="center"/>
          </w:tcPr>
          <w:p>
            <w:pPr>
              <w:jc w:val="center"/>
              <w:rPr>
                <w:rFonts w:hint="eastAsia" w:ascii="华文仿宋" w:hAnsi="华文仿宋" w:eastAsia="华文仿宋" w:cs="华文仿宋"/>
                <w:sz w:val="32"/>
                <w:szCs w:val="32"/>
              </w:rPr>
            </w:pPr>
          </w:p>
        </w:tc>
        <w:tc>
          <w:tcPr>
            <w:tcW w:w="2623" w:type="dxa"/>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学历</w:t>
            </w:r>
          </w:p>
        </w:tc>
        <w:tc>
          <w:tcPr>
            <w:tcW w:w="1972" w:type="dxa"/>
            <w:vAlign w:val="center"/>
          </w:tcPr>
          <w:p>
            <w:pPr>
              <w:jc w:val="center"/>
              <w:rPr>
                <w:rFonts w:hint="eastAsia" w:ascii="华文仿宋" w:hAnsi="华文仿宋" w:eastAsia="华文仿宋" w:cs="华文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5" w:type="dxa"/>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职  称</w:t>
            </w:r>
          </w:p>
        </w:tc>
        <w:tc>
          <w:tcPr>
            <w:tcW w:w="892" w:type="dxa"/>
            <w:vAlign w:val="center"/>
          </w:tcPr>
          <w:p>
            <w:pPr>
              <w:jc w:val="center"/>
              <w:rPr>
                <w:rFonts w:hint="eastAsia" w:ascii="华文仿宋" w:hAnsi="华文仿宋" w:eastAsia="华文仿宋" w:cs="华文仿宋"/>
                <w:sz w:val="32"/>
                <w:szCs w:val="32"/>
              </w:rPr>
            </w:pPr>
          </w:p>
        </w:tc>
        <w:tc>
          <w:tcPr>
            <w:tcW w:w="1285" w:type="dxa"/>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职  务</w:t>
            </w:r>
          </w:p>
        </w:tc>
        <w:tc>
          <w:tcPr>
            <w:tcW w:w="1320" w:type="dxa"/>
            <w:vAlign w:val="center"/>
          </w:tcPr>
          <w:p>
            <w:pPr>
              <w:jc w:val="center"/>
              <w:rPr>
                <w:rFonts w:hint="eastAsia" w:ascii="华文仿宋" w:hAnsi="华文仿宋" w:eastAsia="华文仿宋" w:cs="华文仿宋"/>
                <w:sz w:val="32"/>
                <w:szCs w:val="32"/>
              </w:rPr>
            </w:pPr>
          </w:p>
        </w:tc>
        <w:tc>
          <w:tcPr>
            <w:tcW w:w="2623" w:type="dxa"/>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拟在本工程任职</w:t>
            </w:r>
          </w:p>
        </w:tc>
        <w:tc>
          <w:tcPr>
            <w:tcW w:w="1972" w:type="dxa"/>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2" w:type="dxa"/>
            <w:gridSpan w:val="3"/>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证书级别</w:t>
            </w:r>
          </w:p>
        </w:tc>
        <w:tc>
          <w:tcPr>
            <w:tcW w:w="1320" w:type="dxa"/>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p>
        </w:tc>
        <w:tc>
          <w:tcPr>
            <w:tcW w:w="2623" w:type="dxa"/>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专业</w:t>
            </w:r>
          </w:p>
        </w:tc>
        <w:tc>
          <w:tcPr>
            <w:tcW w:w="1972" w:type="dxa"/>
            <w:vAlign w:val="center"/>
          </w:tcPr>
          <w:p>
            <w:pPr>
              <w:jc w:val="center"/>
              <w:rPr>
                <w:rFonts w:hint="eastAsia" w:ascii="华文仿宋" w:hAnsi="华文仿宋" w:eastAsia="华文仿宋" w:cs="华文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2" w:type="dxa"/>
            <w:gridSpan w:val="3"/>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证书</w:t>
            </w:r>
          </w:p>
        </w:tc>
        <w:tc>
          <w:tcPr>
            <w:tcW w:w="5915" w:type="dxa"/>
            <w:gridSpan w:val="3"/>
            <w:vAlign w:val="center"/>
          </w:tcPr>
          <w:p>
            <w:pPr>
              <w:jc w:val="center"/>
              <w:rPr>
                <w:rFonts w:hint="eastAsia" w:ascii="华文仿宋" w:hAnsi="华文仿宋" w:eastAsia="华文仿宋" w:cs="华文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5" w:type="dxa"/>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毕业学校</w:t>
            </w:r>
          </w:p>
        </w:tc>
        <w:tc>
          <w:tcPr>
            <w:tcW w:w="8092" w:type="dxa"/>
            <w:gridSpan w:val="5"/>
            <w:vAlign w:val="center"/>
          </w:tcPr>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07" w:type="dxa"/>
            <w:gridSpan w:val="6"/>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5" w:type="dxa"/>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时  间</w:t>
            </w:r>
          </w:p>
        </w:tc>
        <w:tc>
          <w:tcPr>
            <w:tcW w:w="3497" w:type="dxa"/>
            <w:gridSpan w:val="3"/>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参加过的类似项目名称</w:t>
            </w:r>
          </w:p>
        </w:tc>
        <w:tc>
          <w:tcPr>
            <w:tcW w:w="2623" w:type="dxa"/>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工程概况说明</w:t>
            </w:r>
          </w:p>
        </w:tc>
        <w:tc>
          <w:tcPr>
            <w:tcW w:w="1972" w:type="dxa"/>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15" w:type="dxa"/>
            <w:vAlign w:val="center"/>
          </w:tcPr>
          <w:p>
            <w:pPr>
              <w:jc w:val="center"/>
              <w:rPr>
                <w:rFonts w:hint="eastAsia" w:ascii="华文仿宋" w:hAnsi="华文仿宋" w:eastAsia="华文仿宋" w:cs="华文仿宋"/>
                <w:sz w:val="32"/>
                <w:szCs w:val="32"/>
              </w:rPr>
            </w:pPr>
          </w:p>
        </w:tc>
        <w:tc>
          <w:tcPr>
            <w:tcW w:w="3497" w:type="dxa"/>
            <w:gridSpan w:val="3"/>
            <w:vAlign w:val="center"/>
          </w:tcPr>
          <w:p>
            <w:pPr>
              <w:jc w:val="center"/>
              <w:rPr>
                <w:rFonts w:hint="eastAsia" w:ascii="华文仿宋" w:hAnsi="华文仿宋" w:eastAsia="华文仿宋" w:cs="华文仿宋"/>
                <w:sz w:val="32"/>
                <w:szCs w:val="32"/>
              </w:rPr>
            </w:pPr>
          </w:p>
        </w:tc>
        <w:tc>
          <w:tcPr>
            <w:tcW w:w="2623" w:type="dxa"/>
            <w:vAlign w:val="center"/>
          </w:tcPr>
          <w:p>
            <w:pPr>
              <w:jc w:val="center"/>
              <w:rPr>
                <w:rFonts w:hint="eastAsia" w:ascii="华文仿宋" w:hAnsi="华文仿宋" w:eastAsia="华文仿宋" w:cs="华文仿宋"/>
                <w:sz w:val="32"/>
                <w:szCs w:val="32"/>
              </w:rPr>
            </w:pPr>
          </w:p>
        </w:tc>
        <w:tc>
          <w:tcPr>
            <w:tcW w:w="1972" w:type="dxa"/>
            <w:vAlign w:val="center"/>
          </w:tcPr>
          <w:p>
            <w:pPr>
              <w:jc w:val="center"/>
              <w:rPr>
                <w:rFonts w:hint="eastAsia" w:ascii="华文仿宋" w:hAnsi="华文仿宋" w:eastAsia="华文仿宋" w:cs="华文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15" w:type="dxa"/>
            <w:vAlign w:val="center"/>
          </w:tcPr>
          <w:p>
            <w:pPr>
              <w:jc w:val="center"/>
              <w:rPr>
                <w:rFonts w:hint="eastAsia" w:ascii="华文仿宋" w:hAnsi="华文仿宋" w:eastAsia="华文仿宋" w:cs="华文仿宋"/>
                <w:sz w:val="32"/>
                <w:szCs w:val="32"/>
              </w:rPr>
            </w:pPr>
          </w:p>
        </w:tc>
        <w:tc>
          <w:tcPr>
            <w:tcW w:w="3497" w:type="dxa"/>
            <w:gridSpan w:val="3"/>
            <w:vAlign w:val="center"/>
          </w:tcPr>
          <w:p>
            <w:pPr>
              <w:jc w:val="center"/>
              <w:rPr>
                <w:rFonts w:hint="eastAsia" w:ascii="华文仿宋" w:hAnsi="华文仿宋" w:eastAsia="华文仿宋" w:cs="华文仿宋"/>
                <w:sz w:val="32"/>
                <w:szCs w:val="32"/>
              </w:rPr>
            </w:pPr>
          </w:p>
        </w:tc>
        <w:tc>
          <w:tcPr>
            <w:tcW w:w="2623" w:type="dxa"/>
            <w:vAlign w:val="center"/>
          </w:tcPr>
          <w:p>
            <w:pPr>
              <w:jc w:val="center"/>
              <w:rPr>
                <w:rFonts w:hint="eastAsia" w:ascii="华文仿宋" w:hAnsi="华文仿宋" w:eastAsia="华文仿宋" w:cs="华文仿宋"/>
                <w:sz w:val="32"/>
                <w:szCs w:val="32"/>
              </w:rPr>
            </w:pPr>
          </w:p>
        </w:tc>
        <w:tc>
          <w:tcPr>
            <w:tcW w:w="1972" w:type="dxa"/>
            <w:vAlign w:val="center"/>
          </w:tcPr>
          <w:p>
            <w:pPr>
              <w:jc w:val="center"/>
              <w:rPr>
                <w:rFonts w:hint="eastAsia" w:ascii="华文仿宋" w:hAnsi="华文仿宋" w:eastAsia="华文仿宋" w:cs="华文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15" w:type="dxa"/>
            <w:vAlign w:val="center"/>
          </w:tcPr>
          <w:p>
            <w:pPr>
              <w:jc w:val="center"/>
              <w:rPr>
                <w:rFonts w:hint="eastAsia" w:ascii="华文仿宋" w:hAnsi="华文仿宋" w:eastAsia="华文仿宋" w:cs="华文仿宋"/>
                <w:sz w:val="32"/>
                <w:szCs w:val="32"/>
              </w:rPr>
            </w:pPr>
          </w:p>
        </w:tc>
        <w:tc>
          <w:tcPr>
            <w:tcW w:w="3497" w:type="dxa"/>
            <w:gridSpan w:val="3"/>
            <w:vAlign w:val="center"/>
          </w:tcPr>
          <w:p>
            <w:pPr>
              <w:jc w:val="center"/>
              <w:rPr>
                <w:rFonts w:hint="eastAsia" w:ascii="华文仿宋" w:hAnsi="华文仿宋" w:eastAsia="华文仿宋" w:cs="华文仿宋"/>
                <w:sz w:val="32"/>
                <w:szCs w:val="32"/>
              </w:rPr>
            </w:pPr>
          </w:p>
        </w:tc>
        <w:tc>
          <w:tcPr>
            <w:tcW w:w="2623" w:type="dxa"/>
            <w:vAlign w:val="center"/>
          </w:tcPr>
          <w:p>
            <w:pPr>
              <w:jc w:val="center"/>
              <w:rPr>
                <w:rFonts w:hint="eastAsia" w:ascii="华文仿宋" w:hAnsi="华文仿宋" w:eastAsia="华文仿宋" w:cs="华文仿宋"/>
                <w:sz w:val="32"/>
                <w:szCs w:val="32"/>
              </w:rPr>
            </w:pPr>
          </w:p>
        </w:tc>
        <w:tc>
          <w:tcPr>
            <w:tcW w:w="1972" w:type="dxa"/>
            <w:vAlign w:val="center"/>
          </w:tcPr>
          <w:p>
            <w:pPr>
              <w:jc w:val="center"/>
              <w:rPr>
                <w:rFonts w:hint="eastAsia" w:ascii="华文仿宋" w:hAnsi="华文仿宋" w:eastAsia="华文仿宋" w:cs="华文仿宋"/>
                <w:sz w:val="32"/>
                <w:szCs w:val="32"/>
              </w:rPr>
            </w:pPr>
          </w:p>
        </w:tc>
      </w:tr>
    </w:tbl>
    <w:p>
      <w:pPr>
        <w:jc w:val="left"/>
        <w:rPr>
          <w:rFonts w:hint="eastAsia" w:ascii="华文仿宋" w:hAnsi="华文仿宋" w:eastAsia="华文仿宋" w:cs="华文仿宋"/>
          <w:b/>
          <w:bCs/>
          <w:sz w:val="24"/>
          <w:szCs w:val="24"/>
        </w:rPr>
      </w:pPr>
    </w:p>
    <w:p>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zh-CN"/>
        </w:rPr>
        <w:t xml:space="preserve">注： </w:t>
      </w:r>
    </w:p>
    <w:p>
      <w:pPr>
        <w:keepNext w:val="0"/>
        <w:keepLines w:val="0"/>
        <w:pageBreakBefore w:val="0"/>
        <w:widowControl w:val="0"/>
        <w:tabs>
          <w:tab w:val="left" w:pos="170"/>
        </w:tabs>
        <w:kinsoku/>
        <w:wordWrap/>
        <w:overflowPunct/>
        <w:topLinePunct w:val="0"/>
        <w:autoSpaceDE w:val="0"/>
        <w:autoSpaceDN w:val="0"/>
        <w:bidi w:val="0"/>
        <w:adjustRightInd w:val="0"/>
        <w:snapToGrid/>
        <w:spacing w:line="460" w:lineRule="exact"/>
        <w:ind w:firstLine="560" w:firstLineChars="200"/>
        <w:textAlignment w:val="auto"/>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en-US" w:eastAsia="zh-CN"/>
        </w:rPr>
        <w:t xml:space="preserve">1. </w:t>
      </w:r>
      <w:r>
        <w:rPr>
          <w:rFonts w:hint="eastAsia" w:ascii="华文仿宋" w:hAnsi="华文仿宋" w:eastAsia="华文仿宋" w:cs="华文仿宋"/>
          <w:sz w:val="28"/>
          <w:szCs w:val="28"/>
          <w:lang w:val="zh-CN"/>
        </w:rPr>
        <w:t>填写时，如本表格不适合投标人的实际情况，可根据本表格格式自行划表填写。</w:t>
      </w:r>
    </w:p>
    <w:p>
      <w:pPr>
        <w:keepNext w:val="0"/>
        <w:keepLines w:val="0"/>
        <w:pageBreakBefore w:val="0"/>
        <w:widowControl w:val="0"/>
        <w:tabs>
          <w:tab w:val="left" w:pos="170"/>
        </w:tabs>
        <w:kinsoku/>
        <w:wordWrap/>
        <w:overflowPunct/>
        <w:topLinePunct w:val="0"/>
        <w:autoSpaceDE w:val="0"/>
        <w:autoSpaceDN w:val="0"/>
        <w:bidi w:val="0"/>
        <w:adjustRightInd w:val="0"/>
        <w:snapToGrid/>
        <w:spacing w:line="460" w:lineRule="exact"/>
        <w:ind w:firstLine="560" w:firstLineChars="200"/>
        <w:textAlignment w:val="auto"/>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en-US" w:eastAsia="zh-CN"/>
        </w:rPr>
        <w:t xml:space="preserve">2. </w:t>
      </w:r>
      <w:r>
        <w:rPr>
          <w:rFonts w:hint="eastAsia" w:ascii="华文仿宋" w:hAnsi="华文仿宋" w:eastAsia="华文仿宋" w:cs="华文仿宋"/>
          <w:sz w:val="28"/>
          <w:szCs w:val="28"/>
          <w:lang w:val="zh-CN"/>
        </w:rPr>
        <w:t>有关人员简历及资格证书及其它证明材料（复印件或扫描件加盖公章）需附在本表之后。</w:t>
      </w:r>
    </w:p>
    <w:p>
      <w:pPr>
        <w:keepNext w:val="0"/>
        <w:keepLines w:val="0"/>
        <w:pageBreakBefore w:val="0"/>
        <w:widowControl w:val="0"/>
        <w:tabs>
          <w:tab w:val="left" w:pos="170"/>
        </w:tabs>
        <w:kinsoku/>
        <w:wordWrap/>
        <w:overflowPunct/>
        <w:topLinePunct w:val="0"/>
        <w:autoSpaceDE w:val="0"/>
        <w:autoSpaceDN w:val="0"/>
        <w:bidi w:val="0"/>
        <w:adjustRightInd w:val="0"/>
        <w:snapToGrid/>
        <w:spacing w:line="460" w:lineRule="exact"/>
        <w:ind w:firstLine="560" w:firstLineChars="200"/>
        <w:textAlignment w:val="auto"/>
        <w:rPr>
          <w:rFonts w:hint="eastAsia" w:ascii="华文仿宋" w:hAnsi="华文仿宋" w:eastAsia="华文仿宋" w:cs="华文仿宋"/>
          <w:sz w:val="28"/>
          <w:szCs w:val="28"/>
          <w:lang w:val="zh-CN"/>
        </w:rPr>
      </w:pPr>
      <w:r>
        <w:rPr>
          <w:rFonts w:hint="eastAsia" w:ascii="华文仿宋" w:hAnsi="华文仿宋" w:eastAsia="华文仿宋" w:cs="华文仿宋"/>
          <w:sz w:val="28"/>
          <w:szCs w:val="28"/>
          <w:lang w:val="en-US" w:eastAsia="zh-CN"/>
        </w:rPr>
        <w:t xml:space="preserve">3. </w:t>
      </w:r>
      <w:r>
        <w:rPr>
          <w:rFonts w:hint="eastAsia" w:ascii="华文仿宋" w:hAnsi="华文仿宋" w:eastAsia="华文仿宋" w:cs="华文仿宋"/>
          <w:sz w:val="28"/>
          <w:szCs w:val="28"/>
          <w:lang w:val="zh-CN"/>
        </w:rPr>
        <w:t>本表格所要求填写的人员是指投标人将安排在此项目的具体人员。</w:t>
      </w:r>
    </w:p>
    <w:p>
      <w:pPr>
        <w:jc w:val="left"/>
        <w:rPr>
          <w:rFonts w:hint="eastAsia" w:ascii="华文仿宋" w:hAnsi="华文仿宋" w:eastAsia="华文仿宋" w:cs="华文仿宋"/>
          <w:b/>
          <w:bCs/>
          <w:sz w:val="24"/>
          <w:szCs w:val="24"/>
        </w:rPr>
      </w:pPr>
    </w:p>
    <w:p>
      <w:pPr>
        <w:jc w:val="left"/>
        <w:rPr>
          <w:rFonts w:hint="eastAsia" w:ascii="华文仿宋" w:hAnsi="华文仿宋" w:eastAsia="华文仿宋" w:cs="华文仿宋"/>
          <w:b/>
          <w:bCs/>
          <w:sz w:val="24"/>
          <w:szCs w:val="24"/>
        </w:rPr>
      </w:pPr>
    </w:p>
    <w:p>
      <w:pPr>
        <w:pStyle w:val="35"/>
        <w:spacing w:line="360" w:lineRule="auto"/>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lang w:eastAsia="zh-CN"/>
        </w:rPr>
        <w:t>投标人</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u w:val="single"/>
        </w:rPr>
        <w:t xml:space="preserve">   （全称）（盖章）   </w:t>
      </w:r>
    </w:p>
    <w:p>
      <w:pPr>
        <w:pStyle w:val="35"/>
        <w:spacing w:line="360" w:lineRule="auto"/>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pPr>
        <w:pStyle w:val="35"/>
        <w:spacing w:line="360" w:lineRule="auto"/>
        <w:ind w:left="3150" w:leftChars="1500"/>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日</w:t>
      </w:r>
    </w:p>
    <w:p>
      <w:pPr>
        <w:jc w:val="left"/>
        <w:rPr>
          <w:rFonts w:ascii="宋体" w:hAnsi="宋体"/>
          <w:b/>
          <w:bCs/>
          <w:sz w:val="24"/>
        </w:rPr>
      </w:pPr>
    </w:p>
    <w:p>
      <w:pPr>
        <w:jc w:val="center"/>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附表二 其他人员</w:t>
      </w:r>
    </w:p>
    <w:p>
      <w:pPr>
        <w:jc w:val="center"/>
        <w:rPr>
          <w:rFonts w:hint="eastAsia" w:ascii="华文仿宋" w:hAnsi="华文仿宋" w:eastAsia="华文仿宋" w:cs="华文仿宋"/>
          <w:sz w:val="24"/>
          <w:szCs w:val="24"/>
        </w:rPr>
      </w:pPr>
      <w:r>
        <w:rPr>
          <w:rFonts w:hint="eastAsia" w:ascii="华文仿宋" w:hAnsi="华文仿宋" w:eastAsia="华文仿宋" w:cs="华文仿宋"/>
          <w:bCs/>
          <w:sz w:val="28"/>
          <w:szCs w:val="28"/>
        </w:rPr>
        <w:t>（本表格式仅供参考，也可根据项目情况自行编制本表）</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028"/>
        <w:gridCol w:w="2143"/>
        <w:gridCol w:w="1817"/>
        <w:gridCol w:w="156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015" w:type="dxa"/>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姓名</w:t>
            </w:r>
          </w:p>
        </w:tc>
        <w:tc>
          <w:tcPr>
            <w:tcW w:w="1028" w:type="dxa"/>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年龄</w:t>
            </w:r>
          </w:p>
        </w:tc>
        <w:tc>
          <w:tcPr>
            <w:tcW w:w="2143" w:type="dxa"/>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拟在本项目中担任的职务</w:t>
            </w:r>
          </w:p>
        </w:tc>
        <w:tc>
          <w:tcPr>
            <w:tcW w:w="1817" w:type="dxa"/>
            <w:vAlign w:val="center"/>
          </w:tcPr>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身份证号码</w:t>
            </w:r>
          </w:p>
        </w:tc>
        <w:tc>
          <w:tcPr>
            <w:tcW w:w="1560" w:type="dxa"/>
            <w:vAlign w:val="center"/>
          </w:tcPr>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工作年限</w:t>
            </w:r>
          </w:p>
        </w:tc>
        <w:tc>
          <w:tcPr>
            <w:tcW w:w="1526" w:type="dxa"/>
            <w:vAlign w:val="center"/>
          </w:tcPr>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015" w:type="dxa"/>
            <w:vAlign w:val="center"/>
          </w:tcPr>
          <w:p>
            <w:pPr>
              <w:rPr>
                <w:rFonts w:hint="eastAsia" w:ascii="华文仿宋" w:hAnsi="华文仿宋" w:eastAsia="华文仿宋" w:cs="华文仿宋"/>
                <w:sz w:val="32"/>
                <w:szCs w:val="32"/>
              </w:rPr>
            </w:pPr>
          </w:p>
        </w:tc>
        <w:tc>
          <w:tcPr>
            <w:tcW w:w="1028" w:type="dxa"/>
            <w:vAlign w:val="center"/>
          </w:tcPr>
          <w:p>
            <w:pPr>
              <w:rPr>
                <w:rFonts w:hint="eastAsia" w:ascii="华文仿宋" w:hAnsi="华文仿宋" w:eastAsia="华文仿宋" w:cs="华文仿宋"/>
                <w:sz w:val="32"/>
                <w:szCs w:val="32"/>
              </w:rPr>
            </w:pPr>
          </w:p>
        </w:tc>
        <w:tc>
          <w:tcPr>
            <w:tcW w:w="2143" w:type="dxa"/>
            <w:vAlign w:val="center"/>
          </w:tcPr>
          <w:p>
            <w:pPr>
              <w:rPr>
                <w:rFonts w:hint="eastAsia" w:ascii="华文仿宋" w:hAnsi="华文仿宋" w:eastAsia="华文仿宋" w:cs="华文仿宋"/>
                <w:sz w:val="32"/>
                <w:szCs w:val="32"/>
              </w:rPr>
            </w:pPr>
          </w:p>
        </w:tc>
        <w:tc>
          <w:tcPr>
            <w:tcW w:w="1817" w:type="dxa"/>
            <w:vAlign w:val="center"/>
          </w:tcPr>
          <w:p>
            <w:pPr>
              <w:rPr>
                <w:rFonts w:hint="eastAsia" w:ascii="华文仿宋" w:hAnsi="华文仿宋" w:eastAsia="华文仿宋" w:cs="华文仿宋"/>
                <w:sz w:val="32"/>
                <w:szCs w:val="32"/>
              </w:rPr>
            </w:pPr>
          </w:p>
        </w:tc>
        <w:tc>
          <w:tcPr>
            <w:tcW w:w="1560" w:type="dxa"/>
            <w:vAlign w:val="center"/>
          </w:tcPr>
          <w:p>
            <w:pPr>
              <w:rPr>
                <w:rFonts w:hint="eastAsia" w:ascii="华文仿宋" w:hAnsi="华文仿宋" w:eastAsia="华文仿宋" w:cs="华文仿宋"/>
                <w:sz w:val="32"/>
                <w:szCs w:val="32"/>
              </w:rPr>
            </w:pPr>
          </w:p>
        </w:tc>
        <w:tc>
          <w:tcPr>
            <w:tcW w:w="1526" w:type="dxa"/>
            <w:vAlign w:val="center"/>
          </w:tcPr>
          <w:p>
            <w:pPr>
              <w:rPr>
                <w:rFonts w:hint="eastAsia" w:ascii="华文仿宋" w:hAnsi="华文仿宋" w:eastAsia="华文仿宋" w:cs="华文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15" w:type="dxa"/>
            <w:vAlign w:val="center"/>
          </w:tcPr>
          <w:p>
            <w:pPr>
              <w:rPr>
                <w:rFonts w:hint="eastAsia" w:ascii="华文仿宋" w:hAnsi="华文仿宋" w:eastAsia="华文仿宋" w:cs="华文仿宋"/>
                <w:sz w:val="32"/>
                <w:szCs w:val="32"/>
              </w:rPr>
            </w:pPr>
          </w:p>
        </w:tc>
        <w:tc>
          <w:tcPr>
            <w:tcW w:w="1028" w:type="dxa"/>
            <w:vAlign w:val="center"/>
          </w:tcPr>
          <w:p>
            <w:pPr>
              <w:rPr>
                <w:rFonts w:hint="eastAsia" w:ascii="华文仿宋" w:hAnsi="华文仿宋" w:eastAsia="华文仿宋" w:cs="华文仿宋"/>
                <w:sz w:val="32"/>
                <w:szCs w:val="32"/>
              </w:rPr>
            </w:pPr>
          </w:p>
        </w:tc>
        <w:tc>
          <w:tcPr>
            <w:tcW w:w="2143" w:type="dxa"/>
            <w:vAlign w:val="center"/>
          </w:tcPr>
          <w:p>
            <w:pPr>
              <w:rPr>
                <w:rFonts w:hint="eastAsia" w:ascii="华文仿宋" w:hAnsi="华文仿宋" w:eastAsia="华文仿宋" w:cs="华文仿宋"/>
                <w:sz w:val="32"/>
                <w:szCs w:val="32"/>
              </w:rPr>
            </w:pPr>
          </w:p>
        </w:tc>
        <w:tc>
          <w:tcPr>
            <w:tcW w:w="1817" w:type="dxa"/>
            <w:vAlign w:val="center"/>
          </w:tcPr>
          <w:p>
            <w:pPr>
              <w:rPr>
                <w:rFonts w:hint="eastAsia" w:ascii="华文仿宋" w:hAnsi="华文仿宋" w:eastAsia="华文仿宋" w:cs="华文仿宋"/>
                <w:sz w:val="32"/>
                <w:szCs w:val="32"/>
              </w:rPr>
            </w:pPr>
          </w:p>
        </w:tc>
        <w:tc>
          <w:tcPr>
            <w:tcW w:w="1560" w:type="dxa"/>
            <w:vAlign w:val="center"/>
          </w:tcPr>
          <w:p>
            <w:pPr>
              <w:rPr>
                <w:rFonts w:hint="eastAsia" w:ascii="华文仿宋" w:hAnsi="华文仿宋" w:eastAsia="华文仿宋" w:cs="华文仿宋"/>
                <w:sz w:val="32"/>
                <w:szCs w:val="32"/>
              </w:rPr>
            </w:pPr>
          </w:p>
        </w:tc>
        <w:tc>
          <w:tcPr>
            <w:tcW w:w="1526" w:type="dxa"/>
            <w:vAlign w:val="center"/>
          </w:tcPr>
          <w:p>
            <w:pPr>
              <w:rPr>
                <w:rFonts w:hint="eastAsia" w:ascii="华文仿宋" w:hAnsi="华文仿宋" w:eastAsia="华文仿宋" w:cs="华文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15" w:type="dxa"/>
            <w:vAlign w:val="center"/>
          </w:tcPr>
          <w:p>
            <w:pPr>
              <w:rPr>
                <w:rFonts w:hint="eastAsia" w:ascii="华文仿宋" w:hAnsi="华文仿宋" w:eastAsia="华文仿宋" w:cs="华文仿宋"/>
                <w:sz w:val="32"/>
                <w:szCs w:val="32"/>
              </w:rPr>
            </w:pPr>
          </w:p>
        </w:tc>
        <w:tc>
          <w:tcPr>
            <w:tcW w:w="1028" w:type="dxa"/>
            <w:vAlign w:val="center"/>
          </w:tcPr>
          <w:p>
            <w:pPr>
              <w:rPr>
                <w:rFonts w:hint="eastAsia" w:ascii="华文仿宋" w:hAnsi="华文仿宋" w:eastAsia="华文仿宋" w:cs="华文仿宋"/>
                <w:sz w:val="32"/>
                <w:szCs w:val="32"/>
              </w:rPr>
            </w:pPr>
          </w:p>
        </w:tc>
        <w:tc>
          <w:tcPr>
            <w:tcW w:w="2143" w:type="dxa"/>
            <w:vAlign w:val="center"/>
          </w:tcPr>
          <w:p>
            <w:pPr>
              <w:rPr>
                <w:rFonts w:hint="eastAsia" w:ascii="华文仿宋" w:hAnsi="华文仿宋" w:eastAsia="华文仿宋" w:cs="华文仿宋"/>
                <w:sz w:val="32"/>
                <w:szCs w:val="32"/>
              </w:rPr>
            </w:pPr>
          </w:p>
        </w:tc>
        <w:tc>
          <w:tcPr>
            <w:tcW w:w="1817" w:type="dxa"/>
            <w:vAlign w:val="center"/>
          </w:tcPr>
          <w:p>
            <w:pPr>
              <w:rPr>
                <w:rFonts w:hint="eastAsia" w:ascii="华文仿宋" w:hAnsi="华文仿宋" w:eastAsia="华文仿宋" w:cs="华文仿宋"/>
                <w:sz w:val="32"/>
                <w:szCs w:val="32"/>
              </w:rPr>
            </w:pPr>
          </w:p>
        </w:tc>
        <w:tc>
          <w:tcPr>
            <w:tcW w:w="1560" w:type="dxa"/>
            <w:vAlign w:val="center"/>
          </w:tcPr>
          <w:p>
            <w:pPr>
              <w:rPr>
                <w:rFonts w:hint="eastAsia" w:ascii="华文仿宋" w:hAnsi="华文仿宋" w:eastAsia="华文仿宋" w:cs="华文仿宋"/>
                <w:sz w:val="32"/>
                <w:szCs w:val="32"/>
              </w:rPr>
            </w:pPr>
          </w:p>
        </w:tc>
        <w:tc>
          <w:tcPr>
            <w:tcW w:w="1526" w:type="dxa"/>
            <w:vAlign w:val="center"/>
          </w:tcPr>
          <w:p>
            <w:pPr>
              <w:rPr>
                <w:rFonts w:hint="eastAsia" w:ascii="华文仿宋" w:hAnsi="华文仿宋" w:eastAsia="华文仿宋" w:cs="华文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015" w:type="dxa"/>
            <w:vAlign w:val="center"/>
          </w:tcPr>
          <w:p>
            <w:pPr>
              <w:rPr>
                <w:rFonts w:hint="eastAsia" w:ascii="华文仿宋" w:hAnsi="华文仿宋" w:eastAsia="华文仿宋" w:cs="华文仿宋"/>
                <w:sz w:val="32"/>
                <w:szCs w:val="32"/>
              </w:rPr>
            </w:pPr>
          </w:p>
        </w:tc>
        <w:tc>
          <w:tcPr>
            <w:tcW w:w="1028" w:type="dxa"/>
            <w:vAlign w:val="center"/>
          </w:tcPr>
          <w:p>
            <w:pPr>
              <w:rPr>
                <w:rFonts w:hint="eastAsia" w:ascii="华文仿宋" w:hAnsi="华文仿宋" w:eastAsia="华文仿宋" w:cs="华文仿宋"/>
                <w:sz w:val="32"/>
                <w:szCs w:val="32"/>
              </w:rPr>
            </w:pPr>
          </w:p>
        </w:tc>
        <w:tc>
          <w:tcPr>
            <w:tcW w:w="2143" w:type="dxa"/>
            <w:vAlign w:val="center"/>
          </w:tcPr>
          <w:p>
            <w:pPr>
              <w:rPr>
                <w:rFonts w:hint="eastAsia" w:ascii="华文仿宋" w:hAnsi="华文仿宋" w:eastAsia="华文仿宋" w:cs="华文仿宋"/>
                <w:sz w:val="32"/>
                <w:szCs w:val="32"/>
              </w:rPr>
            </w:pPr>
          </w:p>
        </w:tc>
        <w:tc>
          <w:tcPr>
            <w:tcW w:w="1817" w:type="dxa"/>
            <w:vAlign w:val="center"/>
          </w:tcPr>
          <w:p>
            <w:pPr>
              <w:rPr>
                <w:rFonts w:hint="eastAsia" w:ascii="华文仿宋" w:hAnsi="华文仿宋" w:eastAsia="华文仿宋" w:cs="华文仿宋"/>
                <w:sz w:val="32"/>
                <w:szCs w:val="32"/>
              </w:rPr>
            </w:pPr>
          </w:p>
        </w:tc>
        <w:tc>
          <w:tcPr>
            <w:tcW w:w="1560" w:type="dxa"/>
            <w:vAlign w:val="center"/>
          </w:tcPr>
          <w:p>
            <w:pPr>
              <w:rPr>
                <w:rFonts w:hint="eastAsia" w:ascii="华文仿宋" w:hAnsi="华文仿宋" w:eastAsia="华文仿宋" w:cs="华文仿宋"/>
                <w:sz w:val="32"/>
                <w:szCs w:val="32"/>
              </w:rPr>
            </w:pPr>
          </w:p>
        </w:tc>
        <w:tc>
          <w:tcPr>
            <w:tcW w:w="1526" w:type="dxa"/>
            <w:vAlign w:val="center"/>
          </w:tcPr>
          <w:p>
            <w:pPr>
              <w:rPr>
                <w:rFonts w:hint="eastAsia" w:ascii="华文仿宋" w:hAnsi="华文仿宋" w:eastAsia="华文仿宋" w:cs="华文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015" w:type="dxa"/>
            <w:vAlign w:val="center"/>
          </w:tcPr>
          <w:p>
            <w:pPr>
              <w:rPr>
                <w:rFonts w:hint="eastAsia" w:ascii="华文仿宋" w:hAnsi="华文仿宋" w:eastAsia="华文仿宋" w:cs="华文仿宋"/>
                <w:sz w:val="32"/>
                <w:szCs w:val="32"/>
              </w:rPr>
            </w:pPr>
          </w:p>
        </w:tc>
        <w:tc>
          <w:tcPr>
            <w:tcW w:w="1028" w:type="dxa"/>
            <w:vAlign w:val="center"/>
          </w:tcPr>
          <w:p>
            <w:pPr>
              <w:rPr>
                <w:rFonts w:hint="eastAsia" w:ascii="华文仿宋" w:hAnsi="华文仿宋" w:eastAsia="华文仿宋" w:cs="华文仿宋"/>
                <w:sz w:val="32"/>
                <w:szCs w:val="32"/>
              </w:rPr>
            </w:pPr>
          </w:p>
        </w:tc>
        <w:tc>
          <w:tcPr>
            <w:tcW w:w="2143" w:type="dxa"/>
            <w:vAlign w:val="center"/>
          </w:tcPr>
          <w:p>
            <w:pPr>
              <w:rPr>
                <w:rFonts w:hint="eastAsia" w:ascii="华文仿宋" w:hAnsi="华文仿宋" w:eastAsia="华文仿宋" w:cs="华文仿宋"/>
                <w:sz w:val="32"/>
                <w:szCs w:val="32"/>
              </w:rPr>
            </w:pPr>
          </w:p>
        </w:tc>
        <w:tc>
          <w:tcPr>
            <w:tcW w:w="1817" w:type="dxa"/>
            <w:vAlign w:val="center"/>
          </w:tcPr>
          <w:p>
            <w:pPr>
              <w:rPr>
                <w:rFonts w:hint="eastAsia" w:ascii="华文仿宋" w:hAnsi="华文仿宋" w:eastAsia="华文仿宋" w:cs="华文仿宋"/>
                <w:sz w:val="32"/>
                <w:szCs w:val="32"/>
              </w:rPr>
            </w:pPr>
          </w:p>
        </w:tc>
        <w:tc>
          <w:tcPr>
            <w:tcW w:w="1560" w:type="dxa"/>
            <w:vAlign w:val="center"/>
          </w:tcPr>
          <w:p>
            <w:pPr>
              <w:rPr>
                <w:rFonts w:hint="eastAsia" w:ascii="华文仿宋" w:hAnsi="华文仿宋" w:eastAsia="华文仿宋" w:cs="华文仿宋"/>
                <w:sz w:val="32"/>
                <w:szCs w:val="32"/>
              </w:rPr>
            </w:pPr>
          </w:p>
        </w:tc>
        <w:tc>
          <w:tcPr>
            <w:tcW w:w="1526" w:type="dxa"/>
            <w:vAlign w:val="center"/>
          </w:tcPr>
          <w:p>
            <w:pPr>
              <w:rPr>
                <w:rFonts w:hint="eastAsia" w:ascii="华文仿宋" w:hAnsi="华文仿宋" w:eastAsia="华文仿宋" w:cs="华文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15" w:type="dxa"/>
            <w:vAlign w:val="center"/>
          </w:tcPr>
          <w:p>
            <w:pPr>
              <w:rPr>
                <w:rFonts w:hint="eastAsia" w:ascii="华文仿宋" w:hAnsi="华文仿宋" w:eastAsia="华文仿宋" w:cs="华文仿宋"/>
                <w:sz w:val="32"/>
                <w:szCs w:val="32"/>
              </w:rPr>
            </w:pPr>
          </w:p>
        </w:tc>
        <w:tc>
          <w:tcPr>
            <w:tcW w:w="1028" w:type="dxa"/>
            <w:vAlign w:val="center"/>
          </w:tcPr>
          <w:p>
            <w:pPr>
              <w:rPr>
                <w:rFonts w:hint="eastAsia" w:ascii="华文仿宋" w:hAnsi="华文仿宋" w:eastAsia="华文仿宋" w:cs="华文仿宋"/>
                <w:sz w:val="32"/>
                <w:szCs w:val="32"/>
              </w:rPr>
            </w:pPr>
          </w:p>
        </w:tc>
        <w:tc>
          <w:tcPr>
            <w:tcW w:w="2143" w:type="dxa"/>
            <w:vAlign w:val="center"/>
          </w:tcPr>
          <w:p>
            <w:pPr>
              <w:rPr>
                <w:rFonts w:hint="eastAsia" w:ascii="华文仿宋" w:hAnsi="华文仿宋" w:eastAsia="华文仿宋" w:cs="华文仿宋"/>
                <w:sz w:val="32"/>
                <w:szCs w:val="32"/>
              </w:rPr>
            </w:pPr>
          </w:p>
        </w:tc>
        <w:tc>
          <w:tcPr>
            <w:tcW w:w="1817" w:type="dxa"/>
            <w:vAlign w:val="center"/>
          </w:tcPr>
          <w:p>
            <w:pPr>
              <w:rPr>
                <w:rFonts w:hint="eastAsia" w:ascii="华文仿宋" w:hAnsi="华文仿宋" w:eastAsia="华文仿宋" w:cs="华文仿宋"/>
                <w:sz w:val="32"/>
                <w:szCs w:val="32"/>
              </w:rPr>
            </w:pPr>
          </w:p>
        </w:tc>
        <w:tc>
          <w:tcPr>
            <w:tcW w:w="1560" w:type="dxa"/>
            <w:vAlign w:val="center"/>
          </w:tcPr>
          <w:p>
            <w:pPr>
              <w:rPr>
                <w:rFonts w:hint="eastAsia" w:ascii="华文仿宋" w:hAnsi="华文仿宋" w:eastAsia="华文仿宋" w:cs="华文仿宋"/>
                <w:sz w:val="32"/>
                <w:szCs w:val="32"/>
              </w:rPr>
            </w:pPr>
          </w:p>
        </w:tc>
        <w:tc>
          <w:tcPr>
            <w:tcW w:w="1526" w:type="dxa"/>
            <w:vAlign w:val="center"/>
          </w:tcPr>
          <w:p>
            <w:pPr>
              <w:rPr>
                <w:rFonts w:hint="eastAsia" w:ascii="华文仿宋" w:hAnsi="华文仿宋" w:eastAsia="华文仿宋" w:cs="华文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15" w:type="dxa"/>
            <w:vAlign w:val="center"/>
          </w:tcPr>
          <w:p>
            <w:pPr>
              <w:rPr>
                <w:rFonts w:hint="eastAsia" w:ascii="华文仿宋" w:hAnsi="华文仿宋" w:eastAsia="华文仿宋" w:cs="华文仿宋"/>
                <w:sz w:val="32"/>
                <w:szCs w:val="32"/>
              </w:rPr>
            </w:pPr>
          </w:p>
        </w:tc>
        <w:tc>
          <w:tcPr>
            <w:tcW w:w="1028" w:type="dxa"/>
            <w:vAlign w:val="center"/>
          </w:tcPr>
          <w:p>
            <w:pPr>
              <w:rPr>
                <w:rFonts w:hint="eastAsia" w:ascii="华文仿宋" w:hAnsi="华文仿宋" w:eastAsia="华文仿宋" w:cs="华文仿宋"/>
                <w:sz w:val="32"/>
                <w:szCs w:val="32"/>
              </w:rPr>
            </w:pPr>
          </w:p>
        </w:tc>
        <w:tc>
          <w:tcPr>
            <w:tcW w:w="2143" w:type="dxa"/>
            <w:vAlign w:val="center"/>
          </w:tcPr>
          <w:p>
            <w:pPr>
              <w:rPr>
                <w:rFonts w:hint="eastAsia" w:ascii="华文仿宋" w:hAnsi="华文仿宋" w:eastAsia="华文仿宋" w:cs="华文仿宋"/>
                <w:sz w:val="32"/>
                <w:szCs w:val="32"/>
              </w:rPr>
            </w:pPr>
          </w:p>
        </w:tc>
        <w:tc>
          <w:tcPr>
            <w:tcW w:w="1817" w:type="dxa"/>
            <w:vAlign w:val="center"/>
          </w:tcPr>
          <w:p>
            <w:pPr>
              <w:rPr>
                <w:rFonts w:hint="eastAsia" w:ascii="华文仿宋" w:hAnsi="华文仿宋" w:eastAsia="华文仿宋" w:cs="华文仿宋"/>
                <w:sz w:val="32"/>
                <w:szCs w:val="32"/>
              </w:rPr>
            </w:pPr>
          </w:p>
        </w:tc>
        <w:tc>
          <w:tcPr>
            <w:tcW w:w="1560" w:type="dxa"/>
            <w:vAlign w:val="center"/>
          </w:tcPr>
          <w:p>
            <w:pPr>
              <w:rPr>
                <w:rFonts w:hint="eastAsia" w:ascii="华文仿宋" w:hAnsi="华文仿宋" w:eastAsia="华文仿宋" w:cs="华文仿宋"/>
                <w:sz w:val="32"/>
                <w:szCs w:val="32"/>
              </w:rPr>
            </w:pPr>
          </w:p>
        </w:tc>
        <w:tc>
          <w:tcPr>
            <w:tcW w:w="1526" w:type="dxa"/>
            <w:vAlign w:val="center"/>
          </w:tcPr>
          <w:p>
            <w:pPr>
              <w:rPr>
                <w:rFonts w:hint="eastAsia" w:ascii="华文仿宋" w:hAnsi="华文仿宋" w:eastAsia="华文仿宋" w:cs="华文仿宋"/>
                <w:sz w:val="32"/>
                <w:szCs w:val="32"/>
              </w:rPr>
            </w:pPr>
          </w:p>
        </w:tc>
      </w:tr>
    </w:tbl>
    <w:p>
      <w:pPr>
        <w:rPr>
          <w:rFonts w:hint="eastAsia" w:ascii="华文仿宋" w:hAnsi="华文仿宋" w:eastAsia="华文仿宋" w:cs="华文仿宋"/>
          <w:sz w:val="28"/>
          <w:szCs w:val="28"/>
        </w:rPr>
      </w:pP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1</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拟投入本项目的工作人员须满足本项目的工作要求，在合同履行过程中，中标人须按本项目的实际需求或</w:t>
      </w:r>
      <w:r>
        <w:rPr>
          <w:rFonts w:hint="eastAsia" w:ascii="华文仿宋" w:hAnsi="华文仿宋" w:eastAsia="华文仿宋" w:cs="华文仿宋"/>
          <w:sz w:val="28"/>
          <w:szCs w:val="28"/>
          <w:lang w:eastAsia="zh-CN"/>
        </w:rPr>
        <w:t>采购人</w:t>
      </w:r>
      <w:r>
        <w:rPr>
          <w:rFonts w:hint="eastAsia" w:ascii="华文仿宋" w:hAnsi="华文仿宋" w:eastAsia="华文仿宋" w:cs="华文仿宋"/>
          <w:sz w:val="28"/>
          <w:szCs w:val="28"/>
        </w:rPr>
        <w:t>的进度要求，对人员进行合理的增加，费用均包含在投标报价中。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2</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表后须附相关人员的证件（复印件）。</w:t>
      </w:r>
    </w:p>
    <w:p>
      <w:pPr>
        <w:spacing w:line="360" w:lineRule="exact"/>
        <w:rPr>
          <w:rFonts w:hint="eastAsia" w:ascii="华文仿宋" w:hAnsi="华文仿宋" w:eastAsia="华文仿宋" w:cs="华文仿宋"/>
          <w:spacing w:val="-12"/>
          <w:sz w:val="24"/>
          <w:szCs w:val="24"/>
          <w:u w:val="single"/>
        </w:rPr>
      </w:pPr>
    </w:p>
    <w:p>
      <w:pPr>
        <w:spacing w:line="360" w:lineRule="auto"/>
        <w:rPr>
          <w:rFonts w:hint="eastAsia" w:ascii="华文仿宋" w:hAnsi="华文仿宋" w:eastAsia="华文仿宋" w:cs="华文仿宋"/>
          <w:b/>
          <w:sz w:val="24"/>
          <w:szCs w:val="24"/>
        </w:rPr>
      </w:pPr>
    </w:p>
    <w:p>
      <w:pPr>
        <w:pStyle w:val="35"/>
        <w:spacing w:line="360" w:lineRule="auto"/>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lang w:eastAsia="zh-CN"/>
        </w:rPr>
        <w:t>投标人</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u w:val="single"/>
        </w:rPr>
        <w:t xml:space="preserve">   （全称）（盖章）   </w:t>
      </w:r>
    </w:p>
    <w:p>
      <w:pPr>
        <w:pStyle w:val="35"/>
        <w:spacing w:line="360" w:lineRule="auto"/>
        <w:ind w:left="3150" w:leftChars="15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pPr>
        <w:pStyle w:val="35"/>
        <w:spacing w:line="360" w:lineRule="auto"/>
        <w:ind w:left="3150" w:leftChars="1500"/>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日</w:t>
      </w:r>
    </w:p>
    <w:p>
      <w:pPr>
        <w:spacing w:line="360" w:lineRule="auto"/>
        <w:rPr>
          <w:b/>
          <w:sz w:val="30"/>
          <w:szCs w:val="30"/>
        </w:rPr>
      </w:pPr>
    </w:p>
    <w:p>
      <w:pPr>
        <w:autoSpaceDE w:val="0"/>
        <w:autoSpaceDN w:val="0"/>
        <w:adjustRightInd w:val="0"/>
        <w:spacing w:line="360" w:lineRule="exact"/>
        <w:jc w:val="center"/>
        <w:rPr>
          <w:rFonts w:hint="eastAsia" w:ascii="华文仿宋" w:hAnsi="华文仿宋" w:eastAsia="华文仿宋" w:cs="华文仿宋"/>
          <w:sz w:val="32"/>
          <w:szCs w:val="32"/>
        </w:rPr>
      </w:pPr>
      <w:r>
        <w:rPr>
          <w:rFonts w:hint="eastAsia" w:ascii="华文仿宋" w:hAnsi="华文仿宋" w:eastAsia="华文仿宋" w:cs="华文仿宋"/>
          <w:b/>
          <w:sz w:val="32"/>
          <w:szCs w:val="32"/>
        </w:rPr>
        <w:t>（六）服务承诺书</w:t>
      </w:r>
    </w:p>
    <w:p>
      <w:pPr>
        <w:rPr>
          <w:rFonts w:ascii="宋体" w:hAnsi="宋体"/>
          <w:sz w:val="24"/>
          <w:u w:val="single"/>
        </w:rPr>
      </w:pPr>
    </w:p>
    <w:p>
      <w:pPr>
        <w:spacing w:line="380" w:lineRule="atLeast"/>
        <w:rPr>
          <w:rFonts w:hint="eastAsia" w:ascii="华文仿宋" w:hAnsi="华文仿宋" w:eastAsia="华文仿宋" w:cs="华文仿宋"/>
          <w:bCs/>
          <w:sz w:val="32"/>
          <w:szCs w:val="32"/>
        </w:rPr>
      </w:pPr>
      <w:r>
        <w:rPr>
          <w:rFonts w:hint="eastAsia" w:ascii="华文仿宋" w:hAnsi="华文仿宋" w:eastAsia="华文仿宋" w:cs="华文仿宋"/>
          <w:sz w:val="32"/>
          <w:szCs w:val="32"/>
          <w:u w:val="single"/>
        </w:rPr>
        <w:t>致：</w:t>
      </w:r>
      <w:r>
        <w:rPr>
          <w:rFonts w:hint="eastAsia" w:ascii="华文仿宋" w:hAnsi="华文仿宋" w:eastAsia="华文仿宋" w:cs="华文仿宋"/>
          <w:bCs/>
          <w:sz w:val="32"/>
          <w:szCs w:val="32"/>
          <w:u w:val="single"/>
        </w:rPr>
        <w:t>（</w:t>
      </w:r>
      <w:r>
        <w:rPr>
          <w:rFonts w:hint="eastAsia" w:ascii="华文仿宋" w:hAnsi="华文仿宋" w:eastAsia="华文仿宋" w:cs="华文仿宋"/>
          <w:bCs/>
          <w:sz w:val="32"/>
          <w:szCs w:val="32"/>
          <w:u w:val="single"/>
          <w:lang w:eastAsia="zh-CN"/>
        </w:rPr>
        <w:t>采购人</w:t>
      </w:r>
      <w:r>
        <w:rPr>
          <w:rFonts w:hint="eastAsia" w:ascii="华文仿宋" w:hAnsi="华文仿宋" w:eastAsia="华文仿宋" w:cs="华文仿宋"/>
          <w:bCs/>
          <w:sz w:val="32"/>
          <w:szCs w:val="32"/>
          <w:u w:val="single"/>
        </w:rPr>
        <w:t>）</w:t>
      </w:r>
    </w:p>
    <w:p>
      <w:pPr>
        <w:pStyle w:val="35"/>
        <w:spacing w:line="360" w:lineRule="auto"/>
        <w:ind w:left="3150" w:leftChars="1500"/>
        <w:rPr>
          <w:rFonts w:hint="eastAsia" w:ascii="华文仿宋" w:hAnsi="华文仿宋" w:eastAsia="华文仿宋" w:cs="华文仿宋"/>
          <w:bCs/>
          <w:sz w:val="32"/>
          <w:szCs w:val="32"/>
        </w:rPr>
      </w:pPr>
    </w:p>
    <w:p>
      <w:pPr>
        <w:pStyle w:val="35"/>
        <w:spacing w:line="360" w:lineRule="auto"/>
        <w:ind w:left="3150" w:leftChars="15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（内容和格式自拟）</w:t>
      </w:r>
    </w:p>
    <w:p>
      <w:pPr>
        <w:pStyle w:val="35"/>
        <w:spacing w:line="360" w:lineRule="auto"/>
        <w:ind w:left="3150" w:leftChars="1500"/>
        <w:rPr>
          <w:rFonts w:hint="eastAsia" w:ascii="华文仿宋" w:hAnsi="华文仿宋" w:eastAsia="华文仿宋" w:cs="华文仿宋"/>
          <w:bCs/>
          <w:sz w:val="32"/>
          <w:szCs w:val="32"/>
        </w:rPr>
      </w:pPr>
    </w:p>
    <w:p>
      <w:pPr>
        <w:pStyle w:val="35"/>
        <w:spacing w:line="360" w:lineRule="auto"/>
        <w:jc w:val="center"/>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lang w:val="en-US" w:eastAsia="zh-CN"/>
        </w:rPr>
        <w:t xml:space="preserve">        </w:t>
      </w:r>
      <w:r>
        <w:rPr>
          <w:rFonts w:hint="eastAsia" w:ascii="华文仿宋" w:hAnsi="华文仿宋" w:eastAsia="华文仿宋" w:cs="华文仿宋"/>
          <w:bCs/>
          <w:sz w:val="32"/>
          <w:szCs w:val="32"/>
          <w:lang w:eastAsia="zh-CN"/>
        </w:rPr>
        <w:t>投标人</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u w:val="single"/>
        </w:rPr>
        <w:t>（全称）（盖章）</w:t>
      </w:r>
    </w:p>
    <w:p>
      <w:pPr>
        <w:pStyle w:val="35"/>
        <w:spacing w:line="360" w:lineRule="auto"/>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pPr>
        <w:pStyle w:val="35"/>
        <w:spacing w:line="360" w:lineRule="auto"/>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日期：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lang w:val="en-US" w:eastAsia="zh-CN"/>
        </w:rPr>
        <w:t xml:space="preserve">  </w:t>
      </w:r>
      <w:r>
        <w:rPr>
          <w:rFonts w:hint="eastAsia" w:ascii="华文仿宋" w:hAnsi="华文仿宋" w:eastAsia="华文仿宋" w:cs="华文仿宋"/>
          <w:bCs/>
          <w:sz w:val="32"/>
          <w:szCs w:val="32"/>
        </w:rPr>
        <w:t>日</w:t>
      </w:r>
    </w:p>
    <w:p>
      <w:pPr>
        <w:jc w:val="both"/>
        <w:rPr>
          <w:rFonts w:hint="eastAsia" w:ascii="华文仿宋" w:hAnsi="华文仿宋" w:eastAsia="华文仿宋" w:cs="华文仿宋"/>
          <w:b/>
          <w:sz w:val="24"/>
          <w:szCs w:val="24"/>
        </w:rPr>
      </w:pPr>
    </w:p>
    <w:p>
      <w:pPr>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（七）偏离表</w:t>
      </w:r>
    </w:p>
    <w:p>
      <w:pPr>
        <w:rPr>
          <w:rFonts w:hint="eastAsia" w:ascii="华文仿宋" w:hAnsi="华文仿宋" w:eastAsia="华文仿宋" w:cs="华文仿宋"/>
          <w:sz w:val="24"/>
          <w:szCs w:val="24"/>
          <w:u w:val="single"/>
        </w:rPr>
      </w:pP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43"/>
        <w:gridCol w:w="2409"/>
        <w:gridCol w:w="1276"/>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06" w:type="dxa"/>
            <w:vAlign w:val="center"/>
          </w:tcPr>
          <w:p>
            <w:pPr>
              <w:jc w:val="center"/>
              <w:rPr>
                <w:rFonts w:hint="eastAsia" w:ascii="华文仿宋" w:hAnsi="华文仿宋" w:eastAsia="华文仿宋" w:cs="华文仿宋"/>
                <w:sz w:val="24"/>
                <w:szCs w:val="24"/>
              </w:rPr>
            </w:pPr>
            <w:bookmarkStart w:id="46" w:name="_Hlk56977549"/>
            <w:r>
              <w:rPr>
                <w:rFonts w:hint="eastAsia" w:ascii="华文仿宋" w:hAnsi="华文仿宋" w:eastAsia="华文仿宋" w:cs="华文仿宋"/>
                <w:sz w:val="24"/>
                <w:szCs w:val="24"/>
              </w:rPr>
              <w:t>序号</w:t>
            </w:r>
          </w:p>
        </w:tc>
        <w:tc>
          <w:tcPr>
            <w:tcW w:w="1843"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项目</w:t>
            </w:r>
          </w:p>
        </w:tc>
        <w:tc>
          <w:tcPr>
            <w:tcW w:w="2409"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招标文件要求</w:t>
            </w:r>
          </w:p>
        </w:tc>
        <w:tc>
          <w:tcPr>
            <w:tcW w:w="1276"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是否响应</w:t>
            </w:r>
          </w:p>
        </w:tc>
        <w:tc>
          <w:tcPr>
            <w:tcW w:w="2395"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06" w:type="dxa"/>
            <w:vAlign w:val="center"/>
          </w:tcPr>
          <w:p>
            <w:pPr>
              <w:jc w:val="center"/>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1</w:t>
            </w:r>
          </w:p>
        </w:tc>
        <w:tc>
          <w:tcPr>
            <w:tcW w:w="1843" w:type="dxa"/>
            <w:vAlign w:val="center"/>
          </w:tcPr>
          <w:p>
            <w:pPr>
              <w:jc w:val="center"/>
              <w:rPr>
                <w:rFonts w:hint="eastAsia" w:ascii="华文仿宋" w:hAnsi="华文仿宋" w:eastAsia="华文仿宋" w:cs="华文仿宋"/>
                <w:sz w:val="24"/>
                <w:szCs w:val="24"/>
              </w:rPr>
            </w:pPr>
          </w:p>
        </w:tc>
        <w:tc>
          <w:tcPr>
            <w:tcW w:w="2409" w:type="dxa"/>
            <w:vAlign w:val="center"/>
          </w:tcPr>
          <w:p>
            <w:pPr>
              <w:jc w:val="center"/>
              <w:rPr>
                <w:rFonts w:hint="eastAsia" w:ascii="华文仿宋" w:hAnsi="华文仿宋" w:eastAsia="华文仿宋" w:cs="华文仿宋"/>
                <w:sz w:val="24"/>
                <w:szCs w:val="24"/>
              </w:rPr>
            </w:pPr>
          </w:p>
        </w:tc>
        <w:tc>
          <w:tcPr>
            <w:tcW w:w="1276" w:type="dxa"/>
            <w:vAlign w:val="center"/>
          </w:tcPr>
          <w:p>
            <w:pPr>
              <w:jc w:val="center"/>
              <w:rPr>
                <w:rFonts w:hint="eastAsia" w:ascii="华文仿宋" w:hAnsi="华文仿宋" w:eastAsia="华文仿宋" w:cs="华文仿宋"/>
                <w:sz w:val="24"/>
                <w:szCs w:val="24"/>
              </w:rPr>
            </w:pPr>
          </w:p>
        </w:tc>
        <w:tc>
          <w:tcPr>
            <w:tcW w:w="2395" w:type="dxa"/>
            <w:vAlign w:val="center"/>
          </w:tcPr>
          <w:p>
            <w:pPr>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06" w:type="dxa"/>
            <w:vAlign w:val="center"/>
          </w:tcPr>
          <w:p>
            <w:pPr>
              <w:jc w:val="center"/>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2</w:t>
            </w:r>
          </w:p>
        </w:tc>
        <w:tc>
          <w:tcPr>
            <w:tcW w:w="1843" w:type="dxa"/>
            <w:vAlign w:val="center"/>
          </w:tcPr>
          <w:p>
            <w:pPr>
              <w:jc w:val="center"/>
              <w:rPr>
                <w:rFonts w:hint="eastAsia" w:ascii="华文仿宋" w:hAnsi="华文仿宋" w:eastAsia="华文仿宋" w:cs="华文仿宋"/>
                <w:sz w:val="24"/>
                <w:szCs w:val="24"/>
              </w:rPr>
            </w:pPr>
          </w:p>
        </w:tc>
        <w:tc>
          <w:tcPr>
            <w:tcW w:w="2409" w:type="dxa"/>
            <w:vAlign w:val="center"/>
          </w:tcPr>
          <w:p>
            <w:pPr>
              <w:jc w:val="center"/>
              <w:rPr>
                <w:rFonts w:hint="eastAsia" w:ascii="华文仿宋" w:hAnsi="华文仿宋" w:eastAsia="华文仿宋" w:cs="华文仿宋"/>
                <w:sz w:val="24"/>
                <w:szCs w:val="24"/>
              </w:rPr>
            </w:pPr>
          </w:p>
        </w:tc>
        <w:tc>
          <w:tcPr>
            <w:tcW w:w="1276" w:type="dxa"/>
            <w:vAlign w:val="center"/>
          </w:tcPr>
          <w:p>
            <w:pPr>
              <w:jc w:val="center"/>
              <w:rPr>
                <w:rFonts w:hint="eastAsia" w:ascii="华文仿宋" w:hAnsi="华文仿宋" w:eastAsia="华文仿宋" w:cs="华文仿宋"/>
                <w:sz w:val="24"/>
                <w:szCs w:val="24"/>
              </w:rPr>
            </w:pPr>
          </w:p>
        </w:tc>
        <w:tc>
          <w:tcPr>
            <w:tcW w:w="2395" w:type="dxa"/>
            <w:vAlign w:val="center"/>
          </w:tcPr>
          <w:p>
            <w:pPr>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06" w:type="dxa"/>
            <w:vAlign w:val="center"/>
          </w:tcPr>
          <w:p>
            <w:pPr>
              <w:jc w:val="center"/>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3</w:t>
            </w:r>
          </w:p>
        </w:tc>
        <w:tc>
          <w:tcPr>
            <w:tcW w:w="1843" w:type="dxa"/>
            <w:vAlign w:val="center"/>
          </w:tcPr>
          <w:p>
            <w:pPr>
              <w:jc w:val="center"/>
              <w:rPr>
                <w:rFonts w:hint="eastAsia" w:ascii="华文仿宋" w:hAnsi="华文仿宋" w:eastAsia="华文仿宋" w:cs="华文仿宋"/>
                <w:sz w:val="24"/>
                <w:szCs w:val="24"/>
                <w:lang w:eastAsia="zh-CN"/>
              </w:rPr>
            </w:pPr>
          </w:p>
        </w:tc>
        <w:tc>
          <w:tcPr>
            <w:tcW w:w="2409" w:type="dxa"/>
            <w:vAlign w:val="center"/>
          </w:tcPr>
          <w:p>
            <w:pPr>
              <w:jc w:val="center"/>
              <w:rPr>
                <w:rFonts w:hint="eastAsia" w:ascii="华文仿宋" w:hAnsi="华文仿宋" w:eastAsia="华文仿宋" w:cs="华文仿宋"/>
                <w:sz w:val="24"/>
                <w:szCs w:val="24"/>
              </w:rPr>
            </w:pPr>
          </w:p>
        </w:tc>
        <w:tc>
          <w:tcPr>
            <w:tcW w:w="1276" w:type="dxa"/>
            <w:vAlign w:val="center"/>
          </w:tcPr>
          <w:p>
            <w:pPr>
              <w:jc w:val="center"/>
              <w:rPr>
                <w:rFonts w:hint="eastAsia" w:ascii="华文仿宋" w:hAnsi="华文仿宋" w:eastAsia="华文仿宋" w:cs="华文仿宋"/>
                <w:sz w:val="24"/>
                <w:szCs w:val="24"/>
              </w:rPr>
            </w:pPr>
          </w:p>
        </w:tc>
        <w:tc>
          <w:tcPr>
            <w:tcW w:w="2395" w:type="dxa"/>
            <w:vAlign w:val="center"/>
          </w:tcPr>
          <w:p>
            <w:pPr>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06" w:type="dxa"/>
            <w:vAlign w:val="center"/>
          </w:tcPr>
          <w:p>
            <w:pPr>
              <w:jc w:val="center"/>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4</w:t>
            </w:r>
          </w:p>
        </w:tc>
        <w:tc>
          <w:tcPr>
            <w:tcW w:w="1843" w:type="dxa"/>
            <w:vAlign w:val="center"/>
          </w:tcPr>
          <w:p>
            <w:pPr>
              <w:jc w:val="center"/>
              <w:rPr>
                <w:rFonts w:hint="eastAsia" w:ascii="华文仿宋" w:hAnsi="华文仿宋" w:eastAsia="华文仿宋" w:cs="华文仿宋"/>
                <w:sz w:val="24"/>
                <w:szCs w:val="24"/>
              </w:rPr>
            </w:pPr>
          </w:p>
        </w:tc>
        <w:tc>
          <w:tcPr>
            <w:tcW w:w="2409" w:type="dxa"/>
            <w:vAlign w:val="center"/>
          </w:tcPr>
          <w:p>
            <w:pPr>
              <w:jc w:val="center"/>
              <w:rPr>
                <w:rFonts w:hint="eastAsia" w:ascii="华文仿宋" w:hAnsi="华文仿宋" w:eastAsia="华文仿宋" w:cs="华文仿宋"/>
                <w:sz w:val="24"/>
                <w:szCs w:val="24"/>
              </w:rPr>
            </w:pPr>
          </w:p>
        </w:tc>
        <w:tc>
          <w:tcPr>
            <w:tcW w:w="1276" w:type="dxa"/>
            <w:vAlign w:val="center"/>
          </w:tcPr>
          <w:p>
            <w:pPr>
              <w:jc w:val="center"/>
              <w:rPr>
                <w:rFonts w:hint="eastAsia" w:ascii="华文仿宋" w:hAnsi="华文仿宋" w:eastAsia="华文仿宋" w:cs="华文仿宋"/>
                <w:sz w:val="24"/>
                <w:szCs w:val="24"/>
              </w:rPr>
            </w:pPr>
          </w:p>
        </w:tc>
        <w:tc>
          <w:tcPr>
            <w:tcW w:w="2395" w:type="dxa"/>
            <w:vAlign w:val="center"/>
          </w:tcPr>
          <w:p>
            <w:pPr>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06"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w:t>
            </w:r>
          </w:p>
        </w:tc>
        <w:tc>
          <w:tcPr>
            <w:tcW w:w="1843"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w:t>
            </w:r>
          </w:p>
        </w:tc>
        <w:tc>
          <w:tcPr>
            <w:tcW w:w="2409" w:type="dxa"/>
            <w:vAlign w:val="center"/>
          </w:tcPr>
          <w:p>
            <w:pPr>
              <w:jc w:val="center"/>
              <w:rPr>
                <w:rFonts w:hint="eastAsia" w:ascii="华文仿宋" w:hAnsi="华文仿宋" w:eastAsia="华文仿宋" w:cs="华文仿宋"/>
                <w:sz w:val="24"/>
                <w:szCs w:val="24"/>
              </w:rPr>
            </w:pPr>
          </w:p>
        </w:tc>
        <w:tc>
          <w:tcPr>
            <w:tcW w:w="1276" w:type="dxa"/>
            <w:vAlign w:val="center"/>
          </w:tcPr>
          <w:p>
            <w:pPr>
              <w:jc w:val="center"/>
              <w:rPr>
                <w:rFonts w:hint="eastAsia" w:ascii="华文仿宋" w:hAnsi="华文仿宋" w:eastAsia="华文仿宋" w:cs="华文仿宋"/>
                <w:sz w:val="24"/>
                <w:szCs w:val="24"/>
              </w:rPr>
            </w:pPr>
          </w:p>
        </w:tc>
        <w:tc>
          <w:tcPr>
            <w:tcW w:w="2395" w:type="dxa"/>
            <w:vAlign w:val="center"/>
          </w:tcPr>
          <w:p>
            <w:pPr>
              <w:jc w:val="center"/>
              <w:rPr>
                <w:rFonts w:hint="eastAsia" w:ascii="华文仿宋" w:hAnsi="华文仿宋" w:eastAsia="华文仿宋" w:cs="华文仿宋"/>
                <w:sz w:val="24"/>
                <w:szCs w:val="24"/>
              </w:rPr>
            </w:pPr>
          </w:p>
        </w:tc>
      </w:tr>
      <w:bookmarkEnd w:id="46"/>
    </w:tbl>
    <w:p>
      <w:pPr>
        <w:spacing w:line="280" w:lineRule="exact"/>
        <w:rPr>
          <w:rFonts w:hint="eastAsia" w:ascii="华文仿宋" w:hAnsi="华文仿宋" w:eastAsia="华文仿宋" w:cs="华文仿宋"/>
          <w:sz w:val="24"/>
          <w:szCs w:val="24"/>
        </w:rPr>
      </w:pPr>
      <w:r>
        <w:rPr>
          <w:rFonts w:hint="eastAsia" w:ascii="华文仿宋" w:hAnsi="华文仿宋" w:eastAsia="华文仿宋" w:cs="华文仿宋"/>
          <w:sz w:val="24"/>
          <w:szCs w:val="24"/>
        </w:rPr>
        <w:t>　</w:t>
      </w:r>
      <w:r>
        <w:rPr>
          <w:rFonts w:hint="eastAsia" w:ascii="华文仿宋" w:hAnsi="华文仿宋" w:eastAsia="华文仿宋" w:cs="华文仿宋"/>
          <w:sz w:val="24"/>
          <w:szCs w:val="24"/>
          <w:lang w:val="en-US" w:eastAsia="zh-CN"/>
        </w:rPr>
        <w:t xml:space="preserve"> </w:t>
      </w:r>
      <w:r>
        <w:rPr>
          <w:rFonts w:hint="eastAsia" w:ascii="华文仿宋" w:hAnsi="华文仿宋" w:eastAsia="华文仿宋" w:cs="华文仿宋"/>
          <w:sz w:val="24"/>
          <w:szCs w:val="24"/>
        </w:rPr>
        <w:t>注：</w:t>
      </w:r>
      <w:r>
        <w:rPr>
          <w:rFonts w:hint="eastAsia" w:ascii="华文仿宋" w:hAnsi="华文仿宋" w:eastAsia="华文仿宋" w:cs="华文仿宋"/>
          <w:sz w:val="24"/>
          <w:szCs w:val="24"/>
          <w:lang w:eastAsia="zh-CN"/>
        </w:rPr>
        <w:t>投标人</w:t>
      </w:r>
      <w:r>
        <w:rPr>
          <w:rFonts w:hint="eastAsia" w:ascii="华文仿宋" w:hAnsi="华文仿宋" w:eastAsia="华文仿宋" w:cs="华文仿宋"/>
          <w:sz w:val="24"/>
          <w:szCs w:val="24"/>
        </w:rPr>
        <w:t>要将</w:t>
      </w:r>
      <w:r>
        <w:rPr>
          <w:rFonts w:hint="eastAsia" w:ascii="华文仿宋" w:hAnsi="华文仿宋" w:eastAsia="华文仿宋" w:cs="华文仿宋"/>
          <w:sz w:val="24"/>
          <w:szCs w:val="24"/>
          <w:lang w:eastAsia="zh-CN"/>
        </w:rPr>
        <w:t>投标文件</w:t>
      </w:r>
      <w:r>
        <w:rPr>
          <w:rFonts w:hint="eastAsia" w:ascii="华文仿宋" w:hAnsi="华文仿宋" w:eastAsia="华文仿宋" w:cs="华文仿宋"/>
          <w:sz w:val="24"/>
          <w:szCs w:val="24"/>
        </w:rPr>
        <w:t>与招标文件在商务、技术部分的差异之处汇集成此表。</w:t>
      </w:r>
      <w:r>
        <w:rPr>
          <w:rFonts w:hint="eastAsia" w:ascii="华文仿宋" w:hAnsi="华文仿宋" w:eastAsia="华文仿宋" w:cs="华文仿宋"/>
          <w:sz w:val="24"/>
          <w:szCs w:val="24"/>
          <w:lang w:eastAsia="zh-CN"/>
        </w:rPr>
        <w:t>投标人</w:t>
      </w:r>
      <w:r>
        <w:rPr>
          <w:rFonts w:hint="eastAsia" w:ascii="华文仿宋" w:hAnsi="华文仿宋" w:eastAsia="华文仿宋" w:cs="华文仿宋"/>
          <w:sz w:val="24"/>
          <w:szCs w:val="24"/>
        </w:rPr>
        <w:t>必须详细填写偏离表。</w:t>
      </w:r>
    </w:p>
    <w:p>
      <w:pPr>
        <w:rPr>
          <w:rFonts w:hint="eastAsia" w:ascii="华文仿宋" w:hAnsi="华文仿宋" w:eastAsia="华文仿宋" w:cs="华文仿宋"/>
          <w:sz w:val="24"/>
          <w:szCs w:val="24"/>
        </w:rPr>
      </w:pPr>
    </w:p>
    <w:p>
      <w:pPr>
        <w:pStyle w:val="35"/>
        <w:spacing w:line="360" w:lineRule="auto"/>
        <w:ind w:firstLine="3520" w:firstLineChars="11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lang w:eastAsia="zh-CN"/>
        </w:rPr>
        <w:t>投标人</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u w:val="single"/>
        </w:rPr>
        <w:t xml:space="preserve">   （全称）（盖章）   </w:t>
      </w:r>
    </w:p>
    <w:p>
      <w:pPr>
        <w:pStyle w:val="35"/>
        <w:spacing w:line="360" w:lineRule="auto"/>
        <w:ind w:left="3150" w:leftChars="1500" w:firstLine="320" w:firstLineChars="100"/>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pPr>
        <w:pStyle w:val="35"/>
        <w:spacing w:line="360" w:lineRule="auto"/>
        <w:ind w:left="3150" w:leftChars="1500" w:firstLine="320" w:firstLineChars="100"/>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日</w:t>
      </w:r>
    </w:p>
    <w:p>
      <w:pPr>
        <w:spacing w:line="360" w:lineRule="exact"/>
        <w:rPr>
          <w:rFonts w:ascii="宋体" w:hAnsi="宋体"/>
        </w:rPr>
      </w:pPr>
    </w:p>
    <w:p>
      <w:pPr>
        <w:jc w:val="center"/>
        <w:rPr>
          <w:rFonts w:hint="eastAsia" w:ascii="宋体" w:hAnsi="宋体"/>
          <w:b/>
          <w:bCs/>
          <w:sz w:val="32"/>
          <w:szCs w:val="32"/>
        </w:rPr>
      </w:pPr>
    </w:p>
    <w:p>
      <w:pPr>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（八）</w:t>
      </w:r>
      <w:bookmarkStart w:id="47" w:name="_Hlk59361835"/>
      <w:r>
        <w:rPr>
          <w:rFonts w:hint="eastAsia" w:ascii="华文仿宋" w:hAnsi="华文仿宋" w:eastAsia="华文仿宋" w:cs="华文仿宋"/>
          <w:b/>
          <w:bCs/>
          <w:sz w:val="32"/>
          <w:szCs w:val="32"/>
        </w:rPr>
        <w:t>提供其它有利于投标的资料及证明文件等</w:t>
      </w:r>
      <w:bookmarkEnd w:id="47"/>
      <w:r>
        <w:rPr>
          <w:rFonts w:hint="eastAsia" w:ascii="华文仿宋" w:hAnsi="华文仿宋" w:eastAsia="华文仿宋" w:cs="华文仿宋"/>
          <w:b/>
          <w:bCs/>
          <w:sz w:val="32"/>
          <w:szCs w:val="32"/>
        </w:rPr>
        <w:t>（如有）</w:t>
      </w:r>
    </w:p>
    <w:p>
      <w:pPr>
        <w:jc w:val="center"/>
        <w:rPr>
          <w:rFonts w:hint="eastAsia" w:ascii="华文仿宋" w:hAnsi="华文仿宋" w:eastAsia="华文仿宋" w:cs="华文仿宋"/>
          <w:b/>
          <w:sz w:val="32"/>
          <w:szCs w:val="32"/>
        </w:rPr>
      </w:pPr>
    </w:p>
    <w:p>
      <w:pPr>
        <w:jc w:val="both"/>
        <w:rPr>
          <w:rFonts w:hint="eastAsia" w:ascii="华文仿宋" w:hAnsi="华文仿宋" w:eastAsia="华文仿宋" w:cs="华文仿宋"/>
          <w:b/>
          <w:bCs/>
          <w:sz w:val="32"/>
          <w:szCs w:val="32"/>
        </w:rPr>
      </w:pPr>
    </w:p>
    <w:p>
      <w:pPr>
        <w:keepNext w:val="0"/>
        <w:keepLines w:val="0"/>
        <w:pageBreakBefore w:val="0"/>
        <w:kinsoku/>
        <w:wordWrap/>
        <w:overflowPunct/>
        <w:topLinePunct w:val="0"/>
        <w:autoSpaceDN/>
        <w:bidi w:val="0"/>
        <w:adjustRightInd/>
        <w:snapToGrid/>
        <w:spacing w:line="579" w:lineRule="exact"/>
        <w:jc w:val="center"/>
        <w:textAlignment w:val="auto"/>
        <w:rPr>
          <w:rFonts w:hint="eastAsia" w:ascii="华文仿宋" w:hAnsi="华文仿宋" w:eastAsia="华文仿宋" w:cs="华文仿宋"/>
          <w:b/>
          <w:sz w:val="32"/>
          <w:szCs w:val="32"/>
        </w:rPr>
      </w:pPr>
      <w:r>
        <w:rPr>
          <w:rFonts w:hint="eastAsia" w:ascii="华文仿宋" w:hAnsi="华文仿宋" w:eastAsia="华文仿宋" w:cs="华文仿宋"/>
          <w:b/>
          <w:bCs/>
          <w:sz w:val="32"/>
          <w:szCs w:val="32"/>
        </w:rPr>
        <w:t>（九）</w:t>
      </w:r>
      <w:r>
        <w:rPr>
          <w:rFonts w:hint="eastAsia" w:ascii="华文仿宋" w:hAnsi="华文仿宋" w:eastAsia="华文仿宋" w:cs="华文仿宋"/>
          <w:b/>
          <w:bCs/>
          <w:sz w:val="32"/>
          <w:szCs w:val="32"/>
          <w:lang w:eastAsia="zh-CN"/>
        </w:rPr>
        <w:t>投标人</w:t>
      </w:r>
      <w:r>
        <w:rPr>
          <w:rFonts w:hint="eastAsia" w:ascii="华文仿宋" w:hAnsi="华文仿宋" w:eastAsia="华文仿宋" w:cs="华文仿宋"/>
          <w:b/>
          <w:bCs/>
          <w:sz w:val="32"/>
          <w:szCs w:val="32"/>
        </w:rPr>
        <w:t>反商业贿赂承诺书</w:t>
      </w:r>
    </w:p>
    <w:p>
      <w:pPr>
        <w:keepNext w:val="0"/>
        <w:keepLines w:val="0"/>
        <w:pageBreakBefore w:val="0"/>
        <w:widowControl/>
        <w:kinsoku/>
        <w:wordWrap/>
        <w:overflowPunct/>
        <w:topLinePunct w:val="0"/>
        <w:autoSpaceDN/>
        <w:bidi w:val="0"/>
        <w:adjustRightInd/>
        <w:snapToGrid/>
        <w:spacing w:before="100" w:beforeAutospacing="1" w:after="100" w:afterAutospacing="1" w:line="579" w:lineRule="exact"/>
        <w:jc w:val="center"/>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承诺书（1）</w:t>
      </w:r>
    </w:p>
    <w:p>
      <w:pPr>
        <w:keepNext w:val="0"/>
        <w:keepLines w:val="0"/>
        <w:pageBreakBefore w:val="0"/>
        <w:widowControl/>
        <w:kinsoku/>
        <w:wordWrap/>
        <w:overflowPunct/>
        <w:topLinePunct w:val="0"/>
        <w:autoSpaceDE w:val="0"/>
        <w:autoSpaceDN/>
        <w:bidi w:val="0"/>
        <w:adjustRightInd/>
        <w:snapToGrid/>
        <w:spacing w:before="100" w:beforeAutospacing="1" w:after="100" w:afterAutospacing="1" w:line="579"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我公司承诺在</w:t>
      </w:r>
      <w:r>
        <w:rPr>
          <w:rFonts w:hint="eastAsia" w:ascii="华文仿宋" w:hAnsi="华文仿宋" w:eastAsia="华文仿宋" w:cs="华文仿宋"/>
          <w:sz w:val="32"/>
          <w:szCs w:val="32"/>
          <w:u w:val="single"/>
        </w:rPr>
        <w:t>（项目编号、项目名称、标项号）</w:t>
      </w:r>
      <w:r>
        <w:rPr>
          <w:rFonts w:hint="eastAsia" w:ascii="华文仿宋" w:hAnsi="华文仿宋" w:eastAsia="华文仿宋" w:cs="华文仿宋"/>
          <w:sz w:val="32"/>
          <w:szCs w:val="32"/>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pPr>
        <w:pStyle w:val="35"/>
        <w:keepNext w:val="0"/>
        <w:keepLines w:val="0"/>
        <w:pageBreakBefore w:val="0"/>
        <w:kinsoku/>
        <w:wordWrap/>
        <w:overflowPunct/>
        <w:topLinePunct w:val="0"/>
        <w:autoSpaceDN/>
        <w:bidi w:val="0"/>
        <w:adjustRightInd/>
        <w:snapToGrid/>
        <w:spacing w:line="579" w:lineRule="exact"/>
        <w:ind w:left="3150" w:leftChars="1500"/>
        <w:textAlignment w:val="auto"/>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lang w:eastAsia="zh-CN"/>
        </w:rPr>
        <w:t>投标人</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u w:val="single"/>
        </w:rPr>
        <w:t xml:space="preserve">   （全称）（盖章）   </w:t>
      </w:r>
    </w:p>
    <w:p>
      <w:pPr>
        <w:pStyle w:val="35"/>
        <w:keepNext w:val="0"/>
        <w:keepLines w:val="0"/>
        <w:pageBreakBefore w:val="0"/>
        <w:kinsoku/>
        <w:wordWrap/>
        <w:overflowPunct/>
        <w:topLinePunct w:val="0"/>
        <w:autoSpaceDN/>
        <w:bidi w:val="0"/>
        <w:adjustRightInd/>
        <w:snapToGrid/>
        <w:spacing w:line="579" w:lineRule="exact"/>
        <w:ind w:left="3150" w:leftChars="1500"/>
        <w:textAlignment w:val="auto"/>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pPr>
        <w:pStyle w:val="35"/>
        <w:keepNext w:val="0"/>
        <w:keepLines w:val="0"/>
        <w:pageBreakBefore w:val="0"/>
        <w:kinsoku/>
        <w:wordWrap/>
        <w:overflowPunct/>
        <w:topLinePunct w:val="0"/>
        <w:autoSpaceDN/>
        <w:bidi w:val="0"/>
        <w:adjustRightInd/>
        <w:snapToGrid/>
        <w:spacing w:line="579" w:lineRule="exact"/>
        <w:ind w:left="3150" w:leftChars="15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日</w:t>
      </w:r>
    </w:p>
    <w:p>
      <w:pPr>
        <w:keepNext w:val="0"/>
        <w:keepLines w:val="0"/>
        <w:pageBreakBefore w:val="0"/>
        <w:kinsoku/>
        <w:wordWrap/>
        <w:overflowPunct/>
        <w:topLinePunct w:val="0"/>
        <w:autoSpaceDN/>
        <w:bidi w:val="0"/>
        <w:adjustRightInd/>
        <w:snapToGrid/>
        <w:spacing w:line="579" w:lineRule="exact"/>
        <w:textAlignment w:val="auto"/>
        <w:rPr>
          <w:rFonts w:hint="eastAsia" w:ascii="华文仿宋" w:hAnsi="华文仿宋" w:eastAsia="华文仿宋" w:cs="华文仿宋"/>
          <w:b/>
          <w:sz w:val="32"/>
          <w:szCs w:val="32"/>
        </w:rPr>
      </w:pPr>
    </w:p>
    <w:p>
      <w:pPr>
        <w:keepNext w:val="0"/>
        <w:keepLines w:val="0"/>
        <w:pageBreakBefore w:val="0"/>
        <w:kinsoku/>
        <w:wordWrap/>
        <w:overflowPunct/>
        <w:topLinePunct w:val="0"/>
        <w:autoSpaceDN/>
        <w:bidi w:val="0"/>
        <w:adjustRightInd/>
        <w:snapToGrid/>
        <w:spacing w:line="579" w:lineRule="exact"/>
        <w:jc w:val="center"/>
        <w:textAlignment w:val="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承诺书（2）</w:t>
      </w:r>
    </w:p>
    <w:p>
      <w:pPr>
        <w:keepNext w:val="0"/>
        <w:keepLines w:val="0"/>
        <w:pageBreakBefore w:val="0"/>
        <w:kinsoku/>
        <w:wordWrap/>
        <w:overflowPunct/>
        <w:topLinePunct w:val="0"/>
        <w:autoSpaceDN/>
        <w:bidi w:val="0"/>
        <w:adjustRightInd/>
        <w:snapToGrid/>
        <w:spacing w:line="579" w:lineRule="exact"/>
        <w:textAlignment w:val="auto"/>
        <w:rPr>
          <w:rFonts w:hint="eastAsia" w:ascii="华文仿宋" w:hAnsi="华文仿宋" w:eastAsia="华文仿宋" w:cs="华文仿宋"/>
          <w:b/>
          <w:sz w:val="32"/>
          <w:szCs w:val="32"/>
        </w:rPr>
      </w:pPr>
    </w:p>
    <w:p>
      <w:pPr>
        <w:keepNext w:val="0"/>
        <w:keepLines w:val="0"/>
        <w:pageBreakBefore w:val="0"/>
        <w:kinsoku/>
        <w:wordWrap/>
        <w:overflowPunct/>
        <w:topLinePunct w:val="0"/>
        <w:autoSpaceDE w:val="0"/>
        <w:autoSpaceDN/>
        <w:bidi w:val="0"/>
        <w:adjustRightInd/>
        <w:snapToGrid/>
        <w:spacing w:line="579"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我公司承诺在参加本次</w:t>
      </w:r>
      <w:r>
        <w:rPr>
          <w:rFonts w:hint="eastAsia" w:ascii="华文仿宋" w:hAnsi="华文仿宋" w:eastAsia="华文仿宋" w:cs="华文仿宋"/>
          <w:sz w:val="32"/>
          <w:szCs w:val="32"/>
          <w:u w:val="single"/>
        </w:rPr>
        <w:t>（项目编号、项目名称、标项号）</w:t>
      </w:r>
      <w:r>
        <w:rPr>
          <w:rFonts w:hint="eastAsia" w:ascii="华文仿宋" w:hAnsi="华文仿宋" w:eastAsia="华文仿宋" w:cs="华文仿宋"/>
          <w:sz w:val="32"/>
          <w:szCs w:val="32"/>
        </w:rPr>
        <w:t>投标前三年内，无以下行为：</w:t>
      </w:r>
    </w:p>
    <w:p>
      <w:pPr>
        <w:keepNext w:val="0"/>
        <w:keepLines w:val="0"/>
        <w:pageBreakBefore w:val="0"/>
        <w:kinsoku/>
        <w:wordWrap/>
        <w:overflowPunct/>
        <w:topLinePunct w:val="0"/>
        <w:autoSpaceDN/>
        <w:bidi w:val="0"/>
        <w:adjustRightInd/>
        <w:snapToGrid/>
        <w:spacing w:line="57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重大违法行为；</w:t>
      </w:r>
    </w:p>
    <w:p>
      <w:pPr>
        <w:keepNext w:val="0"/>
        <w:keepLines w:val="0"/>
        <w:pageBreakBefore w:val="0"/>
        <w:kinsoku/>
        <w:wordWrap/>
        <w:overflowPunct/>
        <w:topLinePunct w:val="0"/>
        <w:autoSpaceDN/>
        <w:bidi w:val="0"/>
        <w:adjustRightInd/>
        <w:snapToGrid/>
        <w:spacing w:line="57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商业贿赂行为；</w:t>
      </w:r>
    </w:p>
    <w:p>
      <w:pPr>
        <w:keepNext w:val="0"/>
        <w:keepLines w:val="0"/>
        <w:pageBreakBefore w:val="0"/>
        <w:kinsoku/>
        <w:wordWrap/>
        <w:overflowPunct/>
        <w:topLinePunct w:val="0"/>
        <w:autoSpaceDN/>
        <w:bidi w:val="0"/>
        <w:adjustRightInd/>
        <w:snapToGrid/>
        <w:spacing w:line="57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列入不良行为记录名单的各种行为；</w:t>
      </w:r>
    </w:p>
    <w:p>
      <w:pPr>
        <w:keepNext w:val="0"/>
        <w:keepLines w:val="0"/>
        <w:pageBreakBefore w:val="0"/>
        <w:kinsoku/>
        <w:wordWrap/>
        <w:overflowPunct/>
        <w:topLinePunct w:val="0"/>
        <w:autoSpaceDN/>
        <w:bidi w:val="0"/>
        <w:adjustRightInd/>
        <w:snapToGrid/>
        <w:spacing w:line="579"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如有上述行为，我公司及项目参与人员自愿放弃本次项目的投标、报价资格，若为预中标、成交人，也自愿放弃中标、成交资格。 </w:t>
      </w:r>
    </w:p>
    <w:p>
      <w:pPr>
        <w:keepNext w:val="0"/>
        <w:keepLines w:val="0"/>
        <w:pageBreakBefore w:val="0"/>
        <w:kinsoku/>
        <w:wordWrap/>
        <w:overflowPunct/>
        <w:topLinePunct w:val="0"/>
        <w:autoSpaceDN/>
        <w:bidi w:val="0"/>
        <w:adjustRightInd/>
        <w:snapToGrid/>
        <w:spacing w:line="579" w:lineRule="exact"/>
        <w:textAlignment w:val="auto"/>
        <w:rPr>
          <w:rFonts w:hint="eastAsia" w:ascii="华文仿宋" w:hAnsi="华文仿宋" w:eastAsia="华文仿宋" w:cs="华文仿宋"/>
          <w:sz w:val="32"/>
          <w:szCs w:val="32"/>
        </w:rPr>
      </w:pPr>
    </w:p>
    <w:p>
      <w:pPr>
        <w:pStyle w:val="35"/>
        <w:keepNext w:val="0"/>
        <w:keepLines w:val="0"/>
        <w:pageBreakBefore w:val="0"/>
        <w:kinsoku/>
        <w:wordWrap/>
        <w:overflowPunct/>
        <w:topLinePunct w:val="0"/>
        <w:autoSpaceDN/>
        <w:bidi w:val="0"/>
        <w:adjustRightInd/>
        <w:snapToGrid/>
        <w:spacing w:line="579" w:lineRule="exact"/>
        <w:ind w:left="3150" w:leftChars="1500"/>
        <w:textAlignment w:val="auto"/>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lang w:eastAsia="zh-CN"/>
        </w:rPr>
        <w:t>投标人</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u w:val="single"/>
        </w:rPr>
        <w:t xml:space="preserve">   （全称）（盖章）   </w:t>
      </w:r>
    </w:p>
    <w:p>
      <w:pPr>
        <w:pStyle w:val="35"/>
        <w:keepNext w:val="0"/>
        <w:keepLines w:val="0"/>
        <w:pageBreakBefore w:val="0"/>
        <w:kinsoku/>
        <w:wordWrap/>
        <w:overflowPunct/>
        <w:topLinePunct w:val="0"/>
        <w:autoSpaceDN/>
        <w:bidi w:val="0"/>
        <w:adjustRightInd/>
        <w:snapToGrid/>
        <w:spacing w:line="579" w:lineRule="exact"/>
        <w:ind w:left="3150" w:leftChars="1500"/>
        <w:textAlignment w:val="auto"/>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pPr>
        <w:pStyle w:val="35"/>
        <w:keepNext w:val="0"/>
        <w:keepLines w:val="0"/>
        <w:pageBreakBefore w:val="0"/>
        <w:kinsoku/>
        <w:wordWrap/>
        <w:overflowPunct/>
        <w:topLinePunct w:val="0"/>
        <w:autoSpaceDN/>
        <w:bidi w:val="0"/>
        <w:adjustRightInd/>
        <w:snapToGrid/>
        <w:spacing w:line="579" w:lineRule="exact"/>
        <w:ind w:left="3150" w:leftChars="1500"/>
        <w:textAlignment w:val="auto"/>
        <w:rPr>
          <w:rFonts w:hint="eastAsia" w:ascii="宋体" w:hAnsi="宋体"/>
          <w:szCs w:val="21"/>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w:t>
      </w:r>
      <w:r>
        <w:rPr>
          <w:rFonts w:hint="eastAsia" w:ascii="华文仿宋" w:hAnsi="华文仿宋" w:eastAsia="华文仿宋" w:cs="华文仿宋"/>
          <w:bCs/>
          <w:sz w:val="32"/>
          <w:szCs w:val="32"/>
        </w:rPr>
        <w:t>日</w:t>
      </w:r>
    </w:p>
    <w:p>
      <w:pPr>
        <w:spacing w:line="360" w:lineRule="auto"/>
        <w:rPr>
          <w:rFonts w:ascii="宋体" w:hAnsi="宋体"/>
          <w:b/>
          <w:sz w:val="32"/>
        </w:rPr>
      </w:pPr>
    </w:p>
    <w:sectPr>
      <w:pgSz w:w="11906" w:h="16838"/>
      <w:pgMar w:top="1440" w:right="1080" w:bottom="1440" w:left="1080" w:header="851" w:footer="794" w:gutter="17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0A7DB3-3858-416D-A5D7-CE4DED3C44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魏碑体">
    <w:altName w:val="微软雅黑"/>
    <w:panose1 w:val="00000000000000000000"/>
    <w:charset w:val="00"/>
    <w:family w:val="swiss"/>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Univers LT Std 45 Light">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微软雅黑"/>
    <w:panose1 w:val="00000000000000000000"/>
    <w:charset w:val="00"/>
    <w:family w:val="roman"/>
    <w:pitch w:val="default"/>
    <w:sig w:usb0="00000000" w:usb1="00000000" w:usb2="00000000" w:usb3="00000000" w:csb0="00040001" w:csb1="00000000"/>
  </w:font>
  <w:font w:name="华文彩云">
    <w:altName w:val="微软雅黑"/>
    <w:panose1 w:val="02010800040101010101"/>
    <w:charset w:val="86"/>
    <w:family w:val="auto"/>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公文小标宋简">
    <w:altName w:val="宋体"/>
    <w:panose1 w:val="00000000000000000000"/>
    <w:charset w:val="00"/>
    <w:family w:val="auto"/>
    <w:pitch w:val="default"/>
    <w:sig w:usb0="00000000" w:usb1="00000000" w:usb2="00000000" w:usb3="00000000" w:csb0="00040001" w:csb1="00000000"/>
  </w:font>
  <w:font w:name="宋体-方正超大字符集">
    <w:altName w:val="宋体"/>
    <w:panose1 w:val="00000000000000000000"/>
    <w:charset w:val="00"/>
    <w:family w:val="script"/>
    <w:pitch w:val="default"/>
    <w:sig w:usb0="00000000" w:usb1="00000000" w:usb2="00000000" w:usb3="00000000" w:csb0="00040000" w:csb1="00000000"/>
  </w:font>
  <w:font w:name="Footlight MT Light">
    <w:altName w:val="Segoe Print"/>
    <w:panose1 w:val="0204060206030A020304"/>
    <w:charset w:val="00"/>
    <w:family w:val="roman"/>
    <w:pitch w:val="default"/>
    <w:sig w:usb0="00000000" w:usb1="00000000" w:usb2="00000000" w:usb3="00000000" w:csb0="20000001" w:csb1="00000000"/>
  </w:font>
  <w:font w:name="华文仿宋">
    <w:panose1 w:val="02010600040101010101"/>
    <w:charset w:val="86"/>
    <w:family w:val="auto"/>
    <w:pitch w:val="default"/>
    <w:sig w:usb0="00000287" w:usb1="080F0000" w:usb2="00000000" w:usb3="00000000" w:csb0="0004009F" w:csb1="DFD70000"/>
    <w:embedRegular r:id="rId2" w:fontKey="{7B415569-21E7-49E6-AD6A-E698104BCB19}"/>
  </w:font>
  <w:font w:name="仿宋">
    <w:panose1 w:val="02010609060101010101"/>
    <w:charset w:val="86"/>
    <w:family w:val="auto"/>
    <w:pitch w:val="default"/>
    <w:sig w:usb0="800002BF" w:usb1="38CF7CFA" w:usb2="00000016" w:usb3="00000000" w:csb0="00040001" w:csb1="00000000"/>
    <w:embedRegular r:id="rId3" w:fontKey="{612416E1-F659-4411-9B57-E0CB68EAF8CD}"/>
  </w:font>
  <w:font w:name="微软雅黑">
    <w:panose1 w:val="020B0503020204020204"/>
    <w:charset w:val="86"/>
    <w:family w:val="auto"/>
    <w:pitch w:val="default"/>
    <w:sig w:usb0="80000287" w:usb1="2ACF3C50" w:usb2="00000016" w:usb3="00000000" w:csb0="0004001F" w:csb1="00000000"/>
    <w:embedRegular r:id="rId4" w:fontKey="{D308A1D6-CC4D-4AD4-A0A7-40A8DE6E274F}"/>
  </w:font>
  <w:font w:name="方正仿宋_GBK">
    <w:altName w:val="微软雅黑"/>
    <w:panose1 w:val="02000000000000000000"/>
    <w:charset w:val="86"/>
    <w:family w:val="auto"/>
    <w:pitch w:val="default"/>
    <w:sig w:usb0="00000000" w:usb1="00000000" w:usb2="00000000" w:usb3="00000000" w:csb0="00040000" w:csb1="00000000"/>
    <w:embedRegular r:id="rId5" w:fontKey="{4F0A9090-9927-4D95-8173-4189F1867E86}"/>
  </w:font>
  <w:font w:name="Wingdings 2">
    <w:altName w:val="Wingdings"/>
    <w:panose1 w:val="05020102010507070707"/>
    <w:charset w:val="02"/>
    <w:family w:val="auto"/>
    <w:pitch w:val="default"/>
    <w:sig w:usb0="00000000" w:usb1="00000000" w:usb2="00000000" w:usb3="00000000" w:csb0="80000000" w:csb1="00000000"/>
    <w:embedRegular r:id="rId6" w:fontKey="{34813114-89C4-4AC9-AC3C-2BF80081AEF8}"/>
  </w:font>
  <w:font w:name="东文宋体">
    <w:altName w:val="宋体"/>
    <w:panose1 w:val="00000000000000000000"/>
    <w:charset w:val="00"/>
    <w:family w:val="auto"/>
    <w:pitch w:val="default"/>
    <w:sig w:usb0="00000000" w:usb1="00000000" w:usb2="00000000" w:usb3="00000000" w:csb0="00040001" w:csb1="00000000"/>
    <w:embedRegular r:id="rId7" w:fontKey="{8B51B11D-BA91-4BB0-BF13-2E0628857A9D}"/>
  </w:font>
  <w:font w:name="方正小标宋简体">
    <w:altName w:val="黑体"/>
    <w:panose1 w:val="02000000000000000000"/>
    <w:charset w:val="86"/>
    <w:family w:val="script"/>
    <w:pitch w:val="default"/>
    <w:sig w:usb0="00000000" w:usb1="00000000" w:usb2="00000012" w:usb3="00000000" w:csb0="00040001" w:csb1="00000000"/>
    <w:embedRegular r:id="rId8" w:fontKey="{6F6D7B62-BD83-44D7-9E72-EA237E9601F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p>
  <w:p>
    <w:pPr>
      <w:pStyle w:val="5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center" w:y="1"/>
      <w:rPr>
        <w:rStyle w:val="94"/>
      </w:rPr>
    </w:pPr>
    <w:r>
      <w:fldChar w:fldCharType="begin"/>
    </w:r>
    <w:r>
      <w:rPr>
        <w:rStyle w:val="94"/>
      </w:rPr>
      <w:instrText xml:space="preserve">PAGE  </w:instrText>
    </w:r>
    <w:r>
      <w:fldChar w:fldCharType="end"/>
    </w:r>
  </w:p>
  <w:p>
    <w:pPr>
      <w:pStyle w:val="5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p>
  <w:p>
    <w:pPr>
      <w:pStyle w:val="5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674AC"/>
    <w:multiLevelType w:val="singleLevel"/>
    <w:tmpl w:val="FDF674AC"/>
    <w:lvl w:ilvl="0" w:tentative="0">
      <w:start w:val="1"/>
      <w:numFmt w:val="chineseCounting"/>
      <w:suff w:val="nothing"/>
      <w:lvlText w:val="%1、"/>
      <w:lvlJc w:val="left"/>
      <w:rPr>
        <w:rFonts w:hint="eastAsia"/>
      </w:rPr>
    </w:lvl>
  </w:abstractNum>
  <w:abstractNum w:abstractNumId="1">
    <w:nsid w:val="73F6D8FD"/>
    <w:multiLevelType w:val="singleLevel"/>
    <w:tmpl w:val="73F6D8FD"/>
    <w:lvl w:ilvl="0" w:tentative="0">
      <w:start w:val="7"/>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jYmJmZTM5OWMxMjA4ZjA4ZThkYmU5MDgyMWYxMjAifQ=="/>
  </w:docVars>
  <w:rsids>
    <w:rsidRoot w:val="00172A27"/>
    <w:rsid w:val="000009B8"/>
    <w:rsid w:val="0000192E"/>
    <w:rsid w:val="000022C8"/>
    <w:rsid w:val="00002349"/>
    <w:rsid w:val="000026FF"/>
    <w:rsid w:val="00002706"/>
    <w:rsid w:val="00002A0A"/>
    <w:rsid w:val="00003672"/>
    <w:rsid w:val="0000392A"/>
    <w:rsid w:val="00003939"/>
    <w:rsid w:val="000043C6"/>
    <w:rsid w:val="00004CA3"/>
    <w:rsid w:val="00005184"/>
    <w:rsid w:val="000053C3"/>
    <w:rsid w:val="0000564C"/>
    <w:rsid w:val="00005965"/>
    <w:rsid w:val="0000603F"/>
    <w:rsid w:val="0000685D"/>
    <w:rsid w:val="000107E0"/>
    <w:rsid w:val="000124DC"/>
    <w:rsid w:val="000134A2"/>
    <w:rsid w:val="000149AA"/>
    <w:rsid w:val="00014D9A"/>
    <w:rsid w:val="00015105"/>
    <w:rsid w:val="00015B2A"/>
    <w:rsid w:val="00015C71"/>
    <w:rsid w:val="00016325"/>
    <w:rsid w:val="0002025C"/>
    <w:rsid w:val="000206F7"/>
    <w:rsid w:val="00020918"/>
    <w:rsid w:val="00020937"/>
    <w:rsid w:val="00020B9B"/>
    <w:rsid w:val="00021769"/>
    <w:rsid w:val="000221F2"/>
    <w:rsid w:val="00022659"/>
    <w:rsid w:val="00022976"/>
    <w:rsid w:val="00025B48"/>
    <w:rsid w:val="00027562"/>
    <w:rsid w:val="000279E6"/>
    <w:rsid w:val="00027B17"/>
    <w:rsid w:val="00027BCE"/>
    <w:rsid w:val="00027DAA"/>
    <w:rsid w:val="0003032B"/>
    <w:rsid w:val="000310FB"/>
    <w:rsid w:val="00031657"/>
    <w:rsid w:val="000320F1"/>
    <w:rsid w:val="000323D0"/>
    <w:rsid w:val="00032C8A"/>
    <w:rsid w:val="00033571"/>
    <w:rsid w:val="000339B2"/>
    <w:rsid w:val="00033BAF"/>
    <w:rsid w:val="00033E86"/>
    <w:rsid w:val="00034C72"/>
    <w:rsid w:val="0003546C"/>
    <w:rsid w:val="000354C6"/>
    <w:rsid w:val="00035630"/>
    <w:rsid w:val="00036F28"/>
    <w:rsid w:val="000373CC"/>
    <w:rsid w:val="000375BA"/>
    <w:rsid w:val="0003772B"/>
    <w:rsid w:val="00040674"/>
    <w:rsid w:val="00040D3B"/>
    <w:rsid w:val="00040D5D"/>
    <w:rsid w:val="00042B52"/>
    <w:rsid w:val="00042B6A"/>
    <w:rsid w:val="00042D98"/>
    <w:rsid w:val="000433DA"/>
    <w:rsid w:val="000439A0"/>
    <w:rsid w:val="00043C57"/>
    <w:rsid w:val="00043D3D"/>
    <w:rsid w:val="000450BE"/>
    <w:rsid w:val="00045221"/>
    <w:rsid w:val="00045677"/>
    <w:rsid w:val="000457E7"/>
    <w:rsid w:val="00045832"/>
    <w:rsid w:val="00045F23"/>
    <w:rsid w:val="00046404"/>
    <w:rsid w:val="00046893"/>
    <w:rsid w:val="00046B66"/>
    <w:rsid w:val="00046E18"/>
    <w:rsid w:val="0004711B"/>
    <w:rsid w:val="000475FE"/>
    <w:rsid w:val="00047966"/>
    <w:rsid w:val="00047BEB"/>
    <w:rsid w:val="0005000E"/>
    <w:rsid w:val="000536F0"/>
    <w:rsid w:val="00054225"/>
    <w:rsid w:val="0005471D"/>
    <w:rsid w:val="00054A23"/>
    <w:rsid w:val="00054FB0"/>
    <w:rsid w:val="000551FF"/>
    <w:rsid w:val="00055208"/>
    <w:rsid w:val="00055D42"/>
    <w:rsid w:val="0005659F"/>
    <w:rsid w:val="00057C62"/>
    <w:rsid w:val="00060765"/>
    <w:rsid w:val="00060D26"/>
    <w:rsid w:val="0006248C"/>
    <w:rsid w:val="000630AE"/>
    <w:rsid w:val="00063521"/>
    <w:rsid w:val="0006384C"/>
    <w:rsid w:val="00063AFC"/>
    <w:rsid w:val="000640CB"/>
    <w:rsid w:val="00064967"/>
    <w:rsid w:val="0006562D"/>
    <w:rsid w:val="00070386"/>
    <w:rsid w:val="0007069E"/>
    <w:rsid w:val="00072EB4"/>
    <w:rsid w:val="00073199"/>
    <w:rsid w:val="000734D1"/>
    <w:rsid w:val="00073844"/>
    <w:rsid w:val="00073B03"/>
    <w:rsid w:val="00076F25"/>
    <w:rsid w:val="00077573"/>
    <w:rsid w:val="00077C06"/>
    <w:rsid w:val="00077DE8"/>
    <w:rsid w:val="00077E15"/>
    <w:rsid w:val="0008196F"/>
    <w:rsid w:val="000819C8"/>
    <w:rsid w:val="000823D0"/>
    <w:rsid w:val="00082C96"/>
    <w:rsid w:val="0008342E"/>
    <w:rsid w:val="000836FD"/>
    <w:rsid w:val="00083792"/>
    <w:rsid w:val="00083B6E"/>
    <w:rsid w:val="000846E6"/>
    <w:rsid w:val="000848A3"/>
    <w:rsid w:val="00084F04"/>
    <w:rsid w:val="000858F4"/>
    <w:rsid w:val="000861A4"/>
    <w:rsid w:val="000864D8"/>
    <w:rsid w:val="0008702B"/>
    <w:rsid w:val="0009078B"/>
    <w:rsid w:val="00090D91"/>
    <w:rsid w:val="00092F1C"/>
    <w:rsid w:val="000932F5"/>
    <w:rsid w:val="00094070"/>
    <w:rsid w:val="000945B5"/>
    <w:rsid w:val="00094799"/>
    <w:rsid w:val="00094B80"/>
    <w:rsid w:val="000950AD"/>
    <w:rsid w:val="000957EB"/>
    <w:rsid w:val="000977E5"/>
    <w:rsid w:val="00097B46"/>
    <w:rsid w:val="00097C6F"/>
    <w:rsid w:val="00097E1E"/>
    <w:rsid w:val="00097E1F"/>
    <w:rsid w:val="000A0A66"/>
    <w:rsid w:val="000A0F59"/>
    <w:rsid w:val="000A1E2B"/>
    <w:rsid w:val="000A2D70"/>
    <w:rsid w:val="000A39FD"/>
    <w:rsid w:val="000A5EC0"/>
    <w:rsid w:val="000A6A92"/>
    <w:rsid w:val="000A6DFA"/>
    <w:rsid w:val="000A7292"/>
    <w:rsid w:val="000A7CE1"/>
    <w:rsid w:val="000A7D57"/>
    <w:rsid w:val="000B1086"/>
    <w:rsid w:val="000B28E9"/>
    <w:rsid w:val="000B3636"/>
    <w:rsid w:val="000B381B"/>
    <w:rsid w:val="000B3B0F"/>
    <w:rsid w:val="000B4CFD"/>
    <w:rsid w:val="000B5048"/>
    <w:rsid w:val="000B5BBE"/>
    <w:rsid w:val="000B5D7A"/>
    <w:rsid w:val="000B630A"/>
    <w:rsid w:val="000B70AB"/>
    <w:rsid w:val="000B72CD"/>
    <w:rsid w:val="000B7362"/>
    <w:rsid w:val="000B743F"/>
    <w:rsid w:val="000B775E"/>
    <w:rsid w:val="000C0695"/>
    <w:rsid w:val="000C06CE"/>
    <w:rsid w:val="000C09AA"/>
    <w:rsid w:val="000C0B44"/>
    <w:rsid w:val="000C0ED7"/>
    <w:rsid w:val="000C21E2"/>
    <w:rsid w:val="000C28E7"/>
    <w:rsid w:val="000C2DCC"/>
    <w:rsid w:val="000C2F2A"/>
    <w:rsid w:val="000C39D7"/>
    <w:rsid w:val="000C3BFB"/>
    <w:rsid w:val="000C3D7C"/>
    <w:rsid w:val="000C523D"/>
    <w:rsid w:val="000C5F3C"/>
    <w:rsid w:val="000C6B6B"/>
    <w:rsid w:val="000D0C89"/>
    <w:rsid w:val="000D114A"/>
    <w:rsid w:val="000D1939"/>
    <w:rsid w:val="000D2795"/>
    <w:rsid w:val="000D28FD"/>
    <w:rsid w:val="000D2A6B"/>
    <w:rsid w:val="000D3A01"/>
    <w:rsid w:val="000D3C1B"/>
    <w:rsid w:val="000D3CCA"/>
    <w:rsid w:val="000D4567"/>
    <w:rsid w:val="000D45A0"/>
    <w:rsid w:val="000D578C"/>
    <w:rsid w:val="000D580D"/>
    <w:rsid w:val="000D5B37"/>
    <w:rsid w:val="000D6547"/>
    <w:rsid w:val="000D7376"/>
    <w:rsid w:val="000E0640"/>
    <w:rsid w:val="000E0B75"/>
    <w:rsid w:val="000E12B2"/>
    <w:rsid w:val="000E254E"/>
    <w:rsid w:val="000E3CFE"/>
    <w:rsid w:val="000E41E2"/>
    <w:rsid w:val="000E46A1"/>
    <w:rsid w:val="000E4F98"/>
    <w:rsid w:val="000E595C"/>
    <w:rsid w:val="000E7634"/>
    <w:rsid w:val="000E7DFD"/>
    <w:rsid w:val="000F0149"/>
    <w:rsid w:val="000F0427"/>
    <w:rsid w:val="000F0E18"/>
    <w:rsid w:val="000F300E"/>
    <w:rsid w:val="000F3373"/>
    <w:rsid w:val="000F344B"/>
    <w:rsid w:val="000F3640"/>
    <w:rsid w:val="000F3B33"/>
    <w:rsid w:val="000F57C6"/>
    <w:rsid w:val="000F588B"/>
    <w:rsid w:val="000F5969"/>
    <w:rsid w:val="000F5CF1"/>
    <w:rsid w:val="000F6C33"/>
    <w:rsid w:val="000F7B26"/>
    <w:rsid w:val="00100312"/>
    <w:rsid w:val="00100B09"/>
    <w:rsid w:val="00101B71"/>
    <w:rsid w:val="00102333"/>
    <w:rsid w:val="00102C16"/>
    <w:rsid w:val="00103493"/>
    <w:rsid w:val="001037B3"/>
    <w:rsid w:val="00105F70"/>
    <w:rsid w:val="00106C9D"/>
    <w:rsid w:val="00106F94"/>
    <w:rsid w:val="00110CE7"/>
    <w:rsid w:val="00111EC0"/>
    <w:rsid w:val="0011241B"/>
    <w:rsid w:val="00112A14"/>
    <w:rsid w:val="00113BD3"/>
    <w:rsid w:val="00113F06"/>
    <w:rsid w:val="001158C9"/>
    <w:rsid w:val="00116B85"/>
    <w:rsid w:val="00117DE6"/>
    <w:rsid w:val="00117FF4"/>
    <w:rsid w:val="001201F5"/>
    <w:rsid w:val="00120AD1"/>
    <w:rsid w:val="00121859"/>
    <w:rsid w:val="00122831"/>
    <w:rsid w:val="00122940"/>
    <w:rsid w:val="00123CF2"/>
    <w:rsid w:val="00124609"/>
    <w:rsid w:val="00124EEC"/>
    <w:rsid w:val="00125157"/>
    <w:rsid w:val="001255EB"/>
    <w:rsid w:val="00125C67"/>
    <w:rsid w:val="00126036"/>
    <w:rsid w:val="00126A32"/>
    <w:rsid w:val="001271BE"/>
    <w:rsid w:val="001278E1"/>
    <w:rsid w:val="001314EB"/>
    <w:rsid w:val="0013267B"/>
    <w:rsid w:val="00134FDD"/>
    <w:rsid w:val="0013579F"/>
    <w:rsid w:val="00135F80"/>
    <w:rsid w:val="0013602D"/>
    <w:rsid w:val="00136302"/>
    <w:rsid w:val="001363CA"/>
    <w:rsid w:val="00137871"/>
    <w:rsid w:val="00137C04"/>
    <w:rsid w:val="00143305"/>
    <w:rsid w:val="0014345D"/>
    <w:rsid w:val="001436E5"/>
    <w:rsid w:val="0014374D"/>
    <w:rsid w:val="001446BF"/>
    <w:rsid w:val="00146159"/>
    <w:rsid w:val="00146860"/>
    <w:rsid w:val="00147610"/>
    <w:rsid w:val="00147C8C"/>
    <w:rsid w:val="00147DC0"/>
    <w:rsid w:val="001501F6"/>
    <w:rsid w:val="00150566"/>
    <w:rsid w:val="00150815"/>
    <w:rsid w:val="00150F06"/>
    <w:rsid w:val="00150FAF"/>
    <w:rsid w:val="0015129E"/>
    <w:rsid w:val="001517A5"/>
    <w:rsid w:val="00151F52"/>
    <w:rsid w:val="00152AFD"/>
    <w:rsid w:val="00154110"/>
    <w:rsid w:val="0015554F"/>
    <w:rsid w:val="001560F0"/>
    <w:rsid w:val="00156921"/>
    <w:rsid w:val="00156E97"/>
    <w:rsid w:val="001607E0"/>
    <w:rsid w:val="00160AF8"/>
    <w:rsid w:val="001613F7"/>
    <w:rsid w:val="00161B6A"/>
    <w:rsid w:val="00163A5B"/>
    <w:rsid w:val="00163D47"/>
    <w:rsid w:val="00163EFC"/>
    <w:rsid w:val="00164E3F"/>
    <w:rsid w:val="00165645"/>
    <w:rsid w:val="00165A0A"/>
    <w:rsid w:val="00165E3E"/>
    <w:rsid w:val="00165E79"/>
    <w:rsid w:val="00166D2E"/>
    <w:rsid w:val="00170040"/>
    <w:rsid w:val="00170EB2"/>
    <w:rsid w:val="00171171"/>
    <w:rsid w:val="00171E10"/>
    <w:rsid w:val="00172A27"/>
    <w:rsid w:val="00173D06"/>
    <w:rsid w:val="00173D73"/>
    <w:rsid w:val="001742B4"/>
    <w:rsid w:val="00174701"/>
    <w:rsid w:val="00176113"/>
    <w:rsid w:val="0017663E"/>
    <w:rsid w:val="00176954"/>
    <w:rsid w:val="00176D06"/>
    <w:rsid w:val="00177273"/>
    <w:rsid w:val="00177440"/>
    <w:rsid w:val="00177684"/>
    <w:rsid w:val="00177848"/>
    <w:rsid w:val="00177AE3"/>
    <w:rsid w:val="001804DD"/>
    <w:rsid w:val="00181348"/>
    <w:rsid w:val="001817A7"/>
    <w:rsid w:val="00181934"/>
    <w:rsid w:val="00181989"/>
    <w:rsid w:val="00181CDE"/>
    <w:rsid w:val="00182AE6"/>
    <w:rsid w:val="001837F1"/>
    <w:rsid w:val="0018416F"/>
    <w:rsid w:val="001841C6"/>
    <w:rsid w:val="001842A4"/>
    <w:rsid w:val="0018432B"/>
    <w:rsid w:val="0018447E"/>
    <w:rsid w:val="00184621"/>
    <w:rsid w:val="00184936"/>
    <w:rsid w:val="00184ED7"/>
    <w:rsid w:val="00184FB4"/>
    <w:rsid w:val="00185499"/>
    <w:rsid w:val="001864CD"/>
    <w:rsid w:val="00190C9F"/>
    <w:rsid w:val="00191655"/>
    <w:rsid w:val="001919F1"/>
    <w:rsid w:val="00191C06"/>
    <w:rsid w:val="00192421"/>
    <w:rsid w:val="0019257B"/>
    <w:rsid w:val="00192DCD"/>
    <w:rsid w:val="00194015"/>
    <w:rsid w:val="00195131"/>
    <w:rsid w:val="0019590D"/>
    <w:rsid w:val="00195CC9"/>
    <w:rsid w:val="00196672"/>
    <w:rsid w:val="001A0BCF"/>
    <w:rsid w:val="001A10F7"/>
    <w:rsid w:val="001A17CB"/>
    <w:rsid w:val="001A18E1"/>
    <w:rsid w:val="001A23C8"/>
    <w:rsid w:val="001A2AFE"/>
    <w:rsid w:val="001A2B50"/>
    <w:rsid w:val="001A2BFE"/>
    <w:rsid w:val="001A2DF2"/>
    <w:rsid w:val="001A4AC9"/>
    <w:rsid w:val="001A55FB"/>
    <w:rsid w:val="001A5F66"/>
    <w:rsid w:val="001A6FDF"/>
    <w:rsid w:val="001B0156"/>
    <w:rsid w:val="001B0F81"/>
    <w:rsid w:val="001B1C1D"/>
    <w:rsid w:val="001B25EA"/>
    <w:rsid w:val="001B2991"/>
    <w:rsid w:val="001B2C53"/>
    <w:rsid w:val="001B2D63"/>
    <w:rsid w:val="001B357A"/>
    <w:rsid w:val="001B36F6"/>
    <w:rsid w:val="001B4278"/>
    <w:rsid w:val="001B5011"/>
    <w:rsid w:val="001B5823"/>
    <w:rsid w:val="001B5C5D"/>
    <w:rsid w:val="001B60A5"/>
    <w:rsid w:val="001B64A0"/>
    <w:rsid w:val="001B66F0"/>
    <w:rsid w:val="001B7DFA"/>
    <w:rsid w:val="001C04C5"/>
    <w:rsid w:val="001C09E7"/>
    <w:rsid w:val="001C2848"/>
    <w:rsid w:val="001C4429"/>
    <w:rsid w:val="001C4645"/>
    <w:rsid w:val="001C4B5F"/>
    <w:rsid w:val="001C5747"/>
    <w:rsid w:val="001C57BB"/>
    <w:rsid w:val="001C6DB3"/>
    <w:rsid w:val="001C6F60"/>
    <w:rsid w:val="001C71D3"/>
    <w:rsid w:val="001C7765"/>
    <w:rsid w:val="001C777E"/>
    <w:rsid w:val="001D035B"/>
    <w:rsid w:val="001D0996"/>
    <w:rsid w:val="001D16FE"/>
    <w:rsid w:val="001D1CAA"/>
    <w:rsid w:val="001D2F64"/>
    <w:rsid w:val="001D396E"/>
    <w:rsid w:val="001D3C73"/>
    <w:rsid w:val="001D4B7B"/>
    <w:rsid w:val="001D50B0"/>
    <w:rsid w:val="001D6336"/>
    <w:rsid w:val="001D6513"/>
    <w:rsid w:val="001D7765"/>
    <w:rsid w:val="001E1110"/>
    <w:rsid w:val="001E1A68"/>
    <w:rsid w:val="001E1B4F"/>
    <w:rsid w:val="001E1FD4"/>
    <w:rsid w:val="001E2B5F"/>
    <w:rsid w:val="001E3011"/>
    <w:rsid w:val="001E3983"/>
    <w:rsid w:val="001E39E3"/>
    <w:rsid w:val="001E42ED"/>
    <w:rsid w:val="001E4667"/>
    <w:rsid w:val="001E500D"/>
    <w:rsid w:val="001E5461"/>
    <w:rsid w:val="001E7010"/>
    <w:rsid w:val="001F08D5"/>
    <w:rsid w:val="001F167B"/>
    <w:rsid w:val="001F17AE"/>
    <w:rsid w:val="001F2ADD"/>
    <w:rsid w:val="001F2D16"/>
    <w:rsid w:val="001F385F"/>
    <w:rsid w:val="001F38CC"/>
    <w:rsid w:val="001F53DC"/>
    <w:rsid w:val="001F6244"/>
    <w:rsid w:val="00200052"/>
    <w:rsid w:val="002003B7"/>
    <w:rsid w:val="002008FA"/>
    <w:rsid w:val="0020141D"/>
    <w:rsid w:val="002021F9"/>
    <w:rsid w:val="00202C94"/>
    <w:rsid w:val="002038B4"/>
    <w:rsid w:val="00205B3A"/>
    <w:rsid w:val="00206A2D"/>
    <w:rsid w:val="00207302"/>
    <w:rsid w:val="00207438"/>
    <w:rsid w:val="0020791D"/>
    <w:rsid w:val="00207FCA"/>
    <w:rsid w:val="00211628"/>
    <w:rsid w:val="00211951"/>
    <w:rsid w:val="00212299"/>
    <w:rsid w:val="0021366D"/>
    <w:rsid w:val="00215EC3"/>
    <w:rsid w:val="00216B04"/>
    <w:rsid w:val="00216CED"/>
    <w:rsid w:val="00217312"/>
    <w:rsid w:val="00217759"/>
    <w:rsid w:val="002179FC"/>
    <w:rsid w:val="00217CF3"/>
    <w:rsid w:val="00217E64"/>
    <w:rsid w:val="0022023F"/>
    <w:rsid w:val="00221ACE"/>
    <w:rsid w:val="0022263F"/>
    <w:rsid w:val="0022324E"/>
    <w:rsid w:val="00224138"/>
    <w:rsid w:val="002242D9"/>
    <w:rsid w:val="00224FFE"/>
    <w:rsid w:val="00225751"/>
    <w:rsid w:val="00225BE2"/>
    <w:rsid w:val="00226DC3"/>
    <w:rsid w:val="00226EF0"/>
    <w:rsid w:val="00227597"/>
    <w:rsid w:val="00230A17"/>
    <w:rsid w:val="002317BA"/>
    <w:rsid w:val="002326A3"/>
    <w:rsid w:val="00234C71"/>
    <w:rsid w:val="00235743"/>
    <w:rsid w:val="00235921"/>
    <w:rsid w:val="00235E90"/>
    <w:rsid w:val="00235F00"/>
    <w:rsid w:val="00236866"/>
    <w:rsid w:val="0023697D"/>
    <w:rsid w:val="00237F5D"/>
    <w:rsid w:val="00240370"/>
    <w:rsid w:val="00240495"/>
    <w:rsid w:val="00241329"/>
    <w:rsid w:val="00241A82"/>
    <w:rsid w:val="00241AB0"/>
    <w:rsid w:val="00241C34"/>
    <w:rsid w:val="00241E18"/>
    <w:rsid w:val="002422EF"/>
    <w:rsid w:val="00242781"/>
    <w:rsid w:val="00243519"/>
    <w:rsid w:val="00243AD0"/>
    <w:rsid w:val="00243F09"/>
    <w:rsid w:val="00244115"/>
    <w:rsid w:val="00244386"/>
    <w:rsid w:val="00245A70"/>
    <w:rsid w:val="00246207"/>
    <w:rsid w:val="00246621"/>
    <w:rsid w:val="0024683C"/>
    <w:rsid w:val="00246C95"/>
    <w:rsid w:val="002504BB"/>
    <w:rsid w:val="00250B71"/>
    <w:rsid w:val="0025168D"/>
    <w:rsid w:val="00252471"/>
    <w:rsid w:val="00252884"/>
    <w:rsid w:val="00253385"/>
    <w:rsid w:val="00253F02"/>
    <w:rsid w:val="00256D01"/>
    <w:rsid w:val="00256FFE"/>
    <w:rsid w:val="00260C53"/>
    <w:rsid w:val="0026183F"/>
    <w:rsid w:val="00262D2E"/>
    <w:rsid w:val="0026357F"/>
    <w:rsid w:val="0026403B"/>
    <w:rsid w:val="002643BB"/>
    <w:rsid w:val="00264405"/>
    <w:rsid w:val="0026480F"/>
    <w:rsid w:val="00264B9B"/>
    <w:rsid w:val="00264DE8"/>
    <w:rsid w:val="00265EE6"/>
    <w:rsid w:val="0026634E"/>
    <w:rsid w:val="00266ACE"/>
    <w:rsid w:val="00266EAE"/>
    <w:rsid w:val="00266F66"/>
    <w:rsid w:val="00266F97"/>
    <w:rsid w:val="0026710F"/>
    <w:rsid w:val="002672CD"/>
    <w:rsid w:val="0026774E"/>
    <w:rsid w:val="002700D5"/>
    <w:rsid w:val="00270139"/>
    <w:rsid w:val="00271CB3"/>
    <w:rsid w:val="002733B9"/>
    <w:rsid w:val="00274081"/>
    <w:rsid w:val="002758B5"/>
    <w:rsid w:val="00275D7A"/>
    <w:rsid w:val="002769B2"/>
    <w:rsid w:val="00276FAF"/>
    <w:rsid w:val="00277061"/>
    <w:rsid w:val="002774BE"/>
    <w:rsid w:val="00277675"/>
    <w:rsid w:val="00277880"/>
    <w:rsid w:val="00277FE7"/>
    <w:rsid w:val="00277FF1"/>
    <w:rsid w:val="00280172"/>
    <w:rsid w:val="002801BA"/>
    <w:rsid w:val="00280B19"/>
    <w:rsid w:val="00280F23"/>
    <w:rsid w:val="0028102E"/>
    <w:rsid w:val="0028119D"/>
    <w:rsid w:val="0028236F"/>
    <w:rsid w:val="00282609"/>
    <w:rsid w:val="00283455"/>
    <w:rsid w:val="00283538"/>
    <w:rsid w:val="00283779"/>
    <w:rsid w:val="00284270"/>
    <w:rsid w:val="00284AA6"/>
    <w:rsid w:val="00285BF2"/>
    <w:rsid w:val="00286F17"/>
    <w:rsid w:val="00287AFB"/>
    <w:rsid w:val="00287E53"/>
    <w:rsid w:val="00290D16"/>
    <w:rsid w:val="00290D7B"/>
    <w:rsid w:val="00291DE4"/>
    <w:rsid w:val="00292164"/>
    <w:rsid w:val="00292F06"/>
    <w:rsid w:val="00293083"/>
    <w:rsid w:val="00294260"/>
    <w:rsid w:val="00294DCD"/>
    <w:rsid w:val="00295282"/>
    <w:rsid w:val="00295732"/>
    <w:rsid w:val="00296E5E"/>
    <w:rsid w:val="00296FCA"/>
    <w:rsid w:val="002A0212"/>
    <w:rsid w:val="002A0F28"/>
    <w:rsid w:val="002A1949"/>
    <w:rsid w:val="002A1E21"/>
    <w:rsid w:val="002A304D"/>
    <w:rsid w:val="002A40E5"/>
    <w:rsid w:val="002A5104"/>
    <w:rsid w:val="002A62BD"/>
    <w:rsid w:val="002A6656"/>
    <w:rsid w:val="002A79C7"/>
    <w:rsid w:val="002A7A43"/>
    <w:rsid w:val="002B0387"/>
    <w:rsid w:val="002B0408"/>
    <w:rsid w:val="002B2589"/>
    <w:rsid w:val="002B374F"/>
    <w:rsid w:val="002B4418"/>
    <w:rsid w:val="002B5507"/>
    <w:rsid w:val="002B5BD3"/>
    <w:rsid w:val="002B6642"/>
    <w:rsid w:val="002B6AF3"/>
    <w:rsid w:val="002C14AF"/>
    <w:rsid w:val="002C2BD4"/>
    <w:rsid w:val="002C3A49"/>
    <w:rsid w:val="002C3A8D"/>
    <w:rsid w:val="002C4F3E"/>
    <w:rsid w:val="002C71C6"/>
    <w:rsid w:val="002C721F"/>
    <w:rsid w:val="002D0675"/>
    <w:rsid w:val="002D076E"/>
    <w:rsid w:val="002D108E"/>
    <w:rsid w:val="002D1273"/>
    <w:rsid w:val="002D20F4"/>
    <w:rsid w:val="002D360F"/>
    <w:rsid w:val="002D37B6"/>
    <w:rsid w:val="002D45DC"/>
    <w:rsid w:val="002D4658"/>
    <w:rsid w:val="002D5500"/>
    <w:rsid w:val="002D5BB7"/>
    <w:rsid w:val="002D6354"/>
    <w:rsid w:val="002D7D31"/>
    <w:rsid w:val="002E0260"/>
    <w:rsid w:val="002E06EC"/>
    <w:rsid w:val="002E0E70"/>
    <w:rsid w:val="002E19DD"/>
    <w:rsid w:val="002E2149"/>
    <w:rsid w:val="002E219A"/>
    <w:rsid w:val="002E310F"/>
    <w:rsid w:val="002F025E"/>
    <w:rsid w:val="002F03E3"/>
    <w:rsid w:val="002F1220"/>
    <w:rsid w:val="002F17DB"/>
    <w:rsid w:val="002F1869"/>
    <w:rsid w:val="002F2043"/>
    <w:rsid w:val="002F23BC"/>
    <w:rsid w:val="002F28E6"/>
    <w:rsid w:val="002F2916"/>
    <w:rsid w:val="002F3283"/>
    <w:rsid w:val="002F4749"/>
    <w:rsid w:val="002F5227"/>
    <w:rsid w:val="002F5EF0"/>
    <w:rsid w:val="002F5F45"/>
    <w:rsid w:val="002F68C7"/>
    <w:rsid w:val="002F74AC"/>
    <w:rsid w:val="002F7A3D"/>
    <w:rsid w:val="002F7B58"/>
    <w:rsid w:val="002F7BE6"/>
    <w:rsid w:val="002F7CCF"/>
    <w:rsid w:val="0030045C"/>
    <w:rsid w:val="003013D5"/>
    <w:rsid w:val="003034B7"/>
    <w:rsid w:val="00303ADB"/>
    <w:rsid w:val="0030470C"/>
    <w:rsid w:val="00305996"/>
    <w:rsid w:val="00305D91"/>
    <w:rsid w:val="00305F71"/>
    <w:rsid w:val="0030636D"/>
    <w:rsid w:val="00306D71"/>
    <w:rsid w:val="00306FE5"/>
    <w:rsid w:val="00306FF3"/>
    <w:rsid w:val="003071B0"/>
    <w:rsid w:val="003076ED"/>
    <w:rsid w:val="003104B8"/>
    <w:rsid w:val="00310B57"/>
    <w:rsid w:val="00311087"/>
    <w:rsid w:val="00311B2D"/>
    <w:rsid w:val="00311C7B"/>
    <w:rsid w:val="003144D5"/>
    <w:rsid w:val="003157A1"/>
    <w:rsid w:val="003159A5"/>
    <w:rsid w:val="003163F6"/>
    <w:rsid w:val="00316D29"/>
    <w:rsid w:val="00317706"/>
    <w:rsid w:val="003204D9"/>
    <w:rsid w:val="003205DF"/>
    <w:rsid w:val="0032114B"/>
    <w:rsid w:val="00322E7F"/>
    <w:rsid w:val="00323F69"/>
    <w:rsid w:val="00324EA7"/>
    <w:rsid w:val="00325CAD"/>
    <w:rsid w:val="0032654F"/>
    <w:rsid w:val="0032659E"/>
    <w:rsid w:val="0032674A"/>
    <w:rsid w:val="00326856"/>
    <w:rsid w:val="00327112"/>
    <w:rsid w:val="00327714"/>
    <w:rsid w:val="003278D1"/>
    <w:rsid w:val="003311C0"/>
    <w:rsid w:val="003313B4"/>
    <w:rsid w:val="003317FF"/>
    <w:rsid w:val="00331DDF"/>
    <w:rsid w:val="003323E4"/>
    <w:rsid w:val="0033249A"/>
    <w:rsid w:val="00332E28"/>
    <w:rsid w:val="003331A5"/>
    <w:rsid w:val="003332D1"/>
    <w:rsid w:val="003333D0"/>
    <w:rsid w:val="003335CE"/>
    <w:rsid w:val="00333B27"/>
    <w:rsid w:val="00333F70"/>
    <w:rsid w:val="003357A8"/>
    <w:rsid w:val="00335A40"/>
    <w:rsid w:val="00335F2E"/>
    <w:rsid w:val="003362A4"/>
    <w:rsid w:val="003362BC"/>
    <w:rsid w:val="0033793E"/>
    <w:rsid w:val="00337E69"/>
    <w:rsid w:val="003416E2"/>
    <w:rsid w:val="00342349"/>
    <w:rsid w:val="003426DA"/>
    <w:rsid w:val="003426DF"/>
    <w:rsid w:val="0034379F"/>
    <w:rsid w:val="00343F26"/>
    <w:rsid w:val="0034447A"/>
    <w:rsid w:val="003449DB"/>
    <w:rsid w:val="00345508"/>
    <w:rsid w:val="003462B4"/>
    <w:rsid w:val="00346452"/>
    <w:rsid w:val="00346927"/>
    <w:rsid w:val="0035051B"/>
    <w:rsid w:val="00351C53"/>
    <w:rsid w:val="00356EE7"/>
    <w:rsid w:val="00357C2B"/>
    <w:rsid w:val="0036017E"/>
    <w:rsid w:val="00360B4D"/>
    <w:rsid w:val="00360DAB"/>
    <w:rsid w:val="00361B34"/>
    <w:rsid w:val="00361B89"/>
    <w:rsid w:val="003620AF"/>
    <w:rsid w:val="003620DB"/>
    <w:rsid w:val="00362836"/>
    <w:rsid w:val="00362993"/>
    <w:rsid w:val="00362C23"/>
    <w:rsid w:val="00363522"/>
    <w:rsid w:val="00363634"/>
    <w:rsid w:val="00363F77"/>
    <w:rsid w:val="0036464B"/>
    <w:rsid w:val="003661A5"/>
    <w:rsid w:val="00366E27"/>
    <w:rsid w:val="003672D2"/>
    <w:rsid w:val="00370D7C"/>
    <w:rsid w:val="00371C94"/>
    <w:rsid w:val="00372E6F"/>
    <w:rsid w:val="00374898"/>
    <w:rsid w:val="003757BC"/>
    <w:rsid w:val="00375FDC"/>
    <w:rsid w:val="00376175"/>
    <w:rsid w:val="00376B00"/>
    <w:rsid w:val="00377301"/>
    <w:rsid w:val="0038181C"/>
    <w:rsid w:val="00382141"/>
    <w:rsid w:val="003833F3"/>
    <w:rsid w:val="003834CF"/>
    <w:rsid w:val="003835EE"/>
    <w:rsid w:val="00384537"/>
    <w:rsid w:val="003847CE"/>
    <w:rsid w:val="00384B4E"/>
    <w:rsid w:val="003851E0"/>
    <w:rsid w:val="00385DEE"/>
    <w:rsid w:val="00387792"/>
    <w:rsid w:val="00387F5C"/>
    <w:rsid w:val="0039020F"/>
    <w:rsid w:val="00390810"/>
    <w:rsid w:val="003908D1"/>
    <w:rsid w:val="00390959"/>
    <w:rsid w:val="00391307"/>
    <w:rsid w:val="00391660"/>
    <w:rsid w:val="00392485"/>
    <w:rsid w:val="00393091"/>
    <w:rsid w:val="003935A2"/>
    <w:rsid w:val="00395120"/>
    <w:rsid w:val="00395F6A"/>
    <w:rsid w:val="0039606C"/>
    <w:rsid w:val="00396817"/>
    <w:rsid w:val="00396F38"/>
    <w:rsid w:val="003A0A0D"/>
    <w:rsid w:val="003A0BE0"/>
    <w:rsid w:val="003A1522"/>
    <w:rsid w:val="003A2A17"/>
    <w:rsid w:val="003A383A"/>
    <w:rsid w:val="003A3B49"/>
    <w:rsid w:val="003A4164"/>
    <w:rsid w:val="003A45CC"/>
    <w:rsid w:val="003A590A"/>
    <w:rsid w:val="003A5E2F"/>
    <w:rsid w:val="003A605A"/>
    <w:rsid w:val="003A61DB"/>
    <w:rsid w:val="003A63BF"/>
    <w:rsid w:val="003A7766"/>
    <w:rsid w:val="003A7EEE"/>
    <w:rsid w:val="003B0B39"/>
    <w:rsid w:val="003B1821"/>
    <w:rsid w:val="003B296F"/>
    <w:rsid w:val="003B2BF0"/>
    <w:rsid w:val="003B3084"/>
    <w:rsid w:val="003B4048"/>
    <w:rsid w:val="003B5069"/>
    <w:rsid w:val="003B5079"/>
    <w:rsid w:val="003B51C6"/>
    <w:rsid w:val="003B5EEC"/>
    <w:rsid w:val="003B5F85"/>
    <w:rsid w:val="003B6DBA"/>
    <w:rsid w:val="003B7892"/>
    <w:rsid w:val="003C029E"/>
    <w:rsid w:val="003C0351"/>
    <w:rsid w:val="003C0DBF"/>
    <w:rsid w:val="003C15EE"/>
    <w:rsid w:val="003C21A4"/>
    <w:rsid w:val="003C23EB"/>
    <w:rsid w:val="003C3306"/>
    <w:rsid w:val="003C3479"/>
    <w:rsid w:val="003C35B8"/>
    <w:rsid w:val="003C377E"/>
    <w:rsid w:val="003C421A"/>
    <w:rsid w:val="003C45B2"/>
    <w:rsid w:val="003C4B6F"/>
    <w:rsid w:val="003C5328"/>
    <w:rsid w:val="003C55C0"/>
    <w:rsid w:val="003C56B0"/>
    <w:rsid w:val="003C66F3"/>
    <w:rsid w:val="003C6C09"/>
    <w:rsid w:val="003C7D35"/>
    <w:rsid w:val="003D0A34"/>
    <w:rsid w:val="003D16B3"/>
    <w:rsid w:val="003D1E65"/>
    <w:rsid w:val="003D3001"/>
    <w:rsid w:val="003D35EA"/>
    <w:rsid w:val="003D3BD8"/>
    <w:rsid w:val="003D4557"/>
    <w:rsid w:val="003D466D"/>
    <w:rsid w:val="003D4850"/>
    <w:rsid w:val="003D4B39"/>
    <w:rsid w:val="003D4C2E"/>
    <w:rsid w:val="003D4E6E"/>
    <w:rsid w:val="003D4E90"/>
    <w:rsid w:val="003D6960"/>
    <w:rsid w:val="003D764A"/>
    <w:rsid w:val="003E06F2"/>
    <w:rsid w:val="003E1A2A"/>
    <w:rsid w:val="003E2578"/>
    <w:rsid w:val="003E33ED"/>
    <w:rsid w:val="003E3626"/>
    <w:rsid w:val="003E3912"/>
    <w:rsid w:val="003E3941"/>
    <w:rsid w:val="003E4106"/>
    <w:rsid w:val="003E4D5B"/>
    <w:rsid w:val="003E52AC"/>
    <w:rsid w:val="003E5C5F"/>
    <w:rsid w:val="003E680E"/>
    <w:rsid w:val="003E7C0D"/>
    <w:rsid w:val="003F0898"/>
    <w:rsid w:val="003F0E0D"/>
    <w:rsid w:val="003F273E"/>
    <w:rsid w:val="003F492A"/>
    <w:rsid w:val="003F65BA"/>
    <w:rsid w:val="003F778E"/>
    <w:rsid w:val="003F7A57"/>
    <w:rsid w:val="003F7B61"/>
    <w:rsid w:val="00400CB8"/>
    <w:rsid w:val="00401D6E"/>
    <w:rsid w:val="00404B73"/>
    <w:rsid w:val="00404E67"/>
    <w:rsid w:val="004051F2"/>
    <w:rsid w:val="0040625B"/>
    <w:rsid w:val="00407C68"/>
    <w:rsid w:val="00407C7F"/>
    <w:rsid w:val="00410A2C"/>
    <w:rsid w:val="004121D9"/>
    <w:rsid w:val="004124F9"/>
    <w:rsid w:val="004137B2"/>
    <w:rsid w:val="0041628D"/>
    <w:rsid w:val="00416636"/>
    <w:rsid w:val="00417705"/>
    <w:rsid w:val="004205B7"/>
    <w:rsid w:val="0042127A"/>
    <w:rsid w:val="00421461"/>
    <w:rsid w:val="00421C46"/>
    <w:rsid w:val="00422B81"/>
    <w:rsid w:val="004239AE"/>
    <w:rsid w:val="00424CF6"/>
    <w:rsid w:val="0042588C"/>
    <w:rsid w:val="0042599F"/>
    <w:rsid w:val="00425FD1"/>
    <w:rsid w:val="00426A7E"/>
    <w:rsid w:val="00426BAE"/>
    <w:rsid w:val="004316C8"/>
    <w:rsid w:val="00431E9B"/>
    <w:rsid w:val="004324C2"/>
    <w:rsid w:val="00433408"/>
    <w:rsid w:val="00435D79"/>
    <w:rsid w:val="00435EC6"/>
    <w:rsid w:val="004364C5"/>
    <w:rsid w:val="0043671D"/>
    <w:rsid w:val="00436DCA"/>
    <w:rsid w:val="004379B3"/>
    <w:rsid w:val="00437D2F"/>
    <w:rsid w:val="00437DFC"/>
    <w:rsid w:val="00440938"/>
    <w:rsid w:val="00440CCA"/>
    <w:rsid w:val="00440E6F"/>
    <w:rsid w:val="00441BE1"/>
    <w:rsid w:val="00441FC9"/>
    <w:rsid w:val="00443208"/>
    <w:rsid w:val="00443388"/>
    <w:rsid w:val="00443802"/>
    <w:rsid w:val="004447B0"/>
    <w:rsid w:val="00444912"/>
    <w:rsid w:val="004450FC"/>
    <w:rsid w:val="00445E0C"/>
    <w:rsid w:val="004460D0"/>
    <w:rsid w:val="00446499"/>
    <w:rsid w:val="004467DF"/>
    <w:rsid w:val="00446BA2"/>
    <w:rsid w:val="00446E91"/>
    <w:rsid w:val="00447FE8"/>
    <w:rsid w:val="00451E8B"/>
    <w:rsid w:val="004526F6"/>
    <w:rsid w:val="00453F53"/>
    <w:rsid w:val="004548F2"/>
    <w:rsid w:val="00454B8B"/>
    <w:rsid w:val="0045502D"/>
    <w:rsid w:val="00455320"/>
    <w:rsid w:val="004566E4"/>
    <w:rsid w:val="00460427"/>
    <w:rsid w:val="0046047C"/>
    <w:rsid w:val="00460C24"/>
    <w:rsid w:val="00461888"/>
    <w:rsid w:val="00463694"/>
    <w:rsid w:val="00463CAB"/>
    <w:rsid w:val="004647AD"/>
    <w:rsid w:val="0046539F"/>
    <w:rsid w:val="00465490"/>
    <w:rsid w:val="0046576E"/>
    <w:rsid w:val="00465A5E"/>
    <w:rsid w:val="00467CEF"/>
    <w:rsid w:val="00470F54"/>
    <w:rsid w:val="00471F2D"/>
    <w:rsid w:val="0047205A"/>
    <w:rsid w:val="00472358"/>
    <w:rsid w:val="00472ABE"/>
    <w:rsid w:val="00472CB4"/>
    <w:rsid w:val="004736FA"/>
    <w:rsid w:val="00473BA6"/>
    <w:rsid w:val="00474DB5"/>
    <w:rsid w:val="00475C12"/>
    <w:rsid w:val="00476157"/>
    <w:rsid w:val="0047688A"/>
    <w:rsid w:val="00477159"/>
    <w:rsid w:val="0047716B"/>
    <w:rsid w:val="00477BA8"/>
    <w:rsid w:val="004808FF"/>
    <w:rsid w:val="00482854"/>
    <w:rsid w:val="00482A33"/>
    <w:rsid w:val="004833EE"/>
    <w:rsid w:val="004835AA"/>
    <w:rsid w:val="00483BE5"/>
    <w:rsid w:val="004842E9"/>
    <w:rsid w:val="0048501F"/>
    <w:rsid w:val="004854B6"/>
    <w:rsid w:val="004857B0"/>
    <w:rsid w:val="00486D85"/>
    <w:rsid w:val="0048798E"/>
    <w:rsid w:val="00490DF8"/>
    <w:rsid w:val="0049176F"/>
    <w:rsid w:val="0049184A"/>
    <w:rsid w:val="00492622"/>
    <w:rsid w:val="0049352F"/>
    <w:rsid w:val="00494A0B"/>
    <w:rsid w:val="004956FB"/>
    <w:rsid w:val="004A13C2"/>
    <w:rsid w:val="004A40FB"/>
    <w:rsid w:val="004A5F50"/>
    <w:rsid w:val="004A6458"/>
    <w:rsid w:val="004A64FF"/>
    <w:rsid w:val="004A6DAD"/>
    <w:rsid w:val="004A76D3"/>
    <w:rsid w:val="004A7841"/>
    <w:rsid w:val="004A78E4"/>
    <w:rsid w:val="004A7B2A"/>
    <w:rsid w:val="004B2915"/>
    <w:rsid w:val="004B30CC"/>
    <w:rsid w:val="004B4FF1"/>
    <w:rsid w:val="004B5257"/>
    <w:rsid w:val="004B5F4F"/>
    <w:rsid w:val="004B608F"/>
    <w:rsid w:val="004B63E0"/>
    <w:rsid w:val="004B6C8B"/>
    <w:rsid w:val="004B7B43"/>
    <w:rsid w:val="004C034A"/>
    <w:rsid w:val="004C075B"/>
    <w:rsid w:val="004C0DB3"/>
    <w:rsid w:val="004C14AE"/>
    <w:rsid w:val="004C2590"/>
    <w:rsid w:val="004C25F7"/>
    <w:rsid w:val="004C349F"/>
    <w:rsid w:val="004C5B6F"/>
    <w:rsid w:val="004C5F1F"/>
    <w:rsid w:val="004C5FF3"/>
    <w:rsid w:val="004C62A5"/>
    <w:rsid w:val="004C698E"/>
    <w:rsid w:val="004D0807"/>
    <w:rsid w:val="004D14E3"/>
    <w:rsid w:val="004D2FAA"/>
    <w:rsid w:val="004D32CC"/>
    <w:rsid w:val="004D3C43"/>
    <w:rsid w:val="004D42B1"/>
    <w:rsid w:val="004D4D65"/>
    <w:rsid w:val="004D6FD7"/>
    <w:rsid w:val="004D790D"/>
    <w:rsid w:val="004E0012"/>
    <w:rsid w:val="004E197A"/>
    <w:rsid w:val="004E3505"/>
    <w:rsid w:val="004E35E0"/>
    <w:rsid w:val="004E3F73"/>
    <w:rsid w:val="004E53C3"/>
    <w:rsid w:val="004E57F8"/>
    <w:rsid w:val="004E5E55"/>
    <w:rsid w:val="004E6177"/>
    <w:rsid w:val="004E6189"/>
    <w:rsid w:val="004F04BA"/>
    <w:rsid w:val="004F07F7"/>
    <w:rsid w:val="004F11D8"/>
    <w:rsid w:val="004F188E"/>
    <w:rsid w:val="004F199B"/>
    <w:rsid w:val="004F1A25"/>
    <w:rsid w:val="004F2245"/>
    <w:rsid w:val="004F30A4"/>
    <w:rsid w:val="004F30CC"/>
    <w:rsid w:val="004F34EB"/>
    <w:rsid w:val="004F3E2B"/>
    <w:rsid w:val="004F50E3"/>
    <w:rsid w:val="004F51B8"/>
    <w:rsid w:val="004F5D61"/>
    <w:rsid w:val="004F6CC3"/>
    <w:rsid w:val="00500138"/>
    <w:rsid w:val="00500BEF"/>
    <w:rsid w:val="005023FD"/>
    <w:rsid w:val="00502625"/>
    <w:rsid w:val="005029BB"/>
    <w:rsid w:val="005036E6"/>
    <w:rsid w:val="005054AC"/>
    <w:rsid w:val="00505A7C"/>
    <w:rsid w:val="005061E8"/>
    <w:rsid w:val="00506A1A"/>
    <w:rsid w:val="005073BE"/>
    <w:rsid w:val="0050794E"/>
    <w:rsid w:val="005106D7"/>
    <w:rsid w:val="00510D80"/>
    <w:rsid w:val="005113C0"/>
    <w:rsid w:val="0051157A"/>
    <w:rsid w:val="0051268E"/>
    <w:rsid w:val="00512BE1"/>
    <w:rsid w:val="00512C44"/>
    <w:rsid w:val="00512E14"/>
    <w:rsid w:val="0051307E"/>
    <w:rsid w:val="005135B0"/>
    <w:rsid w:val="0051363F"/>
    <w:rsid w:val="00514CB2"/>
    <w:rsid w:val="00515273"/>
    <w:rsid w:val="005153ED"/>
    <w:rsid w:val="00517DF3"/>
    <w:rsid w:val="00520044"/>
    <w:rsid w:val="0052125C"/>
    <w:rsid w:val="005214A7"/>
    <w:rsid w:val="00522506"/>
    <w:rsid w:val="00523257"/>
    <w:rsid w:val="0052362B"/>
    <w:rsid w:val="005250B9"/>
    <w:rsid w:val="00526CA7"/>
    <w:rsid w:val="00527EEF"/>
    <w:rsid w:val="00530B80"/>
    <w:rsid w:val="00531C93"/>
    <w:rsid w:val="00531DCB"/>
    <w:rsid w:val="00531E53"/>
    <w:rsid w:val="0053223B"/>
    <w:rsid w:val="00532F3A"/>
    <w:rsid w:val="00532FE0"/>
    <w:rsid w:val="005336F4"/>
    <w:rsid w:val="00533C5A"/>
    <w:rsid w:val="00533FB3"/>
    <w:rsid w:val="0053448E"/>
    <w:rsid w:val="005352E4"/>
    <w:rsid w:val="00535B07"/>
    <w:rsid w:val="005368C6"/>
    <w:rsid w:val="00536D9C"/>
    <w:rsid w:val="00536FFC"/>
    <w:rsid w:val="005371EA"/>
    <w:rsid w:val="00537BA6"/>
    <w:rsid w:val="00540E94"/>
    <w:rsid w:val="005422C0"/>
    <w:rsid w:val="005437BB"/>
    <w:rsid w:val="00543848"/>
    <w:rsid w:val="00543FD4"/>
    <w:rsid w:val="005443A5"/>
    <w:rsid w:val="0054450D"/>
    <w:rsid w:val="00544F12"/>
    <w:rsid w:val="005456B8"/>
    <w:rsid w:val="00545A2D"/>
    <w:rsid w:val="00546ED5"/>
    <w:rsid w:val="005476AE"/>
    <w:rsid w:val="0055025C"/>
    <w:rsid w:val="005528D5"/>
    <w:rsid w:val="00552B5F"/>
    <w:rsid w:val="0055344A"/>
    <w:rsid w:val="005543A7"/>
    <w:rsid w:val="005552B8"/>
    <w:rsid w:val="00555BEE"/>
    <w:rsid w:val="00556466"/>
    <w:rsid w:val="00556592"/>
    <w:rsid w:val="00557065"/>
    <w:rsid w:val="00560644"/>
    <w:rsid w:val="00561125"/>
    <w:rsid w:val="005612AD"/>
    <w:rsid w:val="005623CA"/>
    <w:rsid w:val="0056365E"/>
    <w:rsid w:val="00563731"/>
    <w:rsid w:val="005647EB"/>
    <w:rsid w:val="005648A7"/>
    <w:rsid w:val="00565985"/>
    <w:rsid w:val="005666ED"/>
    <w:rsid w:val="00566C4A"/>
    <w:rsid w:val="0056709D"/>
    <w:rsid w:val="005672E3"/>
    <w:rsid w:val="00567997"/>
    <w:rsid w:val="00570AE1"/>
    <w:rsid w:val="0057127A"/>
    <w:rsid w:val="0057198E"/>
    <w:rsid w:val="005721CC"/>
    <w:rsid w:val="00572BC5"/>
    <w:rsid w:val="00573BB1"/>
    <w:rsid w:val="00574A12"/>
    <w:rsid w:val="00574FFE"/>
    <w:rsid w:val="00575774"/>
    <w:rsid w:val="00576B22"/>
    <w:rsid w:val="00577B42"/>
    <w:rsid w:val="00577BF0"/>
    <w:rsid w:val="00580245"/>
    <w:rsid w:val="005803ED"/>
    <w:rsid w:val="005807CB"/>
    <w:rsid w:val="00580C08"/>
    <w:rsid w:val="00581BEE"/>
    <w:rsid w:val="005823DF"/>
    <w:rsid w:val="0058257A"/>
    <w:rsid w:val="005834E0"/>
    <w:rsid w:val="00584424"/>
    <w:rsid w:val="005847E5"/>
    <w:rsid w:val="005861E2"/>
    <w:rsid w:val="005879DE"/>
    <w:rsid w:val="00590CF5"/>
    <w:rsid w:val="0059148E"/>
    <w:rsid w:val="0059158C"/>
    <w:rsid w:val="00591636"/>
    <w:rsid w:val="00591C84"/>
    <w:rsid w:val="00592207"/>
    <w:rsid w:val="00592781"/>
    <w:rsid w:val="005935B3"/>
    <w:rsid w:val="00593D83"/>
    <w:rsid w:val="00594F32"/>
    <w:rsid w:val="005959CC"/>
    <w:rsid w:val="005964E8"/>
    <w:rsid w:val="0059677D"/>
    <w:rsid w:val="005967B0"/>
    <w:rsid w:val="005968CF"/>
    <w:rsid w:val="00596975"/>
    <w:rsid w:val="00597263"/>
    <w:rsid w:val="005975D5"/>
    <w:rsid w:val="005A060A"/>
    <w:rsid w:val="005A0E5E"/>
    <w:rsid w:val="005A1BBB"/>
    <w:rsid w:val="005A2251"/>
    <w:rsid w:val="005A376F"/>
    <w:rsid w:val="005A3B3F"/>
    <w:rsid w:val="005A468E"/>
    <w:rsid w:val="005A5909"/>
    <w:rsid w:val="005A6139"/>
    <w:rsid w:val="005A622D"/>
    <w:rsid w:val="005A6613"/>
    <w:rsid w:val="005A762F"/>
    <w:rsid w:val="005A7B25"/>
    <w:rsid w:val="005A7B78"/>
    <w:rsid w:val="005B0628"/>
    <w:rsid w:val="005B0BCF"/>
    <w:rsid w:val="005B141A"/>
    <w:rsid w:val="005B14A3"/>
    <w:rsid w:val="005B17AF"/>
    <w:rsid w:val="005B2AAD"/>
    <w:rsid w:val="005B2CAD"/>
    <w:rsid w:val="005B3780"/>
    <w:rsid w:val="005B4163"/>
    <w:rsid w:val="005B481E"/>
    <w:rsid w:val="005B660A"/>
    <w:rsid w:val="005B6B5F"/>
    <w:rsid w:val="005B7576"/>
    <w:rsid w:val="005B76B2"/>
    <w:rsid w:val="005B7979"/>
    <w:rsid w:val="005C05D0"/>
    <w:rsid w:val="005C1823"/>
    <w:rsid w:val="005C1CED"/>
    <w:rsid w:val="005C1F11"/>
    <w:rsid w:val="005C3962"/>
    <w:rsid w:val="005C453D"/>
    <w:rsid w:val="005C4729"/>
    <w:rsid w:val="005C558C"/>
    <w:rsid w:val="005C5B51"/>
    <w:rsid w:val="005C5D57"/>
    <w:rsid w:val="005C603F"/>
    <w:rsid w:val="005C667A"/>
    <w:rsid w:val="005C6916"/>
    <w:rsid w:val="005C7111"/>
    <w:rsid w:val="005D0218"/>
    <w:rsid w:val="005D1862"/>
    <w:rsid w:val="005D2A43"/>
    <w:rsid w:val="005D2E3A"/>
    <w:rsid w:val="005D2E44"/>
    <w:rsid w:val="005D365E"/>
    <w:rsid w:val="005D3703"/>
    <w:rsid w:val="005D3D7F"/>
    <w:rsid w:val="005D55D0"/>
    <w:rsid w:val="005D6415"/>
    <w:rsid w:val="005D6583"/>
    <w:rsid w:val="005D6740"/>
    <w:rsid w:val="005D6760"/>
    <w:rsid w:val="005D6E91"/>
    <w:rsid w:val="005D7ED3"/>
    <w:rsid w:val="005D7EE4"/>
    <w:rsid w:val="005E031B"/>
    <w:rsid w:val="005E0CCF"/>
    <w:rsid w:val="005E0DE7"/>
    <w:rsid w:val="005E166F"/>
    <w:rsid w:val="005E29D8"/>
    <w:rsid w:val="005E2D57"/>
    <w:rsid w:val="005E2F03"/>
    <w:rsid w:val="005E4B8F"/>
    <w:rsid w:val="005E72EC"/>
    <w:rsid w:val="005F0B79"/>
    <w:rsid w:val="005F162C"/>
    <w:rsid w:val="005F175E"/>
    <w:rsid w:val="005F1A22"/>
    <w:rsid w:val="005F30BD"/>
    <w:rsid w:val="005F38DE"/>
    <w:rsid w:val="005F3C23"/>
    <w:rsid w:val="005F481F"/>
    <w:rsid w:val="005F525C"/>
    <w:rsid w:val="005F5B9C"/>
    <w:rsid w:val="005F62A5"/>
    <w:rsid w:val="005F641A"/>
    <w:rsid w:val="005F6EDB"/>
    <w:rsid w:val="00601461"/>
    <w:rsid w:val="00601A25"/>
    <w:rsid w:val="00603A35"/>
    <w:rsid w:val="0060428F"/>
    <w:rsid w:val="0060460C"/>
    <w:rsid w:val="006058AF"/>
    <w:rsid w:val="0060661A"/>
    <w:rsid w:val="00606EF2"/>
    <w:rsid w:val="00606F18"/>
    <w:rsid w:val="006076E9"/>
    <w:rsid w:val="0060790E"/>
    <w:rsid w:val="00607C52"/>
    <w:rsid w:val="00611A00"/>
    <w:rsid w:val="00611EF0"/>
    <w:rsid w:val="006126B0"/>
    <w:rsid w:val="00613642"/>
    <w:rsid w:val="0061367C"/>
    <w:rsid w:val="00614181"/>
    <w:rsid w:val="00614E11"/>
    <w:rsid w:val="006151DD"/>
    <w:rsid w:val="00615B11"/>
    <w:rsid w:val="00615E68"/>
    <w:rsid w:val="006168FD"/>
    <w:rsid w:val="00620171"/>
    <w:rsid w:val="006205A4"/>
    <w:rsid w:val="00620FAD"/>
    <w:rsid w:val="00621B3A"/>
    <w:rsid w:val="00621C33"/>
    <w:rsid w:val="006223EA"/>
    <w:rsid w:val="006225EE"/>
    <w:rsid w:val="00622802"/>
    <w:rsid w:val="00622AC4"/>
    <w:rsid w:val="00622C40"/>
    <w:rsid w:val="00622F0E"/>
    <w:rsid w:val="00623658"/>
    <w:rsid w:val="00623F2F"/>
    <w:rsid w:val="006259F8"/>
    <w:rsid w:val="00625C30"/>
    <w:rsid w:val="00625DDE"/>
    <w:rsid w:val="00630BF6"/>
    <w:rsid w:val="00631B50"/>
    <w:rsid w:val="00631C2B"/>
    <w:rsid w:val="00631CA3"/>
    <w:rsid w:val="00631E2C"/>
    <w:rsid w:val="00631FC5"/>
    <w:rsid w:val="00632AC1"/>
    <w:rsid w:val="0063349D"/>
    <w:rsid w:val="006336B2"/>
    <w:rsid w:val="00633AC3"/>
    <w:rsid w:val="00633D55"/>
    <w:rsid w:val="00633ED4"/>
    <w:rsid w:val="00634039"/>
    <w:rsid w:val="00634063"/>
    <w:rsid w:val="006358E6"/>
    <w:rsid w:val="00636BA6"/>
    <w:rsid w:val="00637932"/>
    <w:rsid w:val="006402F2"/>
    <w:rsid w:val="0064070B"/>
    <w:rsid w:val="00640E6D"/>
    <w:rsid w:val="0064128F"/>
    <w:rsid w:val="0064131A"/>
    <w:rsid w:val="00641A16"/>
    <w:rsid w:val="00642228"/>
    <w:rsid w:val="00642CB5"/>
    <w:rsid w:val="006434E6"/>
    <w:rsid w:val="0064357E"/>
    <w:rsid w:val="00643CA0"/>
    <w:rsid w:val="0064408D"/>
    <w:rsid w:val="00644600"/>
    <w:rsid w:val="00644EFE"/>
    <w:rsid w:val="006458F8"/>
    <w:rsid w:val="00645DC2"/>
    <w:rsid w:val="00645F4C"/>
    <w:rsid w:val="00645FAF"/>
    <w:rsid w:val="006464A1"/>
    <w:rsid w:val="00646E28"/>
    <w:rsid w:val="00647D5E"/>
    <w:rsid w:val="00647DB1"/>
    <w:rsid w:val="00650220"/>
    <w:rsid w:val="0065107C"/>
    <w:rsid w:val="00652159"/>
    <w:rsid w:val="00652FE2"/>
    <w:rsid w:val="00653327"/>
    <w:rsid w:val="00654137"/>
    <w:rsid w:val="00654A49"/>
    <w:rsid w:val="00654B31"/>
    <w:rsid w:val="006562D4"/>
    <w:rsid w:val="00657432"/>
    <w:rsid w:val="0066122A"/>
    <w:rsid w:val="00662884"/>
    <w:rsid w:val="00663117"/>
    <w:rsid w:val="00663996"/>
    <w:rsid w:val="0066413B"/>
    <w:rsid w:val="00664C21"/>
    <w:rsid w:val="00664CE4"/>
    <w:rsid w:val="00666183"/>
    <w:rsid w:val="006665CB"/>
    <w:rsid w:val="006665F9"/>
    <w:rsid w:val="00666D9D"/>
    <w:rsid w:val="00666F52"/>
    <w:rsid w:val="006671EF"/>
    <w:rsid w:val="00667BE1"/>
    <w:rsid w:val="00667F98"/>
    <w:rsid w:val="0067042D"/>
    <w:rsid w:val="006715B4"/>
    <w:rsid w:val="00672DA6"/>
    <w:rsid w:val="00673405"/>
    <w:rsid w:val="00673637"/>
    <w:rsid w:val="00674BB4"/>
    <w:rsid w:val="00675034"/>
    <w:rsid w:val="006755D2"/>
    <w:rsid w:val="00676A7D"/>
    <w:rsid w:val="00676C6B"/>
    <w:rsid w:val="0067714B"/>
    <w:rsid w:val="00677F02"/>
    <w:rsid w:val="00681E17"/>
    <w:rsid w:val="006825FD"/>
    <w:rsid w:val="006827C1"/>
    <w:rsid w:val="00682ADC"/>
    <w:rsid w:val="00685226"/>
    <w:rsid w:val="00685CA7"/>
    <w:rsid w:val="0068606D"/>
    <w:rsid w:val="00690B08"/>
    <w:rsid w:val="0069149D"/>
    <w:rsid w:val="00691B38"/>
    <w:rsid w:val="00691B94"/>
    <w:rsid w:val="00691DEB"/>
    <w:rsid w:val="006933CB"/>
    <w:rsid w:val="00694188"/>
    <w:rsid w:val="006941E8"/>
    <w:rsid w:val="0069429E"/>
    <w:rsid w:val="00695228"/>
    <w:rsid w:val="00695AA5"/>
    <w:rsid w:val="00697234"/>
    <w:rsid w:val="00697AB6"/>
    <w:rsid w:val="00697BA8"/>
    <w:rsid w:val="006A14F6"/>
    <w:rsid w:val="006A18E3"/>
    <w:rsid w:val="006A1BB2"/>
    <w:rsid w:val="006A1F04"/>
    <w:rsid w:val="006A2087"/>
    <w:rsid w:val="006A285E"/>
    <w:rsid w:val="006A2A72"/>
    <w:rsid w:val="006A2D71"/>
    <w:rsid w:val="006A3782"/>
    <w:rsid w:val="006A4016"/>
    <w:rsid w:val="006A4B34"/>
    <w:rsid w:val="006A4EE7"/>
    <w:rsid w:val="006A54B3"/>
    <w:rsid w:val="006A6313"/>
    <w:rsid w:val="006A64FD"/>
    <w:rsid w:val="006A651E"/>
    <w:rsid w:val="006A6C41"/>
    <w:rsid w:val="006B0D22"/>
    <w:rsid w:val="006B1C85"/>
    <w:rsid w:val="006B31CB"/>
    <w:rsid w:val="006B36B1"/>
    <w:rsid w:val="006B3AAC"/>
    <w:rsid w:val="006B46D0"/>
    <w:rsid w:val="006B5C4B"/>
    <w:rsid w:val="006B6346"/>
    <w:rsid w:val="006B63CE"/>
    <w:rsid w:val="006B6B95"/>
    <w:rsid w:val="006B7309"/>
    <w:rsid w:val="006B7471"/>
    <w:rsid w:val="006B7E03"/>
    <w:rsid w:val="006B7F31"/>
    <w:rsid w:val="006C1793"/>
    <w:rsid w:val="006C4652"/>
    <w:rsid w:val="006C4BCB"/>
    <w:rsid w:val="006C582E"/>
    <w:rsid w:val="006C648E"/>
    <w:rsid w:val="006C6ADB"/>
    <w:rsid w:val="006C6E58"/>
    <w:rsid w:val="006C7845"/>
    <w:rsid w:val="006C7E63"/>
    <w:rsid w:val="006D0388"/>
    <w:rsid w:val="006D0986"/>
    <w:rsid w:val="006D0AA9"/>
    <w:rsid w:val="006D10F6"/>
    <w:rsid w:val="006D1597"/>
    <w:rsid w:val="006D178A"/>
    <w:rsid w:val="006D1A46"/>
    <w:rsid w:val="006D250B"/>
    <w:rsid w:val="006D2DEC"/>
    <w:rsid w:val="006D3071"/>
    <w:rsid w:val="006D4B54"/>
    <w:rsid w:val="006D4B9D"/>
    <w:rsid w:val="006D4F44"/>
    <w:rsid w:val="006D509D"/>
    <w:rsid w:val="006D554D"/>
    <w:rsid w:val="006D79A9"/>
    <w:rsid w:val="006E142B"/>
    <w:rsid w:val="006E1752"/>
    <w:rsid w:val="006E2822"/>
    <w:rsid w:val="006E2AA9"/>
    <w:rsid w:val="006E2E7E"/>
    <w:rsid w:val="006E3057"/>
    <w:rsid w:val="006E3860"/>
    <w:rsid w:val="006E3BBC"/>
    <w:rsid w:val="006E46CD"/>
    <w:rsid w:val="006E4BA2"/>
    <w:rsid w:val="006E570B"/>
    <w:rsid w:val="006F121E"/>
    <w:rsid w:val="006F1D47"/>
    <w:rsid w:val="006F248B"/>
    <w:rsid w:val="006F283F"/>
    <w:rsid w:val="006F4529"/>
    <w:rsid w:val="006F72C4"/>
    <w:rsid w:val="006F7953"/>
    <w:rsid w:val="006F7AD5"/>
    <w:rsid w:val="00700239"/>
    <w:rsid w:val="0070077D"/>
    <w:rsid w:val="00700922"/>
    <w:rsid w:val="00701A41"/>
    <w:rsid w:val="00702B37"/>
    <w:rsid w:val="00703376"/>
    <w:rsid w:val="007037D4"/>
    <w:rsid w:val="007038C9"/>
    <w:rsid w:val="00704411"/>
    <w:rsid w:val="00704A14"/>
    <w:rsid w:val="00705257"/>
    <w:rsid w:val="00705C3A"/>
    <w:rsid w:val="00705F89"/>
    <w:rsid w:val="007079CD"/>
    <w:rsid w:val="00707D4F"/>
    <w:rsid w:val="0071094A"/>
    <w:rsid w:val="00711AFB"/>
    <w:rsid w:val="00711B44"/>
    <w:rsid w:val="0071239D"/>
    <w:rsid w:val="00714386"/>
    <w:rsid w:val="00714573"/>
    <w:rsid w:val="00714738"/>
    <w:rsid w:val="007151EB"/>
    <w:rsid w:val="007152CA"/>
    <w:rsid w:val="007156C8"/>
    <w:rsid w:val="00715CD5"/>
    <w:rsid w:val="00715D29"/>
    <w:rsid w:val="00716630"/>
    <w:rsid w:val="00717CE2"/>
    <w:rsid w:val="0072053E"/>
    <w:rsid w:val="00720627"/>
    <w:rsid w:val="00720A00"/>
    <w:rsid w:val="0072102A"/>
    <w:rsid w:val="0072165C"/>
    <w:rsid w:val="00721895"/>
    <w:rsid w:val="007218F0"/>
    <w:rsid w:val="00721A6B"/>
    <w:rsid w:val="00722E07"/>
    <w:rsid w:val="00723D38"/>
    <w:rsid w:val="0072425D"/>
    <w:rsid w:val="00724DD6"/>
    <w:rsid w:val="00725442"/>
    <w:rsid w:val="007254A4"/>
    <w:rsid w:val="007254B1"/>
    <w:rsid w:val="007256E0"/>
    <w:rsid w:val="0072629B"/>
    <w:rsid w:val="0072729D"/>
    <w:rsid w:val="007274FD"/>
    <w:rsid w:val="00727CDE"/>
    <w:rsid w:val="0073000C"/>
    <w:rsid w:val="00730256"/>
    <w:rsid w:val="00731A0D"/>
    <w:rsid w:val="00732538"/>
    <w:rsid w:val="00732B01"/>
    <w:rsid w:val="00732B42"/>
    <w:rsid w:val="007330D1"/>
    <w:rsid w:val="007345D3"/>
    <w:rsid w:val="0073522E"/>
    <w:rsid w:val="00735C7C"/>
    <w:rsid w:val="00735EF9"/>
    <w:rsid w:val="0073642B"/>
    <w:rsid w:val="00737519"/>
    <w:rsid w:val="00741499"/>
    <w:rsid w:val="007416D7"/>
    <w:rsid w:val="00742842"/>
    <w:rsid w:val="00742FFA"/>
    <w:rsid w:val="007442DC"/>
    <w:rsid w:val="0074578B"/>
    <w:rsid w:val="00746242"/>
    <w:rsid w:val="00746542"/>
    <w:rsid w:val="00746838"/>
    <w:rsid w:val="0074726A"/>
    <w:rsid w:val="00747489"/>
    <w:rsid w:val="007502E3"/>
    <w:rsid w:val="007507AB"/>
    <w:rsid w:val="007512D6"/>
    <w:rsid w:val="00752D8D"/>
    <w:rsid w:val="007542BF"/>
    <w:rsid w:val="0075459B"/>
    <w:rsid w:val="00754702"/>
    <w:rsid w:val="0075567A"/>
    <w:rsid w:val="00756070"/>
    <w:rsid w:val="007563D8"/>
    <w:rsid w:val="007573D2"/>
    <w:rsid w:val="007576D0"/>
    <w:rsid w:val="00757841"/>
    <w:rsid w:val="00760633"/>
    <w:rsid w:val="00762414"/>
    <w:rsid w:val="007629ED"/>
    <w:rsid w:val="00762EB5"/>
    <w:rsid w:val="007635C1"/>
    <w:rsid w:val="00764FA7"/>
    <w:rsid w:val="00764FF7"/>
    <w:rsid w:val="007652FA"/>
    <w:rsid w:val="00767435"/>
    <w:rsid w:val="007703FE"/>
    <w:rsid w:val="00770A14"/>
    <w:rsid w:val="00770E3A"/>
    <w:rsid w:val="00771AC8"/>
    <w:rsid w:val="00771BDB"/>
    <w:rsid w:val="0077262F"/>
    <w:rsid w:val="00775D24"/>
    <w:rsid w:val="007770D1"/>
    <w:rsid w:val="00780883"/>
    <w:rsid w:val="00780D16"/>
    <w:rsid w:val="007818B1"/>
    <w:rsid w:val="00781BEF"/>
    <w:rsid w:val="007821F9"/>
    <w:rsid w:val="007836F0"/>
    <w:rsid w:val="00783E1C"/>
    <w:rsid w:val="007846C2"/>
    <w:rsid w:val="00784726"/>
    <w:rsid w:val="00786435"/>
    <w:rsid w:val="007872BE"/>
    <w:rsid w:val="007873AB"/>
    <w:rsid w:val="00790A19"/>
    <w:rsid w:val="00790F97"/>
    <w:rsid w:val="0079186F"/>
    <w:rsid w:val="00792597"/>
    <w:rsid w:val="007926EE"/>
    <w:rsid w:val="00793147"/>
    <w:rsid w:val="007935A6"/>
    <w:rsid w:val="00793808"/>
    <w:rsid w:val="0079443A"/>
    <w:rsid w:val="00794700"/>
    <w:rsid w:val="0079584F"/>
    <w:rsid w:val="00795CE0"/>
    <w:rsid w:val="00797442"/>
    <w:rsid w:val="0079759D"/>
    <w:rsid w:val="007A0F80"/>
    <w:rsid w:val="007A1619"/>
    <w:rsid w:val="007A32DB"/>
    <w:rsid w:val="007A37C1"/>
    <w:rsid w:val="007A3A5B"/>
    <w:rsid w:val="007A3BB3"/>
    <w:rsid w:val="007A512E"/>
    <w:rsid w:val="007A6A29"/>
    <w:rsid w:val="007A6ED3"/>
    <w:rsid w:val="007B06A9"/>
    <w:rsid w:val="007B1146"/>
    <w:rsid w:val="007B3B6A"/>
    <w:rsid w:val="007B4B82"/>
    <w:rsid w:val="007B4CC8"/>
    <w:rsid w:val="007B59A1"/>
    <w:rsid w:val="007B66BE"/>
    <w:rsid w:val="007B78FD"/>
    <w:rsid w:val="007B79ED"/>
    <w:rsid w:val="007C017E"/>
    <w:rsid w:val="007C0BC8"/>
    <w:rsid w:val="007C0BCD"/>
    <w:rsid w:val="007C0F30"/>
    <w:rsid w:val="007C11AD"/>
    <w:rsid w:val="007C2A0E"/>
    <w:rsid w:val="007C3676"/>
    <w:rsid w:val="007C484E"/>
    <w:rsid w:val="007C4BF2"/>
    <w:rsid w:val="007C676A"/>
    <w:rsid w:val="007C6D64"/>
    <w:rsid w:val="007C7AC3"/>
    <w:rsid w:val="007C7E59"/>
    <w:rsid w:val="007D0633"/>
    <w:rsid w:val="007D083B"/>
    <w:rsid w:val="007D0B50"/>
    <w:rsid w:val="007D0D92"/>
    <w:rsid w:val="007D2886"/>
    <w:rsid w:val="007D2CA4"/>
    <w:rsid w:val="007D31C5"/>
    <w:rsid w:val="007D3B5A"/>
    <w:rsid w:val="007D4DA6"/>
    <w:rsid w:val="007D5977"/>
    <w:rsid w:val="007D5D48"/>
    <w:rsid w:val="007D6F74"/>
    <w:rsid w:val="007D7030"/>
    <w:rsid w:val="007D755C"/>
    <w:rsid w:val="007E230D"/>
    <w:rsid w:val="007E24F7"/>
    <w:rsid w:val="007E2BCB"/>
    <w:rsid w:val="007E3AED"/>
    <w:rsid w:val="007E3FBA"/>
    <w:rsid w:val="007E486F"/>
    <w:rsid w:val="007E50F7"/>
    <w:rsid w:val="007E5602"/>
    <w:rsid w:val="007E5BAC"/>
    <w:rsid w:val="007E5DCA"/>
    <w:rsid w:val="007E656E"/>
    <w:rsid w:val="007E68E7"/>
    <w:rsid w:val="007E7C37"/>
    <w:rsid w:val="007E7E4C"/>
    <w:rsid w:val="007E7FA3"/>
    <w:rsid w:val="007F018A"/>
    <w:rsid w:val="007F0482"/>
    <w:rsid w:val="007F04F1"/>
    <w:rsid w:val="007F1F73"/>
    <w:rsid w:val="007F317C"/>
    <w:rsid w:val="007F3345"/>
    <w:rsid w:val="007F37BE"/>
    <w:rsid w:val="007F38EB"/>
    <w:rsid w:val="007F3A33"/>
    <w:rsid w:val="007F5112"/>
    <w:rsid w:val="007F5CF9"/>
    <w:rsid w:val="007F7679"/>
    <w:rsid w:val="007F7746"/>
    <w:rsid w:val="008006D0"/>
    <w:rsid w:val="00800C8E"/>
    <w:rsid w:val="00800D15"/>
    <w:rsid w:val="00801322"/>
    <w:rsid w:val="00802947"/>
    <w:rsid w:val="00802E83"/>
    <w:rsid w:val="00802F73"/>
    <w:rsid w:val="00803860"/>
    <w:rsid w:val="00803BB5"/>
    <w:rsid w:val="0080410A"/>
    <w:rsid w:val="00805E03"/>
    <w:rsid w:val="0080635C"/>
    <w:rsid w:val="00806551"/>
    <w:rsid w:val="00806933"/>
    <w:rsid w:val="00807591"/>
    <w:rsid w:val="0080771D"/>
    <w:rsid w:val="00810138"/>
    <w:rsid w:val="00810311"/>
    <w:rsid w:val="008125D7"/>
    <w:rsid w:val="00812B3E"/>
    <w:rsid w:val="00812D9C"/>
    <w:rsid w:val="0081496B"/>
    <w:rsid w:val="008151D3"/>
    <w:rsid w:val="00815279"/>
    <w:rsid w:val="008153AF"/>
    <w:rsid w:val="0081553E"/>
    <w:rsid w:val="00815DC6"/>
    <w:rsid w:val="0081614C"/>
    <w:rsid w:val="008162EB"/>
    <w:rsid w:val="008163BC"/>
    <w:rsid w:val="00816E63"/>
    <w:rsid w:val="008179B2"/>
    <w:rsid w:val="0082046B"/>
    <w:rsid w:val="0082052C"/>
    <w:rsid w:val="008208C6"/>
    <w:rsid w:val="008208E2"/>
    <w:rsid w:val="00820FFD"/>
    <w:rsid w:val="0082107B"/>
    <w:rsid w:val="008216EF"/>
    <w:rsid w:val="00821738"/>
    <w:rsid w:val="00821B98"/>
    <w:rsid w:val="00821F49"/>
    <w:rsid w:val="00821F98"/>
    <w:rsid w:val="008238B1"/>
    <w:rsid w:val="008241BD"/>
    <w:rsid w:val="00824B70"/>
    <w:rsid w:val="00825C2A"/>
    <w:rsid w:val="00825C6D"/>
    <w:rsid w:val="008261C1"/>
    <w:rsid w:val="008262F1"/>
    <w:rsid w:val="00826775"/>
    <w:rsid w:val="00826C4C"/>
    <w:rsid w:val="00827D16"/>
    <w:rsid w:val="00827F22"/>
    <w:rsid w:val="00831DD8"/>
    <w:rsid w:val="0083225C"/>
    <w:rsid w:val="008325D9"/>
    <w:rsid w:val="008338FC"/>
    <w:rsid w:val="00833BF5"/>
    <w:rsid w:val="008353C7"/>
    <w:rsid w:val="0083553C"/>
    <w:rsid w:val="008360D2"/>
    <w:rsid w:val="00836B31"/>
    <w:rsid w:val="00836B6B"/>
    <w:rsid w:val="008375EB"/>
    <w:rsid w:val="0083794F"/>
    <w:rsid w:val="008379A9"/>
    <w:rsid w:val="00837F9F"/>
    <w:rsid w:val="00837FE6"/>
    <w:rsid w:val="0084055D"/>
    <w:rsid w:val="008407C0"/>
    <w:rsid w:val="00841532"/>
    <w:rsid w:val="00841971"/>
    <w:rsid w:val="00841C75"/>
    <w:rsid w:val="00841F02"/>
    <w:rsid w:val="008422C2"/>
    <w:rsid w:val="00842C95"/>
    <w:rsid w:val="00842CB1"/>
    <w:rsid w:val="00843BEE"/>
    <w:rsid w:val="008443EB"/>
    <w:rsid w:val="00844581"/>
    <w:rsid w:val="00844901"/>
    <w:rsid w:val="00844D96"/>
    <w:rsid w:val="00844EE1"/>
    <w:rsid w:val="00845BB9"/>
    <w:rsid w:val="00845D68"/>
    <w:rsid w:val="008461AD"/>
    <w:rsid w:val="008461FD"/>
    <w:rsid w:val="00846692"/>
    <w:rsid w:val="008475AA"/>
    <w:rsid w:val="008501C1"/>
    <w:rsid w:val="00850977"/>
    <w:rsid w:val="00850983"/>
    <w:rsid w:val="008516C0"/>
    <w:rsid w:val="0085293E"/>
    <w:rsid w:val="00855E68"/>
    <w:rsid w:val="0085606B"/>
    <w:rsid w:val="008562AE"/>
    <w:rsid w:val="00856B0A"/>
    <w:rsid w:val="00856DD8"/>
    <w:rsid w:val="0085751A"/>
    <w:rsid w:val="008627F2"/>
    <w:rsid w:val="00862FF7"/>
    <w:rsid w:val="00863661"/>
    <w:rsid w:val="00864A1A"/>
    <w:rsid w:val="008659AA"/>
    <w:rsid w:val="00865F47"/>
    <w:rsid w:val="00867447"/>
    <w:rsid w:val="00867489"/>
    <w:rsid w:val="00870B1E"/>
    <w:rsid w:val="00872281"/>
    <w:rsid w:val="00872DF6"/>
    <w:rsid w:val="008743DA"/>
    <w:rsid w:val="008775A3"/>
    <w:rsid w:val="00880B58"/>
    <w:rsid w:val="0088170D"/>
    <w:rsid w:val="00881B5C"/>
    <w:rsid w:val="00881EAA"/>
    <w:rsid w:val="00882C42"/>
    <w:rsid w:val="008834DD"/>
    <w:rsid w:val="00883868"/>
    <w:rsid w:val="00884E04"/>
    <w:rsid w:val="00885E0F"/>
    <w:rsid w:val="00887160"/>
    <w:rsid w:val="00887707"/>
    <w:rsid w:val="00890ADA"/>
    <w:rsid w:val="00890C40"/>
    <w:rsid w:val="00890DB5"/>
    <w:rsid w:val="00890EE7"/>
    <w:rsid w:val="00891225"/>
    <w:rsid w:val="00892A33"/>
    <w:rsid w:val="00892C34"/>
    <w:rsid w:val="008930C6"/>
    <w:rsid w:val="00893118"/>
    <w:rsid w:val="0089327E"/>
    <w:rsid w:val="008937CB"/>
    <w:rsid w:val="008940EF"/>
    <w:rsid w:val="00894C96"/>
    <w:rsid w:val="00895A16"/>
    <w:rsid w:val="00895AE4"/>
    <w:rsid w:val="00895FFC"/>
    <w:rsid w:val="00896ABE"/>
    <w:rsid w:val="008A1199"/>
    <w:rsid w:val="008A15F3"/>
    <w:rsid w:val="008A18B5"/>
    <w:rsid w:val="008A20AA"/>
    <w:rsid w:val="008A24E2"/>
    <w:rsid w:val="008A2B49"/>
    <w:rsid w:val="008A3421"/>
    <w:rsid w:val="008A3E39"/>
    <w:rsid w:val="008A4498"/>
    <w:rsid w:val="008A56EC"/>
    <w:rsid w:val="008A6193"/>
    <w:rsid w:val="008A65F0"/>
    <w:rsid w:val="008A7A48"/>
    <w:rsid w:val="008B0484"/>
    <w:rsid w:val="008B1C6E"/>
    <w:rsid w:val="008B1E56"/>
    <w:rsid w:val="008B2E18"/>
    <w:rsid w:val="008B44B3"/>
    <w:rsid w:val="008B491E"/>
    <w:rsid w:val="008B53A9"/>
    <w:rsid w:val="008B58B0"/>
    <w:rsid w:val="008B6E28"/>
    <w:rsid w:val="008B7212"/>
    <w:rsid w:val="008B7345"/>
    <w:rsid w:val="008C0298"/>
    <w:rsid w:val="008C0BC1"/>
    <w:rsid w:val="008C59D9"/>
    <w:rsid w:val="008C64E3"/>
    <w:rsid w:val="008C65C4"/>
    <w:rsid w:val="008C761E"/>
    <w:rsid w:val="008D13B5"/>
    <w:rsid w:val="008D3294"/>
    <w:rsid w:val="008D332E"/>
    <w:rsid w:val="008D5B81"/>
    <w:rsid w:val="008D7CCD"/>
    <w:rsid w:val="008E025A"/>
    <w:rsid w:val="008E0CFB"/>
    <w:rsid w:val="008E1080"/>
    <w:rsid w:val="008E117E"/>
    <w:rsid w:val="008E1307"/>
    <w:rsid w:val="008E25DF"/>
    <w:rsid w:val="008E3D5D"/>
    <w:rsid w:val="008E5113"/>
    <w:rsid w:val="008E56A8"/>
    <w:rsid w:val="008E6263"/>
    <w:rsid w:val="008E6B9B"/>
    <w:rsid w:val="008E765B"/>
    <w:rsid w:val="008E7A17"/>
    <w:rsid w:val="008F00AD"/>
    <w:rsid w:val="008F096A"/>
    <w:rsid w:val="008F0C23"/>
    <w:rsid w:val="008F370B"/>
    <w:rsid w:val="008F3C25"/>
    <w:rsid w:val="008F43D7"/>
    <w:rsid w:val="008F440E"/>
    <w:rsid w:val="008F5585"/>
    <w:rsid w:val="008F5E41"/>
    <w:rsid w:val="008F7723"/>
    <w:rsid w:val="008F7A50"/>
    <w:rsid w:val="00900458"/>
    <w:rsid w:val="00900B7F"/>
    <w:rsid w:val="00900D76"/>
    <w:rsid w:val="00901A1B"/>
    <w:rsid w:val="00901AF3"/>
    <w:rsid w:val="00902D7B"/>
    <w:rsid w:val="00903166"/>
    <w:rsid w:val="0090379C"/>
    <w:rsid w:val="00904AD0"/>
    <w:rsid w:val="00904E3C"/>
    <w:rsid w:val="00905799"/>
    <w:rsid w:val="00905B0A"/>
    <w:rsid w:val="009068C0"/>
    <w:rsid w:val="00906E97"/>
    <w:rsid w:val="009070BF"/>
    <w:rsid w:val="00907639"/>
    <w:rsid w:val="00907B40"/>
    <w:rsid w:val="00910751"/>
    <w:rsid w:val="009110E6"/>
    <w:rsid w:val="00911264"/>
    <w:rsid w:val="009129F4"/>
    <w:rsid w:val="009131B9"/>
    <w:rsid w:val="00913DF4"/>
    <w:rsid w:val="0091428E"/>
    <w:rsid w:val="009150B7"/>
    <w:rsid w:val="0091573D"/>
    <w:rsid w:val="00915FD5"/>
    <w:rsid w:val="00916B6E"/>
    <w:rsid w:val="00917788"/>
    <w:rsid w:val="00917A21"/>
    <w:rsid w:val="00917F3F"/>
    <w:rsid w:val="009204B9"/>
    <w:rsid w:val="00920542"/>
    <w:rsid w:val="00920A2C"/>
    <w:rsid w:val="009221D6"/>
    <w:rsid w:val="00922846"/>
    <w:rsid w:val="009233EC"/>
    <w:rsid w:val="009235E8"/>
    <w:rsid w:val="009239C9"/>
    <w:rsid w:val="00924202"/>
    <w:rsid w:val="00925052"/>
    <w:rsid w:val="00925701"/>
    <w:rsid w:val="009257ED"/>
    <w:rsid w:val="00925BF1"/>
    <w:rsid w:val="0092655E"/>
    <w:rsid w:val="00926E6E"/>
    <w:rsid w:val="0093141E"/>
    <w:rsid w:val="0093230C"/>
    <w:rsid w:val="0093269F"/>
    <w:rsid w:val="00934494"/>
    <w:rsid w:val="009346FE"/>
    <w:rsid w:val="009356CB"/>
    <w:rsid w:val="009356DC"/>
    <w:rsid w:val="00935CD1"/>
    <w:rsid w:val="00936831"/>
    <w:rsid w:val="00937F04"/>
    <w:rsid w:val="009417CC"/>
    <w:rsid w:val="009419CD"/>
    <w:rsid w:val="00941DBD"/>
    <w:rsid w:val="009422A4"/>
    <w:rsid w:val="00943431"/>
    <w:rsid w:val="00943BFA"/>
    <w:rsid w:val="00943CA7"/>
    <w:rsid w:val="009448B5"/>
    <w:rsid w:val="009452F2"/>
    <w:rsid w:val="00945C36"/>
    <w:rsid w:val="00950527"/>
    <w:rsid w:val="00952A62"/>
    <w:rsid w:val="00952EBF"/>
    <w:rsid w:val="009537AB"/>
    <w:rsid w:val="00953946"/>
    <w:rsid w:val="00953E53"/>
    <w:rsid w:val="00953FBB"/>
    <w:rsid w:val="00954599"/>
    <w:rsid w:val="009560A8"/>
    <w:rsid w:val="0095678E"/>
    <w:rsid w:val="00957411"/>
    <w:rsid w:val="009606D9"/>
    <w:rsid w:val="0096088F"/>
    <w:rsid w:val="0096153D"/>
    <w:rsid w:val="00961BCE"/>
    <w:rsid w:val="0096219B"/>
    <w:rsid w:val="009628C9"/>
    <w:rsid w:val="00962950"/>
    <w:rsid w:val="00962B7B"/>
    <w:rsid w:val="0096334F"/>
    <w:rsid w:val="009645BF"/>
    <w:rsid w:val="009646AA"/>
    <w:rsid w:val="00964A15"/>
    <w:rsid w:val="00966004"/>
    <w:rsid w:val="0096611B"/>
    <w:rsid w:val="009662DE"/>
    <w:rsid w:val="00966B10"/>
    <w:rsid w:val="00967481"/>
    <w:rsid w:val="009678BD"/>
    <w:rsid w:val="00970D17"/>
    <w:rsid w:val="00971496"/>
    <w:rsid w:val="009717F1"/>
    <w:rsid w:val="00971D98"/>
    <w:rsid w:val="009734E6"/>
    <w:rsid w:val="00973D3C"/>
    <w:rsid w:val="00973ED7"/>
    <w:rsid w:val="0097486D"/>
    <w:rsid w:val="00974AA7"/>
    <w:rsid w:val="00974EB1"/>
    <w:rsid w:val="009750BD"/>
    <w:rsid w:val="00975507"/>
    <w:rsid w:val="00976F57"/>
    <w:rsid w:val="00977755"/>
    <w:rsid w:val="009779F4"/>
    <w:rsid w:val="009803E3"/>
    <w:rsid w:val="00980651"/>
    <w:rsid w:val="0098136F"/>
    <w:rsid w:val="00981986"/>
    <w:rsid w:val="00982C4D"/>
    <w:rsid w:val="00982D49"/>
    <w:rsid w:val="00983895"/>
    <w:rsid w:val="00985166"/>
    <w:rsid w:val="00986B5C"/>
    <w:rsid w:val="00986DCB"/>
    <w:rsid w:val="00987315"/>
    <w:rsid w:val="00987541"/>
    <w:rsid w:val="0099051F"/>
    <w:rsid w:val="00991217"/>
    <w:rsid w:val="0099188B"/>
    <w:rsid w:val="00992F9B"/>
    <w:rsid w:val="00994C05"/>
    <w:rsid w:val="0099591E"/>
    <w:rsid w:val="00995B6C"/>
    <w:rsid w:val="009A0769"/>
    <w:rsid w:val="009A0A97"/>
    <w:rsid w:val="009A10ED"/>
    <w:rsid w:val="009A11EA"/>
    <w:rsid w:val="009A12D2"/>
    <w:rsid w:val="009A299C"/>
    <w:rsid w:val="009A3B5E"/>
    <w:rsid w:val="009A5EF9"/>
    <w:rsid w:val="009A6B09"/>
    <w:rsid w:val="009A7D2F"/>
    <w:rsid w:val="009B3272"/>
    <w:rsid w:val="009B42F9"/>
    <w:rsid w:val="009B47E0"/>
    <w:rsid w:val="009B48D9"/>
    <w:rsid w:val="009B5077"/>
    <w:rsid w:val="009B58E9"/>
    <w:rsid w:val="009B6692"/>
    <w:rsid w:val="009B66C8"/>
    <w:rsid w:val="009B6706"/>
    <w:rsid w:val="009C02E6"/>
    <w:rsid w:val="009C09DB"/>
    <w:rsid w:val="009C1392"/>
    <w:rsid w:val="009C2985"/>
    <w:rsid w:val="009C33B5"/>
    <w:rsid w:val="009C3404"/>
    <w:rsid w:val="009C3A9F"/>
    <w:rsid w:val="009C3CC3"/>
    <w:rsid w:val="009C4094"/>
    <w:rsid w:val="009C495E"/>
    <w:rsid w:val="009C52FB"/>
    <w:rsid w:val="009C5671"/>
    <w:rsid w:val="009C57E5"/>
    <w:rsid w:val="009C593E"/>
    <w:rsid w:val="009C6823"/>
    <w:rsid w:val="009C6B89"/>
    <w:rsid w:val="009C79D8"/>
    <w:rsid w:val="009D029E"/>
    <w:rsid w:val="009D101B"/>
    <w:rsid w:val="009D3CD1"/>
    <w:rsid w:val="009D3D05"/>
    <w:rsid w:val="009D3E70"/>
    <w:rsid w:val="009D410E"/>
    <w:rsid w:val="009D5324"/>
    <w:rsid w:val="009D5C53"/>
    <w:rsid w:val="009D6A91"/>
    <w:rsid w:val="009E196F"/>
    <w:rsid w:val="009E1F13"/>
    <w:rsid w:val="009E1F67"/>
    <w:rsid w:val="009E2CCC"/>
    <w:rsid w:val="009E2FEB"/>
    <w:rsid w:val="009E3578"/>
    <w:rsid w:val="009E3F07"/>
    <w:rsid w:val="009E4C74"/>
    <w:rsid w:val="009E60E0"/>
    <w:rsid w:val="009F00B9"/>
    <w:rsid w:val="009F1731"/>
    <w:rsid w:val="009F2EA8"/>
    <w:rsid w:val="009F40E5"/>
    <w:rsid w:val="009F47FD"/>
    <w:rsid w:val="009F48B5"/>
    <w:rsid w:val="009F4984"/>
    <w:rsid w:val="009F4E84"/>
    <w:rsid w:val="00A00EB2"/>
    <w:rsid w:val="00A01920"/>
    <w:rsid w:val="00A0248F"/>
    <w:rsid w:val="00A0249A"/>
    <w:rsid w:val="00A029F9"/>
    <w:rsid w:val="00A03E10"/>
    <w:rsid w:val="00A05804"/>
    <w:rsid w:val="00A05D61"/>
    <w:rsid w:val="00A05E4A"/>
    <w:rsid w:val="00A05F9A"/>
    <w:rsid w:val="00A061B7"/>
    <w:rsid w:val="00A077D2"/>
    <w:rsid w:val="00A07F86"/>
    <w:rsid w:val="00A10131"/>
    <w:rsid w:val="00A1102C"/>
    <w:rsid w:val="00A1134D"/>
    <w:rsid w:val="00A1322B"/>
    <w:rsid w:val="00A1369B"/>
    <w:rsid w:val="00A141F2"/>
    <w:rsid w:val="00A16C9A"/>
    <w:rsid w:val="00A16E52"/>
    <w:rsid w:val="00A16E80"/>
    <w:rsid w:val="00A209FF"/>
    <w:rsid w:val="00A22ABC"/>
    <w:rsid w:val="00A23083"/>
    <w:rsid w:val="00A230E7"/>
    <w:rsid w:val="00A23DDD"/>
    <w:rsid w:val="00A26188"/>
    <w:rsid w:val="00A270C5"/>
    <w:rsid w:val="00A30A9F"/>
    <w:rsid w:val="00A318FE"/>
    <w:rsid w:val="00A31D09"/>
    <w:rsid w:val="00A327BA"/>
    <w:rsid w:val="00A33756"/>
    <w:rsid w:val="00A3392F"/>
    <w:rsid w:val="00A3403D"/>
    <w:rsid w:val="00A34D01"/>
    <w:rsid w:val="00A35BC7"/>
    <w:rsid w:val="00A36537"/>
    <w:rsid w:val="00A36E5A"/>
    <w:rsid w:val="00A378D7"/>
    <w:rsid w:val="00A37D9E"/>
    <w:rsid w:val="00A37F8C"/>
    <w:rsid w:val="00A415AB"/>
    <w:rsid w:val="00A4173A"/>
    <w:rsid w:val="00A42DFE"/>
    <w:rsid w:val="00A430C3"/>
    <w:rsid w:val="00A4358B"/>
    <w:rsid w:val="00A4391C"/>
    <w:rsid w:val="00A448D6"/>
    <w:rsid w:val="00A45FFA"/>
    <w:rsid w:val="00A46B65"/>
    <w:rsid w:val="00A46EC0"/>
    <w:rsid w:val="00A50938"/>
    <w:rsid w:val="00A512A8"/>
    <w:rsid w:val="00A51674"/>
    <w:rsid w:val="00A520EF"/>
    <w:rsid w:val="00A53D1F"/>
    <w:rsid w:val="00A53E0C"/>
    <w:rsid w:val="00A540A0"/>
    <w:rsid w:val="00A543E5"/>
    <w:rsid w:val="00A55DAE"/>
    <w:rsid w:val="00A5612A"/>
    <w:rsid w:val="00A56CC1"/>
    <w:rsid w:val="00A57711"/>
    <w:rsid w:val="00A57771"/>
    <w:rsid w:val="00A57A3E"/>
    <w:rsid w:val="00A57ABC"/>
    <w:rsid w:val="00A60579"/>
    <w:rsid w:val="00A60BE3"/>
    <w:rsid w:val="00A61028"/>
    <w:rsid w:val="00A614D5"/>
    <w:rsid w:val="00A614FF"/>
    <w:rsid w:val="00A61BD0"/>
    <w:rsid w:val="00A61D42"/>
    <w:rsid w:val="00A63328"/>
    <w:rsid w:val="00A638A5"/>
    <w:rsid w:val="00A63C26"/>
    <w:rsid w:val="00A63D72"/>
    <w:rsid w:val="00A64395"/>
    <w:rsid w:val="00A6461B"/>
    <w:rsid w:val="00A6475F"/>
    <w:rsid w:val="00A64EB2"/>
    <w:rsid w:val="00A6565F"/>
    <w:rsid w:val="00A657D8"/>
    <w:rsid w:val="00A664BB"/>
    <w:rsid w:val="00A666D0"/>
    <w:rsid w:val="00A666EA"/>
    <w:rsid w:val="00A66BB5"/>
    <w:rsid w:val="00A67153"/>
    <w:rsid w:val="00A6785A"/>
    <w:rsid w:val="00A706E0"/>
    <w:rsid w:val="00A718B4"/>
    <w:rsid w:val="00A720CF"/>
    <w:rsid w:val="00A72478"/>
    <w:rsid w:val="00A72B56"/>
    <w:rsid w:val="00A72DE2"/>
    <w:rsid w:val="00A73452"/>
    <w:rsid w:val="00A737AF"/>
    <w:rsid w:val="00A73C1C"/>
    <w:rsid w:val="00A758F0"/>
    <w:rsid w:val="00A75BBC"/>
    <w:rsid w:val="00A763BB"/>
    <w:rsid w:val="00A77110"/>
    <w:rsid w:val="00A77690"/>
    <w:rsid w:val="00A777B7"/>
    <w:rsid w:val="00A80150"/>
    <w:rsid w:val="00A801D8"/>
    <w:rsid w:val="00A81385"/>
    <w:rsid w:val="00A81394"/>
    <w:rsid w:val="00A81FF1"/>
    <w:rsid w:val="00A831A0"/>
    <w:rsid w:val="00A83360"/>
    <w:rsid w:val="00A841D4"/>
    <w:rsid w:val="00A842EC"/>
    <w:rsid w:val="00A86B2A"/>
    <w:rsid w:val="00A873CA"/>
    <w:rsid w:val="00A91176"/>
    <w:rsid w:val="00A91196"/>
    <w:rsid w:val="00A91BAC"/>
    <w:rsid w:val="00A92C0C"/>
    <w:rsid w:val="00A93578"/>
    <w:rsid w:val="00A938BB"/>
    <w:rsid w:val="00A939B2"/>
    <w:rsid w:val="00A93EA9"/>
    <w:rsid w:val="00A951C5"/>
    <w:rsid w:val="00A95416"/>
    <w:rsid w:val="00A95593"/>
    <w:rsid w:val="00A957FF"/>
    <w:rsid w:val="00A958CC"/>
    <w:rsid w:val="00A95D32"/>
    <w:rsid w:val="00A96133"/>
    <w:rsid w:val="00A96190"/>
    <w:rsid w:val="00A9626F"/>
    <w:rsid w:val="00A96348"/>
    <w:rsid w:val="00A96DA9"/>
    <w:rsid w:val="00A970DB"/>
    <w:rsid w:val="00AA0598"/>
    <w:rsid w:val="00AA0954"/>
    <w:rsid w:val="00AA0D4A"/>
    <w:rsid w:val="00AA139A"/>
    <w:rsid w:val="00AA2043"/>
    <w:rsid w:val="00AA2981"/>
    <w:rsid w:val="00AA2DD5"/>
    <w:rsid w:val="00AA3311"/>
    <w:rsid w:val="00AA34A8"/>
    <w:rsid w:val="00AA4778"/>
    <w:rsid w:val="00AA4B3B"/>
    <w:rsid w:val="00AA6359"/>
    <w:rsid w:val="00AA653D"/>
    <w:rsid w:val="00AA67BA"/>
    <w:rsid w:val="00AA78A3"/>
    <w:rsid w:val="00AA7ED3"/>
    <w:rsid w:val="00AA7F18"/>
    <w:rsid w:val="00AB005D"/>
    <w:rsid w:val="00AB0399"/>
    <w:rsid w:val="00AB3381"/>
    <w:rsid w:val="00AB66C1"/>
    <w:rsid w:val="00AB7C88"/>
    <w:rsid w:val="00AB7DAF"/>
    <w:rsid w:val="00AC0368"/>
    <w:rsid w:val="00AC1332"/>
    <w:rsid w:val="00AC1D9F"/>
    <w:rsid w:val="00AC27A3"/>
    <w:rsid w:val="00AC3482"/>
    <w:rsid w:val="00AC3A5B"/>
    <w:rsid w:val="00AC3F1C"/>
    <w:rsid w:val="00AC517C"/>
    <w:rsid w:val="00AC5494"/>
    <w:rsid w:val="00AC603E"/>
    <w:rsid w:val="00AC79F7"/>
    <w:rsid w:val="00AC7A85"/>
    <w:rsid w:val="00AC7AAB"/>
    <w:rsid w:val="00AD0474"/>
    <w:rsid w:val="00AD131C"/>
    <w:rsid w:val="00AD1701"/>
    <w:rsid w:val="00AD18DB"/>
    <w:rsid w:val="00AD1DCE"/>
    <w:rsid w:val="00AD538D"/>
    <w:rsid w:val="00AE23B3"/>
    <w:rsid w:val="00AE3E42"/>
    <w:rsid w:val="00AE413B"/>
    <w:rsid w:val="00AE4977"/>
    <w:rsid w:val="00AE572C"/>
    <w:rsid w:val="00AE5F04"/>
    <w:rsid w:val="00AE68A9"/>
    <w:rsid w:val="00AE6F35"/>
    <w:rsid w:val="00AF0DFF"/>
    <w:rsid w:val="00AF18F6"/>
    <w:rsid w:val="00AF1992"/>
    <w:rsid w:val="00AF1A43"/>
    <w:rsid w:val="00AF1DD1"/>
    <w:rsid w:val="00AF2A6E"/>
    <w:rsid w:val="00AF4149"/>
    <w:rsid w:val="00AF559F"/>
    <w:rsid w:val="00AF5EF8"/>
    <w:rsid w:val="00AF656E"/>
    <w:rsid w:val="00AF7B8A"/>
    <w:rsid w:val="00B00188"/>
    <w:rsid w:val="00B02455"/>
    <w:rsid w:val="00B0276D"/>
    <w:rsid w:val="00B032A5"/>
    <w:rsid w:val="00B0361A"/>
    <w:rsid w:val="00B04A0F"/>
    <w:rsid w:val="00B057CF"/>
    <w:rsid w:val="00B05804"/>
    <w:rsid w:val="00B06C0E"/>
    <w:rsid w:val="00B07928"/>
    <w:rsid w:val="00B07AE6"/>
    <w:rsid w:val="00B1273E"/>
    <w:rsid w:val="00B128F1"/>
    <w:rsid w:val="00B12A1E"/>
    <w:rsid w:val="00B131A1"/>
    <w:rsid w:val="00B151AA"/>
    <w:rsid w:val="00B1776F"/>
    <w:rsid w:val="00B229DC"/>
    <w:rsid w:val="00B2342E"/>
    <w:rsid w:val="00B23CFA"/>
    <w:rsid w:val="00B23F70"/>
    <w:rsid w:val="00B24BAB"/>
    <w:rsid w:val="00B24BF9"/>
    <w:rsid w:val="00B259D0"/>
    <w:rsid w:val="00B25CDC"/>
    <w:rsid w:val="00B26148"/>
    <w:rsid w:val="00B262E7"/>
    <w:rsid w:val="00B26A67"/>
    <w:rsid w:val="00B26AC1"/>
    <w:rsid w:val="00B26C76"/>
    <w:rsid w:val="00B27735"/>
    <w:rsid w:val="00B27884"/>
    <w:rsid w:val="00B27A41"/>
    <w:rsid w:val="00B27E76"/>
    <w:rsid w:val="00B27F25"/>
    <w:rsid w:val="00B3002B"/>
    <w:rsid w:val="00B3034A"/>
    <w:rsid w:val="00B30669"/>
    <w:rsid w:val="00B31F94"/>
    <w:rsid w:val="00B324FC"/>
    <w:rsid w:val="00B32684"/>
    <w:rsid w:val="00B32E75"/>
    <w:rsid w:val="00B3389B"/>
    <w:rsid w:val="00B34393"/>
    <w:rsid w:val="00B34743"/>
    <w:rsid w:val="00B34B91"/>
    <w:rsid w:val="00B34BA0"/>
    <w:rsid w:val="00B34F2E"/>
    <w:rsid w:val="00B35C3A"/>
    <w:rsid w:val="00B36B6F"/>
    <w:rsid w:val="00B37D3F"/>
    <w:rsid w:val="00B407DD"/>
    <w:rsid w:val="00B40C34"/>
    <w:rsid w:val="00B41932"/>
    <w:rsid w:val="00B42197"/>
    <w:rsid w:val="00B4246E"/>
    <w:rsid w:val="00B428BB"/>
    <w:rsid w:val="00B437AF"/>
    <w:rsid w:val="00B44099"/>
    <w:rsid w:val="00B441CB"/>
    <w:rsid w:val="00B44AF9"/>
    <w:rsid w:val="00B44C09"/>
    <w:rsid w:val="00B453A0"/>
    <w:rsid w:val="00B45E78"/>
    <w:rsid w:val="00B46846"/>
    <w:rsid w:val="00B46C67"/>
    <w:rsid w:val="00B477AA"/>
    <w:rsid w:val="00B47E90"/>
    <w:rsid w:val="00B50102"/>
    <w:rsid w:val="00B50176"/>
    <w:rsid w:val="00B51A6E"/>
    <w:rsid w:val="00B51E7F"/>
    <w:rsid w:val="00B5244D"/>
    <w:rsid w:val="00B53DAA"/>
    <w:rsid w:val="00B5546B"/>
    <w:rsid w:val="00B55BBD"/>
    <w:rsid w:val="00B56373"/>
    <w:rsid w:val="00B569F1"/>
    <w:rsid w:val="00B56B5A"/>
    <w:rsid w:val="00B575D0"/>
    <w:rsid w:val="00B61C70"/>
    <w:rsid w:val="00B62588"/>
    <w:rsid w:val="00B62910"/>
    <w:rsid w:val="00B62F5A"/>
    <w:rsid w:val="00B6326F"/>
    <w:rsid w:val="00B6335F"/>
    <w:rsid w:val="00B647AC"/>
    <w:rsid w:val="00B64CD4"/>
    <w:rsid w:val="00B67B00"/>
    <w:rsid w:val="00B67B5D"/>
    <w:rsid w:val="00B70081"/>
    <w:rsid w:val="00B703DE"/>
    <w:rsid w:val="00B70A82"/>
    <w:rsid w:val="00B70FED"/>
    <w:rsid w:val="00B7129E"/>
    <w:rsid w:val="00B712B7"/>
    <w:rsid w:val="00B7135B"/>
    <w:rsid w:val="00B7163D"/>
    <w:rsid w:val="00B7202F"/>
    <w:rsid w:val="00B721E3"/>
    <w:rsid w:val="00B72F1B"/>
    <w:rsid w:val="00B7348B"/>
    <w:rsid w:val="00B73C83"/>
    <w:rsid w:val="00B73F8B"/>
    <w:rsid w:val="00B74400"/>
    <w:rsid w:val="00B76344"/>
    <w:rsid w:val="00B763CE"/>
    <w:rsid w:val="00B767A1"/>
    <w:rsid w:val="00B76E5F"/>
    <w:rsid w:val="00B77B51"/>
    <w:rsid w:val="00B801C2"/>
    <w:rsid w:val="00B802AA"/>
    <w:rsid w:val="00B809F1"/>
    <w:rsid w:val="00B82A35"/>
    <w:rsid w:val="00B82AEF"/>
    <w:rsid w:val="00B82BDF"/>
    <w:rsid w:val="00B831BF"/>
    <w:rsid w:val="00B84972"/>
    <w:rsid w:val="00B84E63"/>
    <w:rsid w:val="00B84E90"/>
    <w:rsid w:val="00B85290"/>
    <w:rsid w:val="00B85AF4"/>
    <w:rsid w:val="00B85F83"/>
    <w:rsid w:val="00B86C1B"/>
    <w:rsid w:val="00B87C3C"/>
    <w:rsid w:val="00B90028"/>
    <w:rsid w:val="00B900A9"/>
    <w:rsid w:val="00B904ED"/>
    <w:rsid w:val="00B91844"/>
    <w:rsid w:val="00B92A54"/>
    <w:rsid w:val="00B92C63"/>
    <w:rsid w:val="00B93289"/>
    <w:rsid w:val="00B94442"/>
    <w:rsid w:val="00B95189"/>
    <w:rsid w:val="00B96AC6"/>
    <w:rsid w:val="00BA07E7"/>
    <w:rsid w:val="00BA1C16"/>
    <w:rsid w:val="00BA3792"/>
    <w:rsid w:val="00BA5006"/>
    <w:rsid w:val="00BA5336"/>
    <w:rsid w:val="00BA5609"/>
    <w:rsid w:val="00BA6B9A"/>
    <w:rsid w:val="00BA6D9C"/>
    <w:rsid w:val="00BA7598"/>
    <w:rsid w:val="00BB0EE0"/>
    <w:rsid w:val="00BB16B4"/>
    <w:rsid w:val="00BB2851"/>
    <w:rsid w:val="00BB33DC"/>
    <w:rsid w:val="00BB4713"/>
    <w:rsid w:val="00BB4C38"/>
    <w:rsid w:val="00BB66D5"/>
    <w:rsid w:val="00BB6E82"/>
    <w:rsid w:val="00BB7043"/>
    <w:rsid w:val="00BB70DE"/>
    <w:rsid w:val="00BB72ED"/>
    <w:rsid w:val="00BB743E"/>
    <w:rsid w:val="00BB767A"/>
    <w:rsid w:val="00BB79F3"/>
    <w:rsid w:val="00BB7FA8"/>
    <w:rsid w:val="00BC00AE"/>
    <w:rsid w:val="00BC05A3"/>
    <w:rsid w:val="00BC0EE4"/>
    <w:rsid w:val="00BC1938"/>
    <w:rsid w:val="00BC1DB4"/>
    <w:rsid w:val="00BC2119"/>
    <w:rsid w:val="00BC2409"/>
    <w:rsid w:val="00BC27EE"/>
    <w:rsid w:val="00BC2BF8"/>
    <w:rsid w:val="00BC3551"/>
    <w:rsid w:val="00BC361A"/>
    <w:rsid w:val="00BC3D21"/>
    <w:rsid w:val="00BC4ECE"/>
    <w:rsid w:val="00BC53B2"/>
    <w:rsid w:val="00BC6210"/>
    <w:rsid w:val="00BC63DB"/>
    <w:rsid w:val="00BD1557"/>
    <w:rsid w:val="00BD173D"/>
    <w:rsid w:val="00BD175A"/>
    <w:rsid w:val="00BD1985"/>
    <w:rsid w:val="00BD1FFD"/>
    <w:rsid w:val="00BD28F2"/>
    <w:rsid w:val="00BD5985"/>
    <w:rsid w:val="00BD60A6"/>
    <w:rsid w:val="00BD6618"/>
    <w:rsid w:val="00BD7AC6"/>
    <w:rsid w:val="00BE021E"/>
    <w:rsid w:val="00BE0BBA"/>
    <w:rsid w:val="00BE1294"/>
    <w:rsid w:val="00BE1883"/>
    <w:rsid w:val="00BE1992"/>
    <w:rsid w:val="00BE2255"/>
    <w:rsid w:val="00BE3EF0"/>
    <w:rsid w:val="00BE3EF1"/>
    <w:rsid w:val="00BE411B"/>
    <w:rsid w:val="00BE4A5F"/>
    <w:rsid w:val="00BE4DFB"/>
    <w:rsid w:val="00BE6960"/>
    <w:rsid w:val="00BE6FEA"/>
    <w:rsid w:val="00BE7134"/>
    <w:rsid w:val="00BE79A9"/>
    <w:rsid w:val="00BF06FB"/>
    <w:rsid w:val="00BF1105"/>
    <w:rsid w:val="00BF127A"/>
    <w:rsid w:val="00BF1F46"/>
    <w:rsid w:val="00BF2F35"/>
    <w:rsid w:val="00BF3351"/>
    <w:rsid w:val="00BF5932"/>
    <w:rsid w:val="00BF5C07"/>
    <w:rsid w:val="00BF7035"/>
    <w:rsid w:val="00C0109D"/>
    <w:rsid w:val="00C02BD0"/>
    <w:rsid w:val="00C04393"/>
    <w:rsid w:val="00C05F5E"/>
    <w:rsid w:val="00C0636F"/>
    <w:rsid w:val="00C06E83"/>
    <w:rsid w:val="00C07752"/>
    <w:rsid w:val="00C104A3"/>
    <w:rsid w:val="00C10762"/>
    <w:rsid w:val="00C110EA"/>
    <w:rsid w:val="00C11623"/>
    <w:rsid w:val="00C12940"/>
    <w:rsid w:val="00C12A9D"/>
    <w:rsid w:val="00C13436"/>
    <w:rsid w:val="00C145F0"/>
    <w:rsid w:val="00C1521F"/>
    <w:rsid w:val="00C15396"/>
    <w:rsid w:val="00C173A2"/>
    <w:rsid w:val="00C17509"/>
    <w:rsid w:val="00C1752F"/>
    <w:rsid w:val="00C17EC3"/>
    <w:rsid w:val="00C17F33"/>
    <w:rsid w:val="00C21705"/>
    <w:rsid w:val="00C2180B"/>
    <w:rsid w:val="00C218E1"/>
    <w:rsid w:val="00C21D41"/>
    <w:rsid w:val="00C224D7"/>
    <w:rsid w:val="00C2263C"/>
    <w:rsid w:val="00C240EB"/>
    <w:rsid w:val="00C254A4"/>
    <w:rsid w:val="00C25592"/>
    <w:rsid w:val="00C261E8"/>
    <w:rsid w:val="00C2645F"/>
    <w:rsid w:val="00C265C7"/>
    <w:rsid w:val="00C27839"/>
    <w:rsid w:val="00C3130C"/>
    <w:rsid w:val="00C316D1"/>
    <w:rsid w:val="00C316DC"/>
    <w:rsid w:val="00C319BE"/>
    <w:rsid w:val="00C31D04"/>
    <w:rsid w:val="00C31F3A"/>
    <w:rsid w:val="00C32279"/>
    <w:rsid w:val="00C32F08"/>
    <w:rsid w:val="00C33A29"/>
    <w:rsid w:val="00C3446A"/>
    <w:rsid w:val="00C36C18"/>
    <w:rsid w:val="00C37E0E"/>
    <w:rsid w:val="00C41001"/>
    <w:rsid w:val="00C41D12"/>
    <w:rsid w:val="00C456C2"/>
    <w:rsid w:val="00C4582B"/>
    <w:rsid w:val="00C46BA6"/>
    <w:rsid w:val="00C51882"/>
    <w:rsid w:val="00C525BA"/>
    <w:rsid w:val="00C529EC"/>
    <w:rsid w:val="00C535CE"/>
    <w:rsid w:val="00C557FD"/>
    <w:rsid w:val="00C55861"/>
    <w:rsid w:val="00C55F6C"/>
    <w:rsid w:val="00C563F3"/>
    <w:rsid w:val="00C56F17"/>
    <w:rsid w:val="00C57E9B"/>
    <w:rsid w:val="00C600B4"/>
    <w:rsid w:val="00C61023"/>
    <w:rsid w:val="00C61907"/>
    <w:rsid w:val="00C62482"/>
    <w:rsid w:val="00C62892"/>
    <w:rsid w:val="00C62E1E"/>
    <w:rsid w:val="00C6405F"/>
    <w:rsid w:val="00C64CD7"/>
    <w:rsid w:val="00C6539A"/>
    <w:rsid w:val="00C65D02"/>
    <w:rsid w:val="00C65EFA"/>
    <w:rsid w:val="00C6752B"/>
    <w:rsid w:val="00C67752"/>
    <w:rsid w:val="00C67A91"/>
    <w:rsid w:val="00C67B65"/>
    <w:rsid w:val="00C707B1"/>
    <w:rsid w:val="00C7141F"/>
    <w:rsid w:val="00C716C6"/>
    <w:rsid w:val="00C71C3F"/>
    <w:rsid w:val="00C71C45"/>
    <w:rsid w:val="00C72251"/>
    <w:rsid w:val="00C73610"/>
    <w:rsid w:val="00C738AC"/>
    <w:rsid w:val="00C73FB5"/>
    <w:rsid w:val="00C74175"/>
    <w:rsid w:val="00C74B93"/>
    <w:rsid w:val="00C7565C"/>
    <w:rsid w:val="00C768EF"/>
    <w:rsid w:val="00C76CB7"/>
    <w:rsid w:val="00C77725"/>
    <w:rsid w:val="00C77BE1"/>
    <w:rsid w:val="00C812CB"/>
    <w:rsid w:val="00C8132D"/>
    <w:rsid w:val="00C82B07"/>
    <w:rsid w:val="00C82D9E"/>
    <w:rsid w:val="00C831F6"/>
    <w:rsid w:val="00C8384E"/>
    <w:rsid w:val="00C85D2F"/>
    <w:rsid w:val="00C866B0"/>
    <w:rsid w:val="00C87D23"/>
    <w:rsid w:val="00C90854"/>
    <w:rsid w:val="00C90A6E"/>
    <w:rsid w:val="00C91038"/>
    <w:rsid w:val="00C92E5D"/>
    <w:rsid w:val="00C93BB8"/>
    <w:rsid w:val="00C93C18"/>
    <w:rsid w:val="00C93F71"/>
    <w:rsid w:val="00C96A3A"/>
    <w:rsid w:val="00C97BE8"/>
    <w:rsid w:val="00CA1626"/>
    <w:rsid w:val="00CA1CCC"/>
    <w:rsid w:val="00CA2477"/>
    <w:rsid w:val="00CA2EA8"/>
    <w:rsid w:val="00CA3BEF"/>
    <w:rsid w:val="00CA3C2F"/>
    <w:rsid w:val="00CA51DF"/>
    <w:rsid w:val="00CA540D"/>
    <w:rsid w:val="00CA5841"/>
    <w:rsid w:val="00CA586F"/>
    <w:rsid w:val="00CA5A6A"/>
    <w:rsid w:val="00CA6CEC"/>
    <w:rsid w:val="00CA6F94"/>
    <w:rsid w:val="00CA7C0A"/>
    <w:rsid w:val="00CB0D1C"/>
    <w:rsid w:val="00CB1416"/>
    <w:rsid w:val="00CB29F9"/>
    <w:rsid w:val="00CB2FA1"/>
    <w:rsid w:val="00CB447E"/>
    <w:rsid w:val="00CB4809"/>
    <w:rsid w:val="00CB48C0"/>
    <w:rsid w:val="00CB6CB6"/>
    <w:rsid w:val="00CB71FA"/>
    <w:rsid w:val="00CB7B02"/>
    <w:rsid w:val="00CB7ECA"/>
    <w:rsid w:val="00CC0EE2"/>
    <w:rsid w:val="00CC1C24"/>
    <w:rsid w:val="00CC2465"/>
    <w:rsid w:val="00CC258B"/>
    <w:rsid w:val="00CC2D7F"/>
    <w:rsid w:val="00CC3644"/>
    <w:rsid w:val="00CC426C"/>
    <w:rsid w:val="00CC44E2"/>
    <w:rsid w:val="00CC5257"/>
    <w:rsid w:val="00CC57D7"/>
    <w:rsid w:val="00CC589B"/>
    <w:rsid w:val="00CC6A91"/>
    <w:rsid w:val="00CC7BED"/>
    <w:rsid w:val="00CD03D7"/>
    <w:rsid w:val="00CD102F"/>
    <w:rsid w:val="00CD258B"/>
    <w:rsid w:val="00CD3615"/>
    <w:rsid w:val="00CD3E5E"/>
    <w:rsid w:val="00CD4DC0"/>
    <w:rsid w:val="00CD4DD4"/>
    <w:rsid w:val="00CD5889"/>
    <w:rsid w:val="00CD5981"/>
    <w:rsid w:val="00CD69B7"/>
    <w:rsid w:val="00CD7077"/>
    <w:rsid w:val="00CD728A"/>
    <w:rsid w:val="00CD7A06"/>
    <w:rsid w:val="00CE031F"/>
    <w:rsid w:val="00CE060F"/>
    <w:rsid w:val="00CE0AAF"/>
    <w:rsid w:val="00CE227B"/>
    <w:rsid w:val="00CE27B6"/>
    <w:rsid w:val="00CE2E8F"/>
    <w:rsid w:val="00CE40B7"/>
    <w:rsid w:val="00CE46C6"/>
    <w:rsid w:val="00CE472E"/>
    <w:rsid w:val="00CE4E96"/>
    <w:rsid w:val="00CE56B9"/>
    <w:rsid w:val="00CE664E"/>
    <w:rsid w:val="00CE6CEC"/>
    <w:rsid w:val="00CE7B0A"/>
    <w:rsid w:val="00CE7C72"/>
    <w:rsid w:val="00CE7DC2"/>
    <w:rsid w:val="00CF02D4"/>
    <w:rsid w:val="00CF035D"/>
    <w:rsid w:val="00CF0396"/>
    <w:rsid w:val="00CF1A34"/>
    <w:rsid w:val="00CF1A61"/>
    <w:rsid w:val="00CF3004"/>
    <w:rsid w:val="00CF329B"/>
    <w:rsid w:val="00CF40A5"/>
    <w:rsid w:val="00CF4AD7"/>
    <w:rsid w:val="00CF4DAC"/>
    <w:rsid w:val="00CF4F92"/>
    <w:rsid w:val="00CF5416"/>
    <w:rsid w:val="00CF5F12"/>
    <w:rsid w:val="00D003B1"/>
    <w:rsid w:val="00D005C8"/>
    <w:rsid w:val="00D008DA"/>
    <w:rsid w:val="00D01954"/>
    <w:rsid w:val="00D024D4"/>
    <w:rsid w:val="00D025BB"/>
    <w:rsid w:val="00D031B5"/>
    <w:rsid w:val="00D03A4F"/>
    <w:rsid w:val="00D0407E"/>
    <w:rsid w:val="00D04527"/>
    <w:rsid w:val="00D04A6D"/>
    <w:rsid w:val="00D051E1"/>
    <w:rsid w:val="00D06535"/>
    <w:rsid w:val="00D069ED"/>
    <w:rsid w:val="00D06F63"/>
    <w:rsid w:val="00D07835"/>
    <w:rsid w:val="00D10E70"/>
    <w:rsid w:val="00D117E1"/>
    <w:rsid w:val="00D12B68"/>
    <w:rsid w:val="00D13015"/>
    <w:rsid w:val="00D147D5"/>
    <w:rsid w:val="00D14E0A"/>
    <w:rsid w:val="00D151DD"/>
    <w:rsid w:val="00D15D77"/>
    <w:rsid w:val="00D161F9"/>
    <w:rsid w:val="00D17418"/>
    <w:rsid w:val="00D2185A"/>
    <w:rsid w:val="00D2191B"/>
    <w:rsid w:val="00D23D37"/>
    <w:rsid w:val="00D24DF3"/>
    <w:rsid w:val="00D252B3"/>
    <w:rsid w:val="00D25BC5"/>
    <w:rsid w:val="00D26C94"/>
    <w:rsid w:val="00D272D9"/>
    <w:rsid w:val="00D30265"/>
    <w:rsid w:val="00D30579"/>
    <w:rsid w:val="00D308FD"/>
    <w:rsid w:val="00D30CA3"/>
    <w:rsid w:val="00D30CE6"/>
    <w:rsid w:val="00D30F31"/>
    <w:rsid w:val="00D313B0"/>
    <w:rsid w:val="00D317C2"/>
    <w:rsid w:val="00D31C03"/>
    <w:rsid w:val="00D33359"/>
    <w:rsid w:val="00D342A8"/>
    <w:rsid w:val="00D34776"/>
    <w:rsid w:val="00D34C69"/>
    <w:rsid w:val="00D34CB3"/>
    <w:rsid w:val="00D3516C"/>
    <w:rsid w:val="00D35443"/>
    <w:rsid w:val="00D35BE7"/>
    <w:rsid w:val="00D3677C"/>
    <w:rsid w:val="00D403EA"/>
    <w:rsid w:val="00D42391"/>
    <w:rsid w:val="00D43581"/>
    <w:rsid w:val="00D45078"/>
    <w:rsid w:val="00D4528E"/>
    <w:rsid w:val="00D45C21"/>
    <w:rsid w:val="00D4627E"/>
    <w:rsid w:val="00D46B58"/>
    <w:rsid w:val="00D46F1F"/>
    <w:rsid w:val="00D503F5"/>
    <w:rsid w:val="00D50F65"/>
    <w:rsid w:val="00D5172E"/>
    <w:rsid w:val="00D51B95"/>
    <w:rsid w:val="00D51D47"/>
    <w:rsid w:val="00D52784"/>
    <w:rsid w:val="00D534D6"/>
    <w:rsid w:val="00D54B0E"/>
    <w:rsid w:val="00D54CAB"/>
    <w:rsid w:val="00D55780"/>
    <w:rsid w:val="00D56D37"/>
    <w:rsid w:val="00D61229"/>
    <w:rsid w:val="00D61BD4"/>
    <w:rsid w:val="00D61DCF"/>
    <w:rsid w:val="00D63F9A"/>
    <w:rsid w:val="00D657C9"/>
    <w:rsid w:val="00D6588C"/>
    <w:rsid w:val="00D667B7"/>
    <w:rsid w:val="00D66AD4"/>
    <w:rsid w:val="00D70951"/>
    <w:rsid w:val="00D70B9F"/>
    <w:rsid w:val="00D70CD8"/>
    <w:rsid w:val="00D70E02"/>
    <w:rsid w:val="00D70E4B"/>
    <w:rsid w:val="00D716B9"/>
    <w:rsid w:val="00D722ED"/>
    <w:rsid w:val="00D73B31"/>
    <w:rsid w:val="00D73B8F"/>
    <w:rsid w:val="00D74E01"/>
    <w:rsid w:val="00D754F0"/>
    <w:rsid w:val="00D76478"/>
    <w:rsid w:val="00D766EB"/>
    <w:rsid w:val="00D8031C"/>
    <w:rsid w:val="00D80455"/>
    <w:rsid w:val="00D82690"/>
    <w:rsid w:val="00D8290C"/>
    <w:rsid w:val="00D82A7B"/>
    <w:rsid w:val="00D8388F"/>
    <w:rsid w:val="00D84BC3"/>
    <w:rsid w:val="00D878FA"/>
    <w:rsid w:val="00D9063E"/>
    <w:rsid w:val="00D9100E"/>
    <w:rsid w:val="00D920F6"/>
    <w:rsid w:val="00D933DD"/>
    <w:rsid w:val="00D939D4"/>
    <w:rsid w:val="00D94A78"/>
    <w:rsid w:val="00D955EE"/>
    <w:rsid w:val="00D968D2"/>
    <w:rsid w:val="00D96C41"/>
    <w:rsid w:val="00D97784"/>
    <w:rsid w:val="00DA1BAA"/>
    <w:rsid w:val="00DA2E7C"/>
    <w:rsid w:val="00DA2F8B"/>
    <w:rsid w:val="00DA4022"/>
    <w:rsid w:val="00DA429D"/>
    <w:rsid w:val="00DA5342"/>
    <w:rsid w:val="00DA5802"/>
    <w:rsid w:val="00DA684B"/>
    <w:rsid w:val="00DA6CBF"/>
    <w:rsid w:val="00DA75C0"/>
    <w:rsid w:val="00DA7B4A"/>
    <w:rsid w:val="00DA7C92"/>
    <w:rsid w:val="00DB00A9"/>
    <w:rsid w:val="00DB134E"/>
    <w:rsid w:val="00DB14DC"/>
    <w:rsid w:val="00DB29EE"/>
    <w:rsid w:val="00DB3525"/>
    <w:rsid w:val="00DB356A"/>
    <w:rsid w:val="00DB40CF"/>
    <w:rsid w:val="00DB4897"/>
    <w:rsid w:val="00DB5C4E"/>
    <w:rsid w:val="00DB5FBC"/>
    <w:rsid w:val="00DB6762"/>
    <w:rsid w:val="00DB679E"/>
    <w:rsid w:val="00DB6A76"/>
    <w:rsid w:val="00DB7891"/>
    <w:rsid w:val="00DC08FC"/>
    <w:rsid w:val="00DC0964"/>
    <w:rsid w:val="00DC0D24"/>
    <w:rsid w:val="00DC103E"/>
    <w:rsid w:val="00DC1EB0"/>
    <w:rsid w:val="00DC244B"/>
    <w:rsid w:val="00DC24CE"/>
    <w:rsid w:val="00DC27FC"/>
    <w:rsid w:val="00DC2810"/>
    <w:rsid w:val="00DC29AD"/>
    <w:rsid w:val="00DC2A13"/>
    <w:rsid w:val="00DC2BCF"/>
    <w:rsid w:val="00DC3BF7"/>
    <w:rsid w:val="00DC5010"/>
    <w:rsid w:val="00DC5ABA"/>
    <w:rsid w:val="00DC6332"/>
    <w:rsid w:val="00DC6B30"/>
    <w:rsid w:val="00DC6F32"/>
    <w:rsid w:val="00DC7793"/>
    <w:rsid w:val="00DD09A9"/>
    <w:rsid w:val="00DD0D5E"/>
    <w:rsid w:val="00DD1623"/>
    <w:rsid w:val="00DD17BA"/>
    <w:rsid w:val="00DD1D0A"/>
    <w:rsid w:val="00DD271E"/>
    <w:rsid w:val="00DD2E8B"/>
    <w:rsid w:val="00DD353F"/>
    <w:rsid w:val="00DD3F20"/>
    <w:rsid w:val="00DD4C42"/>
    <w:rsid w:val="00DD5A7F"/>
    <w:rsid w:val="00DD7A21"/>
    <w:rsid w:val="00DE0D2B"/>
    <w:rsid w:val="00DE0D70"/>
    <w:rsid w:val="00DE1901"/>
    <w:rsid w:val="00DE1E0C"/>
    <w:rsid w:val="00DE2859"/>
    <w:rsid w:val="00DE2B5C"/>
    <w:rsid w:val="00DE58DE"/>
    <w:rsid w:val="00DE64D7"/>
    <w:rsid w:val="00DE6634"/>
    <w:rsid w:val="00DE685E"/>
    <w:rsid w:val="00DF04A8"/>
    <w:rsid w:val="00DF0B55"/>
    <w:rsid w:val="00DF2113"/>
    <w:rsid w:val="00DF251F"/>
    <w:rsid w:val="00DF2877"/>
    <w:rsid w:val="00DF2C0D"/>
    <w:rsid w:val="00DF3DFB"/>
    <w:rsid w:val="00DF46D5"/>
    <w:rsid w:val="00DF4DDA"/>
    <w:rsid w:val="00DF4E9D"/>
    <w:rsid w:val="00DF52E3"/>
    <w:rsid w:val="00DF593C"/>
    <w:rsid w:val="00DF6FEB"/>
    <w:rsid w:val="00DF76CD"/>
    <w:rsid w:val="00DF7E67"/>
    <w:rsid w:val="00E00ABA"/>
    <w:rsid w:val="00E0120D"/>
    <w:rsid w:val="00E0264E"/>
    <w:rsid w:val="00E0345A"/>
    <w:rsid w:val="00E037E5"/>
    <w:rsid w:val="00E03A8E"/>
    <w:rsid w:val="00E04BEB"/>
    <w:rsid w:val="00E05574"/>
    <w:rsid w:val="00E055E4"/>
    <w:rsid w:val="00E05784"/>
    <w:rsid w:val="00E0637F"/>
    <w:rsid w:val="00E06E92"/>
    <w:rsid w:val="00E06FCC"/>
    <w:rsid w:val="00E10DA5"/>
    <w:rsid w:val="00E10F2E"/>
    <w:rsid w:val="00E12328"/>
    <w:rsid w:val="00E12DC7"/>
    <w:rsid w:val="00E12F3B"/>
    <w:rsid w:val="00E136AC"/>
    <w:rsid w:val="00E13976"/>
    <w:rsid w:val="00E13D18"/>
    <w:rsid w:val="00E156AD"/>
    <w:rsid w:val="00E161C9"/>
    <w:rsid w:val="00E16613"/>
    <w:rsid w:val="00E16AAB"/>
    <w:rsid w:val="00E16F13"/>
    <w:rsid w:val="00E20E4F"/>
    <w:rsid w:val="00E22A35"/>
    <w:rsid w:val="00E25C1C"/>
    <w:rsid w:val="00E279DB"/>
    <w:rsid w:val="00E30529"/>
    <w:rsid w:val="00E308EC"/>
    <w:rsid w:val="00E30DB1"/>
    <w:rsid w:val="00E32A45"/>
    <w:rsid w:val="00E32B47"/>
    <w:rsid w:val="00E32EB8"/>
    <w:rsid w:val="00E32F36"/>
    <w:rsid w:val="00E336A9"/>
    <w:rsid w:val="00E33EDE"/>
    <w:rsid w:val="00E34502"/>
    <w:rsid w:val="00E3486D"/>
    <w:rsid w:val="00E348D4"/>
    <w:rsid w:val="00E353D9"/>
    <w:rsid w:val="00E35B2B"/>
    <w:rsid w:val="00E35F73"/>
    <w:rsid w:val="00E3607F"/>
    <w:rsid w:val="00E36286"/>
    <w:rsid w:val="00E3732B"/>
    <w:rsid w:val="00E37462"/>
    <w:rsid w:val="00E40043"/>
    <w:rsid w:val="00E40D9E"/>
    <w:rsid w:val="00E41019"/>
    <w:rsid w:val="00E413AE"/>
    <w:rsid w:val="00E41D43"/>
    <w:rsid w:val="00E42A8A"/>
    <w:rsid w:val="00E42F96"/>
    <w:rsid w:val="00E43999"/>
    <w:rsid w:val="00E4426B"/>
    <w:rsid w:val="00E44337"/>
    <w:rsid w:val="00E45FF4"/>
    <w:rsid w:val="00E46172"/>
    <w:rsid w:val="00E5003F"/>
    <w:rsid w:val="00E5048B"/>
    <w:rsid w:val="00E5088D"/>
    <w:rsid w:val="00E50B64"/>
    <w:rsid w:val="00E511D0"/>
    <w:rsid w:val="00E51DF3"/>
    <w:rsid w:val="00E52DAD"/>
    <w:rsid w:val="00E53747"/>
    <w:rsid w:val="00E53AC7"/>
    <w:rsid w:val="00E54732"/>
    <w:rsid w:val="00E54F6B"/>
    <w:rsid w:val="00E55184"/>
    <w:rsid w:val="00E56072"/>
    <w:rsid w:val="00E56990"/>
    <w:rsid w:val="00E56C4C"/>
    <w:rsid w:val="00E56D0F"/>
    <w:rsid w:val="00E56F6D"/>
    <w:rsid w:val="00E571D7"/>
    <w:rsid w:val="00E60695"/>
    <w:rsid w:val="00E6152A"/>
    <w:rsid w:val="00E62B2C"/>
    <w:rsid w:val="00E62E0D"/>
    <w:rsid w:val="00E63588"/>
    <w:rsid w:val="00E637A8"/>
    <w:rsid w:val="00E63AA6"/>
    <w:rsid w:val="00E63C34"/>
    <w:rsid w:val="00E63D9E"/>
    <w:rsid w:val="00E6601A"/>
    <w:rsid w:val="00E669EA"/>
    <w:rsid w:val="00E66A45"/>
    <w:rsid w:val="00E66DA0"/>
    <w:rsid w:val="00E67677"/>
    <w:rsid w:val="00E70BE4"/>
    <w:rsid w:val="00E70C85"/>
    <w:rsid w:val="00E70F6C"/>
    <w:rsid w:val="00E7248E"/>
    <w:rsid w:val="00E74396"/>
    <w:rsid w:val="00E746E0"/>
    <w:rsid w:val="00E7496E"/>
    <w:rsid w:val="00E75438"/>
    <w:rsid w:val="00E7564E"/>
    <w:rsid w:val="00E77131"/>
    <w:rsid w:val="00E772EE"/>
    <w:rsid w:val="00E77DBB"/>
    <w:rsid w:val="00E8175E"/>
    <w:rsid w:val="00E82080"/>
    <w:rsid w:val="00E822F4"/>
    <w:rsid w:val="00E83FDB"/>
    <w:rsid w:val="00E8426D"/>
    <w:rsid w:val="00E84CB8"/>
    <w:rsid w:val="00E850FD"/>
    <w:rsid w:val="00E8591B"/>
    <w:rsid w:val="00E86056"/>
    <w:rsid w:val="00E866AC"/>
    <w:rsid w:val="00E87613"/>
    <w:rsid w:val="00E9009A"/>
    <w:rsid w:val="00E907F8"/>
    <w:rsid w:val="00E9195D"/>
    <w:rsid w:val="00E91F1D"/>
    <w:rsid w:val="00E92091"/>
    <w:rsid w:val="00E92A50"/>
    <w:rsid w:val="00E92EA3"/>
    <w:rsid w:val="00E93F71"/>
    <w:rsid w:val="00E95BCA"/>
    <w:rsid w:val="00E95E6C"/>
    <w:rsid w:val="00E96C67"/>
    <w:rsid w:val="00E96F57"/>
    <w:rsid w:val="00E97222"/>
    <w:rsid w:val="00E97725"/>
    <w:rsid w:val="00E978E8"/>
    <w:rsid w:val="00E97B95"/>
    <w:rsid w:val="00EA05AD"/>
    <w:rsid w:val="00EA109E"/>
    <w:rsid w:val="00EA1568"/>
    <w:rsid w:val="00EA21E2"/>
    <w:rsid w:val="00EA4073"/>
    <w:rsid w:val="00EA5A6F"/>
    <w:rsid w:val="00EA6D6A"/>
    <w:rsid w:val="00EB1B19"/>
    <w:rsid w:val="00EB294A"/>
    <w:rsid w:val="00EB2F2E"/>
    <w:rsid w:val="00EB37AC"/>
    <w:rsid w:val="00EB3E6A"/>
    <w:rsid w:val="00EB4B43"/>
    <w:rsid w:val="00EB4DF6"/>
    <w:rsid w:val="00EB5735"/>
    <w:rsid w:val="00EC0404"/>
    <w:rsid w:val="00EC258F"/>
    <w:rsid w:val="00EC2A29"/>
    <w:rsid w:val="00EC2B9E"/>
    <w:rsid w:val="00EC3535"/>
    <w:rsid w:val="00EC4320"/>
    <w:rsid w:val="00EC5E0D"/>
    <w:rsid w:val="00EC626D"/>
    <w:rsid w:val="00EC70A9"/>
    <w:rsid w:val="00ED0597"/>
    <w:rsid w:val="00ED0A85"/>
    <w:rsid w:val="00ED0ECE"/>
    <w:rsid w:val="00ED146C"/>
    <w:rsid w:val="00ED1621"/>
    <w:rsid w:val="00ED2595"/>
    <w:rsid w:val="00ED2BB4"/>
    <w:rsid w:val="00ED54CE"/>
    <w:rsid w:val="00ED58BD"/>
    <w:rsid w:val="00ED5DF5"/>
    <w:rsid w:val="00ED6291"/>
    <w:rsid w:val="00ED63C1"/>
    <w:rsid w:val="00ED7DE7"/>
    <w:rsid w:val="00EE1571"/>
    <w:rsid w:val="00EE16D4"/>
    <w:rsid w:val="00EE1991"/>
    <w:rsid w:val="00EE1C8F"/>
    <w:rsid w:val="00EE280D"/>
    <w:rsid w:val="00EE2E72"/>
    <w:rsid w:val="00EE306C"/>
    <w:rsid w:val="00EE49B0"/>
    <w:rsid w:val="00EE50C3"/>
    <w:rsid w:val="00EE5EA9"/>
    <w:rsid w:val="00EE6BC8"/>
    <w:rsid w:val="00EE757F"/>
    <w:rsid w:val="00EE75B9"/>
    <w:rsid w:val="00EE7A98"/>
    <w:rsid w:val="00EF092B"/>
    <w:rsid w:val="00EF0C20"/>
    <w:rsid w:val="00EF11D3"/>
    <w:rsid w:val="00EF20F4"/>
    <w:rsid w:val="00EF4171"/>
    <w:rsid w:val="00EF4399"/>
    <w:rsid w:val="00EF5FCF"/>
    <w:rsid w:val="00EF64EF"/>
    <w:rsid w:val="00EF6570"/>
    <w:rsid w:val="00EF7290"/>
    <w:rsid w:val="00EF7D4B"/>
    <w:rsid w:val="00EF7DD8"/>
    <w:rsid w:val="00F00112"/>
    <w:rsid w:val="00F006B8"/>
    <w:rsid w:val="00F011C6"/>
    <w:rsid w:val="00F013EC"/>
    <w:rsid w:val="00F01C27"/>
    <w:rsid w:val="00F0212F"/>
    <w:rsid w:val="00F02205"/>
    <w:rsid w:val="00F02799"/>
    <w:rsid w:val="00F029C1"/>
    <w:rsid w:val="00F02B7B"/>
    <w:rsid w:val="00F03658"/>
    <w:rsid w:val="00F03CCC"/>
    <w:rsid w:val="00F049A2"/>
    <w:rsid w:val="00F04BCD"/>
    <w:rsid w:val="00F04C9D"/>
    <w:rsid w:val="00F04F52"/>
    <w:rsid w:val="00F055BA"/>
    <w:rsid w:val="00F075E5"/>
    <w:rsid w:val="00F07829"/>
    <w:rsid w:val="00F07CAA"/>
    <w:rsid w:val="00F07F2E"/>
    <w:rsid w:val="00F109B6"/>
    <w:rsid w:val="00F122C7"/>
    <w:rsid w:val="00F123B5"/>
    <w:rsid w:val="00F135EF"/>
    <w:rsid w:val="00F13741"/>
    <w:rsid w:val="00F13C71"/>
    <w:rsid w:val="00F14626"/>
    <w:rsid w:val="00F1508E"/>
    <w:rsid w:val="00F166EE"/>
    <w:rsid w:val="00F1749E"/>
    <w:rsid w:val="00F1755B"/>
    <w:rsid w:val="00F177B0"/>
    <w:rsid w:val="00F20448"/>
    <w:rsid w:val="00F2111C"/>
    <w:rsid w:val="00F2123C"/>
    <w:rsid w:val="00F216AE"/>
    <w:rsid w:val="00F22037"/>
    <w:rsid w:val="00F2266E"/>
    <w:rsid w:val="00F24CA0"/>
    <w:rsid w:val="00F255AF"/>
    <w:rsid w:val="00F26445"/>
    <w:rsid w:val="00F264F1"/>
    <w:rsid w:val="00F26906"/>
    <w:rsid w:val="00F26EDA"/>
    <w:rsid w:val="00F2740C"/>
    <w:rsid w:val="00F27CEE"/>
    <w:rsid w:val="00F302CB"/>
    <w:rsid w:val="00F3033D"/>
    <w:rsid w:val="00F30A7B"/>
    <w:rsid w:val="00F30BEA"/>
    <w:rsid w:val="00F3217B"/>
    <w:rsid w:val="00F3255B"/>
    <w:rsid w:val="00F33860"/>
    <w:rsid w:val="00F33B74"/>
    <w:rsid w:val="00F3403E"/>
    <w:rsid w:val="00F36120"/>
    <w:rsid w:val="00F364F6"/>
    <w:rsid w:val="00F36CF2"/>
    <w:rsid w:val="00F3708E"/>
    <w:rsid w:val="00F37F5D"/>
    <w:rsid w:val="00F40CE1"/>
    <w:rsid w:val="00F40CFA"/>
    <w:rsid w:val="00F41957"/>
    <w:rsid w:val="00F4215C"/>
    <w:rsid w:val="00F421CC"/>
    <w:rsid w:val="00F43268"/>
    <w:rsid w:val="00F436E2"/>
    <w:rsid w:val="00F44D77"/>
    <w:rsid w:val="00F4502F"/>
    <w:rsid w:val="00F4514B"/>
    <w:rsid w:val="00F45728"/>
    <w:rsid w:val="00F45C30"/>
    <w:rsid w:val="00F46EA5"/>
    <w:rsid w:val="00F47C9A"/>
    <w:rsid w:val="00F5074D"/>
    <w:rsid w:val="00F539B6"/>
    <w:rsid w:val="00F53DE7"/>
    <w:rsid w:val="00F53FA8"/>
    <w:rsid w:val="00F54418"/>
    <w:rsid w:val="00F54B23"/>
    <w:rsid w:val="00F5556D"/>
    <w:rsid w:val="00F56340"/>
    <w:rsid w:val="00F56B02"/>
    <w:rsid w:val="00F57327"/>
    <w:rsid w:val="00F57984"/>
    <w:rsid w:val="00F61621"/>
    <w:rsid w:val="00F61E49"/>
    <w:rsid w:val="00F62622"/>
    <w:rsid w:val="00F62F01"/>
    <w:rsid w:val="00F63515"/>
    <w:rsid w:val="00F63A5D"/>
    <w:rsid w:val="00F63B73"/>
    <w:rsid w:val="00F63F3C"/>
    <w:rsid w:val="00F6490B"/>
    <w:rsid w:val="00F65B40"/>
    <w:rsid w:val="00F65CC4"/>
    <w:rsid w:val="00F66D88"/>
    <w:rsid w:val="00F6753F"/>
    <w:rsid w:val="00F6756F"/>
    <w:rsid w:val="00F67B03"/>
    <w:rsid w:val="00F67FBC"/>
    <w:rsid w:val="00F704F6"/>
    <w:rsid w:val="00F70912"/>
    <w:rsid w:val="00F719D4"/>
    <w:rsid w:val="00F71BA3"/>
    <w:rsid w:val="00F71E0B"/>
    <w:rsid w:val="00F7260E"/>
    <w:rsid w:val="00F731A4"/>
    <w:rsid w:val="00F73E43"/>
    <w:rsid w:val="00F74221"/>
    <w:rsid w:val="00F74B39"/>
    <w:rsid w:val="00F7523C"/>
    <w:rsid w:val="00F75279"/>
    <w:rsid w:val="00F75B40"/>
    <w:rsid w:val="00F76623"/>
    <w:rsid w:val="00F7707B"/>
    <w:rsid w:val="00F77427"/>
    <w:rsid w:val="00F77AE6"/>
    <w:rsid w:val="00F80A8C"/>
    <w:rsid w:val="00F80FF9"/>
    <w:rsid w:val="00F8262D"/>
    <w:rsid w:val="00F82C95"/>
    <w:rsid w:val="00F833A7"/>
    <w:rsid w:val="00F835B6"/>
    <w:rsid w:val="00F83B34"/>
    <w:rsid w:val="00F842A1"/>
    <w:rsid w:val="00F85259"/>
    <w:rsid w:val="00F85651"/>
    <w:rsid w:val="00F85DBE"/>
    <w:rsid w:val="00F86244"/>
    <w:rsid w:val="00F87034"/>
    <w:rsid w:val="00F90555"/>
    <w:rsid w:val="00F906FB"/>
    <w:rsid w:val="00F90766"/>
    <w:rsid w:val="00F9106A"/>
    <w:rsid w:val="00F91817"/>
    <w:rsid w:val="00F91C14"/>
    <w:rsid w:val="00F91DAE"/>
    <w:rsid w:val="00F92A43"/>
    <w:rsid w:val="00F92E81"/>
    <w:rsid w:val="00F9321D"/>
    <w:rsid w:val="00F93F0F"/>
    <w:rsid w:val="00F93F62"/>
    <w:rsid w:val="00F94718"/>
    <w:rsid w:val="00F94B42"/>
    <w:rsid w:val="00F95D77"/>
    <w:rsid w:val="00F95DDD"/>
    <w:rsid w:val="00F96CE5"/>
    <w:rsid w:val="00F96F1D"/>
    <w:rsid w:val="00F97B70"/>
    <w:rsid w:val="00F97FF0"/>
    <w:rsid w:val="00FA05A7"/>
    <w:rsid w:val="00FA0A7E"/>
    <w:rsid w:val="00FA15D3"/>
    <w:rsid w:val="00FA1A15"/>
    <w:rsid w:val="00FA1FD7"/>
    <w:rsid w:val="00FA29E9"/>
    <w:rsid w:val="00FA2FF6"/>
    <w:rsid w:val="00FA454B"/>
    <w:rsid w:val="00FA4A4F"/>
    <w:rsid w:val="00FA4B64"/>
    <w:rsid w:val="00FA5042"/>
    <w:rsid w:val="00FA54DB"/>
    <w:rsid w:val="00FA5D0C"/>
    <w:rsid w:val="00FA6FED"/>
    <w:rsid w:val="00FA72A4"/>
    <w:rsid w:val="00FB1AE3"/>
    <w:rsid w:val="00FB2FA6"/>
    <w:rsid w:val="00FB344E"/>
    <w:rsid w:val="00FB351C"/>
    <w:rsid w:val="00FB372C"/>
    <w:rsid w:val="00FB5E0C"/>
    <w:rsid w:val="00FB625C"/>
    <w:rsid w:val="00FB658C"/>
    <w:rsid w:val="00FB74C1"/>
    <w:rsid w:val="00FC093D"/>
    <w:rsid w:val="00FC104F"/>
    <w:rsid w:val="00FC11D5"/>
    <w:rsid w:val="00FC16DA"/>
    <w:rsid w:val="00FC3687"/>
    <w:rsid w:val="00FC36D8"/>
    <w:rsid w:val="00FC4E77"/>
    <w:rsid w:val="00FC5BD1"/>
    <w:rsid w:val="00FC63DF"/>
    <w:rsid w:val="00FC66EF"/>
    <w:rsid w:val="00FC700B"/>
    <w:rsid w:val="00FC77DD"/>
    <w:rsid w:val="00FC7A2C"/>
    <w:rsid w:val="00FD02F8"/>
    <w:rsid w:val="00FD09D3"/>
    <w:rsid w:val="00FD112F"/>
    <w:rsid w:val="00FD1558"/>
    <w:rsid w:val="00FD34A5"/>
    <w:rsid w:val="00FD37DA"/>
    <w:rsid w:val="00FD46DE"/>
    <w:rsid w:val="00FD5E6B"/>
    <w:rsid w:val="00FD6767"/>
    <w:rsid w:val="00FD6CFD"/>
    <w:rsid w:val="00FD7537"/>
    <w:rsid w:val="00FD7A91"/>
    <w:rsid w:val="00FE0138"/>
    <w:rsid w:val="00FE075D"/>
    <w:rsid w:val="00FE2CEC"/>
    <w:rsid w:val="00FE3BBF"/>
    <w:rsid w:val="00FE4124"/>
    <w:rsid w:val="00FE4629"/>
    <w:rsid w:val="00FE4885"/>
    <w:rsid w:val="00FE512E"/>
    <w:rsid w:val="00FE6268"/>
    <w:rsid w:val="00FE7D3A"/>
    <w:rsid w:val="00FF11B6"/>
    <w:rsid w:val="00FF1F03"/>
    <w:rsid w:val="00FF2311"/>
    <w:rsid w:val="00FF4815"/>
    <w:rsid w:val="00FF65E0"/>
    <w:rsid w:val="00FF65E4"/>
    <w:rsid w:val="00FF7DBC"/>
    <w:rsid w:val="00FF7F73"/>
    <w:rsid w:val="010B4A32"/>
    <w:rsid w:val="010C6AE2"/>
    <w:rsid w:val="01510F6A"/>
    <w:rsid w:val="01633E9B"/>
    <w:rsid w:val="01762E4F"/>
    <w:rsid w:val="01B2216D"/>
    <w:rsid w:val="01D95F0B"/>
    <w:rsid w:val="01DA1EC3"/>
    <w:rsid w:val="01E90844"/>
    <w:rsid w:val="022A30BC"/>
    <w:rsid w:val="02833652"/>
    <w:rsid w:val="028F6CB2"/>
    <w:rsid w:val="02AF690D"/>
    <w:rsid w:val="02B26E88"/>
    <w:rsid w:val="03165668"/>
    <w:rsid w:val="031E4AE8"/>
    <w:rsid w:val="032E569E"/>
    <w:rsid w:val="03304250"/>
    <w:rsid w:val="03341121"/>
    <w:rsid w:val="0367660A"/>
    <w:rsid w:val="036B6A09"/>
    <w:rsid w:val="03B31109"/>
    <w:rsid w:val="03B939BC"/>
    <w:rsid w:val="04000B15"/>
    <w:rsid w:val="041F5646"/>
    <w:rsid w:val="04425E74"/>
    <w:rsid w:val="045B1761"/>
    <w:rsid w:val="04822ACB"/>
    <w:rsid w:val="049D76C3"/>
    <w:rsid w:val="04BB6B80"/>
    <w:rsid w:val="04D02894"/>
    <w:rsid w:val="04FE4F42"/>
    <w:rsid w:val="051F1547"/>
    <w:rsid w:val="053C1881"/>
    <w:rsid w:val="05557F9E"/>
    <w:rsid w:val="055736C0"/>
    <w:rsid w:val="05616943"/>
    <w:rsid w:val="05A14F91"/>
    <w:rsid w:val="05A64EA5"/>
    <w:rsid w:val="05C14567"/>
    <w:rsid w:val="05D47115"/>
    <w:rsid w:val="05E15C44"/>
    <w:rsid w:val="05E41700"/>
    <w:rsid w:val="05F96043"/>
    <w:rsid w:val="06284D83"/>
    <w:rsid w:val="062F0EED"/>
    <w:rsid w:val="065B315F"/>
    <w:rsid w:val="06846D8D"/>
    <w:rsid w:val="06913258"/>
    <w:rsid w:val="071579E5"/>
    <w:rsid w:val="071A40E1"/>
    <w:rsid w:val="07281A58"/>
    <w:rsid w:val="07504EC1"/>
    <w:rsid w:val="081704EC"/>
    <w:rsid w:val="084E3F07"/>
    <w:rsid w:val="08AE00F1"/>
    <w:rsid w:val="08B44F9B"/>
    <w:rsid w:val="08CA7962"/>
    <w:rsid w:val="08EB6C4F"/>
    <w:rsid w:val="090D62B3"/>
    <w:rsid w:val="09491BC8"/>
    <w:rsid w:val="095335C6"/>
    <w:rsid w:val="096010C6"/>
    <w:rsid w:val="09651679"/>
    <w:rsid w:val="09962C8A"/>
    <w:rsid w:val="09A3683A"/>
    <w:rsid w:val="09F50F48"/>
    <w:rsid w:val="0A1977EC"/>
    <w:rsid w:val="0A8F2B76"/>
    <w:rsid w:val="0AA2445E"/>
    <w:rsid w:val="0AE4604C"/>
    <w:rsid w:val="0B13396A"/>
    <w:rsid w:val="0B240DD3"/>
    <w:rsid w:val="0B2E5519"/>
    <w:rsid w:val="0B462863"/>
    <w:rsid w:val="0B8011DE"/>
    <w:rsid w:val="0BAB6B6A"/>
    <w:rsid w:val="0BAC2CEB"/>
    <w:rsid w:val="0BD51E39"/>
    <w:rsid w:val="0BDB0C0B"/>
    <w:rsid w:val="0BE4483B"/>
    <w:rsid w:val="0BF16E09"/>
    <w:rsid w:val="0BF95B27"/>
    <w:rsid w:val="0C105FB5"/>
    <w:rsid w:val="0C112E71"/>
    <w:rsid w:val="0C3A451F"/>
    <w:rsid w:val="0C542D5E"/>
    <w:rsid w:val="0C564D28"/>
    <w:rsid w:val="0C674B17"/>
    <w:rsid w:val="0C923886"/>
    <w:rsid w:val="0CA9106F"/>
    <w:rsid w:val="0CC35E19"/>
    <w:rsid w:val="0CE71E24"/>
    <w:rsid w:val="0CF81CF5"/>
    <w:rsid w:val="0CFF53BF"/>
    <w:rsid w:val="0D094F20"/>
    <w:rsid w:val="0D134441"/>
    <w:rsid w:val="0D29243C"/>
    <w:rsid w:val="0D42705A"/>
    <w:rsid w:val="0D446CE5"/>
    <w:rsid w:val="0D6D057B"/>
    <w:rsid w:val="0D897F73"/>
    <w:rsid w:val="0D8A6098"/>
    <w:rsid w:val="0D8D29CB"/>
    <w:rsid w:val="0D9F44AC"/>
    <w:rsid w:val="0DC21F49"/>
    <w:rsid w:val="0DEB5944"/>
    <w:rsid w:val="0E122ED0"/>
    <w:rsid w:val="0E2A021A"/>
    <w:rsid w:val="0E4A1F2E"/>
    <w:rsid w:val="0E7476E7"/>
    <w:rsid w:val="0E97177E"/>
    <w:rsid w:val="0E995A39"/>
    <w:rsid w:val="0EAB2B6B"/>
    <w:rsid w:val="0EF35101"/>
    <w:rsid w:val="0F0A4535"/>
    <w:rsid w:val="0F2C6214"/>
    <w:rsid w:val="0F4B48EC"/>
    <w:rsid w:val="0F5C3DDD"/>
    <w:rsid w:val="0F8729C0"/>
    <w:rsid w:val="0FB81855"/>
    <w:rsid w:val="0FDC19E8"/>
    <w:rsid w:val="103449ED"/>
    <w:rsid w:val="104906FF"/>
    <w:rsid w:val="10715D64"/>
    <w:rsid w:val="108E7D99"/>
    <w:rsid w:val="10E24B92"/>
    <w:rsid w:val="10F245EE"/>
    <w:rsid w:val="1105322F"/>
    <w:rsid w:val="111C627A"/>
    <w:rsid w:val="112D4FF3"/>
    <w:rsid w:val="11302D3E"/>
    <w:rsid w:val="11391A19"/>
    <w:rsid w:val="11473D3D"/>
    <w:rsid w:val="11477335"/>
    <w:rsid w:val="116713AF"/>
    <w:rsid w:val="118934A9"/>
    <w:rsid w:val="11C95F9C"/>
    <w:rsid w:val="11F34DC7"/>
    <w:rsid w:val="11F642C8"/>
    <w:rsid w:val="11F8062F"/>
    <w:rsid w:val="121D3BF2"/>
    <w:rsid w:val="12421CBF"/>
    <w:rsid w:val="124B0398"/>
    <w:rsid w:val="129E1819"/>
    <w:rsid w:val="129F232E"/>
    <w:rsid w:val="12BA7692"/>
    <w:rsid w:val="12DB7D35"/>
    <w:rsid w:val="12F72695"/>
    <w:rsid w:val="13115517"/>
    <w:rsid w:val="132E0CE3"/>
    <w:rsid w:val="13373EDF"/>
    <w:rsid w:val="135B1539"/>
    <w:rsid w:val="13606B93"/>
    <w:rsid w:val="13632A7F"/>
    <w:rsid w:val="136E68AA"/>
    <w:rsid w:val="137837D5"/>
    <w:rsid w:val="138057B3"/>
    <w:rsid w:val="13BA5B9C"/>
    <w:rsid w:val="13D6674E"/>
    <w:rsid w:val="13D749A0"/>
    <w:rsid w:val="13F41C12"/>
    <w:rsid w:val="13F42654"/>
    <w:rsid w:val="14136B30"/>
    <w:rsid w:val="142851FC"/>
    <w:rsid w:val="143E49C0"/>
    <w:rsid w:val="14593607"/>
    <w:rsid w:val="146B2919"/>
    <w:rsid w:val="14863CD0"/>
    <w:rsid w:val="14EB7FD7"/>
    <w:rsid w:val="150D2643"/>
    <w:rsid w:val="1583404A"/>
    <w:rsid w:val="158A1823"/>
    <w:rsid w:val="159A3C5F"/>
    <w:rsid w:val="15B4486D"/>
    <w:rsid w:val="15FD6CD4"/>
    <w:rsid w:val="16067856"/>
    <w:rsid w:val="1616403B"/>
    <w:rsid w:val="1618304E"/>
    <w:rsid w:val="165C73DE"/>
    <w:rsid w:val="16744805"/>
    <w:rsid w:val="16A12A14"/>
    <w:rsid w:val="16D04B95"/>
    <w:rsid w:val="16D52536"/>
    <w:rsid w:val="16DB6C70"/>
    <w:rsid w:val="16F21AF1"/>
    <w:rsid w:val="176B39B6"/>
    <w:rsid w:val="17A10E21"/>
    <w:rsid w:val="17B4186E"/>
    <w:rsid w:val="17D82A95"/>
    <w:rsid w:val="182E4DAB"/>
    <w:rsid w:val="183E3E7C"/>
    <w:rsid w:val="186E6F48"/>
    <w:rsid w:val="186F7B19"/>
    <w:rsid w:val="189F6487"/>
    <w:rsid w:val="18A60DE5"/>
    <w:rsid w:val="18CD4D57"/>
    <w:rsid w:val="18F2402A"/>
    <w:rsid w:val="191828D1"/>
    <w:rsid w:val="191C10A7"/>
    <w:rsid w:val="19397563"/>
    <w:rsid w:val="19753AD3"/>
    <w:rsid w:val="19763EFC"/>
    <w:rsid w:val="199E1ABC"/>
    <w:rsid w:val="19A3587E"/>
    <w:rsid w:val="19AA0461"/>
    <w:rsid w:val="19AF5011"/>
    <w:rsid w:val="19DD09F6"/>
    <w:rsid w:val="1A7867B1"/>
    <w:rsid w:val="1A8707A2"/>
    <w:rsid w:val="1AAB5868"/>
    <w:rsid w:val="1AF5626B"/>
    <w:rsid w:val="1B432FF8"/>
    <w:rsid w:val="1B4B5108"/>
    <w:rsid w:val="1B4F753F"/>
    <w:rsid w:val="1B5C578B"/>
    <w:rsid w:val="1B682381"/>
    <w:rsid w:val="1B7E7DF7"/>
    <w:rsid w:val="1B962703"/>
    <w:rsid w:val="1B9C202B"/>
    <w:rsid w:val="1BCA47E1"/>
    <w:rsid w:val="1BCF2BEE"/>
    <w:rsid w:val="1BE5D6D9"/>
    <w:rsid w:val="1BE64B2C"/>
    <w:rsid w:val="1BF105C9"/>
    <w:rsid w:val="1BF23377"/>
    <w:rsid w:val="1C057BD0"/>
    <w:rsid w:val="1C246FE5"/>
    <w:rsid w:val="1C44694B"/>
    <w:rsid w:val="1C492974"/>
    <w:rsid w:val="1C765803"/>
    <w:rsid w:val="1C7F5BD5"/>
    <w:rsid w:val="1CD232E8"/>
    <w:rsid w:val="1CD423AD"/>
    <w:rsid w:val="1CF3211F"/>
    <w:rsid w:val="1D3369BF"/>
    <w:rsid w:val="1D3466A4"/>
    <w:rsid w:val="1D570B7F"/>
    <w:rsid w:val="1D74500E"/>
    <w:rsid w:val="1DA23EDF"/>
    <w:rsid w:val="1DA73401"/>
    <w:rsid w:val="1DB55ABB"/>
    <w:rsid w:val="1DBC4C07"/>
    <w:rsid w:val="1DC44F32"/>
    <w:rsid w:val="1DCD444A"/>
    <w:rsid w:val="1DCE2A70"/>
    <w:rsid w:val="1DE101C9"/>
    <w:rsid w:val="1DE74AB8"/>
    <w:rsid w:val="1DE86AC6"/>
    <w:rsid w:val="1E045907"/>
    <w:rsid w:val="1E0A5972"/>
    <w:rsid w:val="1E1265D5"/>
    <w:rsid w:val="1E197963"/>
    <w:rsid w:val="1E2B7E0D"/>
    <w:rsid w:val="1E4B4964"/>
    <w:rsid w:val="1E5D5AFB"/>
    <w:rsid w:val="1E601A36"/>
    <w:rsid w:val="1E6E1383"/>
    <w:rsid w:val="1E8E0351"/>
    <w:rsid w:val="1E8F66F3"/>
    <w:rsid w:val="1EB86A6B"/>
    <w:rsid w:val="1EBC6804"/>
    <w:rsid w:val="1ED74BE8"/>
    <w:rsid w:val="1EDF7640"/>
    <w:rsid w:val="1EEA7A5D"/>
    <w:rsid w:val="1EF55FBF"/>
    <w:rsid w:val="1F086FE1"/>
    <w:rsid w:val="1F563910"/>
    <w:rsid w:val="1F7A1066"/>
    <w:rsid w:val="1F7E7A0A"/>
    <w:rsid w:val="1F95570F"/>
    <w:rsid w:val="1F9C4CF0"/>
    <w:rsid w:val="1FA34140"/>
    <w:rsid w:val="1FDD7A2F"/>
    <w:rsid w:val="2005326F"/>
    <w:rsid w:val="201223FB"/>
    <w:rsid w:val="201D2128"/>
    <w:rsid w:val="2023109F"/>
    <w:rsid w:val="20254CE5"/>
    <w:rsid w:val="20315438"/>
    <w:rsid w:val="203E0B22"/>
    <w:rsid w:val="20605D1D"/>
    <w:rsid w:val="2083393E"/>
    <w:rsid w:val="20914128"/>
    <w:rsid w:val="20A82A63"/>
    <w:rsid w:val="210D7D9F"/>
    <w:rsid w:val="216473BB"/>
    <w:rsid w:val="21A50AD6"/>
    <w:rsid w:val="21A70A44"/>
    <w:rsid w:val="21BA5941"/>
    <w:rsid w:val="21D44E6A"/>
    <w:rsid w:val="21DF2155"/>
    <w:rsid w:val="21E20D99"/>
    <w:rsid w:val="21F67DC0"/>
    <w:rsid w:val="221F7512"/>
    <w:rsid w:val="22396826"/>
    <w:rsid w:val="22941CAE"/>
    <w:rsid w:val="22AA14D2"/>
    <w:rsid w:val="22CA6173"/>
    <w:rsid w:val="22E73BCC"/>
    <w:rsid w:val="22F01796"/>
    <w:rsid w:val="22F16713"/>
    <w:rsid w:val="22FB7F7F"/>
    <w:rsid w:val="232205E3"/>
    <w:rsid w:val="232327E5"/>
    <w:rsid w:val="23337965"/>
    <w:rsid w:val="234B2214"/>
    <w:rsid w:val="23865BB6"/>
    <w:rsid w:val="23C56F8B"/>
    <w:rsid w:val="2414553A"/>
    <w:rsid w:val="241A2687"/>
    <w:rsid w:val="244D735A"/>
    <w:rsid w:val="244F40DF"/>
    <w:rsid w:val="2452130C"/>
    <w:rsid w:val="24777C37"/>
    <w:rsid w:val="24AA3523"/>
    <w:rsid w:val="24AF0FC8"/>
    <w:rsid w:val="24BD4ADD"/>
    <w:rsid w:val="24D47DDD"/>
    <w:rsid w:val="24D60492"/>
    <w:rsid w:val="24D62A8E"/>
    <w:rsid w:val="2538544A"/>
    <w:rsid w:val="256040C9"/>
    <w:rsid w:val="25E906F8"/>
    <w:rsid w:val="25FA62CC"/>
    <w:rsid w:val="26396DF4"/>
    <w:rsid w:val="26795443"/>
    <w:rsid w:val="268E3FB4"/>
    <w:rsid w:val="26A62052"/>
    <w:rsid w:val="26A71D48"/>
    <w:rsid w:val="26AD208A"/>
    <w:rsid w:val="26DB3786"/>
    <w:rsid w:val="26E96CED"/>
    <w:rsid w:val="270311B0"/>
    <w:rsid w:val="27085BD9"/>
    <w:rsid w:val="27133AE9"/>
    <w:rsid w:val="27225ADA"/>
    <w:rsid w:val="27334666"/>
    <w:rsid w:val="273E043A"/>
    <w:rsid w:val="274E53E9"/>
    <w:rsid w:val="27545EB0"/>
    <w:rsid w:val="27873B8F"/>
    <w:rsid w:val="27914A0E"/>
    <w:rsid w:val="27AB3D22"/>
    <w:rsid w:val="27B0758A"/>
    <w:rsid w:val="27CE7A10"/>
    <w:rsid w:val="27DA4607"/>
    <w:rsid w:val="27DC037F"/>
    <w:rsid w:val="2818777F"/>
    <w:rsid w:val="28204042"/>
    <w:rsid w:val="28310BF8"/>
    <w:rsid w:val="28702875"/>
    <w:rsid w:val="287064F9"/>
    <w:rsid w:val="2874680A"/>
    <w:rsid w:val="288A1B89"/>
    <w:rsid w:val="289C4061"/>
    <w:rsid w:val="28A32C4B"/>
    <w:rsid w:val="28BD1C09"/>
    <w:rsid w:val="28DE2B78"/>
    <w:rsid w:val="28F60FCD"/>
    <w:rsid w:val="29315699"/>
    <w:rsid w:val="295B3290"/>
    <w:rsid w:val="29641839"/>
    <w:rsid w:val="29B411B9"/>
    <w:rsid w:val="29B6075C"/>
    <w:rsid w:val="29B64C00"/>
    <w:rsid w:val="29F1126C"/>
    <w:rsid w:val="2A06146B"/>
    <w:rsid w:val="2A152AE0"/>
    <w:rsid w:val="2A1A6F3D"/>
    <w:rsid w:val="2A257EAA"/>
    <w:rsid w:val="2A2953D2"/>
    <w:rsid w:val="2A34764F"/>
    <w:rsid w:val="2AA21368"/>
    <w:rsid w:val="2AAD0D3B"/>
    <w:rsid w:val="2ACD4D73"/>
    <w:rsid w:val="2ACD4FD1"/>
    <w:rsid w:val="2AF94DA4"/>
    <w:rsid w:val="2B284736"/>
    <w:rsid w:val="2B315212"/>
    <w:rsid w:val="2B5B5A5F"/>
    <w:rsid w:val="2B803E0D"/>
    <w:rsid w:val="2B8C595A"/>
    <w:rsid w:val="2BA32DC6"/>
    <w:rsid w:val="2BC86A33"/>
    <w:rsid w:val="2BCB2BA4"/>
    <w:rsid w:val="2BDF6B05"/>
    <w:rsid w:val="2BE36EED"/>
    <w:rsid w:val="2C0D257E"/>
    <w:rsid w:val="2C11436F"/>
    <w:rsid w:val="2C157A26"/>
    <w:rsid w:val="2C1B0006"/>
    <w:rsid w:val="2C425D39"/>
    <w:rsid w:val="2C6170A5"/>
    <w:rsid w:val="2C714E0E"/>
    <w:rsid w:val="2C8933F6"/>
    <w:rsid w:val="2C916E65"/>
    <w:rsid w:val="2CB41F5D"/>
    <w:rsid w:val="2CD37E34"/>
    <w:rsid w:val="2CFE473D"/>
    <w:rsid w:val="2D2C1F30"/>
    <w:rsid w:val="2D2D342B"/>
    <w:rsid w:val="2D33789C"/>
    <w:rsid w:val="2D372553"/>
    <w:rsid w:val="2D391DD0"/>
    <w:rsid w:val="2D580E5F"/>
    <w:rsid w:val="2D930021"/>
    <w:rsid w:val="2D9B2143"/>
    <w:rsid w:val="2DBF0C71"/>
    <w:rsid w:val="2DD752EE"/>
    <w:rsid w:val="2DE47479"/>
    <w:rsid w:val="2DEA7A6B"/>
    <w:rsid w:val="2DED295D"/>
    <w:rsid w:val="2DF5652B"/>
    <w:rsid w:val="2E0A6B39"/>
    <w:rsid w:val="2EA5185D"/>
    <w:rsid w:val="2EA75B0A"/>
    <w:rsid w:val="2EAC7E87"/>
    <w:rsid w:val="2EC61121"/>
    <w:rsid w:val="2ED578D6"/>
    <w:rsid w:val="2ED95618"/>
    <w:rsid w:val="2EE95130"/>
    <w:rsid w:val="2F416B90"/>
    <w:rsid w:val="2F532603"/>
    <w:rsid w:val="2F6C023B"/>
    <w:rsid w:val="2F79671F"/>
    <w:rsid w:val="2F8D4F40"/>
    <w:rsid w:val="2FD73318"/>
    <w:rsid w:val="2FED29FE"/>
    <w:rsid w:val="30395C43"/>
    <w:rsid w:val="30B86196"/>
    <w:rsid w:val="31077AEF"/>
    <w:rsid w:val="310D15A9"/>
    <w:rsid w:val="31197F4E"/>
    <w:rsid w:val="316D61B7"/>
    <w:rsid w:val="31AC0DC2"/>
    <w:rsid w:val="31BB7257"/>
    <w:rsid w:val="32021A78"/>
    <w:rsid w:val="32140715"/>
    <w:rsid w:val="3216623C"/>
    <w:rsid w:val="32427031"/>
    <w:rsid w:val="324334B4"/>
    <w:rsid w:val="326E7E26"/>
    <w:rsid w:val="32821FC4"/>
    <w:rsid w:val="328F13DA"/>
    <w:rsid w:val="32C75496"/>
    <w:rsid w:val="32C938B6"/>
    <w:rsid w:val="32FC6C58"/>
    <w:rsid w:val="3311784A"/>
    <w:rsid w:val="33157CC6"/>
    <w:rsid w:val="33244988"/>
    <w:rsid w:val="33D82567"/>
    <w:rsid w:val="33DA4CA7"/>
    <w:rsid w:val="33E25711"/>
    <w:rsid w:val="344A35E3"/>
    <w:rsid w:val="34565D9D"/>
    <w:rsid w:val="349E1AAD"/>
    <w:rsid w:val="34A6473C"/>
    <w:rsid w:val="34A74878"/>
    <w:rsid w:val="34AC67AE"/>
    <w:rsid w:val="34AF2730"/>
    <w:rsid w:val="34BF76DF"/>
    <w:rsid w:val="34C344B6"/>
    <w:rsid w:val="350C3926"/>
    <w:rsid w:val="3529272A"/>
    <w:rsid w:val="357A34CD"/>
    <w:rsid w:val="357E0CC8"/>
    <w:rsid w:val="358B3EFE"/>
    <w:rsid w:val="35EF127D"/>
    <w:rsid w:val="361E07D8"/>
    <w:rsid w:val="364D2448"/>
    <w:rsid w:val="36891AAE"/>
    <w:rsid w:val="369E4A52"/>
    <w:rsid w:val="36A25614"/>
    <w:rsid w:val="36D60E17"/>
    <w:rsid w:val="36F6663C"/>
    <w:rsid w:val="370055E2"/>
    <w:rsid w:val="378400EB"/>
    <w:rsid w:val="378A2E2C"/>
    <w:rsid w:val="37996756"/>
    <w:rsid w:val="37DE137B"/>
    <w:rsid w:val="38064FA4"/>
    <w:rsid w:val="383F64C5"/>
    <w:rsid w:val="3852626E"/>
    <w:rsid w:val="38613F89"/>
    <w:rsid w:val="38646BE1"/>
    <w:rsid w:val="389820A0"/>
    <w:rsid w:val="38A81BB8"/>
    <w:rsid w:val="38BB7B3D"/>
    <w:rsid w:val="38E55FE1"/>
    <w:rsid w:val="38F35529"/>
    <w:rsid w:val="39216B01"/>
    <w:rsid w:val="3925145A"/>
    <w:rsid w:val="396E7A6D"/>
    <w:rsid w:val="396F1683"/>
    <w:rsid w:val="398E5251"/>
    <w:rsid w:val="39924D42"/>
    <w:rsid w:val="39930B01"/>
    <w:rsid w:val="3994149D"/>
    <w:rsid w:val="3995213C"/>
    <w:rsid w:val="39A41E8A"/>
    <w:rsid w:val="39AB7BB1"/>
    <w:rsid w:val="39B9453A"/>
    <w:rsid w:val="39D46D3A"/>
    <w:rsid w:val="39F7142D"/>
    <w:rsid w:val="3A00614F"/>
    <w:rsid w:val="3A735A2E"/>
    <w:rsid w:val="3A8E3775"/>
    <w:rsid w:val="3AA25349"/>
    <w:rsid w:val="3AA86B23"/>
    <w:rsid w:val="3AAF722D"/>
    <w:rsid w:val="3AEF1B57"/>
    <w:rsid w:val="3B0B4711"/>
    <w:rsid w:val="3B5408C7"/>
    <w:rsid w:val="3B6049CB"/>
    <w:rsid w:val="3BA23175"/>
    <w:rsid w:val="3BC1190E"/>
    <w:rsid w:val="3BFB12B5"/>
    <w:rsid w:val="3C5A141B"/>
    <w:rsid w:val="3C5E4431"/>
    <w:rsid w:val="3C7626F9"/>
    <w:rsid w:val="3C93184D"/>
    <w:rsid w:val="3CDC4526"/>
    <w:rsid w:val="3CEA4A31"/>
    <w:rsid w:val="3D1418C5"/>
    <w:rsid w:val="3D2E4D81"/>
    <w:rsid w:val="3D6E1622"/>
    <w:rsid w:val="3D7B789B"/>
    <w:rsid w:val="3DA212CB"/>
    <w:rsid w:val="3DC406E3"/>
    <w:rsid w:val="3E5A1BA6"/>
    <w:rsid w:val="3EB7108E"/>
    <w:rsid w:val="3EC755F9"/>
    <w:rsid w:val="3ED161B3"/>
    <w:rsid w:val="3ED930B3"/>
    <w:rsid w:val="3EF06066"/>
    <w:rsid w:val="3F0D09C6"/>
    <w:rsid w:val="3F2C346C"/>
    <w:rsid w:val="3F395C5F"/>
    <w:rsid w:val="3F4646BA"/>
    <w:rsid w:val="3FB45360"/>
    <w:rsid w:val="3FD85E20"/>
    <w:rsid w:val="40556AC9"/>
    <w:rsid w:val="40621D3A"/>
    <w:rsid w:val="40816E5F"/>
    <w:rsid w:val="409316FF"/>
    <w:rsid w:val="40C477AB"/>
    <w:rsid w:val="40E57E4D"/>
    <w:rsid w:val="411A4C6D"/>
    <w:rsid w:val="412F0A5C"/>
    <w:rsid w:val="41406E31"/>
    <w:rsid w:val="41452C34"/>
    <w:rsid w:val="41C31810"/>
    <w:rsid w:val="41E46B19"/>
    <w:rsid w:val="423275E6"/>
    <w:rsid w:val="424E67D2"/>
    <w:rsid w:val="42521181"/>
    <w:rsid w:val="426223B3"/>
    <w:rsid w:val="42950A7E"/>
    <w:rsid w:val="42A72228"/>
    <w:rsid w:val="42AD499A"/>
    <w:rsid w:val="42DC527F"/>
    <w:rsid w:val="430F518E"/>
    <w:rsid w:val="43142AC3"/>
    <w:rsid w:val="43171E14"/>
    <w:rsid w:val="436D4711"/>
    <w:rsid w:val="43C50FE7"/>
    <w:rsid w:val="43CB616E"/>
    <w:rsid w:val="43CC3FD9"/>
    <w:rsid w:val="43CD4BC8"/>
    <w:rsid w:val="43D434EA"/>
    <w:rsid w:val="43F16F39"/>
    <w:rsid w:val="43F33220"/>
    <w:rsid w:val="444924A1"/>
    <w:rsid w:val="444A51B6"/>
    <w:rsid w:val="44A615DC"/>
    <w:rsid w:val="454F3AE7"/>
    <w:rsid w:val="45F50E0B"/>
    <w:rsid w:val="461F5BAF"/>
    <w:rsid w:val="46266A8D"/>
    <w:rsid w:val="463A0133"/>
    <w:rsid w:val="468A0B4E"/>
    <w:rsid w:val="46A256FF"/>
    <w:rsid w:val="46BF6D63"/>
    <w:rsid w:val="46DD120F"/>
    <w:rsid w:val="46E35277"/>
    <w:rsid w:val="46FA0B93"/>
    <w:rsid w:val="470634AD"/>
    <w:rsid w:val="473A4323"/>
    <w:rsid w:val="47434B02"/>
    <w:rsid w:val="47695B01"/>
    <w:rsid w:val="477A0BC3"/>
    <w:rsid w:val="47BB1907"/>
    <w:rsid w:val="47CF3A8A"/>
    <w:rsid w:val="47E10C42"/>
    <w:rsid w:val="483D5387"/>
    <w:rsid w:val="483E7E42"/>
    <w:rsid w:val="484A4A39"/>
    <w:rsid w:val="489074C2"/>
    <w:rsid w:val="48C93BB0"/>
    <w:rsid w:val="48D20267"/>
    <w:rsid w:val="48E961F1"/>
    <w:rsid w:val="490B241B"/>
    <w:rsid w:val="492660D4"/>
    <w:rsid w:val="49926698"/>
    <w:rsid w:val="49B40EE0"/>
    <w:rsid w:val="49FE39B5"/>
    <w:rsid w:val="4A1907E9"/>
    <w:rsid w:val="4A287B43"/>
    <w:rsid w:val="4A7F4E6E"/>
    <w:rsid w:val="4A8D0D5D"/>
    <w:rsid w:val="4AB368C6"/>
    <w:rsid w:val="4AEA38FC"/>
    <w:rsid w:val="4AEB5531"/>
    <w:rsid w:val="4B241572"/>
    <w:rsid w:val="4B6338E3"/>
    <w:rsid w:val="4B7101FD"/>
    <w:rsid w:val="4BA50B65"/>
    <w:rsid w:val="4BCE3E45"/>
    <w:rsid w:val="4BFB6776"/>
    <w:rsid w:val="4C0767FA"/>
    <w:rsid w:val="4C5D11DF"/>
    <w:rsid w:val="4C886E35"/>
    <w:rsid w:val="4CB61830"/>
    <w:rsid w:val="4CB83514"/>
    <w:rsid w:val="4CC052CA"/>
    <w:rsid w:val="4CCA439B"/>
    <w:rsid w:val="4CE20065"/>
    <w:rsid w:val="4D2717ED"/>
    <w:rsid w:val="4D347D62"/>
    <w:rsid w:val="4D3B3EEC"/>
    <w:rsid w:val="4D4660D3"/>
    <w:rsid w:val="4D493511"/>
    <w:rsid w:val="4D4B54DB"/>
    <w:rsid w:val="4D687FBC"/>
    <w:rsid w:val="4D700A9E"/>
    <w:rsid w:val="4D97427D"/>
    <w:rsid w:val="4D981DA3"/>
    <w:rsid w:val="4E1C6AF1"/>
    <w:rsid w:val="4E5C7274"/>
    <w:rsid w:val="4E6F088E"/>
    <w:rsid w:val="4E704ACE"/>
    <w:rsid w:val="4E7F7F7D"/>
    <w:rsid w:val="4EB41E04"/>
    <w:rsid w:val="4EB946C7"/>
    <w:rsid w:val="4EC217CD"/>
    <w:rsid w:val="4EF676C9"/>
    <w:rsid w:val="4F132029"/>
    <w:rsid w:val="4F137383"/>
    <w:rsid w:val="4F22401A"/>
    <w:rsid w:val="4FAE276C"/>
    <w:rsid w:val="4FBA3327"/>
    <w:rsid w:val="4FEF4951"/>
    <w:rsid w:val="50064DCF"/>
    <w:rsid w:val="504F4C38"/>
    <w:rsid w:val="506C3F7C"/>
    <w:rsid w:val="50C555A5"/>
    <w:rsid w:val="50D852D8"/>
    <w:rsid w:val="50F91EA0"/>
    <w:rsid w:val="5102362C"/>
    <w:rsid w:val="51254295"/>
    <w:rsid w:val="513D15DF"/>
    <w:rsid w:val="516D11C8"/>
    <w:rsid w:val="5185316E"/>
    <w:rsid w:val="520143BB"/>
    <w:rsid w:val="522462FB"/>
    <w:rsid w:val="52262073"/>
    <w:rsid w:val="52412344"/>
    <w:rsid w:val="524F6E80"/>
    <w:rsid w:val="5282603C"/>
    <w:rsid w:val="52B14033"/>
    <w:rsid w:val="52BE405A"/>
    <w:rsid w:val="52D25D57"/>
    <w:rsid w:val="52FA4256"/>
    <w:rsid w:val="52FC4B82"/>
    <w:rsid w:val="5307019F"/>
    <w:rsid w:val="53261907"/>
    <w:rsid w:val="532A715E"/>
    <w:rsid w:val="539531BF"/>
    <w:rsid w:val="539A4AC7"/>
    <w:rsid w:val="539F21DB"/>
    <w:rsid w:val="53A03D5C"/>
    <w:rsid w:val="53B556BD"/>
    <w:rsid w:val="540C3CF4"/>
    <w:rsid w:val="541F4FCC"/>
    <w:rsid w:val="54714232"/>
    <w:rsid w:val="547846DC"/>
    <w:rsid w:val="54880DC3"/>
    <w:rsid w:val="548E5CAE"/>
    <w:rsid w:val="54E51D72"/>
    <w:rsid w:val="54F26694"/>
    <w:rsid w:val="550A6B9E"/>
    <w:rsid w:val="55810352"/>
    <w:rsid w:val="559E5792"/>
    <w:rsid w:val="55A34E57"/>
    <w:rsid w:val="55AC6D33"/>
    <w:rsid w:val="55DE3AD4"/>
    <w:rsid w:val="560E5574"/>
    <w:rsid w:val="56155C85"/>
    <w:rsid w:val="56B45E9F"/>
    <w:rsid w:val="56FE4C08"/>
    <w:rsid w:val="572B3C93"/>
    <w:rsid w:val="57612B1D"/>
    <w:rsid w:val="57804DA3"/>
    <w:rsid w:val="57B9544E"/>
    <w:rsid w:val="57CC7219"/>
    <w:rsid w:val="58871392"/>
    <w:rsid w:val="58D2260D"/>
    <w:rsid w:val="58D8399B"/>
    <w:rsid w:val="590F3861"/>
    <w:rsid w:val="5963595B"/>
    <w:rsid w:val="596E737A"/>
    <w:rsid w:val="59DD742F"/>
    <w:rsid w:val="5A011AFB"/>
    <w:rsid w:val="5A203357"/>
    <w:rsid w:val="5A324F2F"/>
    <w:rsid w:val="5A44753A"/>
    <w:rsid w:val="5A517EA9"/>
    <w:rsid w:val="5A697727"/>
    <w:rsid w:val="5AAE0E58"/>
    <w:rsid w:val="5ACD76C2"/>
    <w:rsid w:val="5AD54636"/>
    <w:rsid w:val="5AFF3D84"/>
    <w:rsid w:val="5B170246"/>
    <w:rsid w:val="5B8878FB"/>
    <w:rsid w:val="5B9C6E4B"/>
    <w:rsid w:val="5BB65DB4"/>
    <w:rsid w:val="5BE80399"/>
    <w:rsid w:val="5C007E73"/>
    <w:rsid w:val="5C180C7F"/>
    <w:rsid w:val="5C180F45"/>
    <w:rsid w:val="5C1D1988"/>
    <w:rsid w:val="5C5E5858"/>
    <w:rsid w:val="5C8F2446"/>
    <w:rsid w:val="5CA43F90"/>
    <w:rsid w:val="5CAC1DA4"/>
    <w:rsid w:val="5CC02B6E"/>
    <w:rsid w:val="5CC14DE8"/>
    <w:rsid w:val="5D2378DB"/>
    <w:rsid w:val="5D5E1BAC"/>
    <w:rsid w:val="5D6E48CE"/>
    <w:rsid w:val="5DB2076D"/>
    <w:rsid w:val="5DD1521D"/>
    <w:rsid w:val="5DD15589"/>
    <w:rsid w:val="5E056E7A"/>
    <w:rsid w:val="5E211941"/>
    <w:rsid w:val="5E286051"/>
    <w:rsid w:val="5E341674"/>
    <w:rsid w:val="5E5203D0"/>
    <w:rsid w:val="5E5D5CE0"/>
    <w:rsid w:val="5E876089"/>
    <w:rsid w:val="5EDD305D"/>
    <w:rsid w:val="5F116F65"/>
    <w:rsid w:val="5F1270AE"/>
    <w:rsid w:val="5F381638"/>
    <w:rsid w:val="5F926365"/>
    <w:rsid w:val="5FBE4C56"/>
    <w:rsid w:val="5FF97FD7"/>
    <w:rsid w:val="600F3F91"/>
    <w:rsid w:val="60A15A86"/>
    <w:rsid w:val="60B42F40"/>
    <w:rsid w:val="60B77209"/>
    <w:rsid w:val="60DD017A"/>
    <w:rsid w:val="60F02312"/>
    <w:rsid w:val="60F577E0"/>
    <w:rsid w:val="61735DAF"/>
    <w:rsid w:val="61B435A1"/>
    <w:rsid w:val="61B62CEF"/>
    <w:rsid w:val="61E772D9"/>
    <w:rsid w:val="61F93300"/>
    <w:rsid w:val="62145DE7"/>
    <w:rsid w:val="621E0BD4"/>
    <w:rsid w:val="62233915"/>
    <w:rsid w:val="62662018"/>
    <w:rsid w:val="627025A0"/>
    <w:rsid w:val="62CA6624"/>
    <w:rsid w:val="62D954FE"/>
    <w:rsid w:val="62ED4CCD"/>
    <w:rsid w:val="62FA10DE"/>
    <w:rsid w:val="6329551F"/>
    <w:rsid w:val="632B573B"/>
    <w:rsid w:val="63336D13"/>
    <w:rsid w:val="63402869"/>
    <w:rsid w:val="63667031"/>
    <w:rsid w:val="636E02AA"/>
    <w:rsid w:val="63C05480"/>
    <w:rsid w:val="63C05E4E"/>
    <w:rsid w:val="63CA108D"/>
    <w:rsid w:val="63D77F02"/>
    <w:rsid w:val="641C5084"/>
    <w:rsid w:val="64333AA9"/>
    <w:rsid w:val="643B5AE2"/>
    <w:rsid w:val="64875A84"/>
    <w:rsid w:val="64AC0F89"/>
    <w:rsid w:val="64B14965"/>
    <w:rsid w:val="64BE00A9"/>
    <w:rsid w:val="64C51278"/>
    <w:rsid w:val="64CE2822"/>
    <w:rsid w:val="64CF20F6"/>
    <w:rsid w:val="654938EE"/>
    <w:rsid w:val="65680360"/>
    <w:rsid w:val="656B0071"/>
    <w:rsid w:val="65804A89"/>
    <w:rsid w:val="65984BDE"/>
    <w:rsid w:val="659E5C1E"/>
    <w:rsid w:val="667411A7"/>
    <w:rsid w:val="669C425A"/>
    <w:rsid w:val="66EF082E"/>
    <w:rsid w:val="66F73FD5"/>
    <w:rsid w:val="672056DD"/>
    <w:rsid w:val="672A3F5C"/>
    <w:rsid w:val="672B36D8"/>
    <w:rsid w:val="67337230"/>
    <w:rsid w:val="675B2C20"/>
    <w:rsid w:val="67790849"/>
    <w:rsid w:val="67871E57"/>
    <w:rsid w:val="67A2101C"/>
    <w:rsid w:val="67A61834"/>
    <w:rsid w:val="67C779FD"/>
    <w:rsid w:val="680829E6"/>
    <w:rsid w:val="68181876"/>
    <w:rsid w:val="684709BA"/>
    <w:rsid w:val="684A6664"/>
    <w:rsid w:val="6853545A"/>
    <w:rsid w:val="685670BC"/>
    <w:rsid w:val="68866D48"/>
    <w:rsid w:val="68A15AAC"/>
    <w:rsid w:val="68BA795C"/>
    <w:rsid w:val="690305C1"/>
    <w:rsid w:val="69151074"/>
    <w:rsid w:val="691602F4"/>
    <w:rsid w:val="69201240"/>
    <w:rsid w:val="692755F0"/>
    <w:rsid w:val="69495084"/>
    <w:rsid w:val="69B12712"/>
    <w:rsid w:val="69BE2739"/>
    <w:rsid w:val="69C02BB0"/>
    <w:rsid w:val="69DB0E38"/>
    <w:rsid w:val="6A27776B"/>
    <w:rsid w:val="6A507835"/>
    <w:rsid w:val="6A627569"/>
    <w:rsid w:val="6A771266"/>
    <w:rsid w:val="6A985B49"/>
    <w:rsid w:val="6AA158EE"/>
    <w:rsid w:val="6AAE619F"/>
    <w:rsid w:val="6AC040FE"/>
    <w:rsid w:val="6AD71D05"/>
    <w:rsid w:val="6AD93CCF"/>
    <w:rsid w:val="6ADC31BD"/>
    <w:rsid w:val="6AED32D6"/>
    <w:rsid w:val="6AF3785D"/>
    <w:rsid w:val="6AF7022D"/>
    <w:rsid w:val="6AFC2F65"/>
    <w:rsid w:val="6B032335"/>
    <w:rsid w:val="6B2C4776"/>
    <w:rsid w:val="6B4F4440"/>
    <w:rsid w:val="6B8F7699"/>
    <w:rsid w:val="6BD61B82"/>
    <w:rsid w:val="6C206234"/>
    <w:rsid w:val="6C2B67AC"/>
    <w:rsid w:val="6C527983"/>
    <w:rsid w:val="6C6B4DFB"/>
    <w:rsid w:val="6CAE6EF3"/>
    <w:rsid w:val="6CD24E7A"/>
    <w:rsid w:val="6CD97293"/>
    <w:rsid w:val="6CF940B4"/>
    <w:rsid w:val="6D063CA2"/>
    <w:rsid w:val="6D190D34"/>
    <w:rsid w:val="6D2C6FFB"/>
    <w:rsid w:val="6D4A4A10"/>
    <w:rsid w:val="6D5B6F4D"/>
    <w:rsid w:val="6D806684"/>
    <w:rsid w:val="6D8343C6"/>
    <w:rsid w:val="6DAA3B67"/>
    <w:rsid w:val="6DCE3893"/>
    <w:rsid w:val="6DCF760B"/>
    <w:rsid w:val="6DFF60EA"/>
    <w:rsid w:val="6E02116D"/>
    <w:rsid w:val="6E107029"/>
    <w:rsid w:val="6E2039C3"/>
    <w:rsid w:val="6E623FDB"/>
    <w:rsid w:val="6E6D2E41"/>
    <w:rsid w:val="6E7A7A55"/>
    <w:rsid w:val="6EA12D56"/>
    <w:rsid w:val="6EB72428"/>
    <w:rsid w:val="6EC627BC"/>
    <w:rsid w:val="6ED528DE"/>
    <w:rsid w:val="6EE13A52"/>
    <w:rsid w:val="6F0357BE"/>
    <w:rsid w:val="6F323B40"/>
    <w:rsid w:val="6F352227"/>
    <w:rsid w:val="6F5E4B01"/>
    <w:rsid w:val="6F5F14AB"/>
    <w:rsid w:val="6F9D3AAB"/>
    <w:rsid w:val="6FA61F7F"/>
    <w:rsid w:val="6FC34F4E"/>
    <w:rsid w:val="6FEF7AF1"/>
    <w:rsid w:val="7007308C"/>
    <w:rsid w:val="700C2451"/>
    <w:rsid w:val="70185DFD"/>
    <w:rsid w:val="7075449A"/>
    <w:rsid w:val="707B1384"/>
    <w:rsid w:val="70B054D2"/>
    <w:rsid w:val="70B81EFE"/>
    <w:rsid w:val="70C769F2"/>
    <w:rsid w:val="70C80B8C"/>
    <w:rsid w:val="70CC388D"/>
    <w:rsid w:val="70E61BF2"/>
    <w:rsid w:val="70F01D72"/>
    <w:rsid w:val="713E2ADE"/>
    <w:rsid w:val="71720EFC"/>
    <w:rsid w:val="71C50B09"/>
    <w:rsid w:val="71CE2F82"/>
    <w:rsid w:val="71FB452B"/>
    <w:rsid w:val="721E5934"/>
    <w:rsid w:val="7228635C"/>
    <w:rsid w:val="722F5BD6"/>
    <w:rsid w:val="72463F78"/>
    <w:rsid w:val="727B4BEB"/>
    <w:rsid w:val="72C10A76"/>
    <w:rsid w:val="72EA4F96"/>
    <w:rsid w:val="731E3A64"/>
    <w:rsid w:val="7343262D"/>
    <w:rsid w:val="73712D1D"/>
    <w:rsid w:val="73A26A77"/>
    <w:rsid w:val="74011176"/>
    <w:rsid w:val="74786A09"/>
    <w:rsid w:val="748C7BA9"/>
    <w:rsid w:val="74AF0062"/>
    <w:rsid w:val="74D951B6"/>
    <w:rsid w:val="74FB66C4"/>
    <w:rsid w:val="750E5C0A"/>
    <w:rsid w:val="7534026E"/>
    <w:rsid w:val="75377F70"/>
    <w:rsid w:val="75491A51"/>
    <w:rsid w:val="756205EC"/>
    <w:rsid w:val="75642008"/>
    <w:rsid w:val="75AD1C5D"/>
    <w:rsid w:val="75CF1603"/>
    <w:rsid w:val="75E50B21"/>
    <w:rsid w:val="763A3FE7"/>
    <w:rsid w:val="763E536C"/>
    <w:rsid w:val="765A7BD2"/>
    <w:rsid w:val="768F24C5"/>
    <w:rsid w:val="76A423A7"/>
    <w:rsid w:val="76AF3F51"/>
    <w:rsid w:val="76B455F0"/>
    <w:rsid w:val="76DD37F0"/>
    <w:rsid w:val="76EB1790"/>
    <w:rsid w:val="76EE465E"/>
    <w:rsid w:val="770C71DA"/>
    <w:rsid w:val="77132317"/>
    <w:rsid w:val="77461551"/>
    <w:rsid w:val="775E6C72"/>
    <w:rsid w:val="776F4F17"/>
    <w:rsid w:val="778447D2"/>
    <w:rsid w:val="77967613"/>
    <w:rsid w:val="77C04E5D"/>
    <w:rsid w:val="78250553"/>
    <w:rsid w:val="785D1B60"/>
    <w:rsid w:val="78AC2A23"/>
    <w:rsid w:val="78AF2513"/>
    <w:rsid w:val="78F10436"/>
    <w:rsid w:val="790836C0"/>
    <w:rsid w:val="79191277"/>
    <w:rsid w:val="79426EE3"/>
    <w:rsid w:val="79444A09"/>
    <w:rsid w:val="79447CE9"/>
    <w:rsid w:val="796F15AF"/>
    <w:rsid w:val="79851616"/>
    <w:rsid w:val="79976817"/>
    <w:rsid w:val="79A75717"/>
    <w:rsid w:val="79E65AC0"/>
    <w:rsid w:val="79FC416B"/>
    <w:rsid w:val="7A083270"/>
    <w:rsid w:val="7A252A8D"/>
    <w:rsid w:val="7A551DDB"/>
    <w:rsid w:val="7A5A304A"/>
    <w:rsid w:val="7A5C3FD5"/>
    <w:rsid w:val="7A6115EB"/>
    <w:rsid w:val="7A6A66F1"/>
    <w:rsid w:val="7A785287"/>
    <w:rsid w:val="7A7F1A71"/>
    <w:rsid w:val="7A835A05"/>
    <w:rsid w:val="7A9311AC"/>
    <w:rsid w:val="7A947A86"/>
    <w:rsid w:val="7AA6235C"/>
    <w:rsid w:val="7B33304D"/>
    <w:rsid w:val="7B4C229B"/>
    <w:rsid w:val="7B6034AD"/>
    <w:rsid w:val="7B9F23CB"/>
    <w:rsid w:val="7BB2374E"/>
    <w:rsid w:val="7BB57E40"/>
    <w:rsid w:val="7BCE2CB0"/>
    <w:rsid w:val="7BDE990B"/>
    <w:rsid w:val="7BF54043"/>
    <w:rsid w:val="7C013D37"/>
    <w:rsid w:val="7C102E50"/>
    <w:rsid w:val="7C1525B1"/>
    <w:rsid w:val="7C3A0345"/>
    <w:rsid w:val="7C3C6C20"/>
    <w:rsid w:val="7C417C7D"/>
    <w:rsid w:val="7C54688B"/>
    <w:rsid w:val="7C635AEE"/>
    <w:rsid w:val="7C683105"/>
    <w:rsid w:val="7C8554FF"/>
    <w:rsid w:val="7C9E3703"/>
    <w:rsid w:val="7CB24380"/>
    <w:rsid w:val="7CC31327"/>
    <w:rsid w:val="7CD47820"/>
    <w:rsid w:val="7CF9D96B"/>
    <w:rsid w:val="7D020E63"/>
    <w:rsid w:val="7D0D04BC"/>
    <w:rsid w:val="7D250FF6"/>
    <w:rsid w:val="7D2D0BE9"/>
    <w:rsid w:val="7D4739FE"/>
    <w:rsid w:val="7DA261A2"/>
    <w:rsid w:val="7DBC1942"/>
    <w:rsid w:val="7DE37455"/>
    <w:rsid w:val="7DF06D3F"/>
    <w:rsid w:val="7DFB00C8"/>
    <w:rsid w:val="7E06489D"/>
    <w:rsid w:val="7E573431"/>
    <w:rsid w:val="7E996D13"/>
    <w:rsid w:val="7EBF392D"/>
    <w:rsid w:val="7EFE565A"/>
    <w:rsid w:val="7F0D2891"/>
    <w:rsid w:val="7F101EAE"/>
    <w:rsid w:val="7F385F91"/>
    <w:rsid w:val="7F587AB8"/>
    <w:rsid w:val="7F764496"/>
    <w:rsid w:val="7FC44F3A"/>
    <w:rsid w:val="7FCB79CD"/>
    <w:rsid w:val="7FCD171D"/>
    <w:rsid w:val="AE59CD79"/>
    <w:rsid w:val="B5EF2873"/>
    <w:rsid w:val="BDFEA443"/>
    <w:rsid w:val="CED70258"/>
    <w:rsid w:val="F7FFD725"/>
    <w:rsid w:val="FFFFAC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01"/>
    <w:qFormat/>
    <w:uiPriority w:val="9"/>
    <w:pPr>
      <w:keepNext/>
      <w:keepLines/>
      <w:adjustRightInd w:val="0"/>
      <w:spacing w:line="460" w:lineRule="exact"/>
      <w:jc w:val="left"/>
      <w:textAlignment w:val="baseline"/>
      <w:outlineLvl w:val="0"/>
    </w:pPr>
    <w:rPr>
      <w:b/>
      <w:kern w:val="44"/>
      <w:sz w:val="32"/>
      <w:szCs w:val="20"/>
    </w:rPr>
  </w:style>
  <w:style w:type="paragraph" w:styleId="5">
    <w:name w:val="heading 2"/>
    <w:basedOn w:val="1"/>
    <w:next w:val="1"/>
    <w:link w:val="102"/>
    <w:qFormat/>
    <w:uiPriority w:val="9"/>
    <w:pPr>
      <w:keepNext/>
      <w:keepLines/>
      <w:autoSpaceDE w:val="0"/>
      <w:autoSpaceDN w:val="0"/>
      <w:adjustRightInd w:val="0"/>
      <w:spacing w:before="260" w:after="260" w:line="413" w:lineRule="auto"/>
      <w:jc w:val="left"/>
      <w:textAlignment w:val="baseline"/>
      <w:outlineLvl w:val="1"/>
    </w:pPr>
    <w:rPr>
      <w:rFonts w:ascii="Arial" w:hAnsi="Arial" w:eastAsia="黑体"/>
      <w:b/>
      <w:kern w:val="0"/>
      <w:sz w:val="32"/>
      <w:szCs w:val="20"/>
    </w:rPr>
  </w:style>
  <w:style w:type="paragraph" w:styleId="6">
    <w:name w:val="heading 3"/>
    <w:basedOn w:val="1"/>
    <w:next w:val="1"/>
    <w:link w:val="103"/>
    <w:qFormat/>
    <w:uiPriority w:val="9"/>
    <w:pPr>
      <w:keepNext/>
      <w:keepLines/>
      <w:autoSpaceDE w:val="0"/>
      <w:autoSpaceDN w:val="0"/>
      <w:adjustRightInd w:val="0"/>
      <w:spacing w:before="260" w:after="260" w:line="413" w:lineRule="auto"/>
      <w:jc w:val="left"/>
      <w:textAlignment w:val="baseline"/>
      <w:outlineLvl w:val="2"/>
    </w:pPr>
    <w:rPr>
      <w:rFonts w:ascii="宋体"/>
      <w:b/>
      <w:kern w:val="0"/>
      <w:sz w:val="32"/>
      <w:szCs w:val="20"/>
    </w:rPr>
  </w:style>
  <w:style w:type="paragraph" w:styleId="7">
    <w:name w:val="heading 4"/>
    <w:basedOn w:val="1"/>
    <w:next w:val="1"/>
    <w:qFormat/>
    <w:uiPriority w:val="0"/>
    <w:pPr>
      <w:tabs>
        <w:tab w:val="left" w:pos="720"/>
      </w:tabs>
      <w:adjustRightInd w:val="0"/>
      <w:spacing w:line="460" w:lineRule="exact"/>
      <w:jc w:val="left"/>
      <w:textAlignment w:val="baseline"/>
      <w:outlineLvl w:val="3"/>
    </w:pPr>
    <w:rPr>
      <w:kern w:val="0"/>
      <w:sz w:val="24"/>
      <w:szCs w:val="20"/>
    </w:rPr>
  </w:style>
  <w:style w:type="paragraph" w:styleId="8">
    <w:name w:val="heading 5"/>
    <w:basedOn w:val="1"/>
    <w:next w:val="1"/>
    <w:link w:val="478"/>
    <w:qFormat/>
    <w:uiPriority w:val="0"/>
    <w:pPr>
      <w:tabs>
        <w:tab w:val="left" w:pos="360"/>
      </w:tabs>
      <w:adjustRightInd w:val="0"/>
      <w:spacing w:line="360" w:lineRule="auto"/>
      <w:textAlignment w:val="baseline"/>
      <w:outlineLvl w:val="4"/>
    </w:pPr>
    <w:rPr>
      <w:kern w:val="0"/>
      <w:sz w:val="24"/>
      <w:szCs w:val="20"/>
    </w:rPr>
  </w:style>
  <w:style w:type="paragraph" w:styleId="9">
    <w:name w:val="heading 6"/>
    <w:basedOn w:val="1"/>
    <w:next w:val="1"/>
    <w:link w:val="465"/>
    <w:qFormat/>
    <w:uiPriority w:val="0"/>
    <w:pPr>
      <w:tabs>
        <w:tab w:val="left" w:pos="0"/>
      </w:tabs>
      <w:adjustRightInd w:val="0"/>
      <w:spacing w:line="460" w:lineRule="exact"/>
      <w:jc w:val="left"/>
      <w:textAlignment w:val="baseline"/>
      <w:outlineLvl w:val="5"/>
    </w:pPr>
    <w:rPr>
      <w:kern w:val="0"/>
      <w:sz w:val="24"/>
      <w:szCs w:val="20"/>
    </w:rPr>
  </w:style>
  <w:style w:type="paragraph" w:styleId="10">
    <w:name w:val="heading 7"/>
    <w:basedOn w:val="1"/>
    <w:next w:val="1"/>
    <w:link w:val="479"/>
    <w:qFormat/>
    <w:uiPriority w:val="0"/>
    <w:pPr>
      <w:tabs>
        <w:tab w:val="left" w:pos="0"/>
      </w:tabs>
      <w:adjustRightInd w:val="0"/>
      <w:spacing w:line="460" w:lineRule="exact"/>
      <w:jc w:val="left"/>
      <w:textAlignment w:val="baseline"/>
      <w:outlineLvl w:val="6"/>
    </w:pPr>
    <w:rPr>
      <w:kern w:val="0"/>
      <w:sz w:val="24"/>
      <w:szCs w:val="20"/>
    </w:rPr>
  </w:style>
  <w:style w:type="paragraph" w:styleId="11">
    <w:name w:val="heading 8"/>
    <w:basedOn w:val="1"/>
    <w:next w:val="1"/>
    <w:link w:val="472"/>
    <w:qFormat/>
    <w:uiPriority w:val="0"/>
    <w:pPr>
      <w:tabs>
        <w:tab w:val="left" w:pos="0"/>
      </w:tabs>
      <w:adjustRightInd w:val="0"/>
      <w:spacing w:line="460" w:lineRule="exact"/>
      <w:jc w:val="left"/>
      <w:textAlignment w:val="baseline"/>
      <w:outlineLvl w:val="7"/>
    </w:pPr>
    <w:rPr>
      <w:kern w:val="0"/>
      <w:sz w:val="24"/>
      <w:szCs w:val="20"/>
    </w:rPr>
  </w:style>
  <w:style w:type="paragraph" w:styleId="12">
    <w:name w:val="heading 9"/>
    <w:basedOn w:val="1"/>
    <w:next w:val="1"/>
    <w:link w:val="464"/>
    <w:qFormat/>
    <w:uiPriority w:val="0"/>
    <w:pPr>
      <w:keepNext/>
      <w:keepLines/>
      <w:tabs>
        <w:tab w:val="left" w:pos="0"/>
      </w:tabs>
      <w:adjustRightInd w:val="0"/>
      <w:spacing w:before="240" w:after="64" w:line="320" w:lineRule="atLeast"/>
      <w:jc w:val="left"/>
      <w:textAlignment w:val="baseline"/>
      <w:outlineLvl w:val="8"/>
    </w:pPr>
    <w:rPr>
      <w:rFonts w:ascii="Arial" w:hAnsi="Arial" w:eastAsia="黑体"/>
      <w:kern w:val="0"/>
      <w:sz w:val="24"/>
      <w:szCs w:val="20"/>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customStyle="1" w:styleId="2">
    <w:name w:val="_Style 2"/>
    <w:qFormat/>
    <w:uiPriority w:val="1"/>
    <w:pPr>
      <w:adjustRightInd w:val="0"/>
      <w:snapToGrid w:val="0"/>
    </w:pPr>
    <w:rPr>
      <w:rFonts w:ascii="Tahoma" w:hAnsi="Tahoma" w:eastAsia="宋体" w:cs="Times New Roman"/>
      <w:sz w:val="22"/>
      <w:szCs w:val="22"/>
      <w:lang w:val="en-US" w:eastAsia="zh-CN" w:bidi="ar-SA"/>
    </w:rPr>
  </w:style>
  <w:style w:type="paragraph" w:styleId="3">
    <w:name w:val="macro"/>
    <w:link w:val="47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1260"/>
      <w:jc w:val="left"/>
    </w:pPr>
    <w:rPr>
      <w:sz w:val="18"/>
      <w:szCs w:val="20"/>
    </w:rPr>
  </w:style>
  <w:style w:type="paragraph" w:styleId="15">
    <w:name w:val="List Number 2"/>
    <w:basedOn w:val="1"/>
    <w:qFormat/>
    <w:uiPriority w:val="0"/>
    <w:pPr>
      <w:tabs>
        <w:tab w:val="left" w:pos="780"/>
      </w:tabs>
      <w:ind w:left="780" w:hanging="360"/>
    </w:pPr>
  </w:style>
  <w:style w:type="paragraph" w:styleId="16">
    <w:name w:val="table of authorities"/>
    <w:basedOn w:val="1"/>
    <w:next w:val="1"/>
    <w:qFormat/>
    <w:uiPriority w:val="0"/>
    <w:pPr>
      <w:ind w:left="420" w:leftChars="200"/>
    </w:pPr>
  </w:style>
  <w:style w:type="paragraph" w:styleId="17">
    <w:name w:val="Note Heading"/>
    <w:basedOn w:val="1"/>
    <w:next w:val="1"/>
    <w:link w:val="463"/>
    <w:qFormat/>
    <w:uiPriority w:val="0"/>
    <w:pPr>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qFormat/>
    <w:uiPriority w:val="0"/>
    <w:pPr>
      <w:ind w:left="1400" w:leftChars="1400"/>
    </w:pPr>
    <w:rPr>
      <w:szCs w:val="20"/>
      <w:lang w:bidi="he-IL"/>
    </w:rPr>
  </w:style>
  <w:style w:type="paragraph" w:styleId="20">
    <w:name w:val="E-mail Signature"/>
    <w:basedOn w:val="1"/>
    <w:link w:val="462"/>
    <w:qFormat/>
    <w:uiPriority w:val="0"/>
  </w:style>
  <w:style w:type="paragraph" w:styleId="21">
    <w:name w:val="List Number"/>
    <w:basedOn w:val="1"/>
    <w:qFormat/>
    <w:uiPriority w:val="0"/>
    <w:pPr>
      <w:tabs>
        <w:tab w:val="left" w:pos="360"/>
      </w:tabs>
      <w:ind w:left="360" w:hanging="360"/>
    </w:pPr>
  </w:style>
  <w:style w:type="paragraph" w:styleId="22">
    <w:name w:val="Normal Indent"/>
    <w:basedOn w:val="1"/>
    <w:link w:val="104"/>
    <w:qFormat/>
    <w:uiPriority w:val="0"/>
    <w:pPr>
      <w:autoSpaceDE w:val="0"/>
      <w:autoSpaceDN w:val="0"/>
      <w:adjustRightInd w:val="0"/>
      <w:ind w:firstLine="420"/>
      <w:jc w:val="left"/>
      <w:textAlignment w:val="baseline"/>
    </w:pPr>
    <w:rPr>
      <w:rFonts w:ascii="宋体"/>
      <w:kern w:val="0"/>
      <w:sz w:val="34"/>
      <w:szCs w:val="20"/>
    </w:rPr>
  </w:style>
  <w:style w:type="paragraph" w:styleId="23">
    <w:name w:val="caption"/>
    <w:basedOn w:val="1"/>
    <w:next w:val="1"/>
    <w:qFormat/>
    <w:uiPriority w:val="0"/>
    <w:pPr>
      <w:spacing w:before="152" w:after="160"/>
    </w:pPr>
    <w:rPr>
      <w:rFonts w:ascii="Arial" w:hAnsi="Arial" w:eastAsia="黑体" w:cs="Arial"/>
      <w:sz w:val="20"/>
      <w:szCs w:val="20"/>
    </w:rPr>
  </w:style>
  <w:style w:type="paragraph" w:styleId="24">
    <w:name w:val="index 5"/>
    <w:basedOn w:val="1"/>
    <w:next w:val="1"/>
    <w:qFormat/>
    <w:uiPriority w:val="0"/>
    <w:pPr>
      <w:ind w:left="800" w:leftChars="800"/>
    </w:pPr>
    <w:rPr>
      <w:szCs w:val="20"/>
      <w:lang w:bidi="he-IL"/>
    </w:rPr>
  </w:style>
  <w:style w:type="paragraph" w:styleId="25">
    <w:name w:val="List Bullet"/>
    <w:basedOn w:val="1"/>
    <w:qFormat/>
    <w:uiPriority w:val="0"/>
    <w:pPr>
      <w:tabs>
        <w:tab w:val="left" w:pos="360"/>
      </w:tabs>
      <w:ind w:left="360" w:hanging="360"/>
    </w:pPr>
  </w:style>
  <w:style w:type="paragraph" w:styleId="26">
    <w:name w:val="envelope address"/>
    <w:basedOn w:val="1"/>
    <w:qFormat/>
    <w:uiPriority w:val="0"/>
    <w:pPr>
      <w:adjustRightInd w:val="0"/>
      <w:spacing w:line="480" w:lineRule="atLeast"/>
      <w:ind w:left="2880"/>
      <w:textAlignment w:val="baseline"/>
    </w:pPr>
    <w:rPr>
      <w:rFonts w:eastAsia="魏碑体"/>
      <w:spacing w:val="10"/>
      <w:kern w:val="0"/>
      <w:sz w:val="32"/>
      <w:szCs w:val="20"/>
    </w:rPr>
  </w:style>
  <w:style w:type="paragraph" w:styleId="27">
    <w:name w:val="Document Map"/>
    <w:basedOn w:val="1"/>
    <w:link w:val="461"/>
    <w:qFormat/>
    <w:uiPriority w:val="0"/>
    <w:pPr>
      <w:shd w:val="clear" w:color="auto" w:fill="000080"/>
    </w:pPr>
    <w:rPr>
      <w:szCs w:val="20"/>
    </w:rPr>
  </w:style>
  <w:style w:type="paragraph" w:styleId="28">
    <w:name w:val="toa heading"/>
    <w:basedOn w:val="1"/>
    <w:next w:val="1"/>
    <w:qFormat/>
    <w:uiPriority w:val="0"/>
    <w:pPr>
      <w:spacing w:before="120"/>
    </w:pPr>
    <w:rPr>
      <w:rFonts w:ascii="Arial" w:hAnsi="Arial" w:cs="Arial"/>
      <w:sz w:val="24"/>
    </w:rPr>
  </w:style>
  <w:style w:type="paragraph" w:styleId="29">
    <w:name w:val="annotation text"/>
    <w:basedOn w:val="1"/>
    <w:link w:val="485"/>
    <w:qFormat/>
    <w:uiPriority w:val="0"/>
    <w:pPr>
      <w:adjustRightInd w:val="0"/>
      <w:spacing w:line="360" w:lineRule="atLeast"/>
      <w:jc w:val="left"/>
      <w:textAlignment w:val="baseline"/>
    </w:pPr>
    <w:rPr>
      <w:kern w:val="0"/>
      <w:sz w:val="24"/>
      <w:szCs w:val="20"/>
    </w:rPr>
  </w:style>
  <w:style w:type="paragraph" w:styleId="30">
    <w:name w:val="index 6"/>
    <w:basedOn w:val="1"/>
    <w:next w:val="1"/>
    <w:qFormat/>
    <w:uiPriority w:val="0"/>
    <w:pPr>
      <w:ind w:left="1000" w:leftChars="1000"/>
    </w:pPr>
    <w:rPr>
      <w:szCs w:val="20"/>
      <w:lang w:bidi="he-IL"/>
    </w:rPr>
  </w:style>
  <w:style w:type="paragraph" w:styleId="31">
    <w:name w:val="Salutation"/>
    <w:basedOn w:val="1"/>
    <w:next w:val="1"/>
    <w:link w:val="460"/>
    <w:qFormat/>
    <w:uiPriority w:val="0"/>
  </w:style>
  <w:style w:type="paragraph" w:styleId="32">
    <w:name w:val="Body Text 3"/>
    <w:basedOn w:val="1"/>
    <w:link w:val="459"/>
    <w:qFormat/>
    <w:uiPriority w:val="0"/>
    <w:pPr>
      <w:spacing w:before="60" w:after="60" w:line="460" w:lineRule="exact"/>
      <w:ind w:right="-304"/>
    </w:pPr>
    <w:rPr>
      <w:sz w:val="24"/>
    </w:rPr>
  </w:style>
  <w:style w:type="paragraph" w:styleId="33">
    <w:name w:val="Closing"/>
    <w:basedOn w:val="1"/>
    <w:link w:val="481"/>
    <w:qFormat/>
    <w:uiPriority w:val="0"/>
    <w:pPr>
      <w:ind w:left="100" w:leftChars="2100"/>
    </w:pPr>
  </w:style>
  <w:style w:type="paragraph" w:styleId="34">
    <w:name w:val="List Bullet 3"/>
    <w:basedOn w:val="1"/>
    <w:qFormat/>
    <w:uiPriority w:val="0"/>
    <w:pPr>
      <w:tabs>
        <w:tab w:val="left" w:pos="1200"/>
      </w:tabs>
      <w:ind w:left="1200" w:hanging="360"/>
    </w:pPr>
  </w:style>
  <w:style w:type="paragraph" w:styleId="35">
    <w:name w:val="Body Text"/>
    <w:basedOn w:val="1"/>
    <w:link w:val="105"/>
    <w:qFormat/>
    <w:uiPriority w:val="0"/>
    <w:pPr>
      <w:spacing w:after="120"/>
    </w:pPr>
    <w:rPr>
      <w:rFonts w:ascii="Verdana" w:hAnsi="Verdana"/>
    </w:rPr>
  </w:style>
  <w:style w:type="paragraph" w:styleId="36">
    <w:name w:val="Body Text Indent"/>
    <w:basedOn w:val="1"/>
    <w:next w:val="1"/>
    <w:link w:val="106"/>
    <w:qFormat/>
    <w:uiPriority w:val="99"/>
    <w:pPr>
      <w:spacing w:line="360" w:lineRule="auto"/>
      <w:ind w:firstLine="425"/>
    </w:pPr>
    <w:rPr>
      <w:color w:val="FF0000"/>
      <w:sz w:val="24"/>
      <w:szCs w:val="20"/>
    </w:rPr>
  </w:style>
  <w:style w:type="paragraph" w:styleId="37">
    <w:name w:val="List Number 3"/>
    <w:basedOn w:val="1"/>
    <w:qFormat/>
    <w:uiPriority w:val="0"/>
    <w:pPr>
      <w:tabs>
        <w:tab w:val="left" w:pos="1200"/>
      </w:tabs>
      <w:ind w:left="1200" w:hanging="360"/>
    </w:pPr>
  </w:style>
  <w:style w:type="paragraph" w:styleId="38">
    <w:name w:val="List 2"/>
    <w:basedOn w:val="1"/>
    <w:qFormat/>
    <w:uiPriority w:val="0"/>
    <w:pPr>
      <w:ind w:left="400" w:leftChars="200" w:hanging="200" w:hangingChars="200"/>
    </w:pPr>
    <w:rPr>
      <w:szCs w:val="20"/>
    </w:r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before="120" w:after="120" w:line="360" w:lineRule="auto"/>
      <w:ind w:left="630" w:right="202"/>
    </w:pPr>
    <w:rPr>
      <w:rFonts w:ascii="宋体"/>
      <w:sz w:val="24"/>
      <w:szCs w:val="20"/>
    </w:rPr>
  </w:style>
  <w:style w:type="paragraph" w:styleId="41">
    <w:name w:val="List Bullet 2"/>
    <w:basedOn w:val="1"/>
    <w:qFormat/>
    <w:uiPriority w:val="0"/>
    <w:pPr>
      <w:widowControl/>
      <w:adjustRightInd w:val="0"/>
      <w:spacing w:line="360" w:lineRule="auto"/>
      <w:ind w:left="723"/>
      <w:jc w:val="left"/>
      <w:textAlignment w:val="baseline"/>
    </w:pPr>
    <w:rPr>
      <w:kern w:val="0"/>
      <w:sz w:val="24"/>
      <w:szCs w:val="20"/>
    </w:rPr>
  </w:style>
  <w:style w:type="paragraph" w:styleId="42">
    <w:name w:val="HTML Address"/>
    <w:basedOn w:val="1"/>
    <w:link w:val="458"/>
    <w:qFormat/>
    <w:uiPriority w:val="0"/>
    <w:rPr>
      <w:i/>
      <w:iCs/>
    </w:rPr>
  </w:style>
  <w:style w:type="paragraph" w:styleId="43">
    <w:name w:val="index 4"/>
    <w:basedOn w:val="1"/>
    <w:next w:val="1"/>
    <w:qFormat/>
    <w:uiPriority w:val="0"/>
    <w:pPr>
      <w:ind w:left="600" w:leftChars="600"/>
    </w:pPr>
    <w:rPr>
      <w:szCs w:val="20"/>
      <w:lang w:bidi="he-IL"/>
    </w:rPr>
  </w:style>
  <w:style w:type="paragraph" w:styleId="44">
    <w:name w:val="toc 5"/>
    <w:basedOn w:val="1"/>
    <w:next w:val="1"/>
    <w:qFormat/>
    <w:uiPriority w:val="0"/>
    <w:pPr>
      <w:ind w:left="840"/>
      <w:jc w:val="left"/>
    </w:pPr>
    <w:rPr>
      <w:sz w:val="18"/>
      <w:szCs w:val="20"/>
    </w:rPr>
  </w:style>
  <w:style w:type="paragraph" w:styleId="45">
    <w:name w:val="toc 3"/>
    <w:basedOn w:val="1"/>
    <w:next w:val="1"/>
    <w:qFormat/>
    <w:uiPriority w:val="39"/>
    <w:pPr>
      <w:ind w:left="420"/>
      <w:jc w:val="left"/>
    </w:pPr>
    <w:rPr>
      <w:i/>
      <w:sz w:val="20"/>
      <w:szCs w:val="20"/>
    </w:rPr>
  </w:style>
  <w:style w:type="paragraph" w:styleId="46">
    <w:name w:val="Plain Text"/>
    <w:basedOn w:val="1"/>
    <w:link w:val="107"/>
    <w:qFormat/>
    <w:uiPriority w:val="99"/>
    <w:rPr>
      <w:rFonts w:ascii="宋体" w:hAnsi="Courier New"/>
      <w:szCs w:val="21"/>
    </w:rPr>
  </w:style>
  <w:style w:type="paragraph" w:styleId="47">
    <w:name w:val="List Bullet 5"/>
    <w:basedOn w:val="1"/>
    <w:qFormat/>
    <w:uiPriority w:val="0"/>
    <w:pPr>
      <w:tabs>
        <w:tab w:val="left" w:pos="2040"/>
      </w:tabs>
      <w:ind w:left="2040" w:hanging="360"/>
    </w:pPr>
  </w:style>
  <w:style w:type="paragraph" w:styleId="48">
    <w:name w:val="List Number 4"/>
    <w:basedOn w:val="1"/>
    <w:qFormat/>
    <w:uiPriority w:val="0"/>
    <w:pPr>
      <w:tabs>
        <w:tab w:val="left" w:pos="1620"/>
      </w:tabs>
      <w:ind w:left="1620" w:hanging="360"/>
    </w:pPr>
  </w:style>
  <w:style w:type="paragraph" w:styleId="49">
    <w:name w:val="toc 8"/>
    <w:basedOn w:val="1"/>
    <w:next w:val="1"/>
    <w:qFormat/>
    <w:uiPriority w:val="0"/>
    <w:pPr>
      <w:ind w:left="1470"/>
      <w:jc w:val="left"/>
    </w:pPr>
    <w:rPr>
      <w:sz w:val="18"/>
      <w:szCs w:val="20"/>
    </w:rPr>
  </w:style>
  <w:style w:type="paragraph" w:styleId="50">
    <w:name w:val="index 3"/>
    <w:basedOn w:val="1"/>
    <w:next w:val="1"/>
    <w:qFormat/>
    <w:uiPriority w:val="0"/>
    <w:pPr>
      <w:ind w:left="400" w:leftChars="400"/>
    </w:pPr>
    <w:rPr>
      <w:szCs w:val="20"/>
      <w:lang w:bidi="he-IL"/>
    </w:rPr>
  </w:style>
  <w:style w:type="paragraph" w:styleId="51">
    <w:name w:val="Date"/>
    <w:basedOn w:val="1"/>
    <w:next w:val="1"/>
    <w:link w:val="457"/>
    <w:qFormat/>
    <w:uiPriority w:val="0"/>
    <w:rPr>
      <w:sz w:val="24"/>
      <w:szCs w:val="20"/>
    </w:rPr>
  </w:style>
  <w:style w:type="paragraph" w:styleId="52">
    <w:name w:val="Body Text Indent 2"/>
    <w:basedOn w:val="1"/>
    <w:link w:val="470"/>
    <w:qFormat/>
    <w:uiPriority w:val="99"/>
    <w:pPr>
      <w:spacing w:after="120" w:line="480" w:lineRule="auto"/>
      <w:ind w:left="420" w:leftChars="200"/>
    </w:pPr>
  </w:style>
  <w:style w:type="paragraph" w:styleId="53">
    <w:name w:val="endnote text"/>
    <w:basedOn w:val="1"/>
    <w:link w:val="476"/>
    <w:qFormat/>
    <w:uiPriority w:val="0"/>
    <w:pPr>
      <w:snapToGrid w:val="0"/>
      <w:jc w:val="left"/>
    </w:pPr>
    <w:rPr>
      <w:szCs w:val="20"/>
      <w:lang w:bidi="he-IL"/>
    </w:rPr>
  </w:style>
  <w:style w:type="paragraph" w:styleId="54">
    <w:name w:val="List Continue 5"/>
    <w:basedOn w:val="1"/>
    <w:qFormat/>
    <w:uiPriority w:val="0"/>
    <w:pPr>
      <w:spacing w:after="120"/>
      <w:ind w:left="2100" w:leftChars="1000"/>
    </w:pPr>
  </w:style>
  <w:style w:type="paragraph" w:styleId="55">
    <w:name w:val="Balloon Text"/>
    <w:basedOn w:val="1"/>
    <w:link w:val="108"/>
    <w:qFormat/>
    <w:uiPriority w:val="99"/>
    <w:rPr>
      <w:rFonts w:ascii="Verdana" w:hAnsi="Verdana"/>
      <w:sz w:val="18"/>
      <w:szCs w:val="18"/>
    </w:rPr>
  </w:style>
  <w:style w:type="paragraph" w:styleId="56">
    <w:name w:val="footer"/>
    <w:basedOn w:val="1"/>
    <w:link w:val="109"/>
    <w:qFormat/>
    <w:uiPriority w:val="0"/>
    <w:pPr>
      <w:tabs>
        <w:tab w:val="center" w:pos="4153"/>
        <w:tab w:val="right" w:pos="8306"/>
      </w:tabs>
      <w:snapToGrid w:val="0"/>
      <w:jc w:val="left"/>
    </w:pPr>
    <w:rPr>
      <w:rFonts w:ascii="Verdana" w:hAnsi="Verdana"/>
      <w:sz w:val="18"/>
      <w:szCs w:val="18"/>
    </w:rPr>
  </w:style>
  <w:style w:type="paragraph" w:styleId="57">
    <w:name w:val="envelope return"/>
    <w:basedOn w:val="1"/>
    <w:qFormat/>
    <w:uiPriority w:val="0"/>
    <w:pPr>
      <w:snapToGrid w:val="0"/>
    </w:pPr>
    <w:rPr>
      <w:rFonts w:ascii="Arial" w:hAnsi="Arial" w:cs="Arial"/>
    </w:rPr>
  </w:style>
  <w:style w:type="paragraph" w:styleId="58">
    <w:name w:val="header"/>
    <w:basedOn w:val="1"/>
    <w:link w:val="110"/>
    <w:qFormat/>
    <w:uiPriority w:val="0"/>
    <w:pPr>
      <w:pBdr>
        <w:bottom w:val="single" w:color="auto" w:sz="6" w:space="1"/>
      </w:pBdr>
      <w:tabs>
        <w:tab w:val="center" w:pos="4153"/>
        <w:tab w:val="right" w:pos="8306"/>
      </w:tabs>
      <w:snapToGrid w:val="0"/>
      <w:jc w:val="center"/>
    </w:pPr>
    <w:rPr>
      <w:rFonts w:ascii="Verdana" w:hAnsi="Verdana"/>
      <w:sz w:val="18"/>
      <w:szCs w:val="18"/>
    </w:rPr>
  </w:style>
  <w:style w:type="paragraph" w:styleId="59">
    <w:name w:val="Signature"/>
    <w:basedOn w:val="1"/>
    <w:link w:val="456"/>
    <w:qFormat/>
    <w:uiPriority w:val="0"/>
    <w:pPr>
      <w:ind w:left="4320"/>
    </w:pPr>
    <w:rPr>
      <w:rFonts w:eastAsia="楷体_GB2312"/>
      <w:szCs w:val="20"/>
    </w:rPr>
  </w:style>
  <w:style w:type="paragraph" w:styleId="60">
    <w:name w:val="toc 1"/>
    <w:basedOn w:val="1"/>
    <w:next w:val="1"/>
    <w:qFormat/>
    <w:uiPriority w:val="39"/>
    <w:pPr>
      <w:spacing w:before="312" w:after="156"/>
    </w:pPr>
    <w:rPr>
      <w:kern w:val="0"/>
      <w:sz w:val="18"/>
      <w:szCs w:val="18"/>
    </w:rPr>
  </w:style>
  <w:style w:type="paragraph" w:styleId="61">
    <w:name w:val="List Continue 4"/>
    <w:basedOn w:val="1"/>
    <w:qFormat/>
    <w:uiPriority w:val="0"/>
    <w:pPr>
      <w:spacing w:after="120"/>
      <w:ind w:left="1680" w:leftChars="800"/>
    </w:pPr>
  </w:style>
  <w:style w:type="paragraph" w:styleId="62">
    <w:name w:val="toc 4"/>
    <w:basedOn w:val="1"/>
    <w:next w:val="1"/>
    <w:qFormat/>
    <w:uiPriority w:val="0"/>
    <w:pPr>
      <w:ind w:left="630"/>
      <w:jc w:val="left"/>
    </w:pPr>
    <w:rPr>
      <w:sz w:val="18"/>
      <w:szCs w:val="20"/>
    </w:rPr>
  </w:style>
  <w:style w:type="paragraph" w:styleId="63">
    <w:name w:val="index heading"/>
    <w:basedOn w:val="1"/>
    <w:next w:val="64"/>
    <w:qFormat/>
    <w:uiPriority w:val="0"/>
    <w:rPr>
      <w:szCs w:val="20"/>
      <w:lang w:bidi="he-IL"/>
    </w:rPr>
  </w:style>
  <w:style w:type="paragraph" w:styleId="64">
    <w:name w:val="index 1"/>
    <w:basedOn w:val="1"/>
    <w:next w:val="1"/>
    <w:qFormat/>
    <w:uiPriority w:val="0"/>
    <w:rPr>
      <w:kern w:val="0"/>
      <w:sz w:val="24"/>
      <w:szCs w:val="21"/>
    </w:rPr>
  </w:style>
  <w:style w:type="paragraph" w:styleId="65">
    <w:name w:val="Subtitle"/>
    <w:basedOn w:val="1"/>
    <w:link w:val="468"/>
    <w:qFormat/>
    <w:uiPriority w:val="0"/>
    <w:pPr>
      <w:spacing w:before="240" w:after="60" w:line="312" w:lineRule="auto"/>
      <w:jc w:val="center"/>
      <w:outlineLvl w:val="1"/>
    </w:pPr>
    <w:rPr>
      <w:rFonts w:ascii="Arial" w:hAnsi="Arial"/>
      <w:b/>
      <w:bCs/>
      <w:kern w:val="28"/>
      <w:sz w:val="32"/>
      <w:szCs w:val="32"/>
    </w:rPr>
  </w:style>
  <w:style w:type="paragraph" w:styleId="66">
    <w:name w:val="List Number 5"/>
    <w:basedOn w:val="1"/>
    <w:qFormat/>
    <w:uiPriority w:val="0"/>
    <w:pPr>
      <w:tabs>
        <w:tab w:val="left" w:pos="2040"/>
      </w:tabs>
      <w:ind w:left="2040" w:hanging="360"/>
    </w:pPr>
  </w:style>
  <w:style w:type="paragraph" w:styleId="67">
    <w:name w:val="List"/>
    <w:basedOn w:val="1"/>
    <w:qFormat/>
    <w:uiPriority w:val="0"/>
    <w:pPr>
      <w:ind w:left="420" w:hanging="420"/>
    </w:pPr>
    <w:rPr>
      <w:sz w:val="24"/>
      <w:szCs w:val="20"/>
    </w:rPr>
  </w:style>
  <w:style w:type="paragraph" w:styleId="68">
    <w:name w:val="footnote text"/>
    <w:basedOn w:val="1"/>
    <w:link w:val="455"/>
    <w:qFormat/>
    <w:uiPriority w:val="0"/>
    <w:pPr>
      <w:snapToGrid w:val="0"/>
      <w:jc w:val="left"/>
    </w:pPr>
    <w:rPr>
      <w:rFonts w:eastAsia="楷体_GB2312"/>
      <w:sz w:val="18"/>
      <w:szCs w:val="18"/>
    </w:rPr>
  </w:style>
  <w:style w:type="paragraph" w:styleId="69">
    <w:name w:val="toc 6"/>
    <w:basedOn w:val="1"/>
    <w:next w:val="1"/>
    <w:qFormat/>
    <w:uiPriority w:val="0"/>
    <w:pPr>
      <w:ind w:left="1050"/>
      <w:jc w:val="left"/>
    </w:pPr>
    <w:rPr>
      <w:sz w:val="18"/>
      <w:szCs w:val="20"/>
    </w:rPr>
  </w:style>
  <w:style w:type="paragraph" w:styleId="70">
    <w:name w:val="List 5"/>
    <w:basedOn w:val="1"/>
    <w:qFormat/>
    <w:uiPriority w:val="0"/>
    <w:pPr>
      <w:ind w:left="100" w:leftChars="800" w:hanging="200" w:hangingChars="200"/>
    </w:pPr>
  </w:style>
  <w:style w:type="paragraph" w:styleId="71">
    <w:name w:val="Body Text Indent 3"/>
    <w:basedOn w:val="1"/>
    <w:link w:val="477"/>
    <w:qFormat/>
    <w:uiPriority w:val="0"/>
    <w:pPr>
      <w:adjustRightInd w:val="0"/>
      <w:spacing w:line="360" w:lineRule="exact"/>
      <w:ind w:firstLine="520"/>
      <w:jc w:val="left"/>
      <w:textAlignment w:val="baseline"/>
    </w:pPr>
    <w:rPr>
      <w:rFonts w:ascii="宋体"/>
      <w:kern w:val="0"/>
      <w:sz w:val="24"/>
      <w:szCs w:val="20"/>
    </w:rPr>
  </w:style>
  <w:style w:type="paragraph" w:styleId="72">
    <w:name w:val="index 7"/>
    <w:basedOn w:val="1"/>
    <w:next w:val="1"/>
    <w:qFormat/>
    <w:uiPriority w:val="0"/>
    <w:pPr>
      <w:ind w:left="1200" w:leftChars="1200"/>
    </w:pPr>
    <w:rPr>
      <w:szCs w:val="20"/>
      <w:lang w:bidi="he-IL"/>
    </w:rPr>
  </w:style>
  <w:style w:type="paragraph" w:styleId="73">
    <w:name w:val="index 9"/>
    <w:basedOn w:val="1"/>
    <w:next w:val="1"/>
    <w:qFormat/>
    <w:uiPriority w:val="0"/>
    <w:pPr>
      <w:ind w:left="1600" w:leftChars="1600"/>
    </w:pPr>
    <w:rPr>
      <w:szCs w:val="20"/>
      <w:lang w:bidi="he-IL"/>
    </w:rPr>
  </w:style>
  <w:style w:type="paragraph" w:styleId="74">
    <w:name w:val="table of figures"/>
    <w:basedOn w:val="1"/>
    <w:next w:val="1"/>
    <w:qFormat/>
    <w:uiPriority w:val="0"/>
    <w:pPr>
      <w:ind w:left="840" w:leftChars="200" w:hanging="420" w:hangingChars="200"/>
    </w:pPr>
    <w:rPr>
      <w:szCs w:val="20"/>
    </w:rPr>
  </w:style>
  <w:style w:type="paragraph" w:styleId="75">
    <w:name w:val="toc 2"/>
    <w:basedOn w:val="1"/>
    <w:next w:val="1"/>
    <w:qFormat/>
    <w:uiPriority w:val="39"/>
    <w:pPr>
      <w:spacing w:line="360" w:lineRule="auto"/>
    </w:pPr>
    <w:rPr>
      <w:rFonts w:ascii="宋体" w:hAnsi="宋体"/>
      <w:kern w:val="0"/>
      <w:sz w:val="28"/>
      <w:szCs w:val="28"/>
    </w:rPr>
  </w:style>
  <w:style w:type="paragraph" w:styleId="76">
    <w:name w:val="toc 9"/>
    <w:basedOn w:val="1"/>
    <w:next w:val="1"/>
    <w:qFormat/>
    <w:uiPriority w:val="0"/>
    <w:pPr>
      <w:ind w:left="1680"/>
      <w:jc w:val="left"/>
    </w:pPr>
    <w:rPr>
      <w:sz w:val="18"/>
      <w:szCs w:val="20"/>
    </w:rPr>
  </w:style>
  <w:style w:type="paragraph" w:styleId="77">
    <w:name w:val="Body Text 2"/>
    <w:basedOn w:val="1"/>
    <w:link w:val="474"/>
    <w:qFormat/>
    <w:uiPriority w:val="0"/>
    <w:pPr>
      <w:spacing w:after="120" w:line="480" w:lineRule="auto"/>
    </w:p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400" w:leftChars="400"/>
    </w:pPr>
  </w:style>
  <w:style w:type="paragraph" w:styleId="80">
    <w:name w:val="Message Header"/>
    <w:basedOn w:val="1"/>
    <w:link w:val="45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1">
    <w:name w:val="HTML Preformatted"/>
    <w:basedOn w:val="1"/>
    <w:link w:val="11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lang w:eastAsia="en-US"/>
    </w:rPr>
  </w:style>
  <w:style w:type="paragraph" w:styleId="8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3">
    <w:name w:val="List Continue 3"/>
    <w:basedOn w:val="1"/>
    <w:qFormat/>
    <w:uiPriority w:val="0"/>
    <w:pPr>
      <w:spacing w:after="120"/>
      <w:ind w:left="1260" w:leftChars="600"/>
    </w:pPr>
  </w:style>
  <w:style w:type="paragraph" w:styleId="84">
    <w:name w:val="index 2"/>
    <w:basedOn w:val="1"/>
    <w:next w:val="1"/>
    <w:qFormat/>
    <w:uiPriority w:val="0"/>
    <w:pPr>
      <w:ind w:left="200" w:leftChars="200"/>
    </w:pPr>
    <w:rPr>
      <w:szCs w:val="20"/>
      <w:lang w:bidi="he-IL"/>
    </w:rPr>
  </w:style>
  <w:style w:type="paragraph" w:styleId="85">
    <w:name w:val="Title"/>
    <w:basedOn w:val="1"/>
    <w:next w:val="1"/>
    <w:link w:val="453"/>
    <w:qFormat/>
    <w:uiPriority w:val="0"/>
    <w:pPr>
      <w:adjustRightInd w:val="0"/>
      <w:snapToGrid w:val="0"/>
      <w:spacing w:before="120" w:after="120" w:line="520" w:lineRule="exact"/>
      <w:jc w:val="center"/>
      <w:outlineLvl w:val="0"/>
    </w:pPr>
    <w:rPr>
      <w:rFonts w:ascii="黑体" w:eastAsia="黑体"/>
      <w:snapToGrid w:val="0"/>
      <w:kern w:val="0"/>
      <w:sz w:val="28"/>
      <w:szCs w:val="20"/>
    </w:rPr>
  </w:style>
  <w:style w:type="paragraph" w:styleId="86">
    <w:name w:val="annotation subject"/>
    <w:basedOn w:val="29"/>
    <w:next w:val="29"/>
    <w:link w:val="482"/>
    <w:qFormat/>
    <w:uiPriority w:val="0"/>
    <w:pPr>
      <w:adjustRightInd/>
      <w:spacing w:line="240" w:lineRule="auto"/>
      <w:textAlignment w:val="auto"/>
    </w:pPr>
    <w:rPr>
      <w:b/>
      <w:bCs/>
      <w:kern w:val="2"/>
      <w:sz w:val="21"/>
      <w:lang w:bidi="he-IL"/>
    </w:rPr>
  </w:style>
  <w:style w:type="paragraph" w:styleId="87">
    <w:name w:val="Body Text First Indent"/>
    <w:basedOn w:val="35"/>
    <w:link w:val="452"/>
    <w:qFormat/>
    <w:uiPriority w:val="0"/>
    <w:pPr>
      <w:ind w:firstLine="420" w:firstLineChars="100"/>
    </w:pPr>
    <w:rPr>
      <w:szCs w:val="20"/>
    </w:rPr>
  </w:style>
  <w:style w:type="paragraph" w:styleId="88">
    <w:name w:val="Body Text First Indent 2"/>
    <w:basedOn w:val="36"/>
    <w:link w:val="466"/>
    <w:qFormat/>
    <w:uiPriority w:val="0"/>
    <w:pPr>
      <w:spacing w:after="120" w:line="240" w:lineRule="auto"/>
      <w:ind w:left="420" w:leftChars="200" w:firstLine="420" w:firstLineChars="200"/>
    </w:pPr>
    <w:rPr>
      <w:color w:val="auto"/>
      <w:sz w:val="21"/>
      <w:szCs w:val="24"/>
    </w:rPr>
  </w:style>
  <w:style w:type="table" w:styleId="90">
    <w:name w:val="Table Grid"/>
    <w:basedOn w:val="8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2">
    <w:name w:val="Strong"/>
    <w:basedOn w:val="91"/>
    <w:qFormat/>
    <w:uiPriority w:val="22"/>
    <w:rPr>
      <w:b/>
      <w:bCs/>
    </w:rPr>
  </w:style>
  <w:style w:type="character" w:styleId="93">
    <w:name w:val="endnote reference"/>
    <w:qFormat/>
    <w:uiPriority w:val="0"/>
    <w:rPr>
      <w:rFonts w:ascii="Verdana" w:hAnsi="Verdana"/>
      <w:kern w:val="0"/>
      <w:sz w:val="20"/>
      <w:vertAlign w:val="superscript"/>
      <w:lang w:eastAsia="en-US"/>
    </w:rPr>
  </w:style>
  <w:style w:type="character" w:styleId="94">
    <w:name w:val="page number"/>
    <w:basedOn w:val="91"/>
    <w:qFormat/>
    <w:uiPriority w:val="0"/>
  </w:style>
  <w:style w:type="character" w:styleId="95">
    <w:name w:val="FollowedHyperlink"/>
    <w:qFormat/>
    <w:uiPriority w:val="99"/>
    <w:rPr>
      <w:rFonts w:ascii="Verdana" w:hAnsi="Verdana"/>
      <w:color w:val="800080"/>
      <w:kern w:val="0"/>
      <w:sz w:val="20"/>
      <w:u w:val="single"/>
      <w:lang w:eastAsia="en-US"/>
    </w:rPr>
  </w:style>
  <w:style w:type="character" w:styleId="96">
    <w:name w:val="Emphasis"/>
    <w:qFormat/>
    <w:uiPriority w:val="20"/>
    <w:rPr>
      <w:rFonts w:cs="Times New Roman"/>
      <w:i/>
    </w:rPr>
  </w:style>
  <w:style w:type="character" w:styleId="97">
    <w:name w:val="Hyperlink"/>
    <w:qFormat/>
    <w:uiPriority w:val="99"/>
    <w:rPr>
      <w:rFonts w:ascii="Verdana" w:hAnsi="Verdana"/>
      <w:color w:val="0000FF"/>
      <w:kern w:val="0"/>
      <w:sz w:val="20"/>
      <w:u w:val="single"/>
      <w:lang w:eastAsia="en-US"/>
    </w:rPr>
  </w:style>
  <w:style w:type="character" w:styleId="98">
    <w:name w:val="annotation reference"/>
    <w:qFormat/>
    <w:uiPriority w:val="0"/>
    <w:rPr>
      <w:rFonts w:ascii="Verdana" w:hAnsi="Verdana"/>
      <w:kern w:val="0"/>
      <w:sz w:val="21"/>
      <w:lang w:eastAsia="en-US"/>
    </w:rPr>
  </w:style>
  <w:style w:type="character" w:styleId="99">
    <w:name w:val="footnote reference"/>
    <w:qFormat/>
    <w:uiPriority w:val="0"/>
    <w:rPr>
      <w:vertAlign w:val="superscript"/>
    </w:rPr>
  </w:style>
  <w:style w:type="character" w:styleId="100">
    <w:name w:val="HTML Sample"/>
    <w:basedOn w:val="91"/>
    <w:qFormat/>
    <w:uiPriority w:val="0"/>
    <w:rPr>
      <w:rFonts w:ascii="Courier New" w:hAnsi="Courier New"/>
    </w:rPr>
  </w:style>
  <w:style w:type="character" w:customStyle="1" w:styleId="101">
    <w:name w:val="标题 1 Char"/>
    <w:link w:val="4"/>
    <w:qFormat/>
    <w:uiPriority w:val="9"/>
    <w:rPr>
      <w:rFonts w:eastAsia="宋体"/>
      <w:b/>
      <w:kern w:val="44"/>
      <w:sz w:val="32"/>
      <w:lang w:val="en-US" w:eastAsia="zh-CN" w:bidi="ar-SA"/>
    </w:rPr>
  </w:style>
  <w:style w:type="character" w:customStyle="1" w:styleId="102">
    <w:name w:val="标题 2 Char"/>
    <w:link w:val="5"/>
    <w:qFormat/>
    <w:uiPriority w:val="9"/>
    <w:rPr>
      <w:rFonts w:ascii="Arial" w:hAnsi="Arial" w:eastAsia="黑体"/>
      <w:b/>
      <w:kern w:val="0"/>
      <w:sz w:val="32"/>
      <w:lang w:val="en-US" w:eastAsia="zh-CN" w:bidi="ar-SA"/>
    </w:rPr>
  </w:style>
  <w:style w:type="character" w:customStyle="1" w:styleId="103">
    <w:name w:val="标题 3 Char1"/>
    <w:link w:val="6"/>
    <w:qFormat/>
    <w:uiPriority w:val="0"/>
    <w:rPr>
      <w:rFonts w:ascii="宋体" w:eastAsia="宋体"/>
      <w:b/>
      <w:sz w:val="32"/>
      <w:lang w:val="en-US" w:eastAsia="zh-CN" w:bidi="ar-SA"/>
    </w:rPr>
  </w:style>
  <w:style w:type="character" w:customStyle="1" w:styleId="104">
    <w:name w:val="正文缩进 Char"/>
    <w:link w:val="22"/>
    <w:qFormat/>
    <w:uiPriority w:val="0"/>
    <w:rPr>
      <w:rFonts w:ascii="宋体" w:eastAsia="宋体"/>
      <w:sz w:val="34"/>
      <w:lang w:val="en-US" w:eastAsia="zh-CN" w:bidi="ar-SA"/>
    </w:rPr>
  </w:style>
  <w:style w:type="character" w:customStyle="1" w:styleId="105">
    <w:name w:val="正文文本 Char"/>
    <w:link w:val="35"/>
    <w:qFormat/>
    <w:uiPriority w:val="0"/>
    <w:rPr>
      <w:rFonts w:ascii="Verdana" w:hAnsi="Verdana" w:eastAsia="宋体"/>
      <w:kern w:val="2"/>
      <w:sz w:val="21"/>
      <w:szCs w:val="24"/>
      <w:lang w:val="en-US" w:eastAsia="zh-CN" w:bidi="ar-SA"/>
    </w:rPr>
  </w:style>
  <w:style w:type="character" w:customStyle="1" w:styleId="106">
    <w:name w:val="正文文本缩进 Char"/>
    <w:link w:val="36"/>
    <w:qFormat/>
    <w:uiPriority w:val="99"/>
    <w:rPr>
      <w:color w:val="FF0000"/>
      <w:kern w:val="2"/>
      <w:sz w:val="24"/>
    </w:rPr>
  </w:style>
  <w:style w:type="character" w:customStyle="1" w:styleId="107">
    <w:name w:val="纯文本 Char1"/>
    <w:link w:val="46"/>
    <w:qFormat/>
    <w:uiPriority w:val="99"/>
    <w:rPr>
      <w:rFonts w:ascii="宋体" w:hAnsi="Courier New"/>
      <w:kern w:val="2"/>
      <w:sz w:val="21"/>
      <w:szCs w:val="21"/>
    </w:rPr>
  </w:style>
  <w:style w:type="character" w:customStyle="1" w:styleId="108">
    <w:name w:val="批注框文本 Char"/>
    <w:link w:val="55"/>
    <w:qFormat/>
    <w:uiPriority w:val="99"/>
    <w:rPr>
      <w:rFonts w:ascii="Verdana" w:hAnsi="Verdana" w:eastAsia="宋体"/>
      <w:kern w:val="2"/>
      <w:sz w:val="18"/>
      <w:szCs w:val="18"/>
      <w:lang w:val="en-US" w:eastAsia="zh-CN" w:bidi="ar-SA"/>
    </w:rPr>
  </w:style>
  <w:style w:type="character" w:customStyle="1" w:styleId="109">
    <w:name w:val="页脚 Char"/>
    <w:link w:val="56"/>
    <w:qFormat/>
    <w:uiPriority w:val="0"/>
    <w:rPr>
      <w:rFonts w:ascii="Verdana" w:hAnsi="Verdana" w:eastAsia="宋体"/>
      <w:kern w:val="2"/>
      <w:sz w:val="18"/>
      <w:szCs w:val="18"/>
      <w:lang w:val="en-US" w:eastAsia="zh-CN" w:bidi="ar-SA"/>
    </w:rPr>
  </w:style>
  <w:style w:type="character" w:customStyle="1" w:styleId="110">
    <w:name w:val="页眉 Char"/>
    <w:link w:val="58"/>
    <w:qFormat/>
    <w:uiPriority w:val="0"/>
    <w:rPr>
      <w:rFonts w:ascii="Verdana" w:hAnsi="Verdana" w:eastAsia="宋体"/>
      <w:kern w:val="2"/>
      <w:sz w:val="18"/>
      <w:szCs w:val="18"/>
      <w:lang w:val="en-US" w:eastAsia="zh-CN" w:bidi="ar-SA"/>
    </w:rPr>
  </w:style>
  <w:style w:type="character" w:customStyle="1" w:styleId="111">
    <w:name w:val="HTML 预设格式 Char"/>
    <w:link w:val="81"/>
    <w:qFormat/>
    <w:uiPriority w:val="99"/>
    <w:rPr>
      <w:rFonts w:ascii="Arial" w:hAnsi="Arial" w:cs="Arial"/>
      <w:kern w:val="0"/>
      <w:sz w:val="24"/>
      <w:szCs w:val="24"/>
      <w:lang w:eastAsia="en-US"/>
    </w:rPr>
  </w:style>
  <w:style w:type="character" w:customStyle="1" w:styleId="112">
    <w:name w:val="正文文本缩进 2 Char1"/>
    <w:qFormat/>
    <w:uiPriority w:val="0"/>
    <w:rPr>
      <w:rFonts w:ascii="Times New Roman" w:hAnsi="Times New Roman" w:eastAsia="宋体" w:cs="Times New Roman"/>
      <w:szCs w:val="24"/>
      <w:lang w:bidi="ar-SA"/>
    </w:rPr>
  </w:style>
  <w:style w:type="character" w:customStyle="1" w:styleId="113">
    <w:name w:val="正文文本缩进 3 Char1"/>
    <w:qFormat/>
    <w:uiPriority w:val="0"/>
    <w:rPr>
      <w:rFonts w:ascii="Times New Roman" w:hAnsi="Times New Roman" w:eastAsia="宋体" w:cs="Times New Roman"/>
      <w:sz w:val="16"/>
      <w:szCs w:val="16"/>
      <w:lang w:bidi="ar-SA"/>
    </w:rPr>
  </w:style>
  <w:style w:type="character" w:customStyle="1" w:styleId="114">
    <w:name w:val="Char Char41"/>
    <w:qFormat/>
    <w:uiPriority w:val="0"/>
    <w:rPr>
      <w:rFonts w:ascii="Cambria" w:hAnsi="Cambria" w:eastAsia="宋体" w:cs="Times New Roman"/>
      <w:b/>
      <w:bCs/>
      <w:kern w:val="2"/>
      <w:sz w:val="32"/>
      <w:szCs w:val="32"/>
    </w:rPr>
  </w:style>
  <w:style w:type="character" w:customStyle="1" w:styleId="115">
    <w:name w:val="Char Char161"/>
    <w:qFormat/>
    <w:uiPriority w:val="0"/>
    <w:rPr>
      <w:rFonts w:eastAsia="宋体"/>
      <w:kern w:val="2"/>
      <w:sz w:val="18"/>
      <w:lang w:val="en-US" w:eastAsia="zh-CN"/>
    </w:rPr>
  </w:style>
  <w:style w:type="character" w:customStyle="1" w:styleId="116">
    <w:name w:val="A10"/>
    <w:qFormat/>
    <w:uiPriority w:val="0"/>
    <w:rPr>
      <w:rFonts w:ascii="Univers LT Std 45 Light" w:hAnsi="Univers LT Std 45 Light" w:eastAsia="Univers LT Std 45 Light" w:cs="Univers LT Std 45 Light"/>
      <w:color w:val="221E1F"/>
      <w:sz w:val="8"/>
      <w:szCs w:val="8"/>
      <w:lang w:bidi="ar-SA"/>
    </w:rPr>
  </w:style>
  <w:style w:type="character" w:customStyle="1" w:styleId="117">
    <w:name w:val="Char Char8"/>
    <w:qFormat/>
    <w:uiPriority w:val="0"/>
    <w:rPr>
      <w:rFonts w:eastAsia="宋体"/>
      <w:kern w:val="2"/>
      <w:sz w:val="21"/>
      <w:szCs w:val="24"/>
      <w:lang w:val="en-US" w:eastAsia="zh-CN"/>
    </w:rPr>
  </w:style>
  <w:style w:type="character" w:customStyle="1" w:styleId="118">
    <w:name w:val="cnfont1"/>
    <w:qFormat/>
    <w:uiPriority w:val="0"/>
    <w:rPr>
      <w:rFonts w:eastAsia="宋体"/>
      <w:kern w:val="2"/>
      <w:sz w:val="24"/>
      <w:szCs w:val="24"/>
      <w:lang w:val="en-US" w:eastAsia="zh-CN" w:bidi="ar-SA"/>
    </w:rPr>
  </w:style>
  <w:style w:type="character" w:customStyle="1" w:styleId="119">
    <w:name w:val="段正文 Char2"/>
    <w:link w:val="120"/>
    <w:qFormat/>
    <w:uiPriority w:val="0"/>
    <w:rPr>
      <w:rFonts w:ascii="Arial" w:hAnsi="Arial"/>
      <w:color w:val="000000"/>
      <w:kern w:val="0"/>
      <w:sz w:val="24"/>
      <w:lang w:eastAsia="en-US" w:bidi="ar-SA"/>
    </w:rPr>
  </w:style>
  <w:style w:type="paragraph" w:customStyle="1" w:styleId="120">
    <w:name w:val="段正文"/>
    <w:basedOn w:val="1"/>
    <w:link w:val="119"/>
    <w:qFormat/>
    <w:uiPriority w:val="0"/>
    <w:pPr>
      <w:adjustRightInd w:val="0"/>
      <w:spacing w:line="360" w:lineRule="auto"/>
      <w:ind w:firstLine="538" w:firstLineChars="224"/>
    </w:pPr>
    <w:rPr>
      <w:rFonts w:ascii="Arial" w:hAnsi="Arial"/>
      <w:color w:val="000000"/>
      <w:kern w:val="0"/>
      <w:sz w:val="24"/>
      <w:szCs w:val="20"/>
      <w:lang w:eastAsia="en-US"/>
    </w:rPr>
  </w:style>
  <w:style w:type="character" w:customStyle="1" w:styleId="121">
    <w:name w:val="日期 Char1"/>
    <w:qFormat/>
    <w:uiPriority w:val="0"/>
    <w:rPr>
      <w:rFonts w:ascii="Times New Roman" w:hAnsi="Times New Roman" w:eastAsia="宋体" w:cs="Times New Roman"/>
      <w:szCs w:val="24"/>
      <w:lang w:bidi="ar-SA"/>
    </w:rPr>
  </w:style>
  <w:style w:type="character" w:customStyle="1" w:styleId="122">
    <w:name w:val="title_neve1"/>
    <w:qFormat/>
    <w:uiPriority w:val="0"/>
    <w:rPr>
      <w:color w:val="000000"/>
      <w:sz w:val="18"/>
      <w:szCs w:val="18"/>
    </w:rPr>
  </w:style>
  <w:style w:type="character" w:customStyle="1" w:styleId="123">
    <w:name w:val="批注框文本 Char1"/>
    <w:qFormat/>
    <w:uiPriority w:val="0"/>
    <w:rPr>
      <w:rFonts w:ascii="Times New Roman" w:hAnsi="Times New Roman" w:eastAsia="宋体" w:cs="Times New Roman"/>
      <w:sz w:val="18"/>
      <w:szCs w:val="18"/>
      <w:lang w:bidi="ar-SA"/>
    </w:rPr>
  </w:style>
  <w:style w:type="character" w:customStyle="1" w:styleId="124">
    <w:name w:val="myfont1"/>
    <w:basedOn w:val="91"/>
    <w:qFormat/>
    <w:uiPriority w:val="0"/>
  </w:style>
  <w:style w:type="character" w:customStyle="1" w:styleId="125">
    <w:name w:val="页脚 字符"/>
    <w:basedOn w:val="91"/>
    <w:qFormat/>
    <w:uiPriority w:val="99"/>
  </w:style>
  <w:style w:type="character" w:customStyle="1" w:styleId="126">
    <w:name w:val="签名 Char1"/>
    <w:qFormat/>
    <w:uiPriority w:val="0"/>
    <w:rPr>
      <w:rFonts w:ascii="Times New Roman" w:hAnsi="Times New Roman" w:eastAsia="宋体" w:cs="Times New Roman"/>
      <w:szCs w:val="24"/>
      <w:lang w:bidi="ar-SA"/>
    </w:rPr>
  </w:style>
  <w:style w:type="character" w:customStyle="1" w:styleId="127">
    <w:name w:val="批注引用1"/>
    <w:qFormat/>
    <w:uiPriority w:val="0"/>
    <w:rPr>
      <w:sz w:val="21"/>
      <w:szCs w:val="21"/>
    </w:rPr>
  </w:style>
  <w:style w:type="character" w:customStyle="1" w:styleId="128">
    <w:name w:val="Char Char81"/>
    <w:qFormat/>
    <w:uiPriority w:val="0"/>
    <w:rPr>
      <w:rFonts w:eastAsia="宋体"/>
      <w:kern w:val="2"/>
      <w:sz w:val="21"/>
      <w:szCs w:val="24"/>
      <w:lang w:val="en-US" w:eastAsia="zh-CN" w:bidi="ar-SA"/>
    </w:rPr>
  </w:style>
  <w:style w:type="character" w:customStyle="1" w:styleId="129">
    <w:name w:val="Char Char9"/>
    <w:qFormat/>
    <w:uiPriority w:val="0"/>
    <w:rPr>
      <w:rFonts w:eastAsia="宋体"/>
      <w:kern w:val="2"/>
      <w:sz w:val="18"/>
      <w:szCs w:val="18"/>
      <w:lang w:val="en-US" w:eastAsia="zh-CN" w:bidi="ar-SA"/>
    </w:rPr>
  </w:style>
  <w:style w:type="character" w:customStyle="1" w:styleId="130">
    <w:name w:val="纯文本 字符1"/>
    <w:qFormat/>
    <w:uiPriority w:val="99"/>
    <w:rPr>
      <w:rFonts w:ascii="宋体" w:hAnsi="Courier New"/>
      <w:kern w:val="2"/>
      <w:sz w:val="21"/>
      <w:szCs w:val="21"/>
    </w:rPr>
  </w:style>
  <w:style w:type="character" w:customStyle="1" w:styleId="131">
    <w:name w:val="Table Text Char Char Char Char"/>
    <w:qFormat/>
    <w:uiPriority w:val="0"/>
    <w:rPr>
      <w:rFonts w:ascii="Arial" w:hAnsi="Arial"/>
      <w:sz w:val="18"/>
      <w:lang w:val="en-US" w:eastAsia="zh-CN" w:bidi="ar-SA"/>
    </w:rPr>
  </w:style>
  <w:style w:type="character" w:customStyle="1" w:styleId="132">
    <w:name w:val="param_td12"/>
    <w:qFormat/>
    <w:uiPriority w:val="0"/>
    <w:rPr>
      <w:rFonts w:eastAsia="宋体"/>
      <w:sz w:val="24"/>
      <w:szCs w:val="24"/>
      <w:lang w:val="en-US" w:eastAsia="zh-CN" w:bidi="ar-SA"/>
    </w:rPr>
  </w:style>
  <w:style w:type="character" w:customStyle="1" w:styleId="133">
    <w:name w:val="duanluoblack1"/>
    <w:qFormat/>
    <w:uiPriority w:val="0"/>
    <w:rPr>
      <w:rFonts w:ascii="宋体" w:eastAsia="宋体"/>
      <w:color w:val="414042"/>
      <w:sz w:val="18"/>
      <w:szCs w:val="18"/>
      <w:u w:val="none"/>
    </w:rPr>
  </w:style>
  <w:style w:type="character" w:customStyle="1" w:styleId="134">
    <w:name w:val="Char Char19"/>
    <w:qFormat/>
    <w:uiPriority w:val="0"/>
    <w:rPr>
      <w:rFonts w:ascii="楷体_GB2312" w:eastAsia="楷体_GB2312"/>
      <w:kern w:val="2"/>
      <w:sz w:val="28"/>
      <w:szCs w:val="31"/>
      <w:lang w:val="en-US" w:eastAsia="zh-CN" w:bidi="ar-SA"/>
    </w:rPr>
  </w:style>
  <w:style w:type="character" w:customStyle="1" w:styleId="135">
    <w:name w:val="Heading 2 Char"/>
    <w:qFormat/>
    <w:uiPriority w:val="0"/>
    <w:rPr>
      <w:rFonts w:ascii="Arial" w:hAnsi="Arial" w:eastAsia="黑体" w:cs="Times New Roman"/>
      <w:b/>
      <w:kern w:val="0"/>
      <w:sz w:val="20"/>
      <w:szCs w:val="20"/>
      <w:lang w:eastAsia="en-US"/>
    </w:rPr>
  </w:style>
  <w:style w:type="character" w:customStyle="1" w:styleId="136">
    <w:name w:val="纯文本 Char"/>
    <w:qFormat/>
    <w:uiPriority w:val="0"/>
    <w:rPr>
      <w:rFonts w:ascii="宋体" w:hAnsi="Courier New"/>
      <w:kern w:val="2"/>
      <w:sz w:val="21"/>
      <w:szCs w:val="21"/>
    </w:rPr>
  </w:style>
  <w:style w:type="character" w:customStyle="1" w:styleId="137">
    <w:name w:val="16"/>
    <w:basedOn w:val="91"/>
    <w:qFormat/>
    <w:uiPriority w:val="0"/>
  </w:style>
  <w:style w:type="character" w:customStyle="1" w:styleId="138">
    <w:name w:val="节标题 1.1 Char"/>
    <w:qFormat/>
    <w:uiPriority w:val="0"/>
    <w:rPr>
      <w:rFonts w:ascii="Arial" w:hAnsi="Arial" w:eastAsia="黑体"/>
      <w:b/>
      <w:kern w:val="0"/>
      <w:sz w:val="32"/>
      <w:lang w:val="en-US" w:eastAsia="zh-CN" w:bidi="ar-SA"/>
    </w:rPr>
  </w:style>
  <w:style w:type="character" w:customStyle="1" w:styleId="139">
    <w:name w:val="文档结构图 Char1"/>
    <w:qFormat/>
    <w:uiPriority w:val="0"/>
    <w:rPr>
      <w:rFonts w:ascii="宋体" w:eastAsia="宋体" w:cs="Times New Roman"/>
      <w:sz w:val="18"/>
      <w:szCs w:val="18"/>
      <w:lang w:bidi="ar-SA"/>
    </w:rPr>
  </w:style>
  <w:style w:type="character" w:customStyle="1" w:styleId="140">
    <w:name w:val="p141"/>
    <w:qFormat/>
    <w:uiPriority w:val="0"/>
    <w:rPr>
      <w:sz w:val="21"/>
      <w:szCs w:val="21"/>
    </w:rPr>
  </w:style>
  <w:style w:type="character" w:customStyle="1" w:styleId="141">
    <w:name w:val="font01"/>
    <w:qFormat/>
    <w:uiPriority w:val="0"/>
    <w:rPr>
      <w:rFonts w:hint="eastAsia" w:ascii="宋体" w:hAnsi="宋体" w:eastAsia="宋体" w:cs="宋体"/>
      <w:color w:val="000000"/>
      <w:kern w:val="0"/>
      <w:sz w:val="28"/>
      <w:szCs w:val="28"/>
      <w:u w:val="none"/>
      <w:lang w:eastAsia="en-US"/>
    </w:rPr>
  </w:style>
  <w:style w:type="character" w:customStyle="1" w:styleId="142">
    <w:name w:val="case31"/>
    <w:qFormat/>
    <w:uiPriority w:val="0"/>
    <w:rPr>
      <w:rFonts w:ascii="??" w:hAnsi="??" w:cs="Times New Roman"/>
      <w:kern w:val="0"/>
      <w:sz w:val="21"/>
      <w:szCs w:val="21"/>
      <w:lang w:eastAsia="en-US"/>
    </w:rPr>
  </w:style>
  <w:style w:type="character" w:customStyle="1" w:styleId="143">
    <w:name w:val="h3 Char1"/>
    <w:qFormat/>
    <w:uiPriority w:val="0"/>
    <w:rPr>
      <w:rFonts w:eastAsia="Arial Unicode MS"/>
      <w:b/>
      <w:kern w:val="2"/>
      <w:sz w:val="21"/>
      <w:lang w:val="en-US" w:eastAsia="zh-CN" w:bidi="ar-SA"/>
    </w:rPr>
  </w:style>
  <w:style w:type="character" w:customStyle="1" w:styleId="144">
    <w:name w:val="未处理的提及1"/>
    <w:unhideWhenUsed/>
    <w:qFormat/>
    <w:uiPriority w:val="99"/>
    <w:rPr>
      <w:rFonts w:ascii="Verdana" w:hAnsi="Verdana"/>
      <w:color w:val="605E5C"/>
      <w:kern w:val="0"/>
      <w:sz w:val="20"/>
      <w:shd w:val="clear" w:color="auto" w:fill="E1DFDD"/>
      <w:lang w:eastAsia="en-US"/>
    </w:rPr>
  </w:style>
  <w:style w:type="character" w:customStyle="1" w:styleId="145">
    <w:name w:val="font41"/>
    <w:qFormat/>
    <w:uiPriority w:val="0"/>
    <w:rPr>
      <w:rFonts w:hint="eastAsia" w:ascii="宋体" w:hAnsi="宋体" w:eastAsia="宋体" w:cs="宋体"/>
      <w:color w:val="000000"/>
      <w:kern w:val="0"/>
      <w:sz w:val="21"/>
      <w:szCs w:val="21"/>
      <w:u w:val="none"/>
      <w:lang w:eastAsia="en-US"/>
    </w:rPr>
  </w:style>
  <w:style w:type="character" w:customStyle="1" w:styleId="146">
    <w:name w:val="small"/>
    <w:basedOn w:val="91"/>
    <w:qFormat/>
    <w:uiPriority w:val="0"/>
  </w:style>
  <w:style w:type="character" w:customStyle="1" w:styleId="147">
    <w:name w:val="样式 正文首行缩进 + 宋体 Char"/>
    <w:qFormat/>
    <w:uiPriority w:val="0"/>
    <w:rPr>
      <w:rFonts w:eastAsia="宋体"/>
      <w:kern w:val="2"/>
      <w:sz w:val="28"/>
      <w:szCs w:val="28"/>
      <w:lang w:val="en-US" w:eastAsia="zh-CN" w:bidi="ar-SA"/>
    </w:rPr>
  </w:style>
  <w:style w:type="character" w:customStyle="1" w:styleId="148">
    <w:name w:val="正文文本缩进 Char1"/>
    <w:qFormat/>
    <w:uiPriority w:val="0"/>
    <w:rPr>
      <w:rFonts w:ascii="Times New Roman" w:hAnsi="Times New Roman" w:eastAsia="宋体" w:cs="Times New Roman"/>
      <w:szCs w:val="24"/>
      <w:lang w:bidi="ar-SA"/>
    </w:rPr>
  </w:style>
  <w:style w:type="character" w:customStyle="1" w:styleId="149">
    <w:name w:val="正文文本 Char1"/>
    <w:qFormat/>
    <w:uiPriority w:val="0"/>
    <w:rPr>
      <w:rFonts w:ascii="Times New Roman" w:hAnsi="Times New Roman" w:eastAsia="宋体" w:cs="Times New Roman"/>
      <w:szCs w:val="24"/>
      <w:lang w:bidi="ar-SA"/>
    </w:rPr>
  </w:style>
  <w:style w:type="character" w:customStyle="1" w:styleId="150">
    <w:name w:val="Char Char191"/>
    <w:qFormat/>
    <w:uiPriority w:val="0"/>
    <w:rPr>
      <w:rFonts w:ascii="楷体_GB2312" w:eastAsia="楷体_GB2312"/>
      <w:kern w:val="2"/>
      <w:sz w:val="28"/>
      <w:szCs w:val="31"/>
      <w:lang w:val="en-US" w:eastAsia="zh-CN"/>
    </w:rPr>
  </w:style>
  <w:style w:type="character" w:customStyle="1" w:styleId="151">
    <w:name w:val="1page sec3 Char"/>
    <w:qFormat/>
    <w:uiPriority w:val="0"/>
    <w:rPr>
      <w:rFonts w:eastAsia="宋体"/>
      <w:kern w:val="2"/>
      <w:sz w:val="18"/>
      <w:szCs w:val="24"/>
      <w:lang w:val="en-US" w:eastAsia="zh-CN" w:bidi="ar-SA"/>
    </w:rPr>
  </w:style>
  <w:style w:type="character" w:customStyle="1" w:styleId="152">
    <w:name w:val="h3 Char"/>
    <w:qFormat/>
    <w:uiPriority w:val="0"/>
    <w:rPr>
      <w:rFonts w:eastAsia="Arial Unicode MS"/>
      <w:b/>
      <w:kern w:val="2"/>
      <w:sz w:val="21"/>
      <w:lang w:val="en-US" w:eastAsia="zh-CN" w:bidi="ar-SA"/>
    </w:rPr>
  </w:style>
  <w:style w:type="character" w:customStyle="1" w:styleId="153">
    <w:name w:val="15"/>
    <w:qFormat/>
    <w:uiPriority w:val="0"/>
    <w:rPr>
      <w:rFonts w:hint="default" w:ascii="Times New Roman" w:hAnsi="Times New Roman" w:cs="Times New Roman"/>
      <w:b/>
      <w:bCs/>
      <w:kern w:val="0"/>
      <w:sz w:val="20"/>
      <w:lang w:eastAsia="en-US"/>
    </w:rPr>
  </w:style>
  <w:style w:type="character" w:customStyle="1" w:styleId="154">
    <w:name w:val="标题 Char1"/>
    <w:qFormat/>
    <w:uiPriority w:val="0"/>
    <w:rPr>
      <w:rFonts w:ascii="Cambria" w:hAnsi="Cambria" w:eastAsia="宋体" w:cs="黑体"/>
      <w:b/>
      <w:bCs/>
      <w:sz w:val="32"/>
      <w:szCs w:val="32"/>
      <w:lang w:bidi="ar-SA"/>
    </w:rPr>
  </w:style>
  <w:style w:type="character" w:customStyle="1" w:styleId="155">
    <w:name w:val="abcde1"/>
    <w:qFormat/>
    <w:uiPriority w:val="0"/>
    <w:rPr>
      <w:sz w:val="20"/>
      <w:szCs w:val="20"/>
    </w:rPr>
  </w:style>
  <w:style w:type="character" w:customStyle="1" w:styleId="156">
    <w:name w:val="font31"/>
    <w:qFormat/>
    <w:uiPriority w:val="0"/>
    <w:rPr>
      <w:rFonts w:hint="eastAsia" w:ascii="宋体" w:hAnsi="宋体" w:eastAsia="宋体" w:cs="宋体"/>
      <w:color w:val="000000"/>
      <w:kern w:val="0"/>
      <w:sz w:val="16"/>
      <w:szCs w:val="16"/>
      <w:u w:val="none"/>
      <w:lang w:eastAsia="en-US"/>
    </w:rPr>
  </w:style>
  <w:style w:type="character" w:customStyle="1" w:styleId="157">
    <w:name w:val="楷体粗正文文字 Char Char"/>
    <w:qFormat/>
    <w:uiPriority w:val="0"/>
    <w:rPr>
      <w:rFonts w:ascii="Times New Roman" w:hAnsi="Times New Roman"/>
      <w:kern w:val="2"/>
      <w:sz w:val="21"/>
      <w:lang w:eastAsia="en-US"/>
    </w:rPr>
  </w:style>
  <w:style w:type="character" w:customStyle="1" w:styleId="158">
    <w:name w:val="Char Char16"/>
    <w:qFormat/>
    <w:uiPriority w:val="0"/>
    <w:rPr>
      <w:rFonts w:eastAsia="宋体"/>
      <w:kern w:val="2"/>
      <w:sz w:val="18"/>
      <w:lang w:val="en-US" w:eastAsia="zh-CN" w:bidi="ar-SA"/>
    </w:rPr>
  </w:style>
  <w:style w:type="character" w:customStyle="1" w:styleId="159">
    <w:name w:val="wd12hei221"/>
    <w:qFormat/>
    <w:uiPriority w:val="0"/>
    <w:rPr>
      <w:rFonts w:ascii="Tahoma" w:hAnsi="Tahoma" w:eastAsia="宋体"/>
      <w:color w:val="000000"/>
      <w:kern w:val="2"/>
      <w:sz w:val="18"/>
      <w:szCs w:val="18"/>
      <w:u w:val="none"/>
      <w:lang w:val="en-US" w:eastAsia="zh-CN" w:bidi="ar-SA"/>
    </w:rPr>
  </w:style>
  <w:style w:type="character" w:customStyle="1" w:styleId="160">
    <w:name w:val="textcontents1"/>
    <w:qFormat/>
    <w:uiPriority w:val="0"/>
    <w:rPr>
      <w:rFonts w:ascii="ˎ̥" w:hAnsi="ˎ̥"/>
      <w:sz w:val="21"/>
      <w:szCs w:val="21"/>
    </w:rPr>
  </w:style>
  <w:style w:type="character" w:customStyle="1" w:styleId="161">
    <w:name w:val="apple-converted-space"/>
    <w:qFormat/>
    <w:uiPriority w:val="0"/>
  </w:style>
  <w:style w:type="character" w:customStyle="1" w:styleId="162">
    <w:name w:val="标题 4 Char"/>
    <w:qFormat/>
    <w:uiPriority w:val="0"/>
    <w:rPr>
      <w:rFonts w:ascii="宋体" w:hAnsi="Arial" w:eastAsia="宋体"/>
      <w:b/>
      <w:kern w:val="0"/>
      <w:sz w:val="28"/>
      <w:lang w:val="en-US" w:eastAsia="zh-CN" w:bidi="ar-SA"/>
    </w:rPr>
  </w:style>
  <w:style w:type="character" w:customStyle="1" w:styleId="163">
    <w:name w:val="style41"/>
    <w:qFormat/>
    <w:uiPriority w:val="0"/>
    <w:rPr>
      <w:color w:val="0000FF"/>
    </w:rPr>
  </w:style>
  <w:style w:type="character" w:customStyle="1" w:styleId="164">
    <w:name w:val="纯文本 字符"/>
    <w:qFormat/>
    <w:locked/>
    <w:uiPriority w:val="99"/>
    <w:rPr>
      <w:rFonts w:ascii="宋体" w:hAnsi="Courier New"/>
      <w:kern w:val="2"/>
      <w:sz w:val="22"/>
    </w:rPr>
  </w:style>
  <w:style w:type="character" w:customStyle="1" w:styleId="165">
    <w:name w:val="Char Char11"/>
    <w:qFormat/>
    <w:uiPriority w:val="0"/>
    <w:rPr>
      <w:rFonts w:eastAsia="宋体"/>
      <w:kern w:val="2"/>
      <w:sz w:val="24"/>
      <w:szCs w:val="24"/>
      <w:lang w:val="en-US" w:eastAsia="zh-CN"/>
    </w:rPr>
  </w:style>
  <w:style w:type="character" w:customStyle="1" w:styleId="166">
    <w:name w:val="标题1"/>
    <w:basedOn w:val="91"/>
    <w:qFormat/>
    <w:uiPriority w:val="0"/>
  </w:style>
  <w:style w:type="character" w:customStyle="1" w:styleId="167">
    <w:name w:val="Default Text Char"/>
    <w:link w:val="168"/>
    <w:qFormat/>
    <w:uiPriority w:val="0"/>
    <w:rPr>
      <w:color w:val="000000"/>
      <w:sz w:val="24"/>
      <w:szCs w:val="24"/>
      <w:lang w:val="en-US" w:eastAsia="zh-CN" w:bidi="ar-SA"/>
    </w:rPr>
  </w:style>
  <w:style w:type="paragraph" w:customStyle="1" w:styleId="168">
    <w:name w:val="Default Text"/>
    <w:link w:val="16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69">
    <w:name w:val="HTML 预设格式 Char1"/>
    <w:qFormat/>
    <w:uiPriority w:val="0"/>
    <w:rPr>
      <w:rFonts w:ascii="Courier New" w:hAnsi="Courier New" w:eastAsia="宋体" w:cs="Courier New"/>
      <w:sz w:val="20"/>
      <w:szCs w:val="20"/>
      <w:lang w:bidi="ar-SA"/>
    </w:rPr>
  </w:style>
  <w:style w:type="character" w:customStyle="1" w:styleId="170">
    <w:name w:val="userdata"/>
    <w:qFormat/>
    <w:uiPriority w:val="0"/>
    <w:rPr>
      <w:rFonts w:eastAsia="宋体"/>
      <w:kern w:val="2"/>
      <w:sz w:val="24"/>
      <w:szCs w:val="24"/>
      <w:lang w:val="en-US" w:eastAsia="zh-CN" w:bidi="ar-SA"/>
    </w:rPr>
  </w:style>
  <w:style w:type="character" w:customStyle="1" w:styleId="171">
    <w:name w:val="Char Char111"/>
    <w:qFormat/>
    <w:uiPriority w:val="0"/>
    <w:rPr>
      <w:rFonts w:eastAsia="宋体"/>
      <w:kern w:val="2"/>
      <w:sz w:val="24"/>
      <w:szCs w:val="24"/>
      <w:lang w:val="en-US" w:eastAsia="zh-CN" w:bidi="ar-SA"/>
    </w:rPr>
  </w:style>
  <w:style w:type="character" w:customStyle="1" w:styleId="172">
    <w:name w:val="Book Title1"/>
    <w:qFormat/>
    <w:uiPriority w:val="0"/>
    <w:rPr>
      <w:rFonts w:ascii="Verdana" w:hAnsi="Verdana" w:cs="Times New Roman"/>
      <w:b/>
      <w:bCs/>
      <w:smallCaps/>
      <w:spacing w:val="5"/>
      <w:kern w:val="0"/>
      <w:sz w:val="20"/>
      <w:lang w:eastAsia="en-US"/>
    </w:rPr>
  </w:style>
  <w:style w:type="character" w:customStyle="1" w:styleId="173">
    <w:name w:val="unnamed11"/>
    <w:qFormat/>
    <w:uiPriority w:val="0"/>
    <w:rPr>
      <w:rFonts w:hint="default" w:ascii="Verdana" w:hAnsi="Verdana"/>
      <w:color w:val="000066"/>
      <w:spacing w:val="15"/>
      <w:kern w:val="0"/>
      <w:sz w:val="24"/>
      <w:szCs w:val="24"/>
      <w:u w:val="none"/>
      <w:lang w:eastAsia="en-US"/>
    </w:rPr>
  </w:style>
  <w:style w:type="character" w:customStyle="1" w:styleId="174">
    <w:name w:val="Char Char4"/>
    <w:qFormat/>
    <w:uiPriority w:val="0"/>
    <w:rPr>
      <w:rFonts w:eastAsia="Arial Unicode MS"/>
      <w:b/>
      <w:kern w:val="2"/>
      <w:sz w:val="21"/>
      <w:lang w:val="en-US" w:eastAsia="zh-CN"/>
    </w:rPr>
  </w:style>
  <w:style w:type="character" w:customStyle="1" w:styleId="175">
    <w:name w:val="Char Char91"/>
    <w:qFormat/>
    <w:uiPriority w:val="0"/>
    <w:rPr>
      <w:rFonts w:eastAsia="宋体"/>
      <w:kern w:val="2"/>
      <w:sz w:val="18"/>
      <w:szCs w:val="18"/>
      <w:lang w:val="en-US" w:eastAsia="zh-CN"/>
    </w:rPr>
  </w:style>
  <w:style w:type="character" w:customStyle="1" w:styleId="176">
    <w:name w:val="Char Char18"/>
    <w:qFormat/>
    <w:uiPriority w:val="0"/>
    <w:rPr>
      <w:rFonts w:ascii="楷体_GB2312" w:eastAsia="楷体_GB2312"/>
      <w:kern w:val="2"/>
      <w:sz w:val="28"/>
      <w:szCs w:val="28"/>
      <w:lang w:val="en-US" w:eastAsia="zh-CN" w:bidi="ar-SA"/>
    </w:rPr>
  </w:style>
  <w:style w:type="character" w:customStyle="1" w:styleId="177">
    <w:name w:val="A13"/>
    <w:qFormat/>
    <w:uiPriority w:val="0"/>
    <w:rPr>
      <w:rFonts w:ascii="Univers LT Std 45 Light" w:hAnsi="Univers LT Std 45 Light" w:eastAsia="Univers LT Std 45 Light" w:cs="Univers LT Std 45 Light"/>
      <w:color w:val="221E1F"/>
      <w:sz w:val="10"/>
      <w:szCs w:val="10"/>
      <w:lang w:bidi="ar-SA"/>
    </w:rPr>
  </w:style>
  <w:style w:type="character" w:customStyle="1" w:styleId="178">
    <w:name w:val="title_emph1"/>
    <w:qFormat/>
    <w:uiPriority w:val="0"/>
    <w:rPr>
      <w:rFonts w:ascii="Arial" w:hAnsi="Arial" w:eastAsia="宋体" w:cs="Arial"/>
      <w:b/>
      <w:bCs/>
      <w:sz w:val="18"/>
      <w:szCs w:val="18"/>
      <w:lang w:val="en-US" w:eastAsia="zh-CN" w:bidi="ar-SA"/>
    </w:rPr>
  </w:style>
  <w:style w:type="character" w:customStyle="1" w:styleId="179">
    <w:name w:val="font81"/>
    <w:qFormat/>
    <w:uiPriority w:val="0"/>
    <w:rPr>
      <w:rFonts w:hint="eastAsia" w:ascii="宋体" w:hAnsi="宋体" w:eastAsia="宋体" w:cs="宋体"/>
      <w:color w:val="000000"/>
      <w:kern w:val="0"/>
      <w:sz w:val="20"/>
      <w:szCs w:val="20"/>
      <w:u w:val="none"/>
      <w:lang w:eastAsia="en-US"/>
    </w:rPr>
  </w:style>
  <w:style w:type="character" w:customStyle="1" w:styleId="180">
    <w:name w:val="red141"/>
    <w:qFormat/>
    <w:uiPriority w:val="0"/>
    <w:rPr>
      <w:rFonts w:ascii="Arial" w:hAnsi="Arial" w:eastAsia="宋体" w:cs="Arial"/>
      <w:color w:val="FF0000"/>
      <w:kern w:val="2"/>
      <w:sz w:val="21"/>
      <w:szCs w:val="21"/>
      <w:u w:val="none"/>
      <w:lang w:val="en-US" w:eastAsia="zh-CN" w:bidi="ar-SA"/>
    </w:rPr>
  </w:style>
  <w:style w:type="character" w:customStyle="1" w:styleId="181">
    <w:name w:val="正文文本 3 Char1"/>
    <w:qFormat/>
    <w:uiPriority w:val="0"/>
    <w:rPr>
      <w:rFonts w:ascii="Times New Roman" w:hAnsi="Times New Roman" w:eastAsia="宋体" w:cs="Times New Roman"/>
      <w:sz w:val="16"/>
      <w:szCs w:val="16"/>
      <w:lang w:bidi="ar-SA"/>
    </w:rPr>
  </w:style>
  <w:style w:type="character" w:customStyle="1" w:styleId="182">
    <w:name w:val="Char Char17"/>
    <w:qFormat/>
    <w:uiPriority w:val="0"/>
    <w:rPr>
      <w:rFonts w:ascii="华文彩云" w:eastAsia="华文彩云"/>
      <w:kern w:val="2"/>
      <w:sz w:val="28"/>
      <w:szCs w:val="24"/>
      <w:lang w:val="en-US" w:eastAsia="zh-CN"/>
    </w:rPr>
  </w:style>
  <w:style w:type="character" w:customStyle="1" w:styleId="183">
    <w:name w:val="font51"/>
    <w:qFormat/>
    <w:uiPriority w:val="0"/>
    <w:rPr>
      <w:rFonts w:ascii="Calibri" w:hAnsi="Calibri" w:cs="Calibri"/>
      <w:color w:val="000000"/>
      <w:kern w:val="0"/>
      <w:sz w:val="16"/>
      <w:szCs w:val="16"/>
      <w:u w:val="none"/>
      <w:lang w:eastAsia="en-US"/>
    </w:rPr>
  </w:style>
  <w:style w:type="character" w:customStyle="1" w:styleId="184">
    <w:name w:val="A1"/>
    <w:qFormat/>
    <w:uiPriority w:val="0"/>
    <w:rPr>
      <w:rFonts w:ascii="Univers LT Std 45 Light" w:hAnsi="Univers LT Std 45 Light" w:eastAsia="Univers LT Std 45 Light" w:cs="Univers LT Std 45 Light"/>
      <w:color w:val="221E1F"/>
      <w:sz w:val="10"/>
      <w:szCs w:val="10"/>
      <w:lang w:bidi="ar-SA"/>
    </w:rPr>
  </w:style>
  <w:style w:type="character" w:customStyle="1" w:styleId="185">
    <w:name w:val="正文首行缩进 Char1"/>
    <w:qFormat/>
    <w:uiPriority w:val="0"/>
    <w:rPr>
      <w:rFonts w:ascii="Times New Roman" w:hAnsi="Times New Roman" w:eastAsia="宋体" w:cs="Times New Roman"/>
      <w:szCs w:val="24"/>
      <w:lang w:bidi="ar-SA"/>
    </w:rPr>
  </w:style>
  <w:style w:type="character" w:customStyle="1" w:styleId="186">
    <w:name w:val="标题 3 Char"/>
    <w:qFormat/>
    <w:uiPriority w:val="9"/>
    <w:rPr>
      <w:rFonts w:ascii="Verdana" w:hAnsi="Verdana" w:eastAsia="宋体"/>
      <w:b/>
      <w:bCs/>
      <w:kern w:val="2"/>
      <w:sz w:val="32"/>
      <w:szCs w:val="32"/>
      <w:lang w:val="en-US" w:eastAsia="zh-CN" w:bidi="ar-SA"/>
    </w:rPr>
  </w:style>
  <w:style w:type="character" w:customStyle="1" w:styleId="187">
    <w:name w:val="Table Text Char Char Char Char Char Char"/>
    <w:qFormat/>
    <w:uiPriority w:val="0"/>
    <w:rPr>
      <w:rFonts w:ascii="Arial" w:hAnsi="Arial" w:eastAsia="宋体" w:cs="Arial"/>
      <w:kern w:val="2"/>
      <w:sz w:val="18"/>
      <w:szCs w:val="18"/>
      <w:lang w:val="en-US" w:eastAsia="zh-CN" w:bidi="ar-SA"/>
    </w:rPr>
  </w:style>
  <w:style w:type="character" w:customStyle="1" w:styleId="188">
    <w:name w:val="Char Char171"/>
    <w:qFormat/>
    <w:uiPriority w:val="0"/>
    <w:rPr>
      <w:rFonts w:ascii="华文彩云" w:eastAsia="华文彩云"/>
      <w:kern w:val="2"/>
      <w:sz w:val="28"/>
      <w:szCs w:val="24"/>
      <w:lang w:val="en-US" w:eastAsia="zh-CN" w:bidi="ar-SA"/>
    </w:rPr>
  </w:style>
  <w:style w:type="character" w:customStyle="1" w:styleId="189">
    <w:name w:val="列出段落 Char"/>
    <w:qFormat/>
    <w:uiPriority w:val="0"/>
    <w:rPr>
      <w:rFonts w:ascii="Calibri" w:hAnsi="Calibri" w:eastAsia="宋体"/>
      <w:kern w:val="2"/>
      <w:sz w:val="21"/>
      <w:szCs w:val="22"/>
      <w:lang w:val="en-US" w:eastAsia="zh-CN" w:bidi="ar-SA"/>
    </w:rPr>
  </w:style>
  <w:style w:type="character" w:customStyle="1" w:styleId="190">
    <w:name w:val="font61"/>
    <w:qFormat/>
    <w:uiPriority w:val="0"/>
    <w:rPr>
      <w:rFonts w:hint="eastAsia" w:ascii="宋体" w:hAnsi="宋体" w:eastAsia="宋体" w:cs="宋体"/>
      <w:b/>
      <w:color w:val="000000"/>
      <w:kern w:val="0"/>
      <w:sz w:val="24"/>
      <w:szCs w:val="24"/>
      <w:u w:val="none"/>
      <w:lang w:eastAsia="en-US"/>
    </w:rPr>
  </w:style>
  <w:style w:type="character" w:customStyle="1" w:styleId="191">
    <w:name w:val="font21"/>
    <w:qFormat/>
    <w:uiPriority w:val="0"/>
    <w:rPr>
      <w:rFonts w:hint="eastAsia" w:ascii="宋体" w:hAnsi="宋体" w:eastAsia="宋体" w:cs="宋体"/>
      <w:color w:val="000000"/>
      <w:kern w:val="0"/>
      <w:sz w:val="20"/>
      <w:szCs w:val="20"/>
      <w:u w:val="none"/>
      <w:lang w:eastAsia="en-US"/>
    </w:rPr>
  </w:style>
  <w:style w:type="character" w:customStyle="1" w:styleId="192">
    <w:name w:val="myfont2"/>
    <w:basedOn w:val="91"/>
    <w:qFormat/>
    <w:uiPriority w:val="0"/>
  </w:style>
  <w:style w:type="character" w:customStyle="1" w:styleId="193">
    <w:name w:val="标题 5 Char1"/>
    <w:qFormat/>
    <w:uiPriority w:val="0"/>
    <w:rPr>
      <w:rFonts w:eastAsia="宋体"/>
      <w:b/>
      <w:bCs/>
      <w:kern w:val="2"/>
      <w:sz w:val="24"/>
      <w:szCs w:val="24"/>
      <w:lang w:val="en-US" w:eastAsia="zh-CN" w:bidi="ar-SA"/>
    </w:rPr>
  </w:style>
  <w:style w:type="character" w:customStyle="1" w:styleId="194">
    <w:name w:val="页码1"/>
    <w:qFormat/>
    <w:uiPriority w:val="0"/>
  </w:style>
  <w:style w:type="character" w:customStyle="1" w:styleId="195">
    <w:name w:val="unnamed21"/>
    <w:qFormat/>
    <w:uiPriority w:val="0"/>
    <w:rPr>
      <w:rFonts w:eastAsia="宋体"/>
      <w:color w:val="CC6633"/>
      <w:kern w:val="2"/>
      <w:sz w:val="24"/>
      <w:szCs w:val="24"/>
      <w:u w:val="none"/>
      <w:lang w:val="en-US" w:eastAsia="zh-CN" w:bidi="ar-SA"/>
    </w:rPr>
  </w:style>
  <w:style w:type="character" w:customStyle="1" w:styleId="196">
    <w:name w:val="Char Char181"/>
    <w:qFormat/>
    <w:uiPriority w:val="0"/>
    <w:rPr>
      <w:rFonts w:ascii="楷体_GB2312" w:eastAsia="楷体_GB2312"/>
      <w:kern w:val="2"/>
      <w:sz w:val="28"/>
      <w:szCs w:val="28"/>
      <w:lang w:val="en-US" w:eastAsia="zh-CN"/>
    </w:rPr>
  </w:style>
  <w:style w:type="character" w:customStyle="1" w:styleId="197">
    <w:name w:val="ZGSM"/>
    <w:qFormat/>
    <w:uiPriority w:val="0"/>
  </w:style>
  <w:style w:type="paragraph" w:customStyle="1" w:styleId="198">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kern w:val="0"/>
      <w:sz w:val="22"/>
      <w:szCs w:val="22"/>
    </w:rPr>
  </w:style>
  <w:style w:type="paragraph" w:customStyle="1" w:styleId="199">
    <w:name w:val="文本块1"/>
    <w:basedOn w:val="1"/>
    <w:qFormat/>
    <w:uiPriority w:val="0"/>
    <w:pPr>
      <w:spacing w:after="120"/>
      <w:ind w:left="700" w:leftChars="700" w:right="700" w:rightChars="700"/>
    </w:pPr>
    <w:rPr>
      <w:szCs w:val="21"/>
    </w:rPr>
  </w:style>
  <w:style w:type="paragraph" w:customStyle="1" w:styleId="20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1">
    <w:name w:val="样式 样式 标题 4 + 宋体 段前: 12 磅 段后: 6 磅 行距: 1.5 倍行距1 + 首行缩进:  2 字符"/>
    <w:basedOn w:val="1"/>
    <w:qFormat/>
    <w:uiPriority w:val="0"/>
    <w:pPr>
      <w:keepNext/>
      <w:keepLines/>
      <w:spacing w:before="240" w:after="120" w:line="360" w:lineRule="auto"/>
      <w:outlineLvl w:val="3"/>
    </w:pPr>
    <w:rPr>
      <w:rFonts w:cs="宋体"/>
      <w:b/>
      <w:bCs/>
      <w:sz w:val="28"/>
      <w:szCs w:val="28"/>
    </w:rPr>
  </w:style>
  <w:style w:type="paragraph" w:customStyle="1" w:styleId="202">
    <w:name w:val="范本正文"/>
    <w:basedOn w:val="1"/>
    <w:qFormat/>
    <w:uiPriority w:val="99"/>
    <w:pPr>
      <w:spacing w:line="360" w:lineRule="auto"/>
      <w:ind w:firstLine="200" w:firstLineChars="200"/>
      <w:jc w:val="left"/>
    </w:pPr>
    <w:rPr>
      <w:rFonts w:ascii="宋体" w:hAnsi="宋体"/>
      <w:sz w:val="28"/>
      <w:szCs w:val="28"/>
    </w:rPr>
  </w:style>
  <w:style w:type="paragraph" w:customStyle="1" w:styleId="203">
    <w:name w:val="纯文本11"/>
    <w:basedOn w:val="1"/>
    <w:qFormat/>
    <w:uiPriority w:val="0"/>
    <w:pPr>
      <w:adjustRightInd w:val="0"/>
      <w:textAlignment w:val="baseline"/>
    </w:pPr>
    <w:rPr>
      <w:rFonts w:ascii="宋体" w:hAnsi="宋体" w:eastAsia="楷体_GB2312"/>
      <w:sz w:val="26"/>
      <w:szCs w:val="20"/>
    </w:rPr>
  </w:style>
  <w:style w:type="paragraph" w:customStyle="1" w:styleId="20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05">
    <w:name w:val="我的正文格式"/>
    <w:basedOn w:val="1"/>
    <w:next w:val="1"/>
    <w:qFormat/>
    <w:uiPriority w:val="0"/>
    <w:pPr>
      <w:snapToGrid w:val="0"/>
      <w:spacing w:line="288" w:lineRule="auto"/>
      <w:ind w:left="540" w:hanging="540" w:hangingChars="225"/>
    </w:pPr>
    <w:rPr>
      <w:sz w:val="24"/>
    </w:rPr>
  </w:style>
  <w:style w:type="paragraph" w:customStyle="1" w:styleId="20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color w:val="000000"/>
      <w:kern w:val="0"/>
      <w:sz w:val="14"/>
      <w:szCs w:val="14"/>
    </w:rPr>
  </w:style>
  <w:style w:type="paragraph" w:customStyle="1" w:styleId="207">
    <w:name w:val="xl6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08">
    <w:name w:val="Char1 Char Char1 Char Char Char Char Char Char Char Char Char Char"/>
    <w:basedOn w:val="1"/>
    <w:qFormat/>
    <w:uiPriority w:val="0"/>
    <w:pPr>
      <w:tabs>
        <w:tab w:val="left" w:pos="425"/>
      </w:tabs>
      <w:ind w:left="425" w:hanging="425"/>
    </w:pPr>
    <w:rPr>
      <w:sz w:val="24"/>
    </w:rPr>
  </w:style>
  <w:style w:type="paragraph" w:customStyle="1" w:styleId="209">
    <w:name w:val="正文文本 21"/>
    <w:basedOn w:val="1"/>
    <w:qFormat/>
    <w:uiPriority w:val="0"/>
    <w:pPr>
      <w:adjustRightInd w:val="0"/>
      <w:spacing w:line="300" w:lineRule="auto"/>
      <w:jc w:val="center"/>
      <w:textAlignment w:val="baseline"/>
    </w:pPr>
    <w:rPr>
      <w:rFonts w:ascii="宋体"/>
      <w:sz w:val="24"/>
      <w:szCs w:val="20"/>
    </w:rPr>
  </w:style>
  <w:style w:type="paragraph" w:customStyle="1" w:styleId="210">
    <w:name w:val="xl24"/>
    <w:basedOn w:val="1"/>
    <w:qFormat/>
    <w:uiPriority w:val="0"/>
    <w:pPr>
      <w:widowControl/>
      <w:spacing w:before="100" w:beforeAutospacing="1" w:after="100" w:afterAutospacing="1"/>
      <w:jc w:val="center"/>
    </w:pPr>
    <w:rPr>
      <w:rFonts w:ascii="宋体" w:hAnsi="宋体"/>
      <w:kern w:val="0"/>
      <w:sz w:val="24"/>
    </w:rPr>
  </w:style>
  <w:style w:type="paragraph" w:customStyle="1" w:styleId="211">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kern w:val="0"/>
      <w:sz w:val="22"/>
      <w:szCs w:val="22"/>
    </w:rPr>
  </w:style>
  <w:style w:type="paragraph" w:customStyle="1" w:styleId="212">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213">
    <w:name w:val="Char Char Char1"/>
    <w:basedOn w:val="27"/>
    <w:qFormat/>
    <w:uiPriority w:val="0"/>
    <w:rPr>
      <w:rFonts w:ascii="Tahoma" w:hAnsi="Tahoma"/>
      <w:sz w:val="24"/>
      <w:szCs w:val="24"/>
    </w:rPr>
  </w:style>
  <w:style w:type="paragraph" w:customStyle="1" w:styleId="214">
    <w:name w:val="列表1"/>
    <w:basedOn w:val="1"/>
    <w:qFormat/>
    <w:uiPriority w:val="0"/>
    <w:pPr>
      <w:tabs>
        <w:tab w:val="left" w:pos="3660"/>
      </w:tabs>
      <w:spacing w:line="360" w:lineRule="auto"/>
      <w:ind w:left="3660" w:hanging="420"/>
      <w:jc w:val="left"/>
    </w:pPr>
    <w:rPr>
      <w:rFonts w:ascii="Century" w:hAnsi="Century"/>
      <w:szCs w:val="21"/>
    </w:rPr>
  </w:style>
  <w:style w:type="paragraph" w:customStyle="1" w:styleId="215">
    <w:name w:val="收函单位"/>
    <w:basedOn w:val="216"/>
    <w:qFormat/>
    <w:uiPriority w:val="0"/>
  </w:style>
  <w:style w:type="paragraph" w:customStyle="1" w:styleId="216">
    <w:name w:val="公文正文"/>
    <w:qFormat/>
    <w:uiPriority w:val="0"/>
    <w:pPr>
      <w:spacing w:line="560" w:lineRule="exact"/>
      <w:jc w:val="both"/>
    </w:pPr>
    <w:rPr>
      <w:rFonts w:ascii="仿宋_GB2312" w:hAnsi="Times New Roman" w:eastAsia="仿宋_GB2312" w:cs="Times New Roman"/>
      <w:bCs/>
      <w:kern w:val="2"/>
      <w:sz w:val="32"/>
      <w:szCs w:val="32"/>
      <w:lang w:val="en-US" w:eastAsia="zh-CN" w:bidi="ar-SA"/>
    </w:rPr>
  </w:style>
  <w:style w:type="paragraph" w:customStyle="1" w:styleId="217">
    <w:name w:val="subtitle 2"/>
    <w:basedOn w:val="1"/>
    <w:qFormat/>
    <w:uiPriority w:val="0"/>
    <w:pPr>
      <w:spacing w:before="240" w:after="240" w:line="312" w:lineRule="atLeast"/>
    </w:pPr>
    <w:rPr>
      <w:rFonts w:eastAsia="黑体"/>
      <w:snapToGrid w:val="0"/>
      <w:kern w:val="0"/>
      <w:sz w:val="24"/>
      <w:szCs w:val="20"/>
    </w:rPr>
  </w:style>
  <w:style w:type="paragraph" w:customStyle="1" w:styleId="218">
    <w:name w:val="样式 正文文字缩进 + 宋体 首行缩进:  2 字符"/>
    <w:basedOn w:val="36"/>
    <w:qFormat/>
    <w:uiPriority w:val="0"/>
    <w:pPr>
      <w:spacing w:line="400" w:lineRule="exact"/>
      <w:ind w:firstLine="200" w:firstLineChars="200"/>
    </w:pPr>
    <w:rPr>
      <w:rFonts w:cs="宋体"/>
      <w:color w:val="auto"/>
      <w:szCs w:val="24"/>
    </w:rPr>
  </w:style>
  <w:style w:type="paragraph" w:customStyle="1" w:styleId="219">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220">
    <w:name w:val="new样式1"/>
    <w:basedOn w:val="4"/>
    <w:qFormat/>
    <w:uiPriority w:val="0"/>
    <w:pPr>
      <w:adjustRightInd/>
      <w:spacing w:line="360" w:lineRule="auto"/>
      <w:jc w:val="center"/>
      <w:textAlignment w:val="auto"/>
    </w:pPr>
    <w:rPr>
      <w:rFonts w:ascii="黑体" w:eastAsia="黑体"/>
      <w:b w:val="0"/>
      <w:bCs/>
      <w:sz w:val="28"/>
      <w:szCs w:val="28"/>
    </w:rPr>
  </w:style>
  <w:style w:type="paragraph" w:customStyle="1" w:styleId="221">
    <w:name w:val="Table Text"/>
    <w:qFormat/>
    <w:uiPriority w:val="0"/>
    <w:pPr>
      <w:snapToGrid w:val="0"/>
      <w:spacing w:before="80" w:after="80"/>
    </w:pPr>
    <w:rPr>
      <w:rFonts w:ascii="Arial" w:hAnsi="Arial" w:eastAsia="宋体" w:cs="Arial"/>
      <w:sz w:val="18"/>
      <w:szCs w:val="18"/>
      <w:lang w:val="en-US" w:eastAsia="zh-CN" w:bidi="ar-SA"/>
    </w:rPr>
  </w:style>
  <w:style w:type="paragraph" w:customStyle="1" w:styleId="222">
    <w:name w:val="表格"/>
    <w:basedOn w:val="1"/>
    <w:qFormat/>
    <w:uiPriority w:val="0"/>
    <w:pPr>
      <w:adjustRightInd w:val="0"/>
      <w:spacing w:before="60" w:after="60"/>
      <w:jc w:val="center"/>
      <w:textAlignment w:val="baseline"/>
    </w:pPr>
    <w:rPr>
      <w:rFonts w:ascii="宋体"/>
      <w:kern w:val="0"/>
      <w:sz w:val="24"/>
      <w:szCs w:val="20"/>
    </w:rPr>
  </w:style>
  <w:style w:type="paragraph" w:customStyle="1" w:styleId="223">
    <w:name w:val="标题11"/>
    <w:basedOn w:val="4"/>
    <w:qFormat/>
    <w:uiPriority w:val="0"/>
    <w:pPr>
      <w:keepNext w:val="0"/>
      <w:tabs>
        <w:tab w:val="left" w:pos="924"/>
      </w:tabs>
      <w:spacing w:line="360" w:lineRule="auto"/>
      <w:ind w:left="1276" w:hanging="425"/>
    </w:pPr>
    <w:rPr>
      <w:rFonts w:ascii="黑体" w:hAnsi="宋体" w:eastAsia="黑体"/>
      <w:kern w:val="11"/>
      <w:sz w:val="28"/>
    </w:rPr>
  </w:style>
  <w:style w:type="paragraph" w:customStyle="1" w:styleId="224">
    <w:name w:val="正文缩进11"/>
    <w:basedOn w:val="1"/>
    <w:qFormat/>
    <w:uiPriority w:val="0"/>
    <w:pPr>
      <w:ind w:firstLine="567"/>
    </w:pPr>
    <w:rPr>
      <w:spacing w:val="20"/>
      <w:sz w:val="24"/>
      <w:szCs w:val="20"/>
    </w:rPr>
  </w:style>
  <w:style w:type="paragraph" w:customStyle="1" w:styleId="225">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226">
    <w:name w:val="tll"/>
    <w:basedOn w:val="1"/>
    <w:qFormat/>
    <w:uiPriority w:val="0"/>
    <w:pPr>
      <w:autoSpaceDE w:val="0"/>
      <w:autoSpaceDN w:val="0"/>
      <w:adjustRightInd w:val="0"/>
      <w:jc w:val="left"/>
      <w:textAlignment w:val="baseline"/>
    </w:pPr>
    <w:rPr>
      <w:rFonts w:ascii="仿宋_GB2312" w:hAnsi="Arial" w:eastAsia="仿宋_GB2312"/>
      <w:kern w:val="0"/>
      <w:szCs w:val="21"/>
    </w:rPr>
  </w:style>
  <w:style w:type="paragraph" w:customStyle="1" w:styleId="227">
    <w:name w:val="Table Body"/>
    <w:basedOn w:val="1"/>
    <w:qFormat/>
    <w:uiPriority w:val="0"/>
    <w:pPr>
      <w:widowControl/>
      <w:jc w:val="center"/>
    </w:pPr>
    <w:rPr>
      <w:rFonts w:ascii="Arial" w:hAnsi="Arial"/>
      <w:snapToGrid w:val="0"/>
      <w:kern w:val="0"/>
      <w:sz w:val="18"/>
      <w:szCs w:val="20"/>
    </w:rPr>
  </w:style>
  <w:style w:type="paragraph" w:customStyle="1" w:styleId="228">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29">
    <w:name w:val="图表文字"/>
    <w:qFormat/>
    <w:uiPriority w:val="0"/>
    <w:rPr>
      <w:rFonts w:ascii="Times New Roman" w:hAnsi="Times New Roman" w:eastAsia="宋体" w:cs="Times New Roman"/>
      <w:sz w:val="21"/>
      <w:szCs w:val="21"/>
      <w:lang w:val="en-US" w:eastAsia="zh-CN" w:bidi="ar-SA"/>
    </w:rPr>
  </w:style>
  <w:style w:type="paragraph" w:customStyle="1" w:styleId="230">
    <w:name w:val="正文文本 31"/>
    <w:basedOn w:val="1"/>
    <w:qFormat/>
    <w:uiPriority w:val="0"/>
    <w:pPr>
      <w:jc w:val="center"/>
    </w:pPr>
    <w:rPr>
      <w:kern w:val="0"/>
      <w:sz w:val="24"/>
      <w:szCs w:val="20"/>
    </w:rPr>
  </w:style>
  <w:style w:type="paragraph" w:customStyle="1" w:styleId="231">
    <w:name w:val="列出段落1"/>
    <w:basedOn w:val="1"/>
    <w:qFormat/>
    <w:uiPriority w:val="0"/>
    <w:pPr>
      <w:ind w:firstLine="420" w:firstLineChars="200"/>
    </w:pPr>
    <w:rPr>
      <w:rFonts w:ascii="Calibri" w:hAnsi="Calibri"/>
      <w:szCs w:val="22"/>
    </w:rPr>
  </w:style>
  <w:style w:type="paragraph" w:customStyle="1" w:styleId="232">
    <w:name w:val="Document Map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233">
    <w:name w:val="正文缩进1"/>
    <w:basedOn w:val="1"/>
    <w:qFormat/>
    <w:uiPriority w:val="0"/>
    <w:pPr>
      <w:ind w:firstLine="200" w:firstLineChars="200"/>
    </w:pPr>
    <w:rPr>
      <w:rFonts w:eastAsia="楷体_GB2312"/>
      <w:kern w:val="0"/>
      <w:sz w:val="28"/>
      <w:szCs w:val="20"/>
    </w:rPr>
  </w:style>
  <w:style w:type="paragraph" w:customStyle="1" w:styleId="23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14"/>
      <w:szCs w:val="14"/>
    </w:rPr>
  </w:style>
  <w:style w:type="paragraph" w:customStyle="1" w:styleId="235">
    <w:name w:val="4"/>
    <w:basedOn w:val="1"/>
    <w:next w:val="35"/>
    <w:qFormat/>
    <w:uiPriority w:val="0"/>
    <w:pPr>
      <w:spacing w:after="120"/>
    </w:pPr>
    <w:rPr>
      <w:szCs w:val="21"/>
    </w:rPr>
  </w:style>
  <w:style w:type="paragraph" w:customStyle="1" w:styleId="236">
    <w:name w:val="Char"/>
    <w:basedOn w:val="1"/>
    <w:qFormat/>
    <w:uiPriority w:val="0"/>
  </w:style>
  <w:style w:type="paragraph" w:customStyle="1" w:styleId="237">
    <w:name w:val="普通(网站)1"/>
    <w:basedOn w:val="1"/>
    <w:qFormat/>
    <w:uiPriority w:val="0"/>
    <w:pPr>
      <w:widowControl/>
      <w:spacing w:before="100" w:beforeAutospacing="1" w:after="100" w:afterAutospacing="1"/>
      <w:jc w:val="left"/>
    </w:pPr>
    <w:rPr>
      <w:rFonts w:ascii="宋体" w:cs="宋体"/>
      <w:kern w:val="0"/>
      <w:sz w:val="24"/>
    </w:rPr>
  </w:style>
  <w:style w:type="paragraph" w:customStyle="1" w:styleId="238">
    <w:name w:val="首行缩进:  2 字符2"/>
    <w:basedOn w:val="1"/>
    <w:qFormat/>
    <w:uiPriority w:val="0"/>
    <w:pPr>
      <w:adjustRightInd w:val="0"/>
      <w:snapToGrid w:val="0"/>
      <w:spacing w:line="360" w:lineRule="auto"/>
      <w:ind w:firstLine="480" w:firstLineChars="200"/>
    </w:pPr>
    <w:rPr>
      <w:rFonts w:ascii="宋体" w:hAnsi="宋体" w:cs="宋体"/>
      <w:sz w:val="24"/>
    </w:rPr>
  </w:style>
  <w:style w:type="paragraph" w:customStyle="1" w:styleId="239">
    <w:name w:val="xl98"/>
    <w:basedOn w:val="1"/>
    <w:qFormat/>
    <w:uiPriority w:val="0"/>
    <w:pPr>
      <w:widowControl/>
      <w:spacing w:before="100" w:beforeAutospacing="1" w:after="100" w:afterAutospacing="1"/>
      <w:jc w:val="left"/>
    </w:pPr>
    <w:rPr>
      <w:rFonts w:ascii="宋体" w:cs="宋体"/>
      <w:color w:val="FF0000"/>
      <w:kern w:val="0"/>
      <w:sz w:val="14"/>
      <w:szCs w:val="14"/>
    </w:rPr>
  </w:style>
  <w:style w:type="paragraph" w:customStyle="1" w:styleId="240">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2"/>
      <w:szCs w:val="22"/>
    </w:rPr>
  </w:style>
  <w:style w:type="paragraph" w:customStyle="1" w:styleId="241">
    <w:name w:val="正文文本缩进 31"/>
    <w:basedOn w:val="1"/>
    <w:qFormat/>
    <w:uiPriority w:val="0"/>
    <w:pPr>
      <w:tabs>
        <w:tab w:val="left" w:pos="1440"/>
      </w:tabs>
      <w:spacing w:line="360" w:lineRule="auto"/>
      <w:ind w:firstLine="257" w:firstLineChars="257"/>
      <w:textAlignment w:val="center"/>
    </w:pPr>
    <w:rPr>
      <w:rFonts w:ascii="华文彩云" w:eastAsia="华文彩云"/>
      <w:kern w:val="0"/>
      <w:sz w:val="28"/>
    </w:rPr>
  </w:style>
  <w:style w:type="paragraph" w:customStyle="1" w:styleId="24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3">
    <w:name w:val="标题4"/>
    <w:basedOn w:val="7"/>
    <w:qFormat/>
    <w:uiPriority w:val="0"/>
    <w:pPr>
      <w:keepNext/>
      <w:tabs>
        <w:tab w:val="clear" w:pos="720"/>
      </w:tabs>
      <w:spacing w:line="360" w:lineRule="auto"/>
      <w:jc w:val="both"/>
    </w:pPr>
    <w:rPr>
      <w:rFonts w:ascii="Arial" w:hAnsi="Arial"/>
    </w:rPr>
  </w:style>
  <w:style w:type="paragraph" w:customStyle="1" w:styleId="24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245">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46">
    <w:name w:val="默认段落字体 Para Char Char Char Char Char Char Char"/>
    <w:basedOn w:val="1"/>
    <w:qFormat/>
    <w:uiPriority w:val="0"/>
    <w:rPr>
      <w:sz w:val="24"/>
    </w:rPr>
  </w:style>
  <w:style w:type="paragraph" w:customStyle="1" w:styleId="247">
    <w:name w:val="正文文本缩进 21"/>
    <w:basedOn w:val="1"/>
    <w:qFormat/>
    <w:uiPriority w:val="0"/>
    <w:pPr>
      <w:spacing w:line="360" w:lineRule="auto"/>
      <w:ind w:firstLine="607"/>
    </w:pPr>
    <w:rPr>
      <w:rFonts w:ascii="楷体_GB2312" w:eastAsia="楷体_GB2312"/>
      <w:kern w:val="0"/>
      <w:sz w:val="28"/>
      <w:szCs w:val="28"/>
    </w:rPr>
  </w:style>
  <w:style w:type="paragraph" w:customStyle="1" w:styleId="248">
    <w:name w:val="xl46"/>
    <w:basedOn w:val="1"/>
    <w:qFormat/>
    <w:uiPriority w:val="0"/>
    <w:pPr>
      <w:widowControl/>
      <w:spacing w:before="100" w:beforeAutospacing="1" w:after="100" w:afterAutospacing="1"/>
      <w:jc w:val="left"/>
      <w:textAlignment w:val="center"/>
    </w:pPr>
    <w:rPr>
      <w:rFonts w:ascii="宋体"/>
      <w:kern w:val="0"/>
      <w:sz w:val="22"/>
      <w:szCs w:val="22"/>
    </w:rPr>
  </w:style>
  <w:style w:type="paragraph" w:customStyle="1" w:styleId="249">
    <w:name w:val="font10"/>
    <w:basedOn w:val="1"/>
    <w:qFormat/>
    <w:uiPriority w:val="0"/>
    <w:pPr>
      <w:widowControl/>
      <w:spacing w:before="100" w:beforeAutospacing="1" w:after="100" w:afterAutospacing="1"/>
      <w:jc w:val="left"/>
    </w:pPr>
    <w:rPr>
      <w:rFonts w:ascii="宋体" w:cs="宋体"/>
      <w:kern w:val="0"/>
      <w:sz w:val="20"/>
      <w:szCs w:val="20"/>
    </w:rPr>
  </w:style>
  <w:style w:type="paragraph" w:customStyle="1" w:styleId="250">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51">
    <w:name w:val="正文 小四 首缩"/>
    <w:qFormat/>
    <w:uiPriority w:val="0"/>
    <w:pPr>
      <w:snapToGrid w:val="0"/>
      <w:spacing w:line="360" w:lineRule="auto"/>
      <w:ind w:firstLine="482"/>
    </w:pPr>
    <w:rPr>
      <w:rFonts w:ascii="Times New Roman" w:hAnsi="Times New Roman" w:eastAsia="宋体" w:cs="Times New Roman"/>
      <w:kern w:val="2"/>
      <w:sz w:val="24"/>
      <w:lang w:val="en-US" w:eastAsia="zh-CN" w:bidi="ar-SA"/>
    </w:rPr>
  </w:style>
  <w:style w:type="paragraph" w:customStyle="1" w:styleId="252">
    <w:name w:val="方案正文样式"/>
    <w:basedOn w:val="22"/>
    <w:qFormat/>
    <w:uiPriority w:val="0"/>
    <w:pPr>
      <w:autoSpaceDE/>
      <w:autoSpaceDN/>
      <w:spacing w:before="120" w:after="120"/>
      <w:ind w:left="600" w:firstLine="200"/>
      <w:jc w:val="both"/>
    </w:pPr>
    <w:rPr>
      <w:rFonts w:hAnsi="宋体"/>
      <w:color w:val="000000"/>
      <w:spacing w:val="4"/>
      <w:sz w:val="21"/>
    </w:rPr>
  </w:style>
  <w:style w:type="paragraph" w:customStyle="1" w:styleId="253">
    <w:name w:val="xl95"/>
    <w:basedOn w:val="1"/>
    <w:qFormat/>
    <w:uiPriority w:val="0"/>
    <w:pPr>
      <w:widowControl/>
      <w:spacing w:before="100" w:beforeAutospacing="1" w:after="100" w:afterAutospacing="1"/>
      <w:jc w:val="center"/>
    </w:pPr>
    <w:rPr>
      <w:rFonts w:ascii="宋体" w:cs="宋体"/>
      <w:color w:val="FF0000"/>
      <w:kern w:val="0"/>
      <w:sz w:val="14"/>
      <w:szCs w:val="14"/>
    </w:rPr>
  </w:style>
  <w:style w:type="paragraph" w:customStyle="1" w:styleId="254">
    <w:name w:val="小标"/>
    <w:basedOn w:val="1"/>
    <w:qFormat/>
    <w:uiPriority w:val="0"/>
    <w:rPr>
      <w:rFonts w:hint="eastAsia" w:ascii="黑体" w:eastAsia="黑体"/>
      <w:spacing w:val="20"/>
      <w:szCs w:val="20"/>
    </w:rPr>
  </w:style>
  <w:style w:type="paragraph" w:customStyle="1" w:styleId="255">
    <w:name w:val="正文 + 宋体"/>
    <w:basedOn w:val="52"/>
    <w:qFormat/>
    <w:uiPriority w:val="0"/>
    <w:pPr>
      <w:spacing w:line="480" w:lineRule="exact"/>
      <w:ind w:left="0" w:leftChars="0"/>
    </w:pPr>
    <w:rPr>
      <w:rFonts w:ascii="宋体" w:hAnsi="宋体"/>
      <w:b/>
      <w:sz w:val="24"/>
    </w:rPr>
  </w:style>
  <w:style w:type="paragraph" w:customStyle="1" w:styleId="256">
    <w:name w:val="标题3"/>
    <w:basedOn w:val="6"/>
    <w:qFormat/>
    <w:uiPriority w:val="0"/>
    <w:pPr>
      <w:keepLines w:val="0"/>
      <w:tabs>
        <w:tab w:val="left" w:pos="851"/>
      </w:tabs>
      <w:autoSpaceDE/>
      <w:autoSpaceDN/>
      <w:spacing w:before="0" w:after="0" w:line="360" w:lineRule="auto"/>
      <w:ind w:left="1260" w:hanging="420"/>
      <w:jc w:val="both"/>
    </w:pPr>
    <w:rPr>
      <w:rFonts w:ascii="Times New Roman"/>
      <w:b w:val="0"/>
      <w:sz w:val="24"/>
    </w:rPr>
  </w:style>
  <w:style w:type="paragraph" w:customStyle="1" w:styleId="257">
    <w:name w:val="纯文本1"/>
    <w:basedOn w:val="1"/>
    <w:qFormat/>
    <w:uiPriority w:val="0"/>
    <w:pPr>
      <w:adjustRightInd w:val="0"/>
      <w:textAlignment w:val="baseline"/>
    </w:pPr>
    <w:rPr>
      <w:rFonts w:ascii="宋体" w:hAnsi="Courier New" w:eastAsia="楷体_GB2312"/>
      <w:sz w:val="28"/>
      <w:szCs w:val="20"/>
    </w:rPr>
  </w:style>
  <w:style w:type="paragraph" w:customStyle="1" w:styleId="258">
    <w:name w:val="Char3"/>
    <w:basedOn w:val="1"/>
    <w:qFormat/>
    <w:uiPriority w:val="0"/>
  </w:style>
  <w:style w:type="paragraph" w:customStyle="1" w:styleId="259">
    <w:name w:val="样式 样式 标题 5 + 宋体 小四 段前: 6 磅 段后: 0 磅 行距: 1.5 倍行距 + 首行缩进:  2 字符"/>
    <w:basedOn w:val="1"/>
    <w:qFormat/>
    <w:uiPriority w:val="0"/>
    <w:pPr>
      <w:keepNext/>
      <w:keepLines/>
      <w:spacing w:before="120" w:line="360" w:lineRule="auto"/>
      <w:ind w:firstLine="200" w:firstLineChars="200"/>
      <w:outlineLvl w:val="4"/>
    </w:pPr>
    <w:rPr>
      <w:rFonts w:cs="宋体"/>
      <w:b/>
      <w:bCs/>
      <w:sz w:val="24"/>
    </w:rPr>
  </w:style>
  <w:style w:type="paragraph" w:customStyle="1" w:styleId="260">
    <w:name w:val="List Paragraph1"/>
    <w:basedOn w:val="1"/>
    <w:qFormat/>
    <w:uiPriority w:val="0"/>
    <w:pPr>
      <w:ind w:firstLine="420" w:firstLineChars="200"/>
    </w:pPr>
    <w:rPr>
      <w:szCs w:val="20"/>
    </w:rPr>
  </w:style>
  <w:style w:type="paragraph" w:customStyle="1" w:styleId="261">
    <w:name w:val="_Style 25"/>
    <w:basedOn w:val="1"/>
    <w:next w:val="52"/>
    <w:qFormat/>
    <w:uiPriority w:val="0"/>
    <w:pPr>
      <w:snapToGrid w:val="0"/>
      <w:spacing w:line="360" w:lineRule="auto"/>
      <w:ind w:firstLine="560" w:firstLineChars="200"/>
    </w:pPr>
    <w:rPr>
      <w:sz w:val="28"/>
    </w:rPr>
  </w:style>
  <w:style w:type="paragraph" w:customStyle="1" w:styleId="262">
    <w:name w:val="样式 首行缩进:  2 字符2 + 居中"/>
    <w:basedOn w:val="238"/>
    <w:qFormat/>
    <w:uiPriority w:val="0"/>
    <w:pPr>
      <w:adjustRightInd/>
      <w:snapToGrid/>
      <w:ind w:firstLine="0" w:firstLineChars="0"/>
      <w:jc w:val="center"/>
    </w:pPr>
    <w:rPr>
      <w:sz w:val="28"/>
      <w:szCs w:val="20"/>
    </w:rPr>
  </w:style>
  <w:style w:type="paragraph" w:customStyle="1" w:styleId="263">
    <w:name w:val="正"/>
    <w:basedOn w:val="1"/>
    <w:qFormat/>
    <w:uiPriority w:val="0"/>
    <w:pPr>
      <w:ind w:firstLine="525"/>
    </w:pPr>
    <w:rPr>
      <w:spacing w:val="20"/>
      <w:szCs w:val="20"/>
    </w:rPr>
  </w:style>
  <w:style w:type="paragraph" w:customStyle="1" w:styleId="2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265">
    <w:name w:val="Char Char Char Char Char Char1"/>
    <w:basedOn w:val="1"/>
    <w:qFormat/>
    <w:uiPriority w:val="0"/>
    <w:pPr>
      <w:ind w:firstLine="200" w:firstLineChars="200"/>
    </w:pPr>
    <w:rPr>
      <w:rFonts w:ascii="Tahoma" w:hAnsi="Tahoma"/>
      <w:sz w:val="24"/>
      <w:szCs w:val="20"/>
    </w:rPr>
  </w:style>
  <w:style w:type="paragraph" w:customStyle="1" w:styleId="266">
    <w:name w:val="地铁正文缩进"/>
    <w:qFormat/>
    <w:uiPriority w:val="0"/>
    <w:pPr>
      <w:adjustRightInd w:val="0"/>
      <w:snapToGrid w:val="0"/>
      <w:spacing w:line="360" w:lineRule="auto"/>
      <w:ind w:firstLine="200" w:firstLineChars="200"/>
    </w:pPr>
    <w:rPr>
      <w:rFonts w:ascii="宋体" w:hAnsi="Times New Roman" w:eastAsia="宋体" w:cs="宋体"/>
      <w:snapToGrid w:val="0"/>
      <w:sz w:val="21"/>
      <w:szCs w:val="24"/>
      <w:lang w:val="en-US" w:eastAsia="zh-CN" w:bidi="ar-SA"/>
    </w:rPr>
  </w:style>
  <w:style w:type="paragraph" w:customStyle="1" w:styleId="267">
    <w:name w:val="font9"/>
    <w:basedOn w:val="1"/>
    <w:qFormat/>
    <w:uiPriority w:val="0"/>
    <w:pPr>
      <w:widowControl/>
      <w:spacing w:before="100" w:beforeAutospacing="1" w:after="100" w:afterAutospacing="1"/>
      <w:jc w:val="left"/>
    </w:pPr>
    <w:rPr>
      <w:rFonts w:ascii="宋体" w:cs="宋体"/>
      <w:kern w:val="0"/>
      <w:sz w:val="18"/>
      <w:szCs w:val="18"/>
    </w:rPr>
  </w:style>
  <w:style w:type="paragraph" w:customStyle="1" w:styleId="268">
    <w:name w:val="公文日期"/>
    <w:basedOn w:val="216"/>
    <w:qFormat/>
    <w:uiPriority w:val="0"/>
    <w:pPr>
      <w:wordWrap w:val="0"/>
      <w:jc w:val="right"/>
    </w:pPr>
  </w:style>
  <w:style w:type="paragraph" w:customStyle="1" w:styleId="26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b/>
      <w:bCs/>
      <w:kern w:val="0"/>
      <w:sz w:val="22"/>
      <w:szCs w:val="22"/>
    </w:rPr>
  </w:style>
  <w:style w:type="paragraph" w:customStyle="1" w:styleId="270">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kern w:val="0"/>
      <w:sz w:val="22"/>
      <w:szCs w:val="22"/>
    </w:rPr>
  </w:style>
  <w:style w:type="paragraph" w:customStyle="1" w:styleId="271">
    <w:name w:val="复选框1"/>
    <w:basedOn w:val="1"/>
    <w:qFormat/>
    <w:uiPriority w:val="0"/>
    <w:pPr>
      <w:widowControl/>
      <w:spacing w:before="360" w:after="360"/>
      <w:jc w:val="left"/>
    </w:pPr>
    <w:rPr>
      <w:kern w:val="0"/>
      <w:sz w:val="20"/>
      <w:szCs w:val="20"/>
    </w:rPr>
  </w:style>
  <w:style w:type="paragraph" w:customStyle="1" w:styleId="272">
    <w:name w:val="默认段落字体 Para Char"/>
    <w:basedOn w:val="1"/>
    <w:qFormat/>
    <w:uiPriority w:val="0"/>
    <w:pPr>
      <w:adjustRightInd w:val="0"/>
      <w:spacing w:line="360" w:lineRule="auto"/>
    </w:pPr>
    <w:rPr>
      <w:rFonts w:ascii="宋体" w:cs="宋体"/>
      <w:kern w:val="0"/>
      <w:sz w:val="24"/>
      <w:szCs w:val="20"/>
    </w:rPr>
  </w:style>
  <w:style w:type="paragraph" w:customStyle="1" w:styleId="273">
    <w:name w:val="z1"/>
    <w:basedOn w:val="1"/>
    <w:qFormat/>
    <w:uiPriority w:val="0"/>
    <w:pPr>
      <w:widowControl/>
      <w:wordWrap w:val="0"/>
      <w:adjustRightInd w:val="0"/>
      <w:snapToGrid w:val="0"/>
      <w:spacing w:beforeLines="50" w:afterLines="50" w:line="300" w:lineRule="auto"/>
      <w:ind w:left="171" w:leftChars="171" w:firstLine="200" w:firstLineChars="200"/>
    </w:pPr>
    <w:rPr>
      <w:rFonts w:ascii="Arial" w:hAnsi="Arial"/>
      <w:sz w:val="24"/>
      <w:szCs w:val="21"/>
    </w:rPr>
  </w:style>
  <w:style w:type="paragraph" w:customStyle="1" w:styleId="274">
    <w:name w:val="打印正文1"/>
    <w:basedOn w:val="1"/>
    <w:qFormat/>
    <w:uiPriority w:val="0"/>
    <w:pPr>
      <w:tabs>
        <w:tab w:val="left" w:pos="705"/>
      </w:tabs>
      <w:spacing w:line="480" w:lineRule="atLeast"/>
      <w:ind w:left="705" w:hanging="705"/>
    </w:pPr>
    <w:rPr>
      <w:rFonts w:ascii="宋体" w:hAnsi="宋体"/>
      <w:bCs/>
      <w:spacing w:val="10"/>
      <w:kern w:val="28"/>
      <w:szCs w:val="21"/>
    </w:rPr>
  </w:style>
  <w:style w:type="paragraph" w:customStyle="1" w:styleId="275">
    <w:name w:val="正文内容"/>
    <w:basedOn w:val="1"/>
    <w:qFormat/>
    <w:uiPriority w:val="0"/>
    <w:rPr>
      <w:rFonts w:ascii="Arial" w:hAnsi="Arial"/>
      <w:spacing w:val="-12"/>
      <w:szCs w:val="20"/>
    </w:rPr>
  </w:style>
  <w:style w:type="paragraph" w:customStyle="1" w:styleId="276">
    <w:name w:val="font11"/>
    <w:basedOn w:val="1"/>
    <w:qFormat/>
    <w:uiPriority w:val="0"/>
    <w:pPr>
      <w:widowControl/>
      <w:spacing w:before="100" w:beforeAutospacing="1" w:after="100" w:afterAutospacing="1"/>
      <w:jc w:val="left"/>
    </w:pPr>
    <w:rPr>
      <w:rFonts w:ascii="宋体" w:cs="宋体"/>
      <w:b/>
      <w:bCs/>
      <w:kern w:val="0"/>
      <w:sz w:val="20"/>
      <w:szCs w:val="20"/>
    </w:rPr>
  </w:style>
  <w:style w:type="paragraph" w:customStyle="1" w:styleId="277">
    <w:name w:val="xl79"/>
    <w:basedOn w:val="1"/>
    <w:qFormat/>
    <w:uiPriority w:val="0"/>
    <w:pPr>
      <w:widowControl/>
      <w:shd w:val="clear" w:color="000000" w:fill="FFFF00"/>
      <w:spacing w:before="100" w:beforeAutospacing="1" w:after="100" w:afterAutospacing="1"/>
      <w:jc w:val="left"/>
      <w:textAlignment w:val="center"/>
    </w:pPr>
    <w:rPr>
      <w:kern w:val="0"/>
      <w:sz w:val="20"/>
      <w:szCs w:val="20"/>
    </w:rPr>
  </w:style>
  <w:style w:type="paragraph" w:customStyle="1" w:styleId="278">
    <w:name w:val="Body"/>
    <w:basedOn w:val="1"/>
    <w:qFormat/>
    <w:uiPriority w:val="0"/>
    <w:pPr>
      <w:widowControl/>
      <w:tabs>
        <w:tab w:val="left" w:pos="1980"/>
      </w:tabs>
      <w:spacing w:before="80" w:after="80" w:line="360" w:lineRule="auto"/>
      <w:ind w:left="1259"/>
      <w:jc w:val="left"/>
    </w:pPr>
    <w:rPr>
      <w:kern w:val="0"/>
      <w:szCs w:val="21"/>
    </w:rPr>
  </w:style>
  <w:style w:type="paragraph" w:customStyle="1" w:styleId="279">
    <w:name w:val="xl89"/>
    <w:basedOn w:val="1"/>
    <w:qFormat/>
    <w:uiPriority w:val="0"/>
    <w:pPr>
      <w:widowControl/>
      <w:pBdr>
        <w:left w:val="single" w:color="auto" w:sz="4" w:space="0"/>
        <w:bottom w:val="single" w:color="auto" w:sz="4" w:space="0"/>
      </w:pBdr>
      <w:spacing w:before="100" w:beforeAutospacing="1" w:after="100" w:afterAutospacing="1"/>
      <w:jc w:val="center"/>
      <w:textAlignment w:val="center"/>
    </w:pPr>
    <w:rPr>
      <w:b/>
      <w:bCs/>
      <w:kern w:val="0"/>
      <w:sz w:val="36"/>
      <w:szCs w:val="36"/>
    </w:rPr>
  </w:style>
  <w:style w:type="paragraph" w:customStyle="1" w:styleId="280">
    <w:name w:val="Char Char Char Char Char Char Char1"/>
    <w:basedOn w:val="1"/>
    <w:qFormat/>
    <w:uiPriority w:val="0"/>
  </w:style>
  <w:style w:type="paragraph" w:customStyle="1" w:styleId="281">
    <w:name w:val="抄送机关"/>
    <w:basedOn w:val="1"/>
    <w:qFormat/>
    <w:uiPriority w:val="0"/>
    <w:pPr>
      <w:spacing w:line="500" w:lineRule="exact"/>
    </w:pPr>
    <w:rPr>
      <w:rFonts w:ascii="仿宋_GB2312" w:eastAsia="仿宋_GB2312"/>
      <w:sz w:val="32"/>
      <w:szCs w:val="32"/>
      <w:u w:color="FF0000"/>
    </w:rPr>
  </w:style>
  <w:style w:type="paragraph" w:customStyle="1" w:styleId="28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kern w:val="0"/>
      <w:sz w:val="20"/>
      <w:szCs w:val="20"/>
    </w:rPr>
  </w:style>
  <w:style w:type="paragraph" w:customStyle="1" w:styleId="283">
    <w:name w:val="正文文本缩进1"/>
    <w:basedOn w:val="1"/>
    <w:qFormat/>
    <w:uiPriority w:val="0"/>
    <w:pPr>
      <w:spacing w:line="360" w:lineRule="auto"/>
      <w:ind w:firstLine="200" w:firstLineChars="200"/>
    </w:pPr>
    <w:rPr>
      <w:rFonts w:ascii="楷体_GB2312" w:eastAsia="楷体_GB2312"/>
      <w:kern w:val="0"/>
      <w:sz w:val="28"/>
      <w:szCs w:val="31"/>
    </w:rPr>
  </w:style>
  <w:style w:type="paragraph" w:customStyle="1" w:styleId="284">
    <w:name w:val="编号3级"/>
    <w:qFormat/>
    <w:uiPriority w:val="0"/>
    <w:pPr>
      <w:tabs>
        <w:tab w:val="left" w:pos="1559"/>
      </w:tabs>
      <w:spacing w:line="360" w:lineRule="auto"/>
      <w:ind w:left="1559" w:hanging="425"/>
    </w:pPr>
    <w:rPr>
      <w:rFonts w:ascii="Times New Roman" w:hAnsi="Times New Roman" w:eastAsia="宋体" w:cs="Times New Roman"/>
      <w:kern w:val="24"/>
      <w:sz w:val="24"/>
      <w:szCs w:val="18"/>
      <w:lang w:val="en-US" w:eastAsia="zh-CN" w:bidi="ar-SA"/>
    </w:rPr>
  </w:style>
  <w:style w:type="paragraph" w:customStyle="1" w:styleId="285">
    <w:name w:val="样式 宋体 行距: 1.5 倍行距"/>
    <w:basedOn w:val="1"/>
    <w:qFormat/>
    <w:uiPriority w:val="0"/>
    <w:pPr>
      <w:spacing w:line="360" w:lineRule="auto"/>
      <w:ind w:firstLine="200" w:firstLineChars="200"/>
    </w:pPr>
    <w:rPr>
      <w:rFonts w:ascii="宋体" w:cs="宋体"/>
      <w:sz w:val="24"/>
      <w:szCs w:val="20"/>
    </w:rPr>
  </w:style>
  <w:style w:type="paragraph" w:customStyle="1" w:styleId="286">
    <w:name w:val="font8"/>
    <w:basedOn w:val="1"/>
    <w:qFormat/>
    <w:uiPriority w:val="0"/>
    <w:pPr>
      <w:widowControl/>
      <w:spacing w:before="100" w:beforeAutospacing="1" w:after="100" w:afterAutospacing="1"/>
      <w:jc w:val="left"/>
    </w:pPr>
    <w:rPr>
      <w:rFonts w:ascii="宋体" w:cs="宋体"/>
      <w:kern w:val="0"/>
      <w:sz w:val="20"/>
      <w:szCs w:val="20"/>
    </w:rPr>
  </w:style>
  <w:style w:type="paragraph" w:customStyle="1" w:styleId="287">
    <w:name w:val="表格正文2"/>
    <w:basedOn w:val="1"/>
    <w:qFormat/>
    <w:uiPriority w:val="0"/>
    <w:pPr>
      <w:adjustRightInd w:val="0"/>
      <w:snapToGrid w:val="0"/>
      <w:spacing w:line="400" w:lineRule="atLeast"/>
      <w:jc w:val="left"/>
    </w:pPr>
    <w:rPr>
      <w:sz w:val="24"/>
      <w:szCs w:val="20"/>
    </w:rPr>
  </w:style>
  <w:style w:type="paragraph" w:customStyle="1" w:styleId="288">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89">
    <w:name w:val="Bullet"/>
    <w:basedOn w:val="1"/>
    <w:qFormat/>
    <w:uiPriority w:val="0"/>
    <w:pPr>
      <w:widowControl/>
      <w:adjustRightInd w:val="0"/>
      <w:spacing w:before="60" w:after="60"/>
      <w:ind w:left="742" w:leftChars="742" w:firstLine="2"/>
    </w:pPr>
    <w:rPr>
      <w:rFonts w:ascii="Arial" w:hAnsi="Arial" w:cs="Arial"/>
      <w:kern w:val="0"/>
      <w:sz w:val="24"/>
    </w:rPr>
  </w:style>
  <w:style w:type="paragraph" w:customStyle="1" w:styleId="29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91">
    <w:name w:val="标题2"/>
    <w:basedOn w:val="5"/>
    <w:qFormat/>
    <w:uiPriority w:val="0"/>
    <w:pPr>
      <w:tabs>
        <w:tab w:val="left" w:pos="1404"/>
      </w:tabs>
      <w:autoSpaceDE/>
      <w:autoSpaceDN/>
      <w:spacing w:before="0" w:after="0" w:line="360" w:lineRule="auto"/>
      <w:ind w:left="1276" w:hanging="425"/>
      <w:jc w:val="both"/>
    </w:pPr>
    <w:rPr>
      <w:rFonts w:ascii="Times New Roman" w:hAnsi="Times New Roman" w:eastAsia="宋体"/>
      <w:b w:val="0"/>
      <w:sz w:val="24"/>
    </w:rPr>
  </w:style>
  <w:style w:type="paragraph" w:customStyle="1" w:styleId="292">
    <w:name w:val="1正文"/>
    <w:basedOn w:val="1"/>
    <w:qFormat/>
    <w:uiPriority w:val="0"/>
    <w:pPr>
      <w:adjustRightInd w:val="0"/>
      <w:spacing w:line="300" w:lineRule="auto"/>
      <w:ind w:firstLine="480"/>
      <w:textAlignment w:val="baseline"/>
    </w:pPr>
    <w:rPr>
      <w:rFonts w:eastAsia="仿宋_GB2312"/>
      <w:kern w:val="0"/>
      <w:sz w:val="24"/>
      <w:szCs w:val="20"/>
    </w:rPr>
  </w:style>
  <w:style w:type="paragraph" w:customStyle="1" w:styleId="293">
    <w:name w:val="xl70"/>
    <w:basedOn w:val="1"/>
    <w:qFormat/>
    <w:uiPriority w:val="0"/>
    <w:pPr>
      <w:widowControl/>
      <w:spacing w:before="100" w:beforeAutospacing="1" w:after="100" w:afterAutospacing="1"/>
      <w:jc w:val="left"/>
      <w:textAlignment w:val="center"/>
    </w:pPr>
    <w:rPr>
      <w:kern w:val="0"/>
      <w:sz w:val="24"/>
    </w:rPr>
  </w:style>
  <w:style w:type="paragraph" w:customStyle="1" w:styleId="29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5">
    <w:name w:val="样式5"/>
    <w:basedOn w:val="296"/>
    <w:next w:val="296"/>
    <w:qFormat/>
    <w:uiPriority w:val="0"/>
    <w:pPr>
      <w:tabs>
        <w:tab w:val="left" w:pos="1319"/>
      </w:tabs>
      <w:adjustRightInd/>
      <w:spacing w:before="120" w:after="120" w:line="240" w:lineRule="auto"/>
      <w:textAlignment w:val="auto"/>
    </w:pPr>
    <w:rPr>
      <w:rFonts w:eastAsia="宋体"/>
      <w:spacing w:val="0"/>
      <w:kern w:val="2"/>
      <w:sz w:val="21"/>
      <w:szCs w:val="24"/>
    </w:rPr>
  </w:style>
  <w:style w:type="paragraph" w:customStyle="1" w:styleId="296">
    <w:name w:val="样式4"/>
    <w:basedOn w:val="1"/>
    <w:qFormat/>
    <w:uiPriority w:val="0"/>
    <w:pPr>
      <w:adjustRightInd w:val="0"/>
      <w:spacing w:line="480" w:lineRule="auto"/>
      <w:textAlignment w:val="baseline"/>
    </w:pPr>
    <w:rPr>
      <w:rFonts w:eastAsia="黑体"/>
      <w:spacing w:val="10"/>
      <w:kern w:val="28"/>
      <w:sz w:val="48"/>
      <w:szCs w:val="20"/>
    </w:rPr>
  </w:style>
  <w:style w:type="paragraph" w:customStyle="1" w:styleId="29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9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99">
    <w:name w:val="一级条标题"/>
    <w:next w:val="1"/>
    <w:qFormat/>
    <w:uiPriority w:val="0"/>
    <w:pPr>
      <w:outlineLvl w:val="2"/>
    </w:pPr>
    <w:rPr>
      <w:rFonts w:ascii="Times New Roman" w:hAnsi="Times New Roman" w:eastAsia="黑体" w:cs="Times New Roman"/>
      <w:sz w:val="21"/>
      <w:lang w:val="en-US" w:eastAsia="zh-CN" w:bidi="ar-SA"/>
    </w:rPr>
  </w:style>
  <w:style w:type="paragraph" w:customStyle="1" w:styleId="300">
    <w:name w:val="表格1"/>
    <w:basedOn w:val="1"/>
    <w:qFormat/>
    <w:uiPriority w:val="0"/>
    <w:pPr>
      <w:tabs>
        <w:tab w:val="left" w:pos="0"/>
      </w:tabs>
      <w:adjustRightInd w:val="0"/>
      <w:snapToGrid w:val="0"/>
      <w:spacing w:line="360" w:lineRule="atLeast"/>
      <w:jc w:val="center"/>
      <w:textAlignment w:val="baseline"/>
    </w:pPr>
    <w:rPr>
      <w:kern w:val="0"/>
      <w:szCs w:val="21"/>
    </w:rPr>
  </w:style>
  <w:style w:type="paragraph" w:customStyle="1" w:styleId="301">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02">
    <w:name w:val="--规划正文"/>
    <w:basedOn w:val="1"/>
    <w:qFormat/>
    <w:uiPriority w:val="0"/>
    <w:pPr>
      <w:spacing w:line="360" w:lineRule="auto"/>
      <w:ind w:firstLine="200" w:firstLineChars="200"/>
    </w:pPr>
    <w:rPr>
      <w:szCs w:val="20"/>
    </w:rPr>
  </w:style>
  <w:style w:type="paragraph" w:customStyle="1" w:styleId="30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color w:val="000000"/>
      <w:kern w:val="0"/>
      <w:sz w:val="14"/>
      <w:szCs w:val="14"/>
    </w:rPr>
  </w:style>
  <w:style w:type="paragraph" w:customStyle="1" w:styleId="304">
    <w:name w:val="_Style 19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5">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kern w:val="0"/>
      <w:sz w:val="24"/>
      <w:szCs w:val="20"/>
    </w:rPr>
  </w:style>
  <w:style w:type="paragraph" w:customStyle="1" w:styleId="306">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宋体" w:hAnsi="宋体"/>
      <w:kern w:val="0"/>
      <w:sz w:val="24"/>
    </w:rPr>
  </w:style>
  <w:style w:type="paragraph" w:customStyle="1" w:styleId="307">
    <w:name w:val="索引 11"/>
    <w:basedOn w:val="1"/>
    <w:next w:val="1"/>
    <w:qFormat/>
    <w:uiPriority w:val="0"/>
  </w:style>
  <w:style w:type="paragraph" w:customStyle="1" w:styleId="308">
    <w:name w:val="文档结构图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309">
    <w:name w:val="neirong"/>
    <w:basedOn w:val="1"/>
    <w:qFormat/>
    <w:uiPriority w:val="0"/>
    <w:pPr>
      <w:widowControl/>
      <w:spacing w:before="100" w:beforeAutospacing="1" w:after="100" w:afterAutospacing="1"/>
      <w:jc w:val="left"/>
    </w:pPr>
    <w:rPr>
      <w:rFonts w:ascii="宋体"/>
      <w:color w:val="000000"/>
      <w:kern w:val="0"/>
      <w:sz w:val="20"/>
      <w:szCs w:val="20"/>
    </w:rPr>
  </w:style>
  <w:style w:type="paragraph" w:customStyle="1" w:styleId="310">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2"/>
      <w:szCs w:val="22"/>
    </w:rPr>
  </w:style>
  <w:style w:type="paragraph" w:customStyle="1" w:styleId="311">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12">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36"/>
      <w:szCs w:val="36"/>
    </w:rPr>
  </w:style>
  <w:style w:type="paragraph" w:customStyle="1" w:styleId="313">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314">
    <w:name w:val="Char1 Char Char Char Char Char Char1"/>
    <w:basedOn w:val="1"/>
    <w:qFormat/>
    <w:uiPriority w:val="0"/>
    <w:pPr>
      <w:tabs>
        <w:tab w:val="left" w:pos="360"/>
      </w:tabs>
      <w:ind w:left="360" w:hanging="360"/>
    </w:pPr>
    <w:rPr>
      <w:sz w:val="24"/>
    </w:rPr>
  </w:style>
  <w:style w:type="paragraph" w:customStyle="1" w:styleId="31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31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17">
    <w:name w:val="Char1 Char Char Char"/>
    <w:basedOn w:val="1"/>
    <w:qFormat/>
    <w:uiPriority w:val="0"/>
    <w:rPr>
      <w:rFonts w:ascii="Tahoma" w:hAnsi="Tahoma"/>
      <w:sz w:val="24"/>
      <w:szCs w:val="20"/>
    </w:rPr>
  </w:style>
  <w:style w:type="paragraph" w:customStyle="1" w:styleId="31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b/>
      <w:bCs/>
      <w:color w:val="000000"/>
      <w:kern w:val="0"/>
      <w:sz w:val="14"/>
      <w:szCs w:val="14"/>
    </w:rPr>
  </w:style>
  <w:style w:type="paragraph" w:customStyle="1" w:styleId="319">
    <w:name w:val="Char Char Char Char Char Char Char Char Char Char Char"/>
    <w:basedOn w:val="1"/>
    <w:qFormat/>
    <w:uiPriority w:val="0"/>
    <w:rPr>
      <w:rFonts w:ascii="Tahoma" w:hAnsi="Tahoma"/>
      <w:sz w:val="24"/>
      <w:szCs w:val="20"/>
    </w:rPr>
  </w:style>
  <w:style w:type="paragraph" w:customStyle="1" w:styleId="320">
    <w:name w:val="修订1"/>
    <w:qFormat/>
    <w:uiPriority w:val="0"/>
    <w:rPr>
      <w:rFonts w:ascii="Times New Roman" w:hAnsi="Times New Roman" w:eastAsia="宋体" w:cs="Times New Roman"/>
      <w:szCs w:val="24"/>
      <w:lang w:val="en-US" w:eastAsia="zh-CN" w:bidi="ar-SA"/>
    </w:rPr>
  </w:style>
  <w:style w:type="paragraph" w:customStyle="1" w:styleId="321">
    <w:name w:val="xl99"/>
    <w:basedOn w:val="1"/>
    <w:qFormat/>
    <w:uiPriority w:val="0"/>
    <w:pPr>
      <w:widowControl/>
      <w:spacing w:before="100" w:beforeAutospacing="1" w:after="100" w:afterAutospacing="1"/>
      <w:jc w:val="left"/>
    </w:pPr>
    <w:rPr>
      <w:rFonts w:ascii="宋体" w:cs="宋体"/>
      <w:kern w:val="0"/>
      <w:sz w:val="14"/>
      <w:szCs w:val="14"/>
    </w:rPr>
  </w:style>
  <w:style w:type="paragraph" w:customStyle="1" w:styleId="322">
    <w:name w:val="列表 21"/>
    <w:basedOn w:val="1"/>
    <w:qFormat/>
    <w:uiPriority w:val="0"/>
    <w:pPr>
      <w:ind w:left="400" w:leftChars="200" w:hanging="200" w:hangingChars="200"/>
    </w:pPr>
    <w:rPr>
      <w:szCs w:val="20"/>
    </w:rPr>
  </w:style>
  <w:style w:type="paragraph" w:customStyle="1" w:styleId="323">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kern w:val="0"/>
      <w:sz w:val="22"/>
      <w:szCs w:val="22"/>
    </w:rPr>
  </w:style>
  <w:style w:type="paragraph" w:customStyle="1" w:styleId="324">
    <w:name w:val="公司名称"/>
    <w:basedOn w:val="1"/>
    <w:qFormat/>
    <w:uiPriority w:val="0"/>
    <w:pPr>
      <w:keepLines/>
      <w:widowControl/>
      <w:shd w:val="solid" w:color="auto" w:fill="auto"/>
      <w:spacing w:line="320" w:lineRule="atLeast"/>
      <w:jc w:val="left"/>
    </w:pPr>
    <w:rPr>
      <w:rFonts w:ascii="Arial Black" w:hAnsi="Arial Black" w:eastAsia="黑体"/>
      <w:color w:val="FFFFFF"/>
      <w:spacing w:val="-15"/>
      <w:kern w:val="0"/>
      <w:sz w:val="32"/>
      <w:szCs w:val="20"/>
      <w:lang w:bidi="he-IL"/>
    </w:rPr>
  </w:style>
  <w:style w:type="paragraph" w:customStyle="1" w:styleId="325">
    <w:name w:val="Table Description"/>
    <w:basedOn w:val="1"/>
    <w:qFormat/>
    <w:uiPriority w:val="0"/>
    <w:pPr>
      <w:ind w:left="1701"/>
    </w:pPr>
    <w:rPr>
      <w:szCs w:val="20"/>
    </w:rPr>
  </w:style>
  <w:style w:type="paragraph" w:customStyle="1" w:styleId="32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kern w:val="0"/>
      <w:sz w:val="22"/>
      <w:szCs w:val="22"/>
    </w:rPr>
  </w:style>
  <w:style w:type="paragraph" w:customStyle="1" w:styleId="327">
    <w:name w:val="编号4级"/>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328">
    <w:name w:val="发文部门"/>
    <w:basedOn w:val="1"/>
    <w:qFormat/>
    <w:uiPriority w:val="0"/>
    <w:pPr>
      <w:adjustRightInd w:val="0"/>
      <w:snapToGrid w:val="0"/>
      <w:jc w:val="left"/>
    </w:pPr>
    <w:rPr>
      <w:rFonts w:ascii="仿宋_GB2312" w:eastAsia="仿宋_GB2312"/>
      <w:bCs/>
      <w:spacing w:val="-30"/>
      <w:sz w:val="32"/>
      <w:szCs w:val="32"/>
    </w:rPr>
  </w:style>
  <w:style w:type="paragraph" w:customStyle="1" w:styleId="329">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30">
    <w:name w:val="xl67"/>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33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32">
    <w:name w:val="标题4 Char"/>
    <w:basedOn w:val="7"/>
    <w:qFormat/>
    <w:uiPriority w:val="0"/>
    <w:pPr>
      <w:keepNext/>
      <w:tabs>
        <w:tab w:val="left" w:pos="425"/>
        <w:tab w:val="clear" w:pos="720"/>
      </w:tabs>
      <w:spacing w:line="360" w:lineRule="auto"/>
      <w:ind w:left="425" w:hanging="425"/>
      <w:jc w:val="both"/>
    </w:pPr>
    <w:rPr>
      <w:rFonts w:ascii="Arial" w:hAnsi="Arial"/>
    </w:rPr>
  </w:style>
  <w:style w:type="paragraph" w:customStyle="1" w:styleId="333">
    <w:name w:val="正文缩进2"/>
    <w:basedOn w:val="1"/>
    <w:qFormat/>
    <w:uiPriority w:val="0"/>
    <w:pPr>
      <w:adjustRightInd w:val="0"/>
      <w:spacing w:line="440" w:lineRule="exact"/>
      <w:ind w:firstLine="200" w:firstLineChars="200"/>
    </w:pPr>
    <w:rPr>
      <w:rFonts w:eastAsia="仿宋_GB2312"/>
      <w:sz w:val="28"/>
      <w:szCs w:val="28"/>
    </w:rPr>
  </w:style>
  <w:style w:type="paragraph" w:customStyle="1" w:styleId="334">
    <w:name w:val="xl73"/>
    <w:basedOn w:val="1"/>
    <w:qFormat/>
    <w:uiPriority w:val="0"/>
    <w:pPr>
      <w:widowControl/>
      <w:spacing w:before="100" w:beforeAutospacing="1" w:after="100" w:afterAutospacing="1"/>
      <w:jc w:val="center"/>
      <w:textAlignment w:val="center"/>
    </w:pPr>
    <w:rPr>
      <w:kern w:val="0"/>
      <w:sz w:val="20"/>
      <w:szCs w:val="20"/>
    </w:rPr>
  </w:style>
  <w:style w:type="paragraph" w:customStyle="1" w:styleId="33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b/>
      <w:bCs/>
      <w:color w:val="000000"/>
      <w:kern w:val="0"/>
      <w:sz w:val="14"/>
      <w:szCs w:val="14"/>
    </w:rPr>
  </w:style>
  <w:style w:type="paragraph" w:customStyle="1" w:styleId="336">
    <w:name w:val="表格标题3"/>
    <w:basedOn w:val="337"/>
    <w:qFormat/>
    <w:uiPriority w:val="0"/>
    <w:pPr>
      <w:tabs>
        <w:tab w:val="left" w:pos="570"/>
        <w:tab w:val="left" w:pos="720"/>
        <w:tab w:val="left" w:pos="840"/>
      </w:tabs>
      <w:ind w:left="570" w:hanging="570"/>
    </w:pPr>
  </w:style>
  <w:style w:type="paragraph" w:customStyle="1" w:styleId="337">
    <w:name w:val="表格标题2"/>
    <w:basedOn w:val="1"/>
    <w:qFormat/>
    <w:uiPriority w:val="0"/>
    <w:pPr>
      <w:tabs>
        <w:tab w:val="left" w:pos="840"/>
      </w:tabs>
      <w:adjustRightInd w:val="0"/>
      <w:spacing w:before="60" w:after="60"/>
      <w:ind w:left="840" w:hanging="420"/>
      <w:textAlignment w:val="bottom"/>
    </w:pPr>
    <w:rPr>
      <w:kern w:val="0"/>
      <w:szCs w:val="21"/>
    </w:rPr>
  </w:style>
  <w:style w:type="paragraph" w:customStyle="1" w:styleId="33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39">
    <w:name w:val="Char Char1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40">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20"/>
      <w:szCs w:val="20"/>
    </w:rPr>
  </w:style>
  <w:style w:type="paragraph" w:customStyle="1" w:styleId="34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4"/>
    </w:rPr>
  </w:style>
  <w:style w:type="paragraph" w:customStyle="1" w:styleId="342">
    <w:name w:val="Default"/>
    <w:qFormat/>
    <w:uiPriority w:val="0"/>
    <w:pPr>
      <w:widowControl w:val="0"/>
      <w:tabs>
        <w:tab w:val="left" w:pos="924"/>
      </w:tabs>
      <w:autoSpaceDE w:val="0"/>
      <w:autoSpaceDN w:val="0"/>
      <w:adjustRightInd w:val="0"/>
    </w:pPr>
    <w:rPr>
      <w:rFonts w:ascii="Arial" w:hAnsi="Arial" w:eastAsia="宋体" w:cs="Arial"/>
      <w:color w:val="000000"/>
      <w:sz w:val="24"/>
      <w:szCs w:val="24"/>
      <w:lang w:val="en-US" w:eastAsia="zh-CN" w:bidi="ar-SA"/>
    </w:rPr>
  </w:style>
  <w:style w:type="paragraph" w:customStyle="1" w:styleId="343">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customStyle="1" w:styleId="344">
    <w:name w:val="Char Char Char Char"/>
    <w:basedOn w:val="27"/>
    <w:qFormat/>
    <w:uiPriority w:val="0"/>
    <w:pPr>
      <w:widowControl/>
      <w:spacing w:after="160" w:line="240" w:lineRule="exact"/>
      <w:jc w:val="left"/>
    </w:pPr>
    <w:rPr>
      <w:rFonts w:ascii="Verdana" w:hAnsi="Verdana"/>
      <w:kern w:val="0"/>
      <w:sz w:val="20"/>
      <w:lang w:eastAsia="en-US"/>
    </w:rPr>
  </w:style>
  <w:style w:type="paragraph" w:customStyle="1" w:styleId="345">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paragraph" w:customStyle="1" w:styleId="346">
    <w:name w:val="目次、标准名称标题"/>
    <w:basedOn w:val="1"/>
    <w:next w:val="1"/>
    <w:qFormat/>
    <w:uiPriority w:val="99"/>
    <w:pPr>
      <w:widowControl/>
      <w:shd w:val="clear" w:color="auto" w:fill="FFFFFF"/>
      <w:spacing w:before="640" w:after="560" w:line="460" w:lineRule="exact"/>
      <w:ind w:left="1000" w:hanging="360"/>
      <w:jc w:val="center"/>
      <w:outlineLvl w:val="0"/>
    </w:pPr>
    <w:rPr>
      <w:rFonts w:ascii="黑体" w:hAnsi="黑体" w:eastAsia="黑体" w:cs="宋体"/>
      <w:kern w:val="0"/>
      <w:sz w:val="32"/>
      <w:szCs w:val="32"/>
    </w:rPr>
  </w:style>
  <w:style w:type="paragraph" w:customStyle="1" w:styleId="347">
    <w:name w:val="标题样式"/>
    <w:qFormat/>
    <w:uiPriority w:val="0"/>
    <w:pPr>
      <w:spacing w:line="560" w:lineRule="exact"/>
      <w:jc w:val="center"/>
    </w:pPr>
    <w:rPr>
      <w:rFonts w:ascii="公文小标宋简" w:hAnsi="Times New Roman" w:eastAsia="公文小标宋简" w:cs="Times New Roman"/>
      <w:bCs/>
      <w:kern w:val="2"/>
      <w:sz w:val="44"/>
      <w:szCs w:val="32"/>
      <w:lang w:val="en-US" w:eastAsia="zh-CN" w:bidi="ar-SA"/>
    </w:rPr>
  </w:style>
  <w:style w:type="paragraph" w:customStyle="1" w:styleId="348">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49">
    <w:name w:val="样式 标题 1章节标题b1 + 段前: 6 磅"/>
    <w:basedOn w:val="4"/>
    <w:qFormat/>
    <w:uiPriority w:val="0"/>
    <w:pPr>
      <w:adjustRightInd/>
      <w:spacing w:line="360" w:lineRule="auto"/>
      <w:jc w:val="both"/>
      <w:textAlignment w:val="auto"/>
    </w:pPr>
    <w:rPr>
      <w:rFonts w:ascii="宋体" w:hAnsi="宋体" w:cs="宋体"/>
      <w:bCs/>
      <w:color w:val="000000"/>
      <w:kern w:val="2"/>
      <w:sz w:val="28"/>
      <w:szCs w:val="21"/>
    </w:rPr>
  </w:style>
  <w:style w:type="paragraph" w:customStyle="1" w:styleId="350">
    <w:name w:val="Char1 Char Char Char Char Char Char"/>
    <w:basedOn w:val="1"/>
    <w:qFormat/>
    <w:uiPriority w:val="0"/>
    <w:pPr>
      <w:tabs>
        <w:tab w:val="left" w:pos="360"/>
      </w:tabs>
      <w:ind w:left="360" w:hanging="360"/>
    </w:pPr>
    <w:rPr>
      <w:sz w:val="24"/>
    </w:rPr>
  </w:style>
  <w:style w:type="paragraph" w:customStyle="1" w:styleId="351">
    <w:name w:val="xl96"/>
    <w:basedOn w:val="1"/>
    <w:qFormat/>
    <w:uiPriority w:val="0"/>
    <w:pPr>
      <w:widowControl/>
      <w:spacing w:before="100" w:beforeAutospacing="1" w:after="100" w:afterAutospacing="1"/>
      <w:jc w:val="left"/>
    </w:pPr>
    <w:rPr>
      <w:rFonts w:ascii="宋体" w:cs="宋体"/>
      <w:color w:val="000000"/>
      <w:kern w:val="0"/>
      <w:sz w:val="14"/>
      <w:szCs w:val="14"/>
    </w:rPr>
  </w:style>
  <w:style w:type="paragraph" w:customStyle="1" w:styleId="352">
    <w:name w:val="纯文本12"/>
    <w:basedOn w:val="1"/>
    <w:qFormat/>
    <w:uiPriority w:val="0"/>
    <w:pPr>
      <w:adjustRightInd w:val="0"/>
      <w:textAlignment w:val="baseline"/>
    </w:pPr>
    <w:rPr>
      <w:rFonts w:ascii="宋体" w:hAnsi="Courier New" w:eastAsia="楷体_GB2312"/>
      <w:sz w:val="28"/>
      <w:szCs w:val="20"/>
    </w:rPr>
  </w:style>
  <w:style w:type="paragraph" w:customStyle="1" w:styleId="353">
    <w:name w:val="正文文本 22"/>
    <w:basedOn w:val="1"/>
    <w:qFormat/>
    <w:uiPriority w:val="0"/>
    <w:pPr>
      <w:adjustRightInd w:val="0"/>
      <w:spacing w:line="312" w:lineRule="atLeast"/>
      <w:ind w:firstLine="600"/>
      <w:textAlignment w:val="baseline"/>
    </w:pPr>
    <w:rPr>
      <w:rFonts w:ascii="宋体"/>
      <w:kern w:val="0"/>
      <w:sz w:val="28"/>
      <w:szCs w:val="20"/>
    </w:rPr>
  </w:style>
  <w:style w:type="paragraph" w:customStyle="1" w:styleId="354">
    <w:name w:val="Char1"/>
    <w:basedOn w:val="1"/>
    <w:qFormat/>
    <w:uiPriority w:val="0"/>
    <w:rPr>
      <w:rFonts w:ascii="Tahoma" w:hAnsi="Tahoma"/>
      <w:sz w:val="24"/>
      <w:szCs w:val="20"/>
    </w:rPr>
  </w:style>
  <w:style w:type="paragraph" w:customStyle="1" w:styleId="355">
    <w:name w:val="表文"/>
    <w:basedOn w:val="1"/>
    <w:qFormat/>
    <w:uiPriority w:val="0"/>
    <w:pPr>
      <w:spacing w:line="300" w:lineRule="auto"/>
      <w:jc w:val="center"/>
      <w:textAlignment w:val="baseline"/>
    </w:pPr>
    <w:rPr>
      <w:kern w:val="0"/>
      <w:szCs w:val="20"/>
    </w:rPr>
  </w:style>
  <w:style w:type="paragraph" w:customStyle="1" w:styleId="356">
    <w:name w:val="文档正文"/>
    <w:basedOn w:val="1"/>
    <w:qFormat/>
    <w:uiPriority w:val="0"/>
    <w:rPr>
      <w:rFonts w:ascii="Arial" w:hAnsi="Arial" w:cs="Arial"/>
      <w:bCs/>
      <w:sz w:val="24"/>
    </w:rPr>
  </w:style>
  <w:style w:type="paragraph" w:customStyle="1" w:styleId="357">
    <w:name w:val="Char Char Char"/>
    <w:basedOn w:val="27"/>
    <w:qFormat/>
    <w:uiPriority w:val="0"/>
    <w:rPr>
      <w:rFonts w:ascii="Tahoma" w:hAnsi="Tahoma"/>
      <w:sz w:val="24"/>
      <w:szCs w:val="24"/>
    </w:rPr>
  </w:style>
  <w:style w:type="paragraph" w:customStyle="1" w:styleId="358">
    <w:name w:val="xl74"/>
    <w:basedOn w:val="1"/>
    <w:qFormat/>
    <w:uiPriority w:val="0"/>
    <w:pPr>
      <w:widowControl/>
      <w:spacing w:before="100" w:beforeAutospacing="1" w:after="100" w:afterAutospacing="1"/>
      <w:jc w:val="left"/>
      <w:textAlignment w:val="center"/>
    </w:pPr>
    <w:rPr>
      <w:kern w:val="0"/>
      <w:sz w:val="20"/>
      <w:szCs w:val="20"/>
    </w:rPr>
  </w:style>
  <w:style w:type="paragraph" w:customStyle="1" w:styleId="359">
    <w:name w:val="xl51"/>
    <w:basedOn w:val="1"/>
    <w:qFormat/>
    <w:uiPriority w:val="0"/>
    <w:pPr>
      <w:widowControl/>
      <w:pBdr>
        <w:bottom w:val="single" w:color="auto" w:sz="4" w:space="0"/>
        <w:right w:val="single" w:color="auto" w:sz="4" w:space="0"/>
      </w:pBdr>
      <w:tabs>
        <w:tab w:val="left" w:pos="1739"/>
      </w:tabs>
      <w:spacing w:before="100" w:beforeAutospacing="1" w:after="100" w:afterAutospacing="1"/>
      <w:textAlignment w:val="center"/>
    </w:pPr>
    <w:rPr>
      <w:rFonts w:ascii="Arial" w:hAnsi="Arial" w:eastAsia="Arial Unicode MS" w:cs="Arial"/>
      <w:kern w:val="0"/>
      <w:szCs w:val="21"/>
    </w:rPr>
  </w:style>
  <w:style w:type="paragraph" w:customStyle="1" w:styleId="360">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61">
    <w:name w:val="编号2级"/>
    <w:qFormat/>
    <w:uiPriority w:val="0"/>
    <w:pPr>
      <w:tabs>
        <w:tab w:val="left" w:pos="1134"/>
      </w:tabs>
      <w:spacing w:line="360" w:lineRule="auto"/>
      <w:ind w:left="1134" w:hanging="425"/>
    </w:pPr>
    <w:rPr>
      <w:rFonts w:ascii="Times New Roman" w:hAnsi="Times New Roman" w:eastAsia="宋体" w:cs="Times New Roman"/>
      <w:kern w:val="24"/>
      <w:sz w:val="24"/>
      <w:szCs w:val="18"/>
      <w:lang w:val="en-US" w:eastAsia="zh-CN" w:bidi="ar-SA"/>
    </w:rPr>
  </w:style>
  <w:style w:type="paragraph" w:styleId="362">
    <w:name w:val="List Paragraph"/>
    <w:basedOn w:val="1"/>
    <w:qFormat/>
    <w:uiPriority w:val="0"/>
    <w:pPr>
      <w:ind w:firstLine="200" w:firstLineChars="200"/>
    </w:pPr>
    <w:rPr>
      <w:rFonts w:ascii="Calibri" w:hAnsi="Calibri"/>
      <w:szCs w:val="22"/>
    </w:rPr>
  </w:style>
  <w:style w:type="paragraph" w:customStyle="1" w:styleId="363">
    <w:name w:val="样式3"/>
    <w:basedOn w:val="1"/>
    <w:qFormat/>
    <w:uiPriority w:val="0"/>
    <w:pPr>
      <w:adjustRightInd w:val="0"/>
      <w:snapToGrid w:val="0"/>
      <w:spacing w:line="1900" w:lineRule="exact"/>
      <w:jc w:val="center"/>
    </w:pPr>
    <w:rPr>
      <w:rFonts w:ascii="宋体-方正超大字符集" w:hAnsi="仿宋_GB2312" w:eastAsia="宋体-方正超大字符集"/>
      <w:sz w:val="160"/>
      <w:szCs w:val="144"/>
    </w:rPr>
  </w:style>
  <w:style w:type="paragraph" w:customStyle="1" w:styleId="364">
    <w:name w:val="列表 31"/>
    <w:basedOn w:val="1"/>
    <w:qFormat/>
    <w:uiPriority w:val="0"/>
    <w:pPr>
      <w:ind w:left="600" w:leftChars="400" w:hanging="200" w:hangingChars="200"/>
    </w:pPr>
  </w:style>
  <w:style w:type="paragraph" w:customStyle="1" w:styleId="365">
    <w:name w:val="Char Char1"/>
    <w:basedOn w:val="1"/>
    <w:qFormat/>
    <w:uiPriority w:val="0"/>
    <w:pPr>
      <w:tabs>
        <w:tab w:val="left" w:pos="990"/>
      </w:tabs>
      <w:ind w:left="990" w:hanging="420"/>
    </w:pPr>
  </w:style>
  <w:style w:type="paragraph" w:customStyle="1" w:styleId="36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14"/>
      <w:szCs w:val="14"/>
    </w:rPr>
  </w:style>
  <w:style w:type="paragraph" w:customStyle="1" w:styleId="367">
    <w:name w:val="表格标题1"/>
    <w:basedOn w:val="222"/>
    <w:qFormat/>
    <w:uiPriority w:val="0"/>
    <w:pPr>
      <w:tabs>
        <w:tab w:val="left" w:pos="855"/>
      </w:tabs>
      <w:ind w:left="855" w:hanging="360"/>
      <w:jc w:val="both"/>
      <w:textAlignment w:val="bottom"/>
    </w:pPr>
    <w:rPr>
      <w:rFonts w:ascii="Times New Roman"/>
      <w:sz w:val="21"/>
      <w:szCs w:val="21"/>
    </w:rPr>
  </w:style>
  <w:style w:type="paragraph" w:customStyle="1" w:styleId="368">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69">
    <w:name w:val="正文1"/>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370">
    <w:name w:val="def正文"/>
    <w:basedOn w:val="35"/>
    <w:qFormat/>
    <w:uiPriority w:val="0"/>
    <w:pPr>
      <w:widowControl/>
      <w:spacing w:after="0" w:line="276" w:lineRule="auto"/>
      <w:jc w:val="center"/>
    </w:pPr>
    <w:rPr>
      <w:rFonts w:ascii="黑体" w:eastAsia="黑体"/>
      <w:kern w:val="0"/>
      <w:sz w:val="24"/>
    </w:rPr>
  </w:style>
  <w:style w:type="paragraph" w:customStyle="1" w:styleId="371">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2">
    <w:name w:val="英文标号正文"/>
    <w:basedOn w:val="1"/>
    <w:qFormat/>
    <w:uiPriority w:val="0"/>
    <w:pPr>
      <w:widowControl/>
      <w:tabs>
        <w:tab w:val="left" w:pos="425"/>
      </w:tabs>
      <w:autoSpaceDE w:val="0"/>
      <w:autoSpaceDN w:val="0"/>
      <w:ind w:left="425" w:hanging="425"/>
    </w:pPr>
    <w:rPr>
      <w:kern w:val="0"/>
      <w:sz w:val="24"/>
      <w:szCs w:val="20"/>
    </w:rPr>
  </w:style>
  <w:style w:type="paragraph" w:customStyle="1" w:styleId="37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4"/>
      <w:szCs w:val="14"/>
    </w:rPr>
  </w:style>
  <w:style w:type="paragraph" w:customStyle="1" w:styleId="374">
    <w:name w:val="TOC 标题1"/>
    <w:basedOn w:val="4"/>
    <w:next w:val="1"/>
    <w:qFormat/>
    <w:uiPriority w:val="39"/>
    <w:pPr>
      <w:widowControl/>
      <w:adjustRightInd/>
      <w:spacing w:before="480" w:line="276" w:lineRule="auto"/>
      <w:textAlignment w:val="auto"/>
      <w:outlineLvl w:val="9"/>
    </w:pPr>
    <w:rPr>
      <w:rFonts w:ascii="Cambria" w:hAnsi="Cambria"/>
      <w:bCs/>
      <w:color w:val="365F91"/>
      <w:kern w:val="0"/>
      <w:sz w:val="28"/>
      <w:szCs w:val="28"/>
    </w:rPr>
  </w:style>
  <w:style w:type="paragraph" w:customStyle="1" w:styleId="375">
    <w:name w:val="1 Char Char Char Char"/>
    <w:basedOn w:val="1"/>
    <w:qFormat/>
    <w:uiPriority w:val="0"/>
    <w:rPr>
      <w:rFonts w:ascii="Tahoma" w:hAnsi="Tahoma"/>
      <w:sz w:val="24"/>
      <w:szCs w:val="20"/>
    </w:rPr>
  </w:style>
  <w:style w:type="paragraph" w:customStyle="1" w:styleId="376">
    <w:name w:val="Char2"/>
    <w:basedOn w:val="1"/>
    <w:qFormat/>
    <w:uiPriority w:val="0"/>
    <w:pPr>
      <w:tabs>
        <w:tab w:val="left" w:pos="425"/>
      </w:tabs>
      <w:ind w:left="425" w:hanging="425"/>
    </w:pPr>
    <w:rPr>
      <w:sz w:val="24"/>
    </w:rPr>
  </w:style>
  <w:style w:type="paragraph" w:customStyle="1" w:styleId="377">
    <w:name w:val="xl8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cs="宋体"/>
      <w:b/>
      <w:bCs/>
      <w:kern w:val="0"/>
      <w:sz w:val="36"/>
      <w:szCs w:val="36"/>
    </w:rPr>
  </w:style>
  <w:style w:type="paragraph" w:customStyle="1" w:styleId="37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379">
    <w:name w:val="标题5"/>
    <w:basedOn w:val="1"/>
    <w:qFormat/>
    <w:uiPriority w:val="0"/>
    <w:pPr>
      <w:spacing w:before="120" w:after="120"/>
    </w:pPr>
    <w:rPr>
      <w:rFonts w:ascii="宋体"/>
      <w:b/>
      <w:sz w:val="28"/>
    </w:rPr>
  </w:style>
  <w:style w:type="paragraph" w:customStyle="1" w:styleId="380">
    <w:name w:val="xl2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81">
    <w:name w:val="日期1"/>
    <w:basedOn w:val="1"/>
    <w:next w:val="1"/>
    <w:qFormat/>
    <w:uiPriority w:val="0"/>
    <w:pPr>
      <w:autoSpaceDE w:val="0"/>
      <w:autoSpaceDN w:val="0"/>
      <w:adjustRightInd w:val="0"/>
      <w:spacing w:line="400" w:lineRule="atLeast"/>
      <w:jc w:val="left"/>
      <w:textAlignment w:val="baseline"/>
    </w:pPr>
    <w:rPr>
      <w:rFonts w:ascii="宋体"/>
      <w:kern w:val="0"/>
      <w:sz w:val="24"/>
      <w:szCs w:val="20"/>
    </w:rPr>
  </w:style>
  <w:style w:type="paragraph" w:customStyle="1" w:styleId="38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83">
    <w:name w:val="样式2"/>
    <w:basedOn w:val="1"/>
    <w:qFormat/>
    <w:uiPriority w:val="0"/>
    <w:pPr>
      <w:adjustRightInd w:val="0"/>
      <w:spacing w:line="410" w:lineRule="atLeast"/>
      <w:jc w:val="left"/>
      <w:textAlignment w:val="baseline"/>
    </w:pPr>
    <w:rPr>
      <w:kern w:val="0"/>
      <w:sz w:val="24"/>
      <w:szCs w:val="20"/>
    </w:rPr>
  </w:style>
  <w:style w:type="paragraph" w:customStyle="1" w:styleId="384">
    <w:name w:val="Char11"/>
    <w:basedOn w:val="1"/>
    <w:qFormat/>
    <w:uiPriority w:val="0"/>
    <w:rPr>
      <w:rFonts w:ascii="Tahoma" w:hAnsi="Tahoma"/>
      <w:sz w:val="24"/>
      <w:szCs w:val="20"/>
    </w:rPr>
  </w:style>
  <w:style w:type="paragraph" w:customStyle="1" w:styleId="385">
    <w:name w:val="正文首行缩进1"/>
    <w:basedOn w:val="35"/>
    <w:qFormat/>
    <w:uiPriority w:val="0"/>
    <w:pPr>
      <w:ind w:firstLine="100" w:firstLineChars="100"/>
    </w:pPr>
    <w:rPr>
      <w:kern w:val="0"/>
      <w:sz w:val="20"/>
      <w:szCs w:val="20"/>
    </w:rPr>
  </w:style>
  <w:style w:type="paragraph" w:customStyle="1" w:styleId="38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7">
    <w:name w:val="Normal Indent1"/>
    <w:basedOn w:val="1"/>
    <w:qFormat/>
    <w:uiPriority w:val="0"/>
    <w:pPr>
      <w:ind w:firstLine="420" w:firstLineChars="200"/>
    </w:pPr>
    <w:rPr>
      <w:rFonts w:ascii="Calibri" w:hAnsi="Calibri"/>
      <w:szCs w:val="20"/>
    </w:rPr>
  </w:style>
  <w:style w:type="paragraph" w:customStyle="1" w:styleId="388">
    <w:name w:val="p0"/>
    <w:basedOn w:val="1"/>
    <w:qFormat/>
    <w:uiPriority w:val="0"/>
    <w:pPr>
      <w:widowControl/>
    </w:pPr>
    <w:rPr>
      <w:kern w:val="0"/>
      <w:szCs w:val="21"/>
    </w:rPr>
  </w:style>
  <w:style w:type="paragraph" w:customStyle="1" w:styleId="389">
    <w:name w:val="正文11"/>
    <w:basedOn w:val="1"/>
    <w:qFormat/>
    <w:uiPriority w:val="0"/>
    <w:pPr>
      <w:adjustRightInd w:val="0"/>
      <w:spacing w:line="360" w:lineRule="atLeast"/>
      <w:jc w:val="left"/>
      <w:textAlignment w:val="baseline"/>
    </w:pPr>
    <w:rPr>
      <w:rFonts w:ascii="宋体"/>
      <w:kern w:val="0"/>
      <w:sz w:val="24"/>
      <w:szCs w:val="20"/>
    </w:rPr>
  </w:style>
  <w:style w:type="paragraph" w:customStyle="1" w:styleId="390">
    <w:name w:val="Body Text 21"/>
    <w:basedOn w:val="1"/>
    <w:qFormat/>
    <w:uiPriority w:val="0"/>
    <w:pPr>
      <w:adjustRightInd w:val="0"/>
      <w:spacing w:line="240" w:lineRule="exact"/>
      <w:textAlignment w:val="baseline"/>
    </w:pPr>
    <w:rPr>
      <w:rFonts w:ascii="宋体"/>
      <w:kern w:val="0"/>
      <w:sz w:val="18"/>
      <w:szCs w:val="20"/>
    </w:rPr>
  </w:style>
  <w:style w:type="paragraph" w:customStyle="1" w:styleId="391">
    <w:name w:val="新样式3"/>
    <w:basedOn w:val="1"/>
    <w:qFormat/>
    <w:uiPriority w:val="0"/>
    <w:pPr>
      <w:keepNext/>
      <w:keepLines/>
      <w:spacing w:line="360" w:lineRule="auto"/>
      <w:jc w:val="center"/>
      <w:outlineLvl w:val="1"/>
    </w:pPr>
    <w:rPr>
      <w:rFonts w:ascii="仿宋_GB2312" w:hAnsi="Arial" w:eastAsia="仿宋_GB2312"/>
      <w:bCs/>
      <w:sz w:val="28"/>
      <w:szCs w:val="28"/>
    </w:rPr>
  </w:style>
  <w:style w:type="paragraph" w:customStyle="1" w:styleId="39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39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94">
    <w:name w:val="Char Char Char Char Char Char"/>
    <w:basedOn w:val="1"/>
    <w:qFormat/>
    <w:uiPriority w:val="0"/>
    <w:pPr>
      <w:ind w:firstLine="200" w:firstLineChars="200"/>
    </w:pPr>
    <w:rPr>
      <w:rFonts w:ascii="Tahoma" w:hAnsi="Tahoma"/>
      <w:sz w:val="24"/>
      <w:szCs w:val="20"/>
    </w:rPr>
  </w:style>
  <w:style w:type="paragraph" w:customStyle="1" w:styleId="395">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96">
    <w:name w:val="标准正文"/>
    <w:basedOn w:val="36"/>
    <w:qFormat/>
    <w:uiPriority w:val="0"/>
    <w:pPr>
      <w:spacing w:before="60" w:after="60"/>
      <w:ind w:firstLine="482"/>
    </w:pPr>
    <w:rPr>
      <w:color w:val="auto"/>
      <w:kern w:val="0"/>
    </w:rPr>
  </w:style>
  <w:style w:type="paragraph" w:customStyle="1" w:styleId="397">
    <w:name w:val="font7"/>
    <w:basedOn w:val="1"/>
    <w:qFormat/>
    <w:uiPriority w:val="0"/>
    <w:pPr>
      <w:widowControl/>
      <w:spacing w:before="100" w:beforeAutospacing="1" w:after="100" w:afterAutospacing="1"/>
      <w:jc w:val="left"/>
    </w:pPr>
    <w:rPr>
      <w:rFonts w:ascii="宋体" w:cs="宋体"/>
      <w:kern w:val="0"/>
      <w:sz w:val="18"/>
      <w:szCs w:val="18"/>
    </w:rPr>
  </w:style>
  <w:style w:type="paragraph" w:customStyle="1" w:styleId="398">
    <w:name w:val="xl3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399">
    <w:name w:val="Char Char Char Char Char1 Char Char Char Char Char Char Char Char Char Char Char Char Char Char Char Char Char Char Char1"/>
    <w:basedOn w:val="1"/>
    <w:qFormat/>
    <w:uiPriority w:val="0"/>
    <w:pPr>
      <w:keepNext/>
      <w:tabs>
        <w:tab w:val="left" w:pos="2940"/>
      </w:tabs>
      <w:autoSpaceDE w:val="0"/>
      <w:autoSpaceDN w:val="0"/>
      <w:adjustRightInd w:val="0"/>
      <w:ind w:hanging="420"/>
      <w:jc w:val="left"/>
    </w:pPr>
  </w:style>
  <w:style w:type="paragraph" w:customStyle="1" w:styleId="400">
    <w:name w:val="_Style 64"/>
    <w:basedOn w:val="1"/>
    <w:qFormat/>
    <w:uiPriority w:val="0"/>
    <w:pPr>
      <w:tabs>
        <w:tab w:val="left" w:pos="990"/>
      </w:tabs>
      <w:ind w:left="990" w:hanging="420"/>
    </w:pPr>
  </w:style>
  <w:style w:type="paragraph" w:customStyle="1" w:styleId="401">
    <w:name w:val="aliang正文"/>
    <w:basedOn w:val="1"/>
    <w:qFormat/>
    <w:uiPriority w:val="0"/>
    <w:pPr>
      <w:spacing w:beforeLines="50" w:afterLines="50" w:line="360" w:lineRule="auto"/>
      <w:ind w:firstLine="200" w:firstLineChars="200"/>
      <w:jc w:val="left"/>
    </w:pPr>
    <w:rPr>
      <w:rFonts w:ascii="宋体" w:cs="宋体"/>
      <w:sz w:val="24"/>
    </w:rPr>
  </w:style>
  <w:style w:type="paragraph" w:customStyle="1" w:styleId="4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403">
    <w:name w:val="默认段落字体 Para Char Char Char Char"/>
    <w:basedOn w:val="1"/>
    <w:qFormat/>
    <w:uiPriority w:val="0"/>
  </w:style>
  <w:style w:type="paragraph" w:customStyle="1" w:styleId="40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05">
    <w:name w:val="Char Char Char Char Char1 Char Char Char Char Char Char Char Char Char Char Char Char Char Char Char Char Char Char Char"/>
    <w:basedOn w:val="1"/>
    <w:qFormat/>
    <w:uiPriority w:val="0"/>
    <w:pPr>
      <w:keepNext/>
      <w:tabs>
        <w:tab w:val="left" w:pos="2940"/>
      </w:tabs>
      <w:autoSpaceDE w:val="0"/>
      <w:autoSpaceDN w:val="0"/>
      <w:adjustRightInd w:val="0"/>
      <w:ind w:hanging="420"/>
      <w:jc w:val="left"/>
    </w:pPr>
  </w:style>
  <w:style w:type="paragraph" w:customStyle="1" w:styleId="406">
    <w:name w:val="抄送、分送机关"/>
    <w:basedOn w:val="1"/>
    <w:qFormat/>
    <w:uiPriority w:val="0"/>
    <w:pPr>
      <w:spacing w:line="500" w:lineRule="exact"/>
    </w:pPr>
    <w:rPr>
      <w:rFonts w:ascii="仿宋_GB2312" w:eastAsia="仿宋_GB2312"/>
      <w:sz w:val="32"/>
      <w:szCs w:val="32"/>
      <w:u w:color="FF0000"/>
    </w:rPr>
  </w:style>
  <w:style w:type="paragraph" w:customStyle="1" w:styleId="407">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408">
    <w:name w:val="样式1"/>
    <w:basedOn w:val="1"/>
    <w:link w:val="467"/>
    <w:qFormat/>
    <w:uiPriority w:val="0"/>
    <w:pPr>
      <w:adjustRightInd w:val="0"/>
      <w:spacing w:line="420" w:lineRule="auto"/>
      <w:jc w:val="center"/>
      <w:textAlignment w:val="baseline"/>
    </w:pPr>
    <w:rPr>
      <w:rFonts w:ascii="宋体"/>
      <w:kern w:val="0"/>
      <w:sz w:val="24"/>
      <w:szCs w:val="20"/>
    </w:rPr>
  </w:style>
  <w:style w:type="paragraph" w:customStyle="1" w:styleId="409">
    <w:name w:val="cnfont"/>
    <w:basedOn w:val="1"/>
    <w:qFormat/>
    <w:uiPriority w:val="0"/>
    <w:pPr>
      <w:widowControl/>
      <w:spacing w:before="100" w:beforeAutospacing="1" w:after="100" w:afterAutospacing="1"/>
      <w:jc w:val="left"/>
    </w:pPr>
    <w:rPr>
      <w:rFonts w:ascii="宋体"/>
      <w:color w:val="000000"/>
      <w:kern w:val="0"/>
      <w:sz w:val="24"/>
    </w:rPr>
  </w:style>
  <w:style w:type="paragraph" w:customStyle="1" w:styleId="410">
    <w:name w:val="图1"/>
    <w:basedOn w:val="1"/>
    <w:next w:val="1"/>
    <w:qFormat/>
    <w:uiPriority w:val="0"/>
    <w:pPr>
      <w:tabs>
        <w:tab w:val="left" w:pos="1845"/>
      </w:tabs>
      <w:spacing w:beforeLines="50" w:afterLines="100" w:line="360" w:lineRule="auto"/>
      <w:ind w:left="2210" w:hanging="748"/>
      <w:jc w:val="center"/>
    </w:pPr>
    <w:rPr>
      <w:kern w:val="0"/>
      <w:sz w:val="24"/>
    </w:rPr>
  </w:style>
  <w:style w:type="paragraph" w:customStyle="1" w:styleId="411">
    <w:name w:val="批注主题1"/>
    <w:basedOn w:val="29"/>
    <w:next w:val="29"/>
    <w:qFormat/>
    <w:uiPriority w:val="0"/>
    <w:pPr>
      <w:adjustRightInd/>
      <w:spacing w:line="240" w:lineRule="auto"/>
      <w:textAlignment w:val="auto"/>
    </w:pPr>
    <w:rPr>
      <w:b/>
      <w:bCs/>
      <w:sz w:val="20"/>
    </w:rPr>
  </w:style>
  <w:style w:type="paragraph" w:customStyle="1" w:styleId="412">
    <w:name w:val="签名 - 公司"/>
    <w:basedOn w:val="59"/>
    <w:next w:val="305"/>
    <w:qFormat/>
    <w:uiPriority w:val="0"/>
    <w:pPr>
      <w:keepNext/>
      <w:widowControl/>
      <w:tabs>
        <w:tab w:val="left" w:pos="600"/>
        <w:tab w:val="left" w:pos="960"/>
        <w:tab w:val="left" w:pos="1080"/>
      </w:tabs>
      <w:overflowPunct w:val="0"/>
      <w:spacing w:line="360" w:lineRule="auto"/>
      <w:ind w:left="0" w:right="28" w:firstLine="480"/>
      <w:jc w:val="right"/>
    </w:pPr>
    <w:rPr>
      <w:rFonts w:ascii="宋体" w:eastAsia="宋体"/>
      <w:kern w:val="0"/>
    </w:rPr>
  </w:style>
  <w:style w:type="paragraph" w:customStyle="1" w:styleId="41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414">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415">
    <w:name w:val="签名1"/>
    <w:basedOn w:val="1"/>
    <w:qFormat/>
    <w:uiPriority w:val="0"/>
    <w:pPr>
      <w:ind w:left="4320"/>
    </w:pPr>
    <w:rPr>
      <w:rFonts w:eastAsia="楷体_GB2312"/>
      <w:kern w:val="0"/>
      <w:sz w:val="20"/>
      <w:szCs w:val="20"/>
    </w:rPr>
  </w:style>
  <w:style w:type="paragraph" w:customStyle="1" w:styleId="416">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样式 标题 1合同标题H1PIM 1h11Header 1Heading 0Header1标书1L1boc..."/>
    <w:basedOn w:val="4"/>
    <w:qFormat/>
    <w:uiPriority w:val="0"/>
    <w:pPr>
      <w:adjustRightInd/>
      <w:spacing w:before="100" w:beforeAutospacing="1" w:after="100" w:afterAutospacing="1" w:line="480" w:lineRule="auto"/>
      <w:jc w:val="center"/>
      <w:textAlignment w:val="auto"/>
    </w:pPr>
    <w:rPr>
      <w:rFonts w:eastAsia="黑体" w:cs="宋体"/>
      <w:bCs/>
    </w:rPr>
  </w:style>
  <w:style w:type="paragraph" w:customStyle="1" w:styleId="418">
    <w:name w:val="修订2"/>
    <w:qFormat/>
    <w:uiPriority w:val="0"/>
    <w:rPr>
      <w:rFonts w:ascii="Times New Roman" w:hAnsi="Times New Roman" w:eastAsia="宋体" w:cs="Times New Roman"/>
      <w:kern w:val="2"/>
      <w:sz w:val="21"/>
      <w:szCs w:val="24"/>
      <w:lang w:val="en-US" w:eastAsia="zh-CN" w:bidi="ar-SA"/>
    </w:rPr>
  </w:style>
  <w:style w:type="paragraph" w:customStyle="1" w:styleId="419">
    <w:name w:val="公司抬头"/>
    <w:basedOn w:val="1"/>
    <w:qFormat/>
    <w:uiPriority w:val="0"/>
    <w:pPr>
      <w:adjustRightInd w:val="0"/>
      <w:snapToGrid w:val="0"/>
      <w:jc w:val="center"/>
    </w:pPr>
    <w:rPr>
      <w:rFonts w:ascii="仿宋_GB2312" w:hAnsi="仿宋_GB2312"/>
      <w:b/>
      <w:bCs/>
      <w:smallCaps/>
      <w:snapToGrid w:val="0"/>
      <w:color w:val="FF0000"/>
      <w:spacing w:val="-6"/>
      <w:kern w:val="0"/>
      <w:sz w:val="52"/>
      <w:szCs w:val="52"/>
    </w:rPr>
  </w:style>
  <w:style w:type="paragraph" w:customStyle="1" w:styleId="420">
    <w:name w:val="zw_12_25"/>
    <w:basedOn w:val="1"/>
    <w:qFormat/>
    <w:uiPriority w:val="0"/>
    <w:pPr>
      <w:widowControl/>
      <w:spacing w:before="100" w:beforeAutospacing="1" w:after="100" w:afterAutospacing="1" w:line="300" w:lineRule="atLeast"/>
      <w:jc w:val="left"/>
    </w:pPr>
    <w:rPr>
      <w:color w:val="333399"/>
      <w:kern w:val="0"/>
      <w:sz w:val="23"/>
      <w:szCs w:val="23"/>
    </w:rPr>
  </w:style>
  <w:style w:type="paragraph" w:customStyle="1" w:styleId="421">
    <w:name w:val="xl3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42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2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424">
    <w:name w:val="Char1 Char Char Char1"/>
    <w:basedOn w:val="1"/>
    <w:qFormat/>
    <w:uiPriority w:val="0"/>
    <w:pPr>
      <w:tabs>
        <w:tab w:val="left" w:pos="990"/>
      </w:tabs>
      <w:ind w:left="990" w:hanging="420"/>
    </w:pPr>
  </w:style>
  <w:style w:type="paragraph" w:customStyle="1" w:styleId="425">
    <w:name w:val="font1"/>
    <w:basedOn w:val="1"/>
    <w:qFormat/>
    <w:uiPriority w:val="0"/>
    <w:pPr>
      <w:widowControl/>
      <w:spacing w:before="100" w:beforeAutospacing="1" w:after="100" w:afterAutospacing="1"/>
      <w:jc w:val="left"/>
    </w:pPr>
    <w:rPr>
      <w:rFonts w:ascii="宋体" w:cs="宋体"/>
      <w:kern w:val="0"/>
      <w:sz w:val="24"/>
    </w:rPr>
  </w:style>
  <w:style w:type="paragraph" w:customStyle="1" w:styleId="426">
    <w:name w:val="不缩进"/>
    <w:basedOn w:val="1"/>
    <w:qFormat/>
    <w:uiPriority w:val="0"/>
    <w:pPr>
      <w:spacing w:line="360" w:lineRule="auto"/>
      <w:jc w:val="center"/>
    </w:pPr>
    <w:rPr>
      <w:b/>
      <w:bCs/>
      <w:sz w:val="28"/>
      <w:szCs w:val="21"/>
      <w:lang w:bidi="he-IL"/>
    </w:rPr>
  </w:style>
  <w:style w:type="paragraph" w:customStyle="1" w:styleId="427">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428">
    <w:name w:val="正文居中"/>
    <w:basedOn w:val="1"/>
    <w:next w:val="52"/>
    <w:qFormat/>
    <w:uiPriority w:val="0"/>
    <w:pPr>
      <w:adjustRightInd w:val="0"/>
      <w:snapToGrid w:val="0"/>
      <w:ind w:firstLine="480" w:firstLineChars="200"/>
    </w:pPr>
    <w:rPr>
      <w:rFonts w:ascii="宋体" w:hAnsi="宋体"/>
      <w:sz w:val="24"/>
    </w:rPr>
  </w:style>
  <w:style w:type="paragraph" w:customStyle="1" w:styleId="429">
    <w:name w:val="二级条标题"/>
    <w:basedOn w:val="299"/>
    <w:next w:val="1"/>
    <w:qFormat/>
    <w:uiPriority w:val="0"/>
    <w:pPr>
      <w:outlineLvl w:val="3"/>
    </w:pPr>
  </w:style>
  <w:style w:type="paragraph" w:customStyle="1" w:styleId="430">
    <w:name w:val="font6"/>
    <w:basedOn w:val="1"/>
    <w:qFormat/>
    <w:uiPriority w:val="0"/>
    <w:pPr>
      <w:widowControl/>
      <w:spacing w:before="100" w:beforeAutospacing="1" w:after="100" w:afterAutospacing="1"/>
      <w:jc w:val="left"/>
    </w:pPr>
    <w:rPr>
      <w:kern w:val="0"/>
      <w:sz w:val="20"/>
      <w:szCs w:val="20"/>
    </w:rPr>
  </w:style>
  <w:style w:type="paragraph" w:customStyle="1" w:styleId="431">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432">
    <w:name w:val="Char1 Char Char1 Char Char Char Char Char Char Char Char Char Char1"/>
    <w:basedOn w:val="1"/>
    <w:qFormat/>
    <w:uiPriority w:val="0"/>
    <w:pPr>
      <w:tabs>
        <w:tab w:val="left" w:pos="425"/>
      </w:tabs>
      <w:ind w:left="425" w:hanging="425"/>
    </w:pPr>
    <w:rPr>
      <w:sz w:val="24"/>
    </w:rPr>
  </w:style>
  <w:style w:type="paragraph" w:customStyle="1" w:styleId="433">
    <w:name w:val="Figure Description"/>
    <w:basedOn w:val="1"/>
    <w:qFormat/>
    <w:uiPriority w:val="0"/>
    <w:pPr>
      <w:ind w:left="1701"/>
    </w:pPr>
    <w:rPr>
      <w:szCs w:val="20"/>
    </w:rPr>
  </w:style>
  <w:style w:type="paragraph" w:customStyle="1" w:styleId="43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435">
    <w:name w:val="序言中的项目"/>
    <w:basedOn w:val="1"/>
    <w:qFormat/>
    <w:uiPriority w:val="0"/>
    <w:pPr>
      <w:tabs>
        <w:tab w:val="left" w:pos="1781"/>
      </w:tabs>
      <w:ind w:left="1781" w:hanging="420"/>
    </w:pPr>
  </w:style>
  <w:style w:type="paragraph" w:customStyle="1" w:styleId="43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37">
    <w:name w:val="Char Char1 Char Char Char Char Char Char"/>
    <w:basedOn w:val="1"/>
    <w:qFormat/>
    <w:uiPriority w:val="0"/>
    <w:pPr>
      <w:widowControl/>
      <w:adjustRightInd w:val="0"/>
      <w:snapToGrid w:val="0"/>
      <w:spacing w:beforeLines="25" w:afterLines="25" w:line="240" w:lineRule="exact"/>
      <w:ind w:firstLine="192" w:firstLineChars="192"/>
      <w:jc w:val="left"/>
    </w:pPr>
    <w:rPr>
      <w:rFonts w:ascii="宋体"/>
      <w:kern w:val="0"/>
      <w:sz w:val="28"/>
      <w:szCs w:val="28"/>
      <w:lang w:eastAsia="en-US"/>
    </w:rPr>
  </w:style>
  <w:style w:type="paragraph" w:customStyle="1" w:styleId="438">
    <w:name w:val="索引标题1"/>
    <w:basedOn w:val="1"/>
    <w:next w:val="307"/>
    <w:qFormat/>
    <w:uiPriority w:val="0"/>
    <w:pPr>
      <w:spacing w:line="360" w:lineRule="auto"/>
      <w:ind w:firstLine="482"/>
    </w:pPr>
    <w:rPr>
      <w:rFonts w:ascii="Footlight MT Light" w:hAnsi="Footlight MT Light"/>
      <w:sz w:val="24"/>
      <w:szCs w:val="20"/>
    </w:rPr>
  </w:style>
  <w:style w:type="character" w:customStyle="1" w:styleId="439">
    <w:name w:val="纯文本 Char3"/>
    <w:qFormat/>
    <w:locked/>
    <w:uiPriority w:val="99"/>
    <w:rPr>
      <w:rFonts w:ascii="宋体" w:hAnsi="Courier New" w:cs="Times New Roman"/>
      <w:sz w:val="21"/>
      <w:szCs w:val="21"/>
    </w:rPr>
  </w:style>
  <w:style w:type="character" w:customStyle="1" w:styleId="440">
    <w:name w:val="正文文本 字符"/>
    <w:qFormat/>
    <w:uiPriority w:val="0"/>
    <w:rPr>
      <w:kern w:val="2"/>
      <w:sz w:val="21"/>
      <w:szCs w:val="22"/>
    </w:rPr>
  </w:style>
  <w:style w:type="character" w:customStyle="1" w:styleId="441">
    <w:name w:val="结束语 Char1"/>
    <w:qFormat/>
    <w:uiPriority w:val="0"/>
    <w:rPr>
      <w:kern w:val="2"/>
      <w:sz w:val="21"/>
      <w:szCs w:val="22"/>
    </w:rPr>
  </w:style>
  <w:style w:type="character" w:customStyle="1" w:styleId="442">
    <w:name w:val="副标题 Char1"/>
    <w:qFormat/>
    <w:uiPriority w:val="0"/>
    <w:rPr>
      <w:rFonts w:ascii="Cambria" w:hAnsi="Cambria" w:cs="Times New Roman"/>
      <w:b/>
      <w:bCs/>
      <w:kern w:val="28"/>
      <w:sz w:val="32"/>
      <w:szCs w:val="32"/>
    </w:rPr>
  </w:style>
  <w:style w:type="character" w:customStyle="1" w:styleId="443">
    <w:name w:val="HTML 预设格式 Char3"/>
    <w:qFormat/>
    <w:uiPriority w:val="0"/>
    <w:rPr>
      <w:rFonts w:ascii="Courier New" w:hAnsi="Courier New" w:cs="Courier New"/>
      <w:kern w:val="2"/>
    </w:rPr>
  </w:style>
  <w:style w:type="character" w:customStyle="1" w:styleId="444">
    <w:name w:val="脚注文本 Char1"/>
    <w:qFormat/>
    <w:uiPriority w:val="0"/>
    <w:rPr>
      <w:kern w:val="2"/>
      <w:sz w:val="18"/>
      <w:szCs w:val="18"/>
    </w:rPr>
  </w:style>
  <w:style w:type="character" w:customStyle="1" w:styleId="445">
    <w:name w:val="信息标题 Char1"/>
    <w:qFormat/>
    <w:uiPriority w:val="0"/>
    <w:rPr>
      <w:rFonts w:ascii="Cambria" w:hAnsi="Cambria" w:eastAsia="宋体" w:cs="Times New Roman"/>
      <w:kern w:val="2"/>
      <w:sz w:val="24"/>
      <w:szCs w:val="24"/>
      <w:shd w:val="pct20" w:color="auto" w:fill="auto"/>
    </w:rPr>
  </w:style>
  <w:style w:type="character" w:customStyle="1" w:styleId="446">
    <w:name w:val="电子邮件签名 Char1"/>
    <w:qFormat/>
    <w:uiPriority w:val="0"/>
    <w:rPr>
      <w:kern w:val="2"/>
      <w:sz w:val="21"/>
      <w:szCs w:val="22"/>
    </w:rPr>
  </w:style>
  <w:style w:type="character" w:customStyle="1" w:styleId="447">
    <w:name w:val="签名 Char2"/>
    <w:qFormat/>
    <w:uiPriority w:val="0"/>
    <w:rPr>
      <w:kern w:val="2"/>
      <w:sz w:val="21"/>
      <w:szCs w:val="22"/>
    </w:rPr>
  </w:style>
  <w:style w:type="character" w:customStyle="1" w:styleId="448">
    <w:name w:val="HTML 地址 Char1"/>
    <w:qFormat/>
    <w:uiPriority w:val="0"/>
    <w:rPr>
      <w:i/>
      <w:iCs/>
      <w:kern w:val="2"/>
      <w:sz w:val="21"/>
      <w:szCs w:val="22"/>
    </w:rPr>
  </w:style>
  <w:style w:type="character" w:customStyle="1" w:styleId="449">
    <w:name w:val="font91"/>
    <w:qFormat/>
    <w:uiPriority w:val="0"/>
    <w:rPr>
      <w:rFonts w:hint="eastAsia" w:ascii="宋体" w:hAnsi="宋体" w:eastAsia="宋体" w:cs="宋体"/>
      <w:color w:val="000000"/>
      <w:sz w:val="18"/>
      <w:szCs w:val="18"/>
      <w:u w:val="none"/>
    </w:rPr>
  </w:style>
  <w:style w:type="character" w:customStyle="1" w:styleId="450">
    <w:name w:val="Char Char42"/>
    <w:qFormat/>
    <w:uiPriority w:val="0"/>
    <w:rPr>
      <w:rFonts w:ascii="Cambria" w:hAnsi="Cambria" w:eastAsia="宋体" w:cs="Times New Roman"/>
      <w:b/>
      <w:bCs/>
      <w:kern w:val="2"/>
      <w:sz w:val="32"/>
      <w:szCs w:val="32"/>
    </w:rPr>
  </w:style>
  <w:style w:type="character" w:customStyle="1" w:styleId="451">
    <w:name w:val="纯文本 Char2"/>
    <w:qFormat/>
    <w:uiPriority w:val="99"/>
    <w:rPr>
      <w:rFonts w:ascii="宋体" w:hAnsi="Courier New"/>
      <w:kern w:val="2"/>
      <w:sz w:val="21"/>
      <w:szCs w:val="21"/>
    </w:rPr>
  </w:style>
  <w:style w:type="character" w:customStyle="1" w:styleId="452">
    <w:name w:val="正文首行缩进 Char"/>
    <w:basedOn w:val="105"/>
    <w:link w:val="87"/>
    <w:qFormat/>
    <w:uiPriority w:val="0"/>
    <w:rPr>
      <w:rFonts w:ascii="Verdana" w:hAnsi="Verdana" w:eastAsia="宋体"/>
      <w:kern w:val="2"/>
      <w:sz w:val="21"/>
      <w:szCs w:val="24"/>
      <w:lang w:val="en-US" w:eastAsia="zh-CN" w:bidi="ar-SA"/>
    </w:rPr>
  </w:style>
  <w:style w:type="character" w:customStyle="1" w:styleId="453">
    <w:name w:val="标题 Char"/>
    <w:link w:val="85"/>
    <w:qFormat/>
    <w:uiPriority w:val="0"/>
    <w:rPr>
      <w:rFonts w:ascii="黑体" w:eastAsia="黑体"/>
      <w:snapToGrid w:val="0"/>
      <w:sz w:val="28"/>
    </w:rPr>
  </w:style>
  <w:style w:type="character" w:customStyle="1" w:styleId="454">
    <w:name w:val="信息标题 Char"/>
    <w:link w:val="80"/>
    <w:qFormat/>
    <w:uiPriority w:val="0"/>
    <w:rPr>
      <w:rFonts w:ascii="Arial" w:hAnsi="Arial" w:cs="Arial"/>
      <w:kern w:val="2"/>
      <w:sz w:val="24"/>
      <w:szCs w:val="24"/>
      <w:shd w:val="pct20" w:color="auto" w:fill="auto"/>
    </w:rPr>
  </w:style>
  <w:style w:type="character" w:customStyle="1" w:styleId="455">
    <w:name w:val="脚注文本 Char"/>
    <w:link w:val="68"/>
    <w:qFormat/>
    <w:uiPriority w:val="0"/>
    <w:rPr>
      <w:rFonts w:eastAsia="楷体_GB2312"/>
      <w:kern w:val="2"/>
      <w:sz w:val="18"/>
      <w:szCs w:val="18"/>
    </w:rPr>
  </w:style>
  <w:style w:type="character" w:customStyle="1" w:styleId="456">
    <w:name w:val="签名 Char"/>
    <w:link w:val="59"/>
    <w:qFormat/>
    <w:uiPriority w:val="0"/>
    <w:rPr>
      <w:rFonts w:eastAsia="楷体_GB2312"/>
      <w:kern w:val="2"/>
      <w:sz w:val="21"/>
    </w:rPr>
  </w:style>
  <w:style w:type="character" w:customStyle="1" w:styleId="457">
    <w:name w:val="日期 Char"/>
    <w:link w:val="51"/>
    <w:qFormat/>
    <w:uiPriority w:val="0"/>
    <w:rPr>
      <w:kern w:val="2"/>
      <w:sz w:val="24"/>
    </w:rPr>
  </w:style>
  <w:style w:type="character" w:customStyle="1" w:styleId="458">
    <w:name w:val="HTML 地址 Char"/>
    <w:link w:val="42"/>
    <w:qFormat/>
    <w:uiPriority w:val="0"/>
    <w:rPr>
      <w:i/>
      <w:iCs/>
      <w:kern w:val="2"/>
      <w:sz w:val="21"/>
      <w:szCs w:val="24"/>
    </w:rPr>
  </w:style>
  <w:style w:type="character" w:customStyle="1" w:styleId="459">
    <w:name w:val="正文文本 3 Char"/>
    <w:link w:val="32"/>
    <w:qFormat/>
    <w:uiPriority w:val="0"/>
    <w:rPr>
      <w:kern w:val="2"/>
      <w:sz w:val="24"/>
      <w:szCs w:val="24"/>
    </w:rPr>
  </w:style>
  <w:style w:type="character" w:customStyle="1" w:styleId="460">
    <w:name w:val="称呼 Char"/>
    <w:link w:val="31"/>
    <w:qFormat/>
    <w:uiPriority w:val="0"/>
    <w:rPr>
      <w:kern w:val="2"/>
      <w:sz w:val="21"/>
      <w:szCs w:val="24"/>
    </w:rPr>
  </w:style>
  <w:style w:type="character" w:customStyle="1" w:styleId="461">
    <w:name w:val="文档结构图 Char"/>
    <w:link w:val="27"/>
    <w:qFormat/>
    <w:uiPriority w:val="0"/>
    <w:rPr>
      <w:kern w:val="2"/>
      <w:sz w:val="21"/>
      <w:shd w:val="clear" w:color="auto" w:fill="000080"/>
    </w:rPr>
  </w:style>
  <w:style w:type="character" w:customStyle="1" w:styleId="462">
    <w:name w:val="电子邮件签名 Char"/>
    <w:link w:val="20"/>
    <w:qFormat/>
    <w:uiPriority w:val="0"/>
    <w:rPr>
      <w:kern w:val="2"/>
      <w:sz w:val="21"/>
      <w:szCs w:val="24"/>
    </w:rPr>
  </w:style>
  <w:style w:type="character" w:customStyle="1" w:styleId="463">
    <w:name w:val="注释标题 Char"/>
    <w:link w:val="17"/>
    <w:qFormat/>
    <w:uiPriority w:val="0"/>
    <w:rPr>
      <w:kern w:val="2"/>
      <w:sz w:val="21"/>
      <w:szCs w:val="24"/>
    </w:rPr>
  </w:style>
  <w:style w:type="character" w:customStyle="1" w:styleId="464">
    <w:name w:val="标题 9 Char"/>
    <w:link w:val="12"/>
    <w:qFormat/>
    <w:uiPriority w:val="0"/>
    <w:rPr>
      <w:rFonts w:ascii="Arial" w:hAnsi="Arial" w:eastAsia="黑体"/>
      <w:sz w:val="24"/>
    </w:rPr>
  </w:style>
  <w:style w:type="character" w:customStyle="1" w:styleId="465">
    <w:name w:val="标题 6 Char"/>
    <w:link w:val="9"/>
    <w:qFormat/>
    <w:uiPriority w:val="0"/>
    <w:rPr>
      <w:sz w:val="24"/>
    </w:rPr>
  </w:style>
  <w:style w:type="character" w:customStyle="1" w:styleId="466">
    <w:name w:val="正文首行缩进 2 Char1"/>
    <w:basedOn w:val="106"/>
    <w:link w:val="88"/>
    <w:qFormat/>
    <w:uiPriority w:val="0"/>
    <w:rPr>
      <w:color w:val="FF0000"/>
      <w:kern w:val="2"/>
      <w:sz w:val="21"/>
      <w:szCs w:val="24"/>
    </w:rPr>
  </w:style>
  <w:style w:type="character" w:customStyle="1" w:styleId="467">
    <w:name w:val="样式1 Char Char"/>
    <w:link w:val="408"/>
    <w:qFormat/>
    <w:uiPriority w:val="0"/>
    <w:rPr>
      <w:rFonts w:ascii="宋体"/>
      <w:sz w:val="24"/>
    </w:rPr>
  </w:style>
  <w:style w:type="character" w:customStyle="1" w:styleId="468">
    <w:name w:val="副标题 Char"/>
    <w:link w:val="65"/>
    <w:qFormat/>
    <w:uiPriority w:val="0"/>
    <w:rPr>
      <w:rFonts w:ascii="Arial" w:hAnsi="Arial" w:cs="Arial"/>
      <w:b/>
      <w:bCs/>
      <w:kern w:val="28"/>
      <w:sz w:val="32"/>
      <w:szCs w:val="32"/>
    </w:rPr>
  </w:style>
  <w:style w:type="character" w:customStyle="1" w:styleId="469">
    <w:name w:val="HTML 预设格式 Char2"/>
    <w:qFormat/>
    <w:uiPriority w:val="0"/>
    <w:rPr>
      <w:rFonts w:ascii="Courier New" w:hAnsi="Courier New" w:cs="Courier New"/>
      <w:kern w:val="2"/>
    </w:rPr>
  </w:style>
  <w:style w:type="character" w:customStyle="1" w:styleId="470">
    <w:name w:val="正文文本缩进 2 Char"/>
    <w:link w:val="52"/>
    <w:qFormat/>
    <w:uiPriority w:val="99"/>
    <w:rPr>
      <w:kern w:val="2"/>
      <w:sz w:val="21"/>
      <w:szCs w:val="24"/>
    </w:rPr>
  </w:style>
  <w:style w:type="character" w:customStyle="1" w:styleId="471">
    <w:name w:val="宏文本 Char"/>
    <w:link w:val="3"/>
    <w:qFormat/>
    <w:uiPriority w:val="0"/>
    <w:rPr>
      <w:rFonts w:ascii="Courier New" w:hAnsi="Courier New"/>
      <w:kern w:val="2"/>
      <w:sz w:val="24"/>
      <w:szCs w:val="24"/>
      <w:lang w:bidi="ar-SA"/>
    </w:rPr>
  </w:style>
  <w:style w:type="character" w:customStyle="1" w:styleId="472">
    <w:name w:val="标题 8 Char"/>
    <w:link w:val="11"/>
    <w:qFormat/>
    <w:uiPriority w:val="0"/>
    <w:rPr>
      <w:sz w:val="24"/>
    </w:rPr>
  </w:style>
  <w:style w:type="character" w:customStyle="1" w:styleId="473">
    <w:name w:val="宏文本 Char1"/>
    <w:qFormat/>
    <w:uiPriority w:val="0"/>
    <w:rPr>
      <w:rFonts w:ascii="Courier New" w:hAnsi="Courier New" w:cs="Courier New"/>
      <w:kern w:val="2"/>
      <w:sz w:val="24"/>
      <w:szCs w:val="24"/>
    </w:rPr>
  </w:style>
  <w:style w:type="character" w:customStyle="1" w:styleId="474">
    <w:name w:val="正文文本 2 Char"/>
    <w:link w:val="77"/>
    <w:qFormat/>
    <w:uiPriority w:val="0"/>
    <w:rPr>
      <w:kern w:val="2"/>
      <w:sz w:val="21"/>
      <w:szCs w:val="24"/>
    </w:rPr>
  </w:style>
  <w:style w:type="character" w:customStyle="1" w:styleId="475">
    <w:name w:val="注释标题 Char1"/>
    <w:qFormat/>
    <w:uiPriority w:val="0"/>
    <w:rPr>
      <w:kern w:val="2"/>
      <w:sz w:val="21"/>
      <w:szCs w:val="22"/>
    </w:rPr>
  </w:style>
  <w:style w:type="character" w:customStyle="1" w:styleId="476">
    <w:name w:val="尾注文本 Char"/>
    <w:link w:val="53"/>
    <w:qFormat/>
    <w:uiPriority w:val="0"/>
    <w:rPr>
      <w:kern w:val="2"/>
      <w:sz w:val="21"/>
      <w:lang w:bidi="he-IL"/>
    </w:rPr>
  </w:style>
  <w:style w:type="character" w:customStyle="1" w:styleId="477">
    <w:name w:val="正文文本缩进 3 Char"/>
    <w:link w:val="71"/>
    <w:qFormat/>
    <w:uiPriority w:val="0"/>
    <w:rPr>
      <w:rFonts w:ascii="宋体"/>
      <w:sz w:val="24"/>
    </w:rPr>
  </w:style>
  <w:style w:type="character" w:customStyle="1" w:styleId="478">
    <w:name w:val="标题 5 Char"/>
    <w:link w:val="8"/>
    <w:qFormat/>
    <w:uiPriority w:val="0"/>
    <w:rPr>
      <w:sz w:val="24"/>
    </w:rPr>
  </w:style>
  <w:style w:type="character" w:customStyle="1" w:styleId="479">
    <w:name w:val="标题 7 Char"/>
    <w:link w:val="10"/>
    <w:qFormat/>
    <w:uiPriority w:val="0"/>
    <w:rPr>
      <w:sz w:val="24"/>
    </w:rPr>
  </w:style>
  <w:style w:type="character" w:customStyle="1" w:styleId="480">
    <w:name w:val="批注框文本 Char2"/>
    <w:qFormat/>
    <w:uiPriority w:val="0"/>
    <w:rPr>
      <w:kern w:val="2"/>
      <w:sz w:val="18"/>
      <w:szCs w:val="18"/>
    </w:rPr>
  </w:style>
  <w:style w:type="character" w:customStyle="1" w:styleId="481">
    <w:name w:val="结束语 Char"/>
    <w:link w:val="33"/>
    <w:qFormat/>
    <w:uiPriority w:val="0"/>
    <w:rPr>
      <w:kern w:val="2"/>
      <w:sz w:val="21"/>
      <w:szCs w:val="24"/>
    </w:rPr>
  </w:style>
  <w:style w:type="character" w:customStyle="1" w:styleId="482">
    <w:name w:val="批注主题 Char"/>
    <w:link w:val="86"/>
    <w:qFormat/>
    <w:uiPriority w:val="0"/>
    <w:rPr>
      <w:b/>
      <w:bCs/>
      <w:kern w:val="2"/>
      <w:sz w:val="21"/>
      <w:lang w:bidi="he-IL"/>
    </w:rPr>
  </w:style>
  <w:style w:type="character" w:customStyle="1" w:styleId="483">
    <w:name w:val="tpc_content1"/>
    <w:qFormat/>
    <w:uiPriority w:val="0"/>
    <w:rPr>
      <w:rFonts w:cs="Times New Roman"/>
      <w:sz w:val="20"/>
      <w:szCs w:val="20"/>
    </w:rPr>
  </w:style>
  <w:style w:type="character" w:customStyle="1" w:styleId="484">
    <w:name w:val="正文首行缩进 2 Char"/>
    <w:qFormat/>
    <w:uiPriority w:val="0"/>
    <w:rPr>
      <w:color w:val="FF0000"/>
      <w:kern w:val="2"/>
      <w:sz w:val="21"/>
      <w:szCs w:val="24"/>
    </w:rPr>
  </w:style>
  <w:style w:type="character" w:customStyle="1" w:styleId="485">
    <w:name w:val="批注文字 Char"/>
    <w:link w:val="29"/>
    <w:qFormat/>
    <w:uiPriority w:val="0"/>
    <w:rPr>
      <w:sz w:val="24"/>
    </w:rPr>
  </w:style>
  <w:style w:type="paragraph" w:customStyle="1" w:styleId="486">
    <w:name w:val="Char Char Char Char Char Char Char11"/>
    <w:basedOn w:val="1"/>
    <w:qFormat/>
    <w:uiPriority w:val="0"/>
  </w:style>
  <w:style w:type="paragraph" w:customStyle="1" w:styleId="487">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8">
    <w:name w:val="正文文本 23"/>
    <w:basedOn w:val="1"/>
    <w:qFormat/>
    <w:uiPriority w:val="0"/>
    <w:pPr>
      <w:adjustRightInd w:val="0"/>
      <w:spacing w:line="312" w:lineRule="atLeast"/>
      <w:ind w:firstLine="600"/>
      <w:textAlignment w:val="baseline"/>
    </w:pPr>
    <w:rPr>
      <w:rFonts w:ascii="宋体"/>
      <w:kern w:val="0"/>
      <w:sz w:val="28"/>
      <w:szCs w:val="20"/>
    </w:rPr>
  </w:style>
  <w:style w:type="paragraph" w:customStyle="1" w:styleId="48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490">
    <w:name w:val="日期2"/>
    <w:basedOn w:val="1"/>
    <w:next w:val="1"/>
    <w:qFormat/>
    <w:uiPriority w:val="0"/>
    <w:pPr>
      <w:autoSpaceDE w:val="0"/>
      <w:autoSpaceDN w:val="0"/>
      <w:adjustRightInd w:val="0"/>
      <w:spacing w:line="400" w:lineRule="atLeast"/>
      <w:jc w:val="left"/>
      <w:textAlignment w:val="baseline"/>
    </w:pPr>
    <w:rPr>
      <w:rFonts w:ascii="宋体"/>
      <w:kern w:val="0"/>
      <w:sz w:val="24"/>
      <w:szCs w:val="20"/>
    </w:rPr>
  </w:style>
  <w:style w:type="paragraph" w:customStyle="1" w:styleId="491">
    <w:name w:val="第四级"/>
    <w:basedOn w:val="1"/>
    <w:qFormat/>
    <w:uiPriority w:val="0"/>
    <w:pPr>
      <w:tabs>
        <w:tab w:val="left" w:pos="0"/>
        <w:tab w:val="left" w:pos="1200"/>
      </w:tabs>
      <w:spacing w:line="500" w:lineRule="exact"/>
      <w:ind w:left="1200" w:hanging="360"/>
    </w:pPr>
    <w:rPr>
      <w:sz w:val="24"/>
      <w:szCs w:val="20"/>
    </w:rPr>
  </w:style>
  <w:style w:type="paragraph" w:customStyle="1" w:styleId="492">
    <w:name w:val="列出段落2"/>
    <w:basedOn w:val="1"/>
    <w:qFormat/>
    <w:uiPriority w:val="0"/>
    <w:pPr>
      <w:ind w:firstLine="420" w:firstLineChars="200"/>
    </w:pPr>
    <w:rPr>
      <w:rFonts w:ascii="Calibri" w:hAnsi="Calibri"/>
      <w:szCs w:val="22"/>
    </w:rPr>
  </w:style>
  <w:style w:type="paragraph" w:customStyle="1" w:styleId="493">
    <w:name w:val="文档结构图2"/>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494">
    <w:name w:val="È¡ÀÊ¡ÎÄ¡À¾"/>
    <w:basedOn w:val="1"/>
    <w:qFormat/>
    <w:uiPriority w:val="99"/>
    <w:pPr>
      <w:widowControl/>
      <w:overflowPunct w:val="0"/>
      <w:autoSpaceDE w:val="0"/>
      <w:autoSpaceDN w:val="0"/>
      <w:adjustRightInd w:val="0"/>
      <w:jc w:val="left"/>
      <w:textAlignment w:val="baseline"/>
    </w:pPr>
    <w:rPr>
      <w:kern w:val="0"/>
      <w:sz w:val="24"/>
      <w:szCs w:val="22"/>
    </w:rPr>
  </w:style>
  <w:style w:type="paragraph" w:customStyle="1" w:styleId="495">
    <w:name w:val="Char4"/>
    <w:basedOn w:val="1"/>
    <w:qFormat/>
    <w:uiPriority w:val="0"/>
  </w:style>
  <w:style w:type="paragraph" w:customStyle="1" w:styleId="496">
    <w:name w:val="Char Char Char2"/>
    <w:basedOn w:val="27"/>
    <w:qFormat/>
    <w:uiPriority w:val="0"/>
    <w:rPr>
      <w:rFonts w:ascii="Tahoma" w:hAnsi="Tahoma"/>
      <w:sz w:val="24"/>
      <w:szCs w:val="24"/>
    </w:rPr>
  </w:style>
  <w:style w:type="paragraph" w:customStyle="1" w:styleId="497">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character" w:customStyle="1" w:styleId="498">
    <w:name w:val="font71"/>
    <w:basedOn w:val="91"/>
    <w:qFormat/>
    <w:uiPriority w:val="0"/>
    <w:rPr>
      <w:rFonts w:hint="eastAsia" w:ascii="宋体" w:hAnsi="宋体" w:eastAsia="宋体" w:cs="宋体"/>
      <w:color w:val="333333"/>
      <w:sz w:val="18"/>
      <w:szCs w:val="18"/>
      <w:u w:val="none"/>
    </w:rPr>
  </w:style>
  <w:style w:type="character" w:customStyle="1" w:styleId="499">
    <w:name w:val="NormalCharacter"/>
    <w:qFormat/>
    <w:uiPriority w:val="0"/>
  </w:style>
  <w:style w:type="paragraph" w:customStyle="1" w:styleId="50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新疆成套局</Company>
  <Pages>89</Pages>
  <Words>34217</Words>
  <Characters>36622</Characters>
  <Lines>350</Lines>
  <Paragraphs>98</Paragraphs>
  <TotalTime>4</TotalTime>
  <ScaleCrop>false</ScaleCrop>
  <LinksUpToDate>false</LinksUpToDate>
  <CharactersWithSpaces>37939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2022-07-17T10:10:00Z</dcterms:created>
  <dc:creator>似水流年</dc:creator>
  <cp:lastModifiedBy>张亭亚</cp:lastModifiedBy>
  <cp:lastPrinted>2023-02-15T11:56:00Z</cp:lastPrinted>
  <dcterms:modified xsi:type="dcterms:W3CDTF">2023-03-13T08:31:57Z</dcterms:modified>
  <dc:title>甲A65010011005</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2E660A1FB7114FF9A29DA7FA246E7BFE</vt:lpwstr>
  </property>
</Properties>
</file>