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713" w:lineRule="exact"/>
        <w:ind w:left="1964"/>
        <w:rPr>
          <w:rFonts w:ascii="宋体" w:hAnsi="宋体" w:eastAsia="宋体" w:cs="宋体"/>
          <w:color w:val="auto"/>
          <w:sz w:val="52"/>
          <w:szCs w:val="52"/>
          <w:highlight w:val="none"/>
        </w:rPr>
      </w:pPr>
    </w:p>
    <w:p>
      <w:pPr>
        <w:spacing w:before="169" w:line="713" w:lineRule="exact"/>
        <w:ind w:left="1964"/>
        <w:rPr>
          <w:rFonts w:ascii="宋体" w:hAnsi="宋体" w:eastAsia="宋体" w:cs="宋体"/>
          <w:color w:val="auto"/>
          <w:sz w:val="52"/>
          <w:szCs w:val="52"/>
          <w:highlight w:val="none"/>
        </w:rPr>
      </w:pPr>
    </w:p>
    <w:p>
      <w:pPr>
        <w:spacing w:before="169" w:line="713" w:lineRule="exact"/>
        <w:ind w:left="1964"/>
        <w:rPr>
          <w:rFonts w:ascii="宋体" w:hAnsi="宋体" w:eastAsia="宋体" w:cs="宋体"/>
          <w:color w:val="auto"/>
          <w:sz w:val="52"/>
          <w:szCs w:val="52"/>
          <w:highlight w:val="none"/>
        </w:rPr>
      </w:pPr>
    </w:p>
    <w:p>
      <w:pPr>
        <w:spacing w:before="2" w:line="218" w:lineRule="auto"/>
        <w:jc w:val="center"/>
        <w:outlineLvl w:val="0"/>
        <w:rPr>
          <w:rFonts w:ascii="黑体" w:hAnsi="黑体" w:eastAsia="黑体" w:cs="黑体"/>
          <w:b/>
          <w:bCs/>
          <w:color w:val="auto"/>
          <w:sz w:val="84"/>
          <w:szCs w:val="84"/>
          <w:highlight w:val="none"/>
        </w:rPr>
      </w:pPr>
      <w:bookmarkStart w:id="0" w:name="_Toc6031"/>
      <w:r>
        <w:rPr>
          <w:rFonts w:hint="eastAsia" w:ascii="黑体" w:hAnsi="黑体" w:eastAsia="黑体" w:cs="黑体"/>
          <w:b/>
          <w:bCs/>
          <w:color w:val="auto"/>
          <w:spacing w:val="1"/>
          <w:sz w:val="84"/>
          <w:szCs w:val="84"/>
          <w:highlight w:val="none"/>
        </w:rPr>
        <w:t>封闭式框</w:t>
      </w:r>
      <w:r>
        <w:rPr>
          <w:rFonts w:hint="eastAsia" w:ascii="黑体" w:hAnsi="黑体" w:eastAsia="黑体" w:cs="黑体"/>
          <w:b/>
          <w:bCs/>
          <w:color w:val="auto"/>
          <w:sz w:val="84"/>
          <w:szCs w:val="84"/>
          <w:highlight w:val="none"/>
        </w:rPr>
        <w:t>架协议采购</w:t>
      </w:r>
      <w:bookmarkEnd w:id="0"/>
    </w:p>
    <w:p>
      <w:pPr>
        <w:spacing w:before="2" w:line="218" w:lineRule="auto"/>
        <w:jc w:val="center"/>
        <w:rPr>
          <w:rFonts w:ascii="黑体" w:hAnsi="黑体" w:eastAsia="黑体" w:cs="黑体"/>
          <w:b/>
          <w:bCs/>
          <w:color w:val="auto"/>
          <w:sz w:val="84"/>
          <w:szCs w:val="84"/>
          <w:highlight w:val="none"/>
        </w:rPr>
      </w:pPr>
      <w:r>
        <w:rPr>
          <w:rFonts w:hint="eastAsia" w:ascii="黑体" w:hAnsi="黑体" w:eastAsia="黑体" w:cs="黑体"/>
          <w:b/>
          <w:bCs/>
          <w:color w:val="auto"/>
          <w:sz w:val="84"/>
          <w:szCs w:val="84"/>
          <w:highlight w:val="none"/>
        </w:rPr>
        <w:t>征集文件</w:t>
      </w:r>
    </w:p>
    <w:p>
      <w:pPr>
        <w:spacing w:line="253" w:lineRule="auto"/>
        <w:rPr>
          <w:color w:val="auto"/>
          <w:highlight w:val="none"/>
        </w:rPr>
      </w:pPr>
    </w:p>
    <w:p>
      <w:pPr>
        <w:pStyle w:val="6"/>
        <w:rPr>
          <w:color w:val="auto"/>
          <w:highlight w:val="none"/>
        </w:rPr>
      </w:pPr>
    </w:p>
    <w:p>
      <w:pPr>
        <w:spacing w:before="101" w:line="254" w:lineRule="auto"/>
        <w:ind w:left="1928" w:right="52" w:hanging="1921" w:hangingChars="600"/>
        <w:rPr>
          <w:color w:val="auto"/>
          <w:highlight w:val="none"/>
        </w:rPr>
      </w:pPr>
      <w:r>
        <w:rPr>
          <w:rFonts w:hint="eastAsia"/>
          <w:b/>
          <w:bCs/>
          <w:color w:val="auto"/>
          <w:sz w:val="32"/>
          <w:highlight w:val="none"/>
        </w:rPr>
        <w:t>项目编号：</w:t>
      </w:r>
      <w:r>
        <w:rPr>
          <w:rFonts w:hint="eastAsia" w:eastAsia="宋体"/>
          <w:b/>
          <w:bCs/>
          <w:color w:val="auto"/>
          <w:sz w:val="32"/>
          <w:highlight w:val="none"/>
          <w:lang w:val="en-US" w:eastAsia="zh-CN"/>
        </w:rPr>
        <w:t>XY2024-001</w:t>
      </w:r>
    </w:p>
    <w:p>
      <w:pPr>
        <w:spacing w:line="253" w:lineRule="auto"/>
        <w:rPr>
          <w:color w:val="auto"/>
          <w:highlight w:val="none"/>
        </w:rPr>
      </w:pPr>
    </w:p>
    <w:p>
      <w:pPr>
        <w:spacing w:line="253" w:lineRule="auto"/>
        <w:rPr>
          <w:color w:val="auto"/>
          <w:highlight w:val="none"/>
        </w:rPr>
      </w:pPr>
    </w:p>
    <w:p>
      <w:pPr>
        <w:spacing w:before="101" w:line="254" w:lineRule="auto"/>
        <w:ind w:left="1928" w:right="52" w:hanging="1921" w:hangingChars="600"/>
        <w:rPr>
          <w:rFonts w:ascii="宋体" w:hAnsi="宋体" w:eastAsia="宋体" w:cs="宋体"/>
          <w:color w:val="auto"/>
          <w:spacing w:val="37"/>
          <w:sz w:val="31"/>
          <w:szCs w:val="31"/>
          <w:highlight w:val="none"/>
          <w:u w:val="single"/>
        </w:rPr>
      </w:pPr>
      <w:r>
        <w:rPr>
          <w:rFonts w:hint="eastAsia"/>
          <w:b/>
          <w:bCs/>
          <w:color w:val="auto"/>
          <w:sz w:val="32"/>
          <w:highlight w:val="none"/>
        </w:rPr>
        <w:t>项目名称：</w:t>
      </w:r>
      <w:r>
        <w:rPr>
          <w:rFonts w:hint="eastAsia" w:ascii="宋体" w:hAnsi="宋体" w:eastAsia="宋体" w:cs="宋体"/>
          <w:color w:val="auto"/>
          <w:spacing w:val="15"/>
          <w:sz w:val="31"/>
          <w:szCs w:val="31"/>
          <w:highlight w:val="none"/>
          <w:u w:val="single"/>
        </w:rPr>
        <w:t>新疆维吾尔自治区行政事业单位台式计算机202</w:t>
      </w:r>
      <w:r>
        <w:rPr>
          <w:rFonts w:hint="eastAsia" w:ascii="宋体" w:hAnsi="宋体" w:eastAsia="宋体" w:cs="宋体"/>
          <w:color w:val="auto"/>
          <w:spacing w:val="15"/>
          <w:sz w:val="31"/>
          <w:szCs w:val="31"/>
          <w:highlight w:val="none"/>
          <w:u w:val="single"/>
          <w:lang w:val="en-US" w:eastAsia="zh-CN"/>
        </w:rPr>
        <w:t>4</w:t>
      </w:r>
      <w:r>
        <w:rPr>
          <w:rFonts w:hint="eastAsia" w:ascii="宋体" w:hAnsi="宋体" w:eastAsia="宋体" w:cs="宋体"/>
          <w:color w:val="auto"/>
          <w:spacing w:val="15"/>
          <w:sz w:val="31"/>
          <w:szCs w:val="31"/>
          <w:highlight w:val="none"/>
          <w:u w:val="single"/>
        </w:rPr>
        <w:t>年框架协议采购</w:t>
      </w:r>
    </w:p>
    <w:p>
      <w:pPr>
        <w:pStyle w:val="28"/>
        <w:spacing w:before="0" w:after="0"/>
        <w:ind w:firstLine="0"/>
        <w:rPr>
          <w:rFonts w:ascii="宋体" w:hAnsi="宋体"/>
          <w:color w:val="auto"/>
          <w:highlight w:val="none"/>
        </w:rPr>
      </w:pPr>
      <w:r>
        <w:rPr>
          <w:rFonts w:hint="eastAsia" w:ascii="宋体" w:hAnsi="宋体"/>
          <w:color w:val="auto"/>
          <w:highlight w:val="none"/>
        </w:rPr>
        <w:t xml:space="preserve">                     </w:t>
      </w: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rPr>
          <w:b/>
          <w:bCs/>
          <w:color w:val="auto"/>
          <w:sz w:val="32"/>
          <w:highlight w:val="none"/>
        </w:rPr>
      </w:pPr>
    </w:p>
    <w:p>
      <w:pPr>
        <w:pStyle w:val="28"/>
        <w:ind w:firstLine="0"/>
        <w:jc w:val="center"/>
        <w:outlineLvl w:val="0"/>
        <w:rPr>
          <w:b/>
          <w:bCs/>
          <w:color w:val="auto"/>
          <w:sz w:val="32"/>
          <w:highlight w:val="none"/>
        </w:rPr>
      </w:pPr>
      <w:bookmarkStart w:id="1" w:name="_Toc13978"/>
      <w:r>
        <w:rPr>
          <w:rFonts w:hint="eastAsia"/>
          <w:b/>
          <w:bCs/>
          <w:color w:val="auto"/>
          <w:sz w:val="32"/>
          <w:highlight w:val="none"/>
        </w:rPr>
        <w:t>新疆维吾尔自治区政务服务和公共资源交易中心</w:t>
      </w:r>
      <w:bookmarkEnd w:id="1"/>
    </w:p>
    <w:p>
      <w:pPr>
        <w:pStyle w:val="28"/>
        <w:ind w:firstLine="0"/>
        <w:jc w:val="center"/>
        <w:rPr>
          <w:b/>
          <w:bCs/>
          <w:color w:val="auto"/>
          <w:sz w:val="32"/>
          <w:highlight w:val="none"/>
        </w:rPr>
      </w:pPr>
      <w:r>
        <w:rPr>
          <w:rFonts w:hint="eastAsia"/>
          <w:b/>
          <w:bCs/>
          <w:color w:val="auto"/>
          <w:sz w:val="32"/>
          <w:highlight w:val="none"/>
        </w:rPr>
        <w:t>202</w:t>
      </w:r>
      <w:r>
        <w:rPr>
          <w:rFonts w:hint="eastAsia" w:eastAsia="宋体"/>
          <w:b/>
          <w:bCs/>
          <w:color w:val="auto"/>
          <w:sz w:val="32"/>
          <w:highlight w:val="none"/>
          <w:lang w:val="en-US" w:eastAsia="zh-CN"/>
        </w:rPr>
        <w:t>4</w:t>
      </w:r>
      <w:r>
        <w:rPr>
          <w:rFonts w:hint="eastAsia" w:ascii="宋体" w:hAnsi="宋体" w:eastAsia="宋体" w:cs="宋体"/>
          <w:b/>
          <w:bCs/>
          <w:color w:val="auto"/>
          <w:sz w:val="32"/>
          <w:highlight w:val="none"/>
        </w:rPr>
        <w:t>年</w:t>
      </w:r>
      <w:r>
        <w:rPr>
          <w:rFonts w:hint="eastAsia" w:eastAsia="宋体"/>
          <w:b/>
          <w:bCs/>
          <w:color w:val="auto"/>
          <w:sz w:val="32"/>
          <w:highlight w:val="none"/>
          <w:lang w:val="en-US" w:eastAsia="zh-CN"/>
        </w:rPr>
        <w:t>3</w:t>
      </w:r>
      <w:r>
        <w:rPr>
          <w:rFonts w:hint="eastAsia" w:ascii="宋体" w:hAnsi="宋体" w:eastAsia="宋体" w:cs="宋体"/>
          <w:b/>
          <w:bCs/>
          <w:color w:val="auto"/>
          <w:sz w:val="32"/>
          <w:highlight w:val="none"/>
        </w:rPr>
        <w:t>月</w:t>
      </w:r>
      <w:r>
        <w:rPr>
          <w:rFonts w:hint="eastAsia" w:eastAsia="宋体"/>
          <w:b/>
          <w:bCs/>
          <w:color w:val="auto"/>
          <w:sz w:val="32"/>
          <w:highlight w:val="none"/>
          <w:lang w:val="en-US" w:eastAsia="zh-CN"/>
        </w:rPr>
        <w:t>8</w:t>
      </w:r>
      <w:r>
        <w:rPr>
          <w:rFonts w:hint="eastAsia" w:ascii="宋体" w:hAnsi="宋体" w:eastAsia="宋体" w:cs="宋体"/>
          <w:b/>
          <w:bCs/>
          <w:color w:val="auto"/>
          <w:sz w:val="32"/>
          <w:highlight w:val="none"/>
        </w:rPr>
        <w:t>日</w:t>
      </w:r>
      <w:r>
        <w:rPr>
          <w:b/>
          <w:bCs/>
          <w:color w:val="auto"/>
          <w:sz w:val="32"/>
          <w:highlight w:val="none"/>
        </w:rPr>
        <w:br w:type="page"/>
      </w:r>
    </w:p>
    <w:p>
      <w:pPr>
        <w:pStyle w:val="28"/>
        <w:ind w:firstLine="0"/>
        <w:jc w:val="center"/>
        <w:rPr>
          <w:color w:val="auto"/>
          <w:highlight w:val="none"/>
        </w:rPr>
      </w:pPr>
    </w:p>
    <w:p>
      <w:pPr>
        <w:spacing w:line="289" w:lineRule="auto"/>
        <w:rPr>
          <w:rFonts w:ascii="黑体" w:hAnsi="黑体" w:eastAsia="黑体" w:cs="黑体"/>
          <w:color w:val="auto"/>
          <w:sz w:val="32"/>
          <w:szCs w:val="32"/>
          <w:highlight w:val="none"/>
        </w:rPr>
      </w:pPr>
    </w:p>
    <w:sdt>
      <w:sdtPr>
        <w:rPr>
          <w:rFonts w:hint="eastAsia" w:ascii="黑体" w:hAnsi="黑体" w:eastAsia="黑体" w:cs="黑体"/>
          <w:color w:val="auto"/>
          <w:sz w:val="32"/>
          <w:szCs w:val="32"/>
          <w:highlight w:val="none"/>
        </w:rPr>
        <w:id w:val="147454459"/>
        <w15:color w:val="DBDBDB"/>
        <w:docPartObj>
          <w:docPartGallery w:val="Table of Contents"/>
          <w:docPartUnique/>
        </w:docPartObj>
      </w:sdtPr>
      <w:sdtEndPr>
        <w:rPr>
          <w:rFonts w:hint="eastAsia" w:ascii="Arial" w:hAnsi="Arial" w:eastAsia="Arial" w:cs="Arial"/>
          <w:b/>
          <w:color w:val="auto"/>
          <w:sz w:val="21"/>
          <w:szCs w:val="21"/>
          <w:highlight w:val="none"/>
        </w:rPr>
      </w:sdtEndPr>
      <w:sdtContent>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目  录</w:t>
          </w:r>
        </w:p>
        <w:p>
          <w:pPr>
            <w:pStyle w:val="15"/>
            <w:tabs>
              <w:tab w:val="right" w:leader="dot" w:pos="9880"/>
            </w:tabs>
            <w:rPr>
              <w:color w:val="auto"/>
              <w:sz w:val="24"/>
              <w:szCs w:val="24"/>
              <w:highlight w:val="none"/>
            </w:rPr>
          </w:pPr>
          <w:r>
            <w:rPr>
              <w:color w:val="auto"/>
              <w:highlight w:val="none"/>
            </w:rPr>
            <w:fldChar w:fldCharType="begin"/>
          </w:r>
          <w:r>
            <w:rPr>
              <w:color w:val="auto"/>
              <w:highlight w:val="none"/>
            </w:rPr>
            <w:instrText xml:space="preserve">TOC \o "1-2" \h \u </w:instrText>
          </w:r>
          <w:r>
            <w:rPr>
              <w:color w:val="auto"/>
              <w:highlight w:val="none"/>
            </w:rPr>
            <w:fldChar w:fldCharType="separate"/>
          </w:r>
        </w:p>
        <w:p>
          <w:pPr>
            <w:pStyle w:val="15"/>
            <w:tabs>
              <w:tab w:val="right" w:leader="dot" w:pos="9880"/>
            </w:tabs>
            <w:rPr>
              <w:rFonts w:ascii="黑体" w:hAnsi="黑体" w:eastAsia="黑体" w:cs="黑体"/>
              <w:b/>
              <w:bCs/>
              <w:color w:val="auto"/>
              <w:sz w:val="22"/>
              <w:szCs w:val="22"/>
              <w:highlight w:val="none"/>
            </w:rPr>
          </w:pPr>
          <w:r>
            <w:rPr>
              <w:color w:val="auto"/>
              <w:highlight w:val="none"/>
            </w:rPr>
            <w:fldChar w:fldCharType="begin"/>
          </w:r>
          <w:r>
            <w:rPr>
              <w:color w:val="auto"/>
              <w:highlight w:val="none"/>
            </w:rPr>
            <w:instrText xml:space="preserve"> HYPERLINK \l "_Toc27009" </w:instrText>
          </w:r>
          <w:r>
            <w:rPr>
              <w:color w:val="auto"/>
              <w:highlight w:val="none"/>
            </w:rPr>
            <w:fldChar w:fldCharType="separate"/>
          </w:r>
          <w:r>
            <w:rPr>
              <w:rFonts w:hint="eastAsia" w:ascii="黑体" w:hAnsi="黑体" w:eastAsia="黑体" w:cs="黑体"/>
              <w:b/>
              <w:bCs/>
              <w:color w:val="auto"/>
              <w:sz w:val="24"/>
              <w:szCs w:val="24"/>
              <w:highlight w:val="none"/>
            </w:rPr>
            <w:t>第一章 征集邀请</w:t>
          </w:r>
          <w:r>
            <w:rPr>
              <w:rFonts w:hint="eastAsia" w:ascii="黑体" w:hAnsi="黑体" w:eastAsia="黑体" w:cs="黑体"/>
              <w:b/>
              <w:bCs/>
              <w:color w:val="auto"/>
              <w:sz w:val="24"/>
              <w:szCs w:val="24"/>
              <w:highlight w:val="none"/>
            </w:rPr>
            <w:tab/>
          </w:r>
          <w:r>
            <w:rPr>
              <w:rFonts w:hint="eastAsia" w:ascii="黑体" w:hAnsi="黑体" w:eastAsia="黑体" w:cs="黑体"/>
              <w:b/>
              <w:bCs/>
              <w:color w:val="auto"/>
              <w:sz w:val="24"/>
              <w:szCs w:val="24"/>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"_Toc29282" </w:instrText>
          </w:r>
          <w:r>
            <w:rPr>
              <w:color w:val="auto"/>
              <w:highlight w:val="none"/>
            </w:rPr>
            <w:fldChar w:fldCharType="separate"/>
          </w:r>
          <w:r>
            <w:rPr>
              <w:rFonts w:hint="eastAsia" w:ascii="黑体" w:hAnsi="黑体" w:eastAsia="黑体" w:cs="黑体"/>
              <w:color w:val="auto"/>
              <w:sz w:val="22"/>
              <w:szCs w:val="22"/>
              <w:highlight w:val="none"/>
            </w:rPr>
            <w:t>一、项目基本情况：</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"_Toc15854" </w:instrText>
          </w:r>
          <w:r>
            <w:rPr>
              <w:color w:val="auto"/>
              <w:highlight w:val="none"/>
            </w:rPr>
            <w:fldChar w:fldCharType="separate"/>
          </w:r>
          <w:r>
            <w:rPr>
              <w:rFonts w:hint="eastAsia" w:ascii="黑体" w:hAnsi="黑体" w:eastAsia="黑体" w:cs="黑体"/>
              <w:color w:val="auto"/>
              <w:sz w:val="22"/>
              <w:szCs w:val="22"/>
              <w:highlight w:val="none"/>
            </w:rPr>
            <w:t>二、供应商资格要求：</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"_Toc2032" </w:instrText>
          </w:r>
          <w:r>
            <w:rPr>
              <w:color w:val="auto"/>
              <w:highlight w:val="none"/>
            </w:rPr>
            <w:fldChar w:fldCharType="separate"/>
          </w:r>
          <w:r>
            <w:rPr>
              <w:rFonts w:hint="eastAsia" w:ascii="黑体" w:hAnsi="黑体" w:eastAsia="黑体" w:cs="黑体"/>
              <w:color w:val="auto"/>
              <w:sz w:val="22"/>
              <w:szCs w:val="22"/>
              <w:highlight w:val="none"/>
            </w:rPr>
            <w:t>三、征集文件的获取：</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"_Toc18024" </w:instrText>
          </w:r>
          <w:r>
            <w:rPr>
              <w:color w:val="auto"/>
              <w:highlight w:val="none"/>
            </w:rPr>
            <w:fldChar w:fldCharType="separate"/>
          </w:r>
          <w:r>
            <w:rPr>
              <w:rFonts w:hint="eastAsia" w:ascii="黑体" w:hAnsi="黑体" w:eastAsia="黑体" w:cs="黑体"/>
              <w:color w:val="auto"/>
              <w:sz w:val="22"/>
              <w:szCs w:val="22"/>
              <w:highlight w:val="none"/>
            </w:rPr>
            <w:t>四、开启时间及地点：</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"_Toc3638" </w:instrText>
          </w:r>
          <w:r>
            <w:rPr>
              <w:color w:val="auto"/>
              <w:highlight w:val="none"/>
            </w:rPr>
            <w:fldChar w:fldCharType="separate"/>
          </w:r>
          <w:r>
            <w:rPr>
              <w:rFonts w:hint="eastAsia" w:ascii="黑体" w:hAnsi="黑体" w:eastAsia="黑体" w:cs="黑体"/>
              <w:color w:val="auto"/>
              <w:sz w:val="22"/>
              <w:szCs w:val="22"/>
              <w:highlight w:val="none"/>
            </w:rPr>
            <w:t>五、响应文件提交截止时间：</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"_Toc25373" </w:instrText>
          </w:r>
          <w:r>
            <w:rPr>
              <w:color w:val="auto"/>
              <w:highlight w:val="none"/>
            </w:rPr>
            <w:fldChar w:fldCharType="separate"/>
          </w:r>
          <w:r>
            <w:rPr>
              <w:rFonts w:hint="eastAsia" w:ascii="黑体" w:hAnsi="黑体" w:eastAsia="黑体" w:cs="黑体"/>
              <w:color w:val="auto"/>
              <w:sz w:val="22"/>
              <w:szCs w:val="22"/>
              <w:highlight w:val="none"/>
            </w:rPr>
            <w:t>六、公告期限：</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"_Toc32164" </w:instrText>
          </w:r>
          <w:r>
            <w:rPr>
              <w:color w:val="auto"/>
              <w:highlight w:val="none"/>
            </w:rPr>
            <w:fldChar w:fldCharType="separate"/>
          </w:r>
          <w:r>
            <w:rPr>
              <w:rFonts w:hint="eastAsia" w:ascii="黑体" w:hAnsi="黑体" w:eastAsia="黑体" w:cs="黑体"/>
              <w:color w:val="auto"/>
              <w:sz w:val="22"/>
              <w:szCs w:val="22"/>
              <w:highlight w:val="none"/>
            </w:rPr>
            <w:t>七、其他事项说明：</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"_Toc18382" </w:instrText>
          </w:r>
          <w:r>
            <w:rPr>
              <w:color w:val="auto"/>
              <w:highlight w:val="none"/>
            </w:rPr>
            <w:fldChar w:fldCharType="separate"/>
          </w:r>
          <w:r>
            <w:rPr>
              <w:rFonts w:hint="eastAsia" w:ascii="黑体" w:hAnsi="黑体" w:eastAsia="黑体" w:cs="黑体"/>
              <w:color w:val="auto"/>
              <w:sz w:val="22"/>
              <w:szCs w:val="22"/>
              <w:highlight w:val="none"/>
            </w:rPr>
            <w:t>八、联系方式：</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5"/>
            <w:tabs>
              <w:tab w:val="right" w:leader="dot" w:pos="9880"/>
            </w:tabs>
            <w:rPr>
              <w:rFonts w:ascii="黑体" w:hAnsi="黑体" w:eastAsia="黑体" w:cs="黑体"/>
              <w:b/>
              <w:bCs/>
              <w:color w:val="auto"/>
              <w:sz w:val="22"/>
              <w:szCs w:val="22"/>
              <w:highlight w:val="none"/>
            </w:rPr>
          </w:pPr>
          <w:r>
            <w:rPr>
              <w:color w:val="auto"/>
              <w:highlight w:val="none"/>
            </w:rPr>
            <w:fldChar w:fldCharType="begin"/>
          </w:r>
          <w:r>
            <w:rPr>
              <w:color w:val="auto"/>
              <w:highlight w:val="none"/>
            </w:rPr>
            <w:instrText xml:space="preserve"> HYPERLINK \l "_Toc11198" </w:instrText>
          </w:r>
          <w:r>
            <w:rPr>
              <w:color w:val="auto"/>
              <w:highlight w:val="none"/>
            </w:rPr>
            <w:fldChar w:fldCharType="separate"/>
          </w:r>
          <w:r>
            <w:rPr>
              <w:rFonts w:hint="eastAsia" w:ascii="黑体" w:hAnsi="黑体" w:eastAsia="黑体" w:cs="黑体"/>
              <w:b/>
              <w:bCs/>
              <w:color w:val="auto"/>
              <w:sz w:val="24"/>
              <w:szCs w:val="24"/>
              <w:highlight w:val="none"/>
            </w:rPr>
            <w:t>第二章  供应商须知</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"_Toc18832" </w:instrText>
          </w:r>
          <w:r>
            <w:rPr>
              <w:color w:val="auto"/>
              <w:highlight w:val="none"/>
            </w:rPr>
            <w:fldChar w:fldCharType="separate"/>
          </w:r>
          <w:r>
            <w:rPr>
              <w:rFonts w:hint="eastAsia" w:ascii="黑体" w:hAnsi="黑体" w:eastAsia="黑体" w:cs="黑体"/>
              <w:color w:val="auto"/>
              <w:spacing w:val="15"/>
              <w:position w:val="2"/>
              <w:sz w:val="22"/>
              <w:szCs w:val="22"/>
              <w:highlight w:val="none"/>
            </w:rPr>
            <w:t>一</w:t>
          </w:r>
          <w:r>
            <w:rPr>
              <w:rFonts w:hint="eastAsia" w:ascii="黑体" w:hAnsi="黑体" w:eastAsia="黑体" w:cs="黑体"/>
              <w:color w:val="auto"/>
              <w:spacing w:val="9"/>
              <w:position w:val="2"/>
              <w:sz w:val="22"/>
              <w:szCs w:val="22"/>
              <w:highlight w:val="none"/>
            </w:rPr>
            <w:t>、供应商须知前附表</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"_Toc8295" </w:instrText>
          </w:r>
          <w:r>
            <w:rPr>
              <w:color w:val="auto"/>
              <w:highlight w:val="none"/>
            </w:rPr>
            <w:fldChar w:fldCharType="separate"/>
          </w:r>
          <w:r>
            <w:rPr>
              <w:rFonts w:hint="eastAsia" w:ascii="黑体" w:hAnsi="黑体" w:eastAsia="黑体" w:cs="黑体"/>
              <w:color w:val="auto"/>
              <w:spacing w:val="11"/>
              <w:position w:val="1"/>
              <w:sz w:val="22"/>
              <w:szCs w:val="22"/>
              <w:highlight w:val="none"/>
            </w:rPr>
            <w:t>二</w:t>
          </w:r>
          <w:r>
            <w:rPr>
              <w:rFonts w:hint="eastAsia" w:ascii="黑体" w:hAnsi="黑体" w:eastAsia="黑体" w:cs="黑体"/>
              <w:color w:val="auto"/>
              <w:spacing w:val="9"/>
              <w:position w:val="1"/>
              <w:sz w:val="22"/>
              <w:szCs w:val="22"/>
              <w:highlight w:val="none"/>
            </w:rPr>
            <w:t>、供应商须知正文</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5"/>
            <w:tabs>
              <w:tab w:val="right" w:leader="dot" w:pos="9880"/>
            </w:tabs>
            <w:rPr>
              <w:rFonts w:ascii="黑体" w:hAnsi="黑体" w:eastAsia="黑体" w:cs="黑体"/>
              <w:b/>
              <w:bCs/>
              <w:color w:val="auto"/>
              <w:sz w:val="22"/>
              <w:szCs w:val="22"/>
              <w:highlight w:val="none"/>
            </w:rPr>
          </w:pPr>
          <w:r>
            <w:rPr>
              <w:color w:val="auto"/>
              <w:highlight w:val="none"/>
            </w:rPr>
            <w:fldChar w:fldCharType="begin"/>
          </w:r>
          <w:r>
            <w:rPr>
              <w:color w:val="auto"/>
              <w:highlight w:val="none"/>
            </w:rPr>
            <w:instrText xml:space="preserve"> HYPERLINK \l "_Toc9072" </w:instrText>
          </w:r>
          <w:r>
            <w:rPr>
              <w:color w:val="auto"/>
              <w:highlight w:val="none"/>
            </w:rPr>
            <w:fldChar w:fldCharType="separate"/>
          </w:r>
          <w:r>
            <w:rPr>
              <w:rFonts w:hint="eastAsia" w:ascii="黑体" w:hAnsi="黑体" w:eastAsia="黑体" w:cs="黑体"/>
              <w:b/>
              <w:bCs/>
              <w:color w:val="auto"/>
              <w:sz w:val="24"/>
              <w:szCs w:val="24"/>
              <w:highlight w:val="none"/>
            </w:rPr>
            <w:t>第三章  采购需求</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"_Toc31322" </w:instrText>
          </w:r>
          <w:r>
            <w:rPr>
              <w:color w:val="auto"/>
              <w:highlight w:val="none"/>
            </w:rPr>
            <w:fldChar w:fldCharType="separate"/>
          </w:r>
          <w:r>
            <w:rPr>
              <w:rFonts w:hint="eastAsia" w:ascii="黑体" w:hAnsi="黑体" w:eastAsia="黑体" w:cs="黑体"/>
              <w:color w:val="auto"/>
              <w:spacing w:val="11"/>
              <w:position w:val="2"/>
              <w:sz w:val="22"/>
              <w:szCs w:val="22"/>
              <w:highlight w:val="none"/>
            </w:rPr>
            <w:t>一</w:t>
          </w:r>
          <w:r>
            <w:rPr>
              <w:rFonts w:hint="eastAsia" w:ascii="黑体" w:hAnsi="黑体" w:eastAsia="黑体" w:cs="黑体"/>
              <w:color w:val="auto"/>
              <w:spacing w:val="9"/>
              <w:position w:val="2"/>
              <w:sz w:val="22"/>
              <w:szCs w:val="22"/>
              <w:highlight w:val="none"/>
            </w:rPr>
            <w:t>、采购需求前附表</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"_Toc12666" </w:instrText>
          </w:r>
          <w:r>
            <w:rPr>
              <w:color w:val="auto"/>
              <w:highlight w:val="none"/>
            </w:rPr>
            <w:fldChar w:fldCharType="separate"/>
          </w:r>
          <w:r>
            <w:rPr>
              <w:rFonts w:hint="eastAsia" w:ascii="黑体" w:hAnsi="黑体" w:eastAsia="黑体" w:cs="黑体"/>
              <w:color w:val="auto"/>
              <w:spacing w:val="11"/>
              <w:position w:val="1"/>
              <w:sz w:val="22"/>
              <w:szCs w:val="22"/>
              <w:highlight w:val="none"/>
            </w:rPr>
            <w:t>二</w:t>
          </w:r>
          <w:r>
            <w:rPr>
              <w:rFonts w:hint="eastAsia" w:ascii="黑体" w:hAnsi="黑体" w:eastAsia="黑体" w:cs="黑体"/>
              <w:color w:val="auto"/>
              <w:spacing w:val="8"/>
              <w:position w:val="1"/>
              <w:sz w:val="22"/>
              <w:szCs w:val="22"/>
              <w:highlight w:val="none"/>
            </w:rPr>
            <w:t>、采购需求</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"_Toc1203" </w:instrText>
          </w:r>
          <w:r>
            <w:rPr>
              <w:color w:val="auto"/>
              <w:highlight w:val="none"/>
            </w:rPr>
            <w:fldChar w:fldCharType="separate"/>
          </w:r>
          <w:r>
            <w:rPr>
              <w:rFonts w:hint="eastAsia" w:ascii="黑体" w:hAnsi="黑体" w:eastAsia="黑体" w:cs="黑体"/>
              <w:color w:val="auto"/>
              <w:spacing w:val="9"/>
              <w:position w:val="1"/>
              <w:sz w:val="22"/>
              <w:szCs w:val="22"/>
              <w:highlight w:val="none"/>
            </w:rPr>
            <w:t>三、报价要求</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"_Toc23727" </w:instrText>
          </w:r>
          <w:r>
            <w:rPr>
              <w:color w:val="auto"/>
              <w:highlight w:val="none"/>
            </w:rPr>
            <w:fldChar w:fldCharType="separate"/>
          </w:r>
          <w:r>
            <w:rPr>
              <w:rFonts w:hint="eastAsia" w:ascii="黑体" w:hAnsi="黑体" w:eastAsia="黑体" w:cs="黑体"/>
              <w:color w:val="auto"/>
              <w:spacing w:val="7"/>
              <w:sz w:val="22"/>
              <w:szCs w:val="22"/>
              <w:highlight w:val="none"/>
            </w:rPr>
            <w:t>四</w:t>
          </w:r>
          <w:r>
            <w:rPr>
              <w:rFonts w:hint="eastAsia" w:ascii="黑体" w:hAnsi="黑体" w:eastAsia="黑体" w:cs="黑体"/>
              <w:color w:val="auto"/>
              <w:spacing w:val="5"/>
              <w:sz w:val="22"/>
              <w:szCs w:val="22"/>
              <w:highlight w:val="none"/>
            </w:rPr>
            <w:t>、</w:t>
          </w:r>
          <w:r>
            <w:rPr>
              <w:rFonts w:hint="eastAsia" w:ascii="黑体" w:hAnsi="黑体" w:eastAsia="黑体" w:cs="黑体"/>
              <w:color w:val="auto"/>
              <w:sz w:val="22"/>
              <w:szCs w:val="22"/>
              <w:highlight w:val="none"/>
            </w:rPr>
            <w:t>技术要求</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5"/>
            <w:tabs>
              <w:tab w:val="right" w:leader="dot" w:pos="9880"/>
            </w:tabs>
            <w:rPr>
              <w:rFonts w:ascii="黑体" w:hAnsi="黑体" w:eastAsia="黑体" w:cs="黑体"/>
              <w:b/>
              <w:bCs/>
              <w:color w:val="auto"/>
              <w:sz w:val="22"/>
              <w:szCs w:val="22"/>
              <w:highlight w:val="none"/>
            </w:rPr>
          </w:pPr>
          <w:r>
            <w:rPr>
              <w:color w:val="auto"/>
              <w:highlight w:val="none"/>
            </w:rPr>
            <w:fldChar w:fldCharType="begin"/>
          </w:r>
          <w:r>
            <w:rPr>
              <w:color w:val="auto"/>
              <w:highlight w:val="none"/>
            </w:rPr>
            <w:instrText xml:space="preserve"> HYPERLINK \l "_Toc28019" </w:instrText>
          </w:r>
          <w:r>
            <w:rPr>
              <w:color w:val="auto"/>
              <w:highlight w:val="none"/>
            </w:rPr>
            <w:fldChar w:fldCharType="separate"/>
          </w:r>
          <w:r>
            <w:rPr>
              <w:rFonts w:hint="eastAsia" w:ascii="黑体" w:hAnsi="黑体" w:eastAsia="黑体" w:cs="黑体"/>
              <w:b/>
              <w:bCs/>
              <w:color w:val="auto"/>
              <w:sz w:val="24"/>
              <w:szCs w:val="24"/>
              <w:highlight w:val="none"/>
            </w:rPr>
            <w:t>第四章  评审方法和标准 (价格优先法)</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"_Toc2029" </w:instrText>
          </w:r>
          <w:r>
            <w:rPr>
              <w:color w:val="auto"/>
              <w:highlight w:val="none"/>
            </w:rPr>
            <w:fldChar w:fldCharType="separate"/>
          </w:r>
          <w:r>
            <w:rPr>
              <w:rFonts w:hint="eastAsia" w:ascii="黑体" w:hAnsi="黑体" w:eastAsia="黑体" w:cs="黑体"/>
              <w:color w:val="auto"/>
              <w:spacing w:val="8"/>
              <w:position w:val="2"/>
              <w:sz w:val="22"/>
              <w:szCs w:val="22"/>
              <w:highlight w:val="none"/>
            </w:rPr>
            <w:t>一</w:t>
          </w:r>
          <w:r>
            <w:rPr>
              <w:rFonts w:hint="eastAsia" w:ascii="黑体" w:hAnsi="黑体" w:eastAsia="黑体" w:cs="黑体"/>
              <w:color w:val="auto"/>
              <w:spacing w:val="7"/>
              <w:position w:val="2"/>
              <w:sz w:val="22"/>
              <w:szCs w:val="22"/>
              <w:highlight w:val="none"/>
            </w:rPr>
            <w:t>、总则</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"_Toc19806" </w:instrText>
          </w:r>
          <w:r>
            <w:rPr>
              <w:color w:val="auto"/>
              <w:highlight w:val="none"/>
            </w:rPr>
            <w:fldChar w:fldCharType="separate"/>
          </w:r>
          <w:r>
            <w:rPr>
              <w:rFonts w:hint="eastAsia" w:ascii="黑体" w:hAnsi="黑体" w:eastAsia="黑体" w:cs="黑体"/>
              <w:color w:val="auto"/>
              <w:spacing w:val="7"/>
              <w:position w:val="2"/>
              <w:sz w:val="22"/>
              <w:szCs w:val="22"/>
              <w:highlight w:val="none"/>
            </w:rPr>
            <w:t>二、评审方法</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"_Toc3289" </w:instrText>
          </w:r>
          <w:r>
            <w:rPr>
              <w:color w:val="auto"/>
              <w:highlight w:val="none"/>
            </w:rPr>
            <w:fldChar w:fldCharType="separate"/>
          </w:r>
          <w:r>
            <w:rPr>
              <w:rFonts w:hint="eastAsia" w:ascii="黑体" w:hAnsi="黑体" w:eastAsia="黑体" w:cs="黑体"/>
              <w:color w:val="auto"/>
              <w:spacing w:val="7"/>
              <w:position w:val="2"/>
              <w:sz w:val="22"/>
              <w:szCs w:val="22"/>
              <w:highlight w:val="none"/>
            </w:rPr>
            <w:t>三、入围供应商约定</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5"/>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"_Toc29616" </w:instrText>
          </w:r>
          <w:r>
            <w:rPr>
              <w:color w:val="auto"/>
              <w:highlight w:val="none"/>
            </w:rPr>
            <w:fldChar w:fldCharType="separate"/>
          </w:r>
          <w:r>
            <w:rPr>
              <w:rFonts w:hint="eastAsia" w:ascii="黑体" w:hAnsi="黑体" w:eastAsia="黑体" w:cs="黑体"/>
              <w:b/>
              <w:bCs/>
              <w:color w:val="auto"/>
              <w:sz w:val="24"/>
              <w:szCs w:val="24"/>
              <w:highlight w:val="none"/>
            </w:rPr>
            <w:t>第五章  框架协议和采购合同文本</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5"/>
            <w:tabs>
              <w:tab w:val="right" w:leader="dot" w:pos="9880"/>
            </w:tabs>
            <w:rPr>
              <w:rFonts w:ascii="黑体" w:hAnsi="黑体" w:eastAsia="黑体" w:cs="黑体"/>
              <w:b/>
              <w:bCs/>
              <w:color w:val="auto"/>
              <w:sz w:val="22"/>
              <w:szCs w:val="22"/>
              <w:highlight w:val="none"/>
            </w:rPr>
          </w:pPr>
          <w:r>
            <w:rPr>
              <w:color w:val="auto"/>
              <w:highlight w:val="none"/>
            </w:rPr>
            <w:fldChar w:fldCharType="begin"/>
          </w:r>
          <w:r>
            <w:rPr>
              <w:color w:val="auto"/>
              <w:highlight w:val="none"/>
            </w:rPr>
            <w:instrText xml:space="preserve"> HYPERLINK \l "_Toc17970" </w:instrText>
          </w:r>
          <w:r>
            <w:rPr>
              <w:color w:val="auto"/>
              <w:highlight w:val="none"/>
            </w:rPr>
            <w:fldChar w:fldCharType="separate"/>
          </w:r>
          <w:r>
            <w:rPr>
              <w:rFonts w:hint="eastAsia" w:ascii="黑体" w:hAnsi="黑体" w:eastAsia="黑体" w:cs="黑体"/>
              <w:b/>
              <w:bCs/>
              <w:color w:val="auto"/>
              <w:sz w:val="24"/>
              <w:szCs w:val="24"/>
              <w:highlight w:val="none"/>
            </w:rPr>
            <w:t>第六章  响应文件格式</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"_Toc15721" </w:instrText>
          </w:r>
          <w:r>
            <w:rPr>
              <w:color w:val="auto"/>
              <w:highlight w:val="none"/>
            </w:rPr>
            <w:fldChar w:fldCharType="separate"/>
          </w:r>
          <w:r>
            <w:rPr>
              <w:rFonts w:hint="eastAsia" w:ascii="黑体" w:hAnsi="黑体" w:eastAsia="黑体" w:cs="黑体"/>
              <w:bCs/>
              <w:color w:val="auto"/>
              <w:spacing w:val="9"/>
              <w:position w:val="2"/>
              <w:sz w:val="22"/>
              <w:szCs w:val="22"/>
              <w:highlight w:val="none"/>
            </w:rPr>
            <w:t>一</w:t>
          </w:r>
          <w:r>
            <w:rPr>
              <w:rFonts w:hint="eastAsia" w:ascii="黑体" w:hAnsi="黑体" w:eastAsia="黑体" w:cs="黑体"/>
              <w:bCs/>
              <w:color w:val="auto"/>
              <w:spacing w:val="8"/>
              <w:position w:val="2"/>
              <w:sz w:val="22"/>
              <w:szCs w:val="22"/>
              <w:highlight w:val="none"/>
            </w:rPr>
            <w:t>、报价表</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"_Toc16235" </w:instrText>
          </w:r>
          <w:r>
            <w:rPr>
              <w:color w:val="auto"/>
              <w:highlight w:val="none"/>
            </w:rPr>
            <w:fldChar w:fldCharType="separate"/>
          </w:r>
          <w:r>
            <w:rPr>
              <w:rFonts w:hint="eastAsia" w:ascii="黑体" w:hAnsi="黑体" w:eastAsia="黑体" w:cs="黑体"/>
              <w:bCs/>
              <w:color w:val="auto"/>
              <w:spacing w:val="9"/>
              <w:position w:val="1"/>
              <w:sz w:val="22"/>
              <w:szCs w:val="22"/>
              <w:highlight w:val="none"/>
            </w:rPr>
            <w:t>二</w:t>
          </w:r>
          <w:r>
            <w:rPr>
              <w:rFonts w:hint="eastAsia" w:ascii="黑体" w:hAnsi="黑体" w:eastAsia="黑体" w:cs="黑体"/>
              <w:bCs/>
              <w:color w:val="auto"/>
              <w:spacing w:val="8"/>
              <w:position w:val="1"/>
              <w:sz w:val="22"/>
              <w:szCs w:val="22"/>
              <w:highlight w:val="none"/>
            </w:rPr>
            <w:t>、响应函</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"_Toc23175" </w:instrText>
          </w:r>
          <w:r>
            <w:rPr>
              <w:color w:val="auto"/>
              <w:highlight w:val="none"/>
            </w:rPr>
            <w:fldChar w:fldCharType="separate"/>
          </w:r>
          <w:r>
            <w:rPr>
              <w:rFonts w:hint="eastAsia" w:ascii="黑体" w:hAnsi="黑体" w:eastAsia="黑体" w:cs="黑体"/>
              <w:bCs/>
              <w:color w:val="auto"/>
              <w:spacing w:val="20"/>
              <w:position w:val="1"/>
              <w:sz w:val="22"/>
              <w:szCs w:val="22"/>
              <w:highlight w:val="none"/>
            </w:rPr>
            <w:t>三</w:t>
          </w:r>
          <w:r>
            <w:rPr>
              <w:rFonts w:hint="eastAsia" w:ascii="黑体" w:hAnsi="黑体" w:eastAsia="黑体" w:cs="黑体"/>
              <w:bCs/>
              <w:color w:val="auto"/>
              <w:spacing w:val="12"/>
              <w:position w:val="1"/>
              <w:sz w:val="22"/>
              <w:szCs w:val="22"/>
              <w:highlight w:val="none"/>
            </w:rPr>
            <w:t>、</w:t>
          </w:r>
          <w:r>
            <w:rPr>
              <w:rFonts w:hint="eastAsia" w:ascii="黑体" w:hAnsi="黑体" w:eastAsia="黑体" w:cs="黑体"/>
              <w:bCs/>
              <w:color w:val="auto"/>
              <w:spacing w:val="10"/>
              <w:position w:val="1"/>
              <w:sz w:val="22"/>
              <w:szCs w:val="22"/>
              <w:highlight w:val="none"/>
            </w:rPr>
            <w:t>无重大违法记录声明函、无不良信用记录声明函</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"_Toc19769" </w:instrText>
          </w:r>
          <w:r>
            <w:rPr>
              <w:color w:val="auto"/>
              <w:highlight w:val="none"/>
            </w:rPr>
            <w:fldChar w:fldCharType="separate"/>
          </w:r>
          <w:r>
            <w:rPr>
              <w:rFonts w:hint="eastAsia" w:ascii="黑体" w:hAnsi="黑体" w:eastAsia="黑体" w:cs="黑体"/>
              <w:bCs/>
              <w:color w:val="auto"/>
              <w:spacing w:val="6"/>
              <w:sz w:val="22"/>
              <w:szCs w:val="22"/>
              <w:highlight w:val="none"/>
            </w:rPr>
            <w:t>四</w:t>
          </w:r>
          <w:r>
            <w:rPr>
              <w:rFonts w:hint="eastAsia" w:ascii="黑体" w:hAnsi="黑体" w:eastAsia="黑体" w:cs="黑体"/>
              <w:bCs/>
              <w:color w:val="auto"/>
              <w:spacing w:val="4"/>
              <w:sz w:val="22"/>
              <w:szCs w:val="22"/>
              <w:highlight w:val="none"/>
            </w:rPr>
            <w:t>、授权书</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"_Toc29374" </w:instrText>
          </w:r>
          <w:r>
            <w:rPr>
              <w:color w:val="auto"/>
              <w:highlight w:val="none"/>
            </w:rPr>
            <w:fldChar w:fldCharType="separate"/>
          </w:r>
          <w:r>
            <w:rPr>
              <w:rFonts w:hint="eastAsia" w:ascii="黑体" w:hAnsi="黑体" w:eastAsia="黑体" w:cs="黑体"/>
              <w:bCs/>
              <w:color w:val="auto"/>
              <w:spacing w:val="8"/>
              <w:sz w:val="22"/>
              <w:szCs w:val="22"/>
              <w:highlight w:val="none"/>
            </w:rPr>
            <w:t>五、响应表</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"_Toc27724" </w:instrText>
          </w:r>
          <w:r>
            <w:rPr>
              <w:color w:val="auto"/>
              <w:highlight w:val="none"/>
            </w:rPr>
            <w:fldChar w:fldCharType="separate"/>
          </w:r>
          <w:r>
            <w:rPr>
              <w:rFonts w:hint="eastAsia" w:ascii="黑体" w:hAnsi="黑体" w:eastAsia="黑体" w:cs="黑体"/>
              <w:bCs/>
              <w:color w:val="auto"/>
              <w:spacing w:val="14"/>
              <w:sz w:val="22"/>
              <w:szCs w:val="22"/>
              <w:highlight w:val="none"/>
            </w:rPr>
            <w:t>六</w:t>
          </w:r>
          <w:r>
            <w:rPr>
              <w:rFonts w:hint="eastAsia" w:ascii="黑体" w:hAnsi="黑体" w:eastAsia="黑体" w:cs="黑体"/>
              <w:bCs/>
              <w:color w:val="auto"/>
              <w:spacing w:val="8"/>
              <w:sz w:val="22"/>
              <w:szCs w:val="22"/>
              <w:highlight w:val="none"/>
            </w:rPr>
            <w:t>、服务方案</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"_Toc22655" </w:instrText>
          </w:r>
          <w:r>
            <w:rPr>
              <w:color w:val="auto"/>
              <w:highlight w:val="none"/>
            </w:rPr>
            <w:fldChar w:fldCharType="separate"/>
          </w:r>
          <w:r>
            <w:rPr>
              <w:rFonts w:hint="eastAsia" w:ascii="黑体" w:hAnsi="黑体" w:eastAsia="黑体" w:cs="黑体"/>
              <w:bCs/>
              <w:color w:val="auto"/>
              <w:spacing w:val="10"/>
              <w:sz w:val="22"/>
              <w:szCs w:val="22"/>
              <w:highlight w:val="none"/>
            </w:rPr>
            <w:t>七</w:t>
          </w:r>
          <w:r>
            <w:rPr>
              <w:rFonts w:hint="eastAsia" w:ascii="黑体" w:hAnsi="黑体" w:eastAsia="黑体" w:cs="黑体"/>
              <w:bCs/>
              <w:color w:val="auto"/>
              <w:spacing w:val="9"/>
              <w:sz w:val="22"/>
              <w:szCs w:val="22"/>
              <w:highlight w:val="none"/>
            </w:rPr>
            <w:t>、中小企业声明函</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"_Toc961" </w:instrText>
          </w:r>
          <w:r>
            <w:rPr>
              <w:color w:val="auto"/>
              <w:highlight w:val="none"/>
            </w:rPr>
            <w:fldChar w:fldCharType="separate"/>
          </w:r>
          <w:r>
            <w:rPr>
              <w:rFonts w:hint="eastAsia" w:ascii="黑体" w:hAnsi="黑体" w:eastAsia="黑体" w:cs="黑体"/>
              <w:bCs/>
              <w:color w:val="auto"/>
              <w:spacing w:val="11"/>
              <w:sz w:val="22"/>
              <w:szCs w:val="22"/>
              <w:highlight w:val="none"/>
            </w:rPr>
            <w:t>八</w:t>
          </w:r>
          <w:r>
            <w:rPr>
              <w:rFonts w:hint="eastAsia" w:ascii="黑体" w:hAnsi="黑体" w:eastAsia="黑体" w:cs="黑体"/>
              <w:bCs/>
              <w:color w:val="auto"/>
              <w:spacing w:val="10"/>
              <w:sz w:val="22"/>
              <w:szCs w:val="22"/>
              <w:highlight w:val="none"/>
            </w:rPr>
            <w:t>、残疾人福利性单位声明函</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"_Toc791" </w:instrText>
          </w:r>
          <w:r>
            <w:rPr>
              <w:color w:val="auto"/>
              <w:highlight w:val="none"/>
            </w:rPr>
            <w:fldChar w:fldCharType="separate"/>
          </w:r>
          <w:r>
            <w:rPr>
              <w:rFonts w:hint="eastAsia" w:ascii="黑体" w:hAnsi="黑体" w:eastAsia="黑体" w:cs="黑体"/>
              <w:bCs/>
              <w:color w:val="auto"/>
              <w:spacing w:val="10"/>
              <w:sz w:val="22"/>
              <w:szCs w:val="22"/>
              <w:highlight w:val="none"/>
            </w:rPr>
            <w:t>九、诚信履约承诺</w:t>
          </w:r>
          <w:r>
            <w:rPr>
              <w:rFonts w:hint="eastAsia" w:ascii="黑体" w:hAnsi="黑体" w:eastAsia="黑体" w:cs="黑体"/>
              <w:bCs/>
              <w:color w:val="auto"/>
              <w:spacing w:val="9"/>
              <w:sz w:val="22"/>
              <w:szCs w:val="22"/>
              <w:highlight w:val="none"/>
            </w:rPr>
            <w:t>函</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6"/>
            <w:tabs>
              <w:tab w:val="right" w:leader="dot" w:pos="9880"/>
            </w:tabs>
            <w:rPr>
              <w:rFonts w:ascii="黑体" w:hAnsi="黑体" w:eastAsia="黑体" w:cs="黑体"/>
              <w:color w:val="auto"/>
              <w:sz w:val="22"/>
              <w:szCs w:val="22"/>
              <w:highlight w:val="none"/>
            </w:rPr>
          </w:pPr>
          <w:r>
            <w:rPr>
              <w:color w:val="auto"/>
              <w:highlight w:val="none"/>
            </w:rPr>
            <w:fldChar w:fldCharType="begin"/>
          </w:r>
          <w:r>
            <w:rPr>
              <w:color w:val="auto"/>
              <w:highlight w:val="none"/>
            </w:rPr>
            <w:instrText xml:space="preserve"> HYPERLINK \l "_Toc20405" </w:instrText>
          </w:r>
          <w:r>
            <w:rPr>
              <w:color w:val="auto"/>
              <w:highlight w:val="none"/>
            </w:rPr>
            <w:fldChar w:fldCharType="separate"/>
          </w:r>
          <w:r>
            <w:rPr>
              <w:rFonts w:hint="eastAsia" w:ascii="黑体" w:hAnsi="黑体" w:eastAsia="黑体" w:cs="黑体"/>
              <w:bCs/>
              <w:color w:val="auto"/>
              <w:spacing w:val="10"/>
              <w:sz w:val="22"/>
              <w:szCs w:val="22"/>
              <w:highlight w:val="none"/>
            </w:rPr>
            <w:t>十、其他相关证明材</w:t>
          </w:r>
          <w:r>
            <w:rPr>
              <w:rFonts w:hint="eastAsia" w:ascii="黑体" w:hAnsi="黑体" w:eastAsia="黑体" w:cs="黑体"/>
              <w:bCs/>
              <w:color w:val="auto"/>
              <w:spacing w:val="9"/>
              <w:sz w:val="22"/>
              <w:szCs w:val="22"/>
              <w:highlight w:val="none"/>
            </w:rPr>
            <w:t>料</w:t>
          </w:r>
          <w:r>
            <w:rPr>
              <w:rFonts w:hint="eastAsia" w:ascii="黑体" w:hAnsi="黑体" w:eastAsia="黑体" w:cs="黑体"/>
              <w:color w:val="auto"/>
              <w:sz w:val="22"/>
              <w:szCs w:val="22"/>
              <w:highlight w:val="none"/>
            </w:rPr>
            <w:tab/>
          </w:r>
          <w:r>
            <w:rPr>
              <w:rFonts w:hint="eastAsia" w:ascii="黑体" w:hAnsi="黑体" w:eastAsia="黑体" w:cs="黑体"/>
              <w:color w:val="auto"/>
              <w:sz w:val="22"/>
              <w:szCs w:val="22"/>
              <w:highlight w:val="none"/>
            </w:rPr>
            <w:fldChar w:fldCharType="end"/>
          </w:r>
        </w:p>
        <w:p>
          <w:pPr>
            <w:pStyle w:val="15"/>
            <w:tabs>
              <w:tab w:val="right" w:leader="dot" w:pos="9880"/>
            </w:tabs>
            <w:rPr>
              <w:b/>
              <w:bCs/>
              <w:color w:val="auto"/>
              <w:highlight w:val="none"/>
            </w:rPr>
          </w:pPr>
          <w:r>
            <w:rPr>
              <w:color w:val="auto"/>
              <w:highlight w:val="none"/>
            </w:rPr>
            <w:fldChar w:fldCharType="begin"/>
          </w:r>
          <w:r>
            <w:rPr>
              <w:color w:val="auto"/>
              <w:highlight w:val="none"/>
            </w:rPr>
            <w:instrText xml:space="preserve"> HYPERLINK \l "_Toc24618" </w:instrText>
          </w:r>
          <w:r>
            <w:rPr>
              <w:color w:val="auto"/>
              <w:highlight w:val="none"/>
            </w:rPr>
            <w:fldChar w:fldCharType="separate"/>
          </w:r>
          <w:r>
            <w:rPr>
              <w:rFonts w:hint="eastAsia" w:ascii="黑体" w:hAnsi="黑体" w:eastAsia="黑体" w:cs="黑体"/>
              <w:b/>
              <w:bCs/>
              <w:color w:val="auto"/>
              <w:sz w:val="24"/>
              <w:szCs w:val="24"/>
              <w:highlight w:val="none"/>
            </w:rPr>
            <w:t>第七章  政府采购供应商质疑函范本</w:t>
          </w:r>
          <w:r>
            <w:rPr>
              <w:rFonts w:hint="eastAsia" w:ascii="黑体" w:hAnsi="黑体" w:eastAsia="黑体" w:cs="黑体"/>
              <w:b/>
              <w:bCs/>
              <w:color w:val="auto"/>
              <w:sz w:val="22"/>
              <w:szCs w:val="22"/>
              <w:highlight w:val="none"/>
            </w:rPr>
            <w:tab/>
          </w:r>
          <w:r>
            <w:rPr>
              <w:rFonts w:hint="eastAsia" w:ascii="黑体" w:hAnsi="黑体" w:eastAsia="黑体" w:cs="黑体"/>
              <w:b/>
              <w:bCs/>
              <w:color w:val="auto"/>
              <w:sz w:val="22"/>
              <w:szCs w:val="22"/>
              <w:highlight w:val="none"/>
            </w:rPr>
            <w:fldChar w:fldCharType="end"/>
          </w:r>
        </w:p>
        <w:p>
          <w:pPr>
            <w:pStyle w:val="16"/>
            <w:tabs>
              <w:tab w:val="right" w:leader="dot" w:pos="9880"/>
            </w:tabs>
            <w:rPr>
              <w:b/>
              <w:bCs/>
              <w:color w:val="auto"/>
              <w:highlight w:val="none"/>
            </w:rPr>
          </w:pPr>
        </w:p>
        <w:p>
          <w:pPr>
            <w:rPr>
              <w:color w:val="auto"/>
              <w:highlight w:val="none"/>
            </w:rPr>
            <w:sectPr>
              <w:pgSz w:w="11906" w:h="16839"/>
              <w:pgMar w:top="1136" w:right="861" w:bottom="0" w:left="1165" w:header="878" w:footer="0" w:gutter="0"/>
              <w:pgNumType w:start="1"/>
              <w:cols w:space="720" w:num="1"/>
            </w:sectPr>
          </w:pPr>
          <w:r>
            <w:rPr>
              <w:color w:val="auto"/>
              <w:highlight w:val="none"/>
            </w:rPr>
            <w:fldChar w:fldCharType="end"/>
          </w:r>
        </w:p>
      </w:sdtContent>
    </w:sdt>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line="289" w:lineRule="auto"/>
        <w:rPr>
          <w:color w:val="auto"/>
          <w:highlight w:val="none"/>
        </w:rPr>
      </w:pPr>
    </w:p>
    <w:p>
      <w:pPr>
        <w:spacing w:before="91" w:line="220" w:lineRule="auto"/>
        <w:jc w:val="center"/>
        <w:outlineLvl w:val="0"/>
        <w:rPr>
          <w:rFonts w:ascii="宋体" w:hAnsi="宋体" w:eastAsia="宋体" w:cs="宋体"/>
          <w:b/>
          <w:bCs/>
          <w:color w:val="auto"/>
          <w:sz w:val="32"/>
          <w:szCs w:val="32"/>
          <w:highlight w:val="none"/>
        </w:rPr>
      </w:pPr>
      <w:bookmarkStart w:id="2" w:name="_bookmark1"/>
      <w:bookmarkEnd w:id="2"/>
      <w:bookmarkStart w:id="3" w:name="_Toc27009"/>
      <w:r>
        <w:rPr>
          <w:rFonts w:hint="eastAsia" w:ascii="宋体" w:hAnsi="宋体" w:eastAsia="宋体" w:cs="宋体"/>
          <w:b/>
          <w:bCs/>
          <w:color w:val="auto"/>
          <w:sz w:val="32"/>
          <w:szCs w:val="32"/>
          <w:highlight w:val="none"/>
        </w:rPr>
        <w:t xml:space="preserve">第一章 </w:t>
      </w:r>
      <w:r>
        <w:rPr>
          <w:rFonts w:ascii="宋体" w:hAnsi="宋体" w:eastAsia="宋体" w:cs="宋体"/>
          <w:b/>
          <w:bCs/>
          <w:color w:val="auto"/>
          <w:sz w:val="32"/>
          <w:szCs w:val="32"/>
          <w:highlight w:val="none"/>
        </w:rPr>
        <w:t>征集邀请</w:t>
      </w:r>
      <w:bookmarkEnd w:id="3"/>
    </w:p>
    <w:tbl>
      <w:tblPr>
        <w:tblStyle w:val="24"/>
        <w:tblW w:w="952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2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029" w:hRule="atLeast"/>
        </w:trPr>
        <w:tc>
          <w:tcPr>
            <w:tcW w:w="9522" w:type="dxa"/>
          </w:tcPr>
          <w:p>
            <w:pPr>
              <w:spacing w:before="185" w:line="218" w:lineRule="auto"/>
              <w:ind w:left="98"/>
              <w:rPr>
                <w:rFonts w:ascii="仿宋" w:hAnsi="仿宋" w:eastAsia="仿宋" w:cs="仿宋"/>
                <w:color w:val="auto"/>
                <w:sz w:val="28"/>
                <w:szCs w:val="28"/>
                <w:highlight w:val="none"/>
              </w:rPr>
            </w:pPr>
            <w:r>
              <w:rPr>
                <w:rFonts w:ascii="仿宋" w:hAnsi="仿宋" w:eastAsia="仿宋" w:cs="仿宋"/>
                <w:color w:val="auto"/>
                <w:spacing w:val="-9"/>
                <w:sz w:val="28"/>
                <w:szCs w:val="28"/>
                <w:highlight w:val="none"/>
                <w14:textOutline w14:w="5105" w14:cap="sq" w14:cmpd="sng" w14:algn="ctr">
                  <w14:solidFill>
                    <w14:srgbClr w14:val="000000"/>
                  </w14:solidFill>
                  <w14:prstDash w14:val="solid"/>
                  <w14:bevel/>
                </w14:textOutline>
              </w:rPr>
              <w:t>项目概况</w:t>
            </w:r>
          </w:p>
          <w:p>
            <w:pPr>
              <w:spacing w:before="167" w:line="330" w:lineRule="auto"/>
              <w:ind w:left="145" w:right="70" w:firstLine="755"/>
              <w:rPr>
                <w:rFonts w:ascii="仿宋" w:hAnsi="仿宋" w:eastAsia="仿宋" w:cs="仿宋"/>
                <w:color w:val="auto"/>
                <w:sz w:val="28"/>
                <w:szCs w:val="28"/>
                <w:highlight w:val="none"/>
              </w:rPr>
            </w:pPr>
            <w:r>
              <w:rPr>
                <w:rFonts w:hint="eastAsia" w:ascii="仿宋" w:hAnsi="仿宋" w:eastAsia="仿宋" w:cs="仿宋"/>
                <w:color w:val="auto"/>
                <w:spacing w:val="-8"/>
                <w:sz w:val="28"/>
                <w:szCs w:val="28"/>
                <w:highlight w:val="none"/>
                <w:u w:val="single"/>
              </w:rPr>
              <w:t>新疆维吾尔自治区行政事业单位台式计算机202</w:t>
            </w:r>
            <w:r>
              <w:rPr>
                <w:rFonts w:hint="eastAsia" w:ascii="仿宋" w:hAnsi="仿宋" w:eastAsia="仿宋" w:cs="仿宋"/>
                <w:color w:val="auto"/>
                <w:spacing w:val="-8"/>
                <w:sz w:val="28"/>
                <w:szCs w:val="28"/>
                <w:highlight w:val="none"/>
                <w:u w:val="single"/>
                <w:lang w:val="en-US" w:eastAsia="zh-CN"/>
              </w:rPr>
              <w:t>4</w:t>
            </w:r>
            <w:r>
              <w:rPr>
                <w:rFonts w:hint="eastAsia" w:ascii="仿宋" w:hAnsi="仿宋" w:eastAsia="仿宋" w:cs="仿宋"/>
                <w:color w:val="auto"/>
                <w:spacing w:val="-8"/>
                <w:sz w:val="28"/>
                <w:szCs w:val="28"/>
                <w:highlight w:val="none"/>
                <w:u w:val="single"/>
              </w:rPr>
              <w:t>年框架协议采购</w:t>
            </w:r>
            <w:r>
              <w:rPr>
                <w:rFonts w:ascii="仿宋" w:hAnsi="仿宋" w:eastAsia="仿宋" w:cs="仿宋"/>
                <w:color w:val="auto"/>
                <w:spacing w:val="-8"/>
                <w:sz w:val="28"/>
                <w:szCs w:val="28"/>
                <w:highlight w:val="none"/>
                <w:u w:val="single"/>
              </w:rPr>
              <w:t>征集项</w:t>
            </w:r>
            <w:r>
              <w:rPr>
                <w:rFonts w:ascii="仿宋" w:hAnsi="仿宋" w:eastAsia="仿宋" w:cs="仿宋"/>
                <w:color w:val="auto"/>
                <w:spacing w:val="-19"/>
                <w:sz w:val="28"/>
                <w:szCs w:val="28"/>
                <w:highlight w:val="none"/>
                <w:u w:val="single"/>
              </w:rPr>
              <w:t>目</w:t>
            </w:r>
            <w:r>
              <w:rPr>
                <w:rFonts w:ascii="仿宋" w:hAnsi="仿宋" w:eastAsia="仿宋" w:cs="仿宋"/>
                <w:color w:val="auto"/>
                <w:spacing w:val="-10"/>
                <w:sz w:val="28"/>
                <w:szCs w:val="28"/>
                <w:highlight w:val="none"/>
              </w:rPr>
              <w:t>的潜在供应商应在</w:t>
            </w:r>
            <w:r>
              <w:rPr>
                <w:rFonts w:hint="eastAsia" w:ascii="仿宋" w:hAnsi="仿宋" w:eastAsia="仿宋" w:cs="仿宋"/>
                <w:color w:val="auto"/>
                <w:spacing w:val="-10"/>
                <w:sz w:val="28"/>
                <w:szCs w:val="28"/>
                <w:highlight w:val="none"/>
              </w:rPr>
              <w:t>“</w:t>
            </w:r>
            <w:r>
              <w:rPr>
                <w:rFonts w:hint="eastAsia" w:ascii="仿宋" w:hAnsi="仿宋" w:eastAsia="仿宋" w:cs="仿宋"/>
                <w:color w:val="auto"/>
                <w:spacing w:val="-10"/>
                <w:sz w:val="28"/>
                <w:szCs w:val="28"/>
                <w:highlight w:val="none"/>
                <w:u w:val="single"/>
              </w:rPr>
              <w:t>新疆</w:t>
            </w:r>
            <w:r>
              <w:rPr>
                <w:rFonts w:ascii="仿宋" w:hAnsi="仿宋" w:eastAsia="仿宋" w:cs="仿宋"/>
                <w:color w:val="auto"/>
                <w:spacing w:val="-10"/>
                <w:sz w:val="28"/>
                <w:szCs w:val="28"/>
                <w:highlight w:val="none"/>
                <w:u w:val="single"/>
              </w:rPr>
              <w:t>政府采购网</w:t>
            </w:r>
            <w:r>
              <w:rPr>
                <w:rFonts w:hint="eastAsia" w:ascii="仿宋" w:hAnsi="仿宋" w:eastAsia="仿宋" w:cs="仿宋"/>
                <w:color w:val="auto"/>
                <w:spacing w:val="-10"/>
                <w:sz w:val="28"/>
                <w:szCs w:val="28"/>
                <w:highlight w:val="none"/>
                <w:u w:val="single"/>
              </w:rPr>
              <w:t>”</w:t>
            </w:r>
            <w:r>
              <w:rPr>
                <w:rFonts w:ascii="仿宋" w:hAnsi="仿宋" w:eastAsia="仿宋" w:cs="仿宋"/>
                <w:color w:val="auto"/>
                <w:spacing w:val="-10"/>
                <w:sz w:val="28"/>
                <w:szCs w:val="28"/>
                <w:highlight w:val="none"/>
                <w:u w:val="single"/>
              </w:rPr>
              <w:t>和</w:t>
            </w:r>
            <w:r>
              <w:rPr>
                <w:rFonts w:hint="eastAsia" w:ascii="仿宋" w:hAnsi="仿宋" w:eastAsia="仿宋" w:cs="仿宋"/>
                <w:color w:val="auto"/>
                <w:spacing w:val="-10"/>
                <w:sz w:val="28"/>
                <w:szCs w:val="28"/>
                <w:highlight w:val="none"/>
                <w:u w:val="single"/>
              </w:rPr>
              <w:t>“新疆</w:t>
            </w:r>
            <w:r>
              <w:rPr>
                <w:rFonts w:ascii="仿宋" w:hAnsi="仿宋" w:eastAsia="仿宋" w:cs="仿宋"/>
                <w:color w:val="auto"/>
                <w:spacing w:val="-10"/>
                <w:sz w:val="28"/>
                <w:szCs w:val="28"/>
                <w:highlight w:val="none"/>
                <w:u w:val="single"/>
              </w:rPr>
              <w:t>公共资源交易中心网</w:t>
            </w:r>
            <w:r>
              <w:rPr>
                <w:rFonts w:hint="eastAsia" w:ascii="仿宋" w:hAnsi="仿宋" w:eastAsia="仿宋" w:cs="仿宋"/>
                <w:color w:val="auto"/>
                <w:spacing w:val="-10"/>
                <w:sz w:val="28"/>
                <w:szCs w:val="28"/>
                <w:highlight w:val="none"/>
                <w:u w:val="single"/>
              </w:rPr>
              <w:t>”</w:t>
            </w:r>
            <w:r>
              <w:rPr>
                <w:rFonts w:hint="eastAsia" w:ascii="仿宋" w:hAnsi="仿宋" w:eastAsia="仿宋" w:cs="仿宋"/>
                <w:color w:val="auto"/>
                <w:spacing w:val="-10"/>
                <w:sz w:val="28"/>
                <w:szCs w:val="28"/>
                <w:highlight w:val="none"/>
              </w:rPr>
              <w:t>自行免费下载</w:t>
            </w:r>
            <w:r>
              <w:rPr>
                <w:rFonts w:ascii="仿宋" w:hAnsi="仿宋" w:eastAsia="仿宋" w:cs="仿宋"/>
                <w:color w:val="auto"/>
                <w:spacing w:val="-10"/>
                <w:sz w:val="28"/>
                <w:szCs w:val="28"/>
                <w:highlight w:val="none"/>
              </w:rPr>
              <w:t>获取征集</w:t>
            </w:r>
            <w:r>
              <w:rPr>
                <w:rFonts w:ascii="仿宋" w:hAnsi="仿宋" w:eastAsia="仿宋" w:cs="仿宋"/>
                <w:color w:val="auto"/>
                <w:spacing w:val="-18"/>
                <w:sz w:val="28"/>
                <w:szCs w:val="28"/>
                <w:highlight w:val="none"/>
              </w:rPr>
              <w:t>文件，并于</w:t>
            </w:r>
            <w:r>
              <w:rPr>
                <w:rFonts w:ascii="宋体" w:hAnsi="宋体" w:eastAsia="宋体" w:cs="宋体"/>
                <w:color w:val="auto"/>
                <w:spacing w:val="-18"/>
                <w:sz w:val="28"/>
                <w:szCs w:val="28"/>
                <w:highlight w:val="none"/>
                <w:u w:val="single"/>
              </w:rPr>
              <w:t xml:space="preserve"> 202</w:t>
            </w:r>
            <w:r>
              <w:rPr>
                <w:rFonts w:hint="eastAsia" w:ascii="宋体" w:hAnsi="宋体" w:eastAsia="宋体" w:cs="宋体"/>
                <w:color w:val="auto"/>
                <w:spacing w:val="-18"/>
                <w:sz w:val="28"/>
                <w:szCs w:val="28"/>
                <w:highlight w:val="none"/>
                <w:u w:val="single"/>
                <w:lang w:val="en-US" w:eastAsia="zh-CN"/>
              </w:rPr>
              <w:t>4</w:t>
            </w:r>
            <w:r>
              <w:rPr>
                <w:rFonts w:ascii="宋体" w:hAnsi="宋体" w:eastAsia="宋体" w:cs="宋体"/>
                <w:color w:val="auto"/>
                <w:spacing w:val="-18"/>
                <w:sz w:val="28"/>
                <w:szCs w:val="28"/>
                <w:highlight w:val="none"/>
                <w:u w:val="single"/>
              </w:rPr>
              <w:t xml:space="preserve"> </w:t>
            </w:r>
            <w:r>
              <w:rPr>
                <w:rFonts w:ascii="仿宋" w:hAnsi="仿宋" w:eastAsia="仿宋" w:cs="仿宋"/>
                <w:color w:val="auto"/>
                <w:spacing w:val="-18"/>
                <w:sz w:val="28"/>
                <w:szCs w:val="28"/>
                <w:highlight w:val="none"/>
                <w:u w:val="single"/>
              </w:rPr>
              <w:t>年</w:t>
            </w:r>
            <w:r>
              <w:rPr>
                <w:rFonts w:hint="eastAsia" w:ascii="仿宋" w:hAnsi="仿宋" w:eastAsia="仿宋" w:cs="仿宋"/>
                <w:color w:val="auto"/>
                <w:spacing w:val="-18"/>
                <w:sz w:val="28"/>
                <w:szCs w:val="28"/>
                <w:highlight w:val="none"/>
                <w:u w:val="single"/>
                <w:lang w:val="en-US" w:eastAsia="zh-CN"/>
              </w:rPr>
              <w:t>4</w:t>
            </w:r>
            <w:r>
              <w:rPr>
                <w:rFonts w:ascii="仿宋" w:hAnsi="仿宋" w:eastAsia="仿宋" w:cs="仿宋"/>
                <w:color w:val="auto"/>
                <w:spacing w:val="-18"/>
                <w:sz w:val="28"/>
                <w:szCs w:val="28"/>
                <w:highlight w:val="none"/>
                <w:u w:val="single"/>
              </w:rPr>
              <w:t>月</w:t>
            </w:r>
            <w:r>
              <w:rPr>
                <w:rFonts w:hint="eastAsia" w:ascii="仿宋" w:hAnsi="仿宋" w:eastAsia="仿宋" w:cs="仿宋"/>
                <w:color w:val="auto"/>
                <w:spacing w:val="-18"/>
                <w:sz w:val="28"/>
                <w:szCs w:val="28"/>
                <w:highlight w:val="none"/>
                <w:u w:val="single"/>
                <w:lang w:val="en-US" w:eastAsia="zh-CN"/>
              </w:rPr>
              <w:t>18</w:t>
            </w:r>
            <w:r>
              <w:rPr>
                <w:rFonts w:ascii="仿宋" w:hAnsi="仿宋" w:eastAsia="仿宋" w:cs="仿宋"/>
                <w:color w:val="auto"/>
                <w:spacing w:val="-18"/>
                <w:sz w:val="28"/>
                <w:szCs w:val="28"/>
                <w:highlight w:val="none"/>
                <w:u w:val="single"/>
              </w:rPr>
              <w:t xml:space="preserve">日 </w:t>
            </w:r>
            <w:r>
              <w:rPr>
                <w:rFonts w:hint="eastAsia" w:ascii="宋体" w:hAnsi="宋体" w:eastAsia="宋体" w:cs="宋体"/>
                <w:color w:val="auto"/>
                <w:spacing w:val="-18"/>
                <w:sz w:val="28"/>
                <w:szCs w:val="28"/>
                <w:highlight w:val="none"/>
                <w:u w:val="single"/>
              </w:rPr>
              <w:t>11</w:t>
            </w:r>
            <w:r>
              <w:rPr>
                <w:rFonts w:ascii="宋体" w:hAnsi="宋体" w:eastAsia="宋体" w:cs="宋体"/>
                <w:color w:val="auto"/>
                <w:spacing w:val="-18"/>
                <w:sz w:val="28"/>
                <w:szCs w:val="28"/>
                <w:highlight w:val="none"/>
                <w:u w:val="single"/>
              </w:rPr>
              <w:t xml:space="preserve">:00 </w:t>
            </w:r>
            <w:r>
              <w:rPr>
                <w:rFonts w:ascii="宋体" w:hAnsi="宋体" w:eastAsia="宋体" w:cs="宋体"/>
                <w:color w:val="auto"/>
                <w:spacing w:val="-18"/>
                <w:sz w:val="28"/>
                <w:szCs w:val="28"/>
                <w:highlight w:val="none"/>
              </w:rPr>
              <w:t xml:space="preserve"> （</w:t>
            </w:r>
            <w:r>
              <w:rPr>
                <w:rFonts w:ascii="仿宋" w:hAnsi="仿宋" w:eastAsia="仿宋" w:cs="仿宋"/>
                <w:color w:val="auto"/>
                <w:spacing w:val="-18"/>
                <w:sz w:val="28"/>
                <w:szCs w:val="28"/>
                <w:highlight w:val="none"/>
              </w:rPr>
              <w:t>北京时间，下同）前递交响应文件</w:t>
            </w:r>
            <w:r>
              <w:rPr>
                <w:rFonts w:ascii="仿宋" w:hAnsi="仿宋" w:eastAsia="仿宋" w:cs="仿宋"/>
                <w:color w:val="auto"/>
                <w:spacing w:val="-16"/>
                <w:sz w:val="28"/>
                <w:szCs w:val="28"/>
                <w:highlight w:val="none"/>
              </w:rPr>
              <w:t>。</w:t>
            </w:r>
          </w:p>
        </w:tc>
      </w:tr>
    </w:tbl>
    <w:p>
      <w:pPr>
        <w:pStyle w:val="6"/>
        <w:spacing w:line="360" w:lineRule="exact"/>
        <w:ind w:left="0"/>
        <w:rPr>
          <w:color w:val="auto"/>
          <w:highlight w:val="none"/>
        </w:rPr>
      </w:pP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4" w:name="_Toc29282"/>
      <w:r>
        <w:rPr>
          <w:rFonts w:hint="eastAsia" w:ascii="黑体" w:hAnsi="黑体" w:eastAsia="黑体" w:cs="黑体"/>
          <w:color w:val="auto"/>
          <w:sz w:val="28"/>
          <w:szCs w:val="28"/>
          <w:highlight w:val="none"/>
        </w:rPr>
        <w:t>一、项目基本情况：</w:t>
      </w:r>
      <w:bookmarkEnd w:id="4"/>
    </w:p>
    <w:p>
      <w:pPr>
        <w:numPr>
          <w:ilvl w:val="0"/>
          <w:numId w:val="1"/>
        </w:num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XY2024-001</w:t>
      </w:r>
      <w:r>
        <w:rPr>
          <w:rFonts w:hint="eastAsia" w:ascii="宋体" w:hAnsi="宋体" w:eastAsia="宋体" w:cs="宋体"/>
          <w:color w:val="auto"/>
          <w:sz w:val="24"/>
          <w:szCs w:val="24"/>
          <w:highlight w:val="none"/>
          <w:u w:val="single"/>
        </w:rPr>
        <w:t xml:space="preserve">   </w:t>
      </w:r>
    </w:p>
    <w:p>
      <w:pPr>
        <w:numPr>
          <w:ilvl w:val="0"/>
          <w:numId w:val="1"/>
        </w:num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项目名称：新疆维吾尔自治区行政事业单位台式计算机20</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年框架协议采购；</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3.预算金额： / 万元；</w:t>
      </w:r>
    </w:p>
    <w:p>
      <w:pPr>
        <w:kinsoku/>
        <w:autoSpaceDE/>
        <w:autoSpaceDN/>
        <w:adjustRightInd/>
        <w:snapToGrid/>
        <w:spacing w:line="360" w:lineRule="auto"/>
        <w:ind w:firstLine="480" w:firstLineChars="200"/>
        <w:textAlignment w:val="auto"/>
        <w:rPr>
          <w:rFonts w:eastAsia="宋体"/>
          <w:color w:val="auto"/>
          <w:highlight w:val="none"/>
        </w:rPr>
      </w:pPr>
      <w:r>
        <w:rPr>
          <w:rFonts w:hint="eastAsia" w:ascii="宋体" w:hAnsi="宋体" w:eastAsia="宋体" w:cs="宋体"/>
          <w:color w:val="auto"/>
          <w:sz w:val="24"/>
          <w:szCs w:val="24"/>
          <w:highlight w:val="none"/>
        </w:rPr>
        <w:t>4.最高限价：最高限价详见第三章采购需求；</w:t>
      </w:r>
    </w:p>
    <w:p>
      <w:pPr>
        <w:kinsoku/>
        <w:autoSpaceDE/>
        <w:autoSpaceDN/>
        <w:adjustRightInd/>
        <w:snapToGrid/>
        <w:spacing w:line="360" w:lineRule="auto"/>
        <w:ind w:left="719" w:leftChars="228" w:hanging="240" w:hangingChars="1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5.采购需求：新疆维吾尔自治区行政事业单位20</w:t>
      </w:r>
      <w:r>
        <w:rPr>
          <w:rFonts w:hint="eastAsia" w:ascii="宋体" w:hAnsi="宋体" w:eastAsia="宋体" w:cs="宋体"/>
          <w:color w:val="auto"/>
          <w:sz w:val="24"/>
          <w:szCs w:val="24"/>
          <w:highlight w:val="none"/>
          <w:lang w:val="en-US" w:eastAsia="zh-CN"/>
        </w:rPr>
        <w:t>24</w:t>
      </w:r>
      <w:r>
        <w:rPr>
          <w:rFonts w:hint="eastAsia" w:ascii="宋体" w:hAnsi="宋体" w:eastAsia="宋体" w:cs="宋体"/>
          <w:color w:val="auto"/>
          <w:sz w:val="24"/>
          <w:szCs w:val="24"/>
          <w:highlight w:val="none"/>
        </w:rPr>
        <w:t>年台式计算机采购</w:t>
      </w:r>
      <w:r>
        <w:rPr>
          <w:rFonts w:hint="eastAsia" w:ascii="宋体" w:hAnsi="宋体" w:eastAsia="宋体" w:cs="宋体"/>
          <w:color w:val="auto"/>
          <w:sz w:val="24"/>
          <w:szCs w:val="24"/>
          <w:highlight w:val="none"/>
          <w:lang w:eastAsia="zh-CN"/>
        </w:rPr>
        <w:t>货物</w:t>
      </w:r>
      <w:r>
        <w:rPr>
          <w:rFonts w:hint="eastAsia" w:ascii="宋体" w:hAnsi="宋体" w:eastAsia="宋体" w:cs="宋体"/>
          <w:color w:val="auto"/>
          <w:sz w:val="24"/>
          <w:szCs w:val="24"/>
          <w:highlight w:val="none"/>
        </w:rPr>
        <w:t>，本项目共计</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 xml:space="preserve"> 个包段，具体内容详见征集文件；</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6.合同履行期限：自封闭式框架协议签订之日起至 2024 年 12 月 31 日。根据</w:t>
      </w:r>
      <w:r>
        <w:rPr>
          <w:rFonts w:hint="eastAsia" w:ascii="宋体" w:hAnsi="宋体" w:eastAsia="宋体" w:cs="宋体"/>
          <w:color w:val="auto"/>
          <w:sz w:val="24"/>
          <w:szCs w:val="24"/>
          <w:highlight w:val="none"/>
          <w:lang w:eastAsia="zh-CN"/>
        </w:rPr>
        <w:t>入围供应商</w:t>
      </w:r>
      <w:r>
        <w:rPr>
          <w:rFonts w:hint="eastAsia" w:ascii="宋体" w:hAnsi="宋体" w:eastAsia="宋体" w:cs="宋体"/>
          <w:color w:val="auto"/>
          <w:sz w:val="24"/>
          <w:szCs w:val="24"/>
          <w:highlight w:val="none"/>
        </w:rPr>
        <w:t>的履约情况，有权对构成严重违约的</w:t>
      </w:r>
      <w:r>
        <w:rPr>
          <w:rFonts w:hint="eastAsia" w:ascii="宋体" w:hAnsi="宋体" w:eastAsia="宋体" w:cs="宋体"/>
          <w:color w:val="auto"/>
          <w:sz w:val="24"/>
          <w:szCs w:val="24"/>
          <w:highlight w:val="none"/>
          <w:lang w:eastAsia="zh-CN"/>
        </w:rPr>
        <w:t>入围供应商</w:t>
      </w:r>
      <w:r>
        <w:rPr>
          <w:rFonts w:hint="eastAsia" w:ascii="宋体" w:hAnsi="宋体" w:eastAsia="宋体" w:cs="宋体"/>
          <w:color w:val="auto"/>
          <w:sz w:val="24"/>
          <w:szCs w:val="24"/>
          <w:highlight w:val="none"/>
        </w:rPr>
        <w:t>取消其服务资格，</w:t>
      </w:r>
      <w:r>
        <w:rPr>
          <w:rFonts w:ascii="宋体" w:hAnsi="宋体" w:eastAsia="宋体" w:cs="宋体"/>
          <w:color w:val="auto"/>
          <w:sz w:val="24"/>
          <w:szCs w:val="24"/>
          <w:highlight w:val="none"/>
        </w:rPr>
        <w:t>终止</w:t>
      </w:r>
      <w:r>
        <w:rPr>
          <w:rFonts w:hint="eastAsia" w:ascii="宋体" w:hAnsi="宋体" w:eastAsia="宋体" w:cs="宋体"/>
          <w:color w:val="auto"/>
          <w:sz w:val="24"/>
          <w:szCs w:val="24"/>
          <w:highlight w:val="none"/>
        </w:rPr>
        <w:t>服务合同，违约服务商同时还应当承担违约及赔偿责任；</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7.本项目不接受联合体投标；</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8.本项目不接受采购进口产品。</w:t>
      </w:r>
    </w:p>
    <w:p>
      <w:pPr>
        <w:kinsoku/>
        <w:autoSpaceDE/>
        <w:autoSpaceDN/>
        <w:adjustRightInd/>
        <w:snapToGrid/>
        <w:spacing w:line="360" w:lineRule="auto"/>
        <w:textAlignment w:val="auto"/>
        <w:outlineLvl w:val="1"/>
        <w:rPr>
          <w:rFonts w:ascii="黑体" w:hAnsi="黑体" w:eastAsia="黑体" w:cs="黑体"/>
          <w:color w:val="auto"/>
          <w:sz w:val="28"/>
          <w:szCs w:val="28"/>
          <w:highlight w:val="none"/>
        </w:rPr>
      </w:pPr>
      <w:bookmarkStart w:id="5" w:name="_Toc15854"/>
      <w:r>
        <w:rPr>
          <w:rFonts w:hint="eastAsia" w:ascii="黑体" w:hAnsi="黑体" w:eastAsia="黑体" w:cs="黑体"/>
          <w:color w:val="auto"/>
          <w:sz w:val="28"/>
          <w:szCs w:val="28"/>
          <w:highlight w:val="none"/>
        </w:rPr>
        <w:t>二、供应商资格要求：</w:t>
      </w:r>
      <w:bookmarkEnd w:id="5"/>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1.1法人或者其他组织的营业执照等证明文件，自然人的身份证明；</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1.2最近一个年度的财务状况报告（成立不满一年不需提供）；</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1.3依法缴纳税收和社会保障资金的相关材料（提供提交投标文件截止时间前一年内至少一个月依法缴纳税收及缴纳社会保障资金的证明材料。投标人依法享受缓缴、免缴税收、社会保障资金的提供证明材料。）；</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1.4具备履行合同所必需的设备和专业技术能力的证明材料；</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1.5参加政府采购活动前3年内在经营活动中没有重大违法记录的书面声明；</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cyan"/>
        </w:rPr>
      </w:pPr>
      <w:r>
        <w:rPr>
          <w:rFonts w:hint="eastAsia" w:ascii="宋体" w:hAnsi="宋体" w:eastAsia="宋体" w:cs="宋体"/>
          <w:color w:val="auto"/>
          <w:sz w:val="24"/>
          <w:szCs w:val="24"/>
          <w:highlight w:val="none"/>
        </w:rPr>
        <w:t>1.6未被“信用中国”网站（www.creditchina.gov.cn）、“中国政府采购网"(www.ccgp.gov.cn)列入失信被执行人、重大税收违法案件当事人名单、政府采购严重失信行为记录名单；</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2.落实政府采购政策需满足的资格要求：本项目非专门面向中小企业采购，具体内容详见征集文件；</w:t>
      </w:r>
    </w:p>
    <w:p>
      <w:pPr>
        <w:spacing w:line="360" w:lineRule="auto"/>
        <w:ind w:firstLine="480" w:firstLineChars="200"/>
        <w:rPr>
          <w:rFonts w:eastAsia="宋体"/>
          <w:color w:val="auto"/>
          <w:highlight w:val="none"/>
        </w:rPr>
      </w:pPr>
      <w:r>
        <w:rPr>
          <w:rFonts w:hint="eastAsia" w:ascii="宋体" w:hAnsi="宋体" w:eastAsia="宋体" w:cs="宋体"/>
          <w:color w:val="auto"/>
          <w:sz w:val="24"/>
          <w:szCs w:val="24"/>
          <w:highlight w:val="none"/>
        </w:rPr>
        <w:t>3.本项目资格审查方式：资格后审。</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4.本项目的特定资格要求：</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4.1.货物项目框架协议的入围供应商应当为产品生产厂家或者生产厂家</w:t>
      </w:r>
      <w:r>
        <w:rPr>
          <w:rFonts w:hint="eastAsia" w:ascii="宋体" w:hAnsi="宋体" w:eastAsia="宋体" w:cs="宋体"/>
          <w:color w:val="auto"/>
          <w:sz w:val="24"/>
          <w:szCs w:val="24"/>
          <w:highlight w:val="none"/>
          <w:lang w:val="en-US" w:eastAsia="zh-CN"/>
        </w:rPr>
        <w:t>针对本项目在新疆地区</w:t>
      </w:r>
      <w:r>
        <w:rPr>
          <w:rFonts w:hint="eastAsia" w:ascii="宋体" w:hAnsi="宋体" w:eastAsia="宋体" w:cs="宋体"/>
          <w:color w:val="auto"/>
          <w:sz w:val="24"/>
          <w:szCs w:val="24"/>
          <w:highlight w:val="none"/>
        </w:rPr>
        <w:t>唯一授权供应商。</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6" w:name="_Toc2032"/>
      <w:r>
        <w:rPr>
          <w:rFonts w:hint="eastAsia" w:ascii="黑体" w:hAnsi="黑体" w:eastAsia="黑体" w:cs="黑体"/>
          <w:color w:val="auto"/>
          <w:sz w:val="28"/>
          <w:szCs w:val="28"/>
          <w:highlight w:val="none"/>
        </w:rPr>
        <w:t>三、征集文件的获取：</w:t>
      </w:r>
      <w:bookmarkEnd w:id="6"/>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1.时间：202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分至202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分（北京时间，法定节假日除外）。</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2.获取方式：供应商登陆政采云平台http://www.zcygov.cn</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在线申请获取招标文件（登录政府采购云平台→项目采购→获取招标文件→申请，审核通过后可下载招标文件，如有操作性问题，可与政采云在线客服进行咨询，咨询电话：95763）</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7" w:name="_Toc18024"/>
      <w:r>
        <w:rPr>
          <w:rFonts w:hint="eastAsia" w:ascii="黑体" w:hAnsi="黑体" w:eastAsia="黑体" w:cs="黑体"/>
          <w:color w:val="auto"/>
          <w:sz w:val="28"/>
          <w:szCs w:val="28"/>
          <w:highlight w:val="none"/>
        </w:rPr>
        <w:t>四、开启时间及地点：</w:t>
      </w:r>
      <w:bookmarkEnd w:id="7"/>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1.开标时间：详见征集公告</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2.开标地点：供应商在政采云平台https://www.zcygov.cn/不见面开标大厅远程参加开标活动</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8" w:name="_Toc3638"/>
      <w:r>
        <w:rPr>
          <w:rFonts w:hint="eastAsia" w:ascii="黑体" w:hAnsi="黑体" w:eastAsia="黑体" w:cs="黑体"/>
          <w:color w:val="auto"/>
          <w:sz w:val="28"/>
          <w:szCs w:val="28"/>
          <w:highlight w:val="none"/>
        </w:rPr>
        <w:t>五、响应文件提交截止时间：</w:t>
      </w:r>
      <w:bookmarkEnd w:id="8"/>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同开启时间</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9" w:name="_Toc25373"/>
      <w:r>
        <w:rPr>
          <w:rFonts w:hint="eastAsia" w:ascii="黑体" w:hAnsi="黑体" w:eastAsia="黑体" w:cs="黑体"/>
          <w:color w:val="auto"/>
          <w:sz w:val="28"/>
          <w:szCs w:val="28"/>
          <w:highlight w:val="none"/>
        </w:rPr>
        <w:t>六、公告期限：</w:t>
      </w:r>
      <w:bookmarkEnd w:id="9"/>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10" w:name="_Toc32164"/>
      <w:r>
        <w:rPr>
          <w:rFonts w:hint="eastAsia" w:ascii="黑体" w:hAnsi="黑体" w:eastAsia="黑体" w:cs="黑体"/>
          <w:color w:val="auto"/>
          <w:sz w:val="28"/>
          <w:szCs w:val="28"/>
          <w:highlight w:val="none"/>
        </w:rPr>
        <w:t>七、其他事项说明：</w:t>
      </w:r>
      <w:bookmarkEnd w:id="10"/>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1、本公告在新疆政府采购网（http://www.ccgp-xinjiang.gov.cn）、新疆公共资源交易网（https://ggzy.xinjiang.gov.cn/）发布。 </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2、请各供应商随时关注本项目的变更、答疑、澄清文件。</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3、本项目实行电子招投标，供应商须登录政采云平台申请获取征集文件，并通过政采云电子投标客户端制作响应文件，同时自行承担与投标有关的一切费用。</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4、各供应商应在开标前确保成为新疆维吾尔自治区政府采购网正式注册入库供应商，并完成CA数字证书申领。因未注册入库、未办理CA数字证书等原因造成无法投标或投标失败等后果由供应商自行承担。</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供应商可前往新疆政府采购网（http://www.ccgp-xinjiang.gov.cn/）下载专区，下载政采云电子投标客户端，安装完成后，可通过账号密码或CA登录客户端进行响应文件制作。在使用政采云电子投标客户端时，建议使用WIN7及以上操作系统。如有问题可拨打政采云客户服务热线进行咨询。</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6、本项目采用不见面开标，供应商须在投标截止时间前通过CA在政采云平台上传加密的电子响应文件。</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在开标前须提前配置好电脑浏览器（建议使用360浏览器或谷歌浏览器），开标时请使用制作加密电子响应文件的CA锁进行解密及报价确认。本项目响应文件解密时间定为30分钟，如因自身原因导致无法正常解密，后果由供应商自行承担。</w:t>
      </w:r>
    </w:p>
    <w:p>
      <w:pPr>
        <w:kinsoku/>
        <w:autoSpaceDE/>
        <w:autoSpaceDN/>
        <w:adjustRightInd/>
        <w:snapToGrid/>
        <w:spacing w:line="360" w:lineRule="auto"/>
        <w:textAlignment w:val="auto"/>
        <w:outlineLvl w:val="1"/>
        <w:rPr>
          <w:rFonts w:ascii="宋体" w:hAnsi="宋体" w:eastAsia="宋体" w:cs="宋体"/>
          <w:color w:val="auto"/>
          <w:sz w:val="24"/>
          <w:szCs w:val="24"/>
          <w:highlight w:val="none"/>
        </w:rPr>
      </w:pPr>
      <w:bookmarkStart w:id="11" w:name="_Toc18382"/>
      <w:r>
        <w:rPr>
          <w:rFonts w:hint="eastAsia" w:ascii="黑体" w:hAnsi="黑体" w:eastAsia="黑体" w:cs="黑体"/>
          <w:color w:val="auto"/>
          <w:sz w:val="28"/>
          <w:szCs w:val="28"/>
          <w:highlight w:val="none"/>
        </w:rPr>
        <w:t>八、联系方式：</w:t>
      </w:r>
      <w:bookmarkEnd w:id="11"/>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1.征集人</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征集人：新疆维吾尔自治区政务服务和公共资源交易中心</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  址：新疆乌鲁木齐市水磨沟区准噶尔街299号益民大厦4楼A408室</w:t>
      </w:r>
    </w:p>
    <w:p>
      <w:pPr>
        <w:kinsoku/>
        <w:autoSpaceDE/>
        <w:autoSpaceDN/>
        <w:adjustRightInd/>
        <w:snapToGrid/>
        <w:spacing w:line="360" w:lineRule="auto"/>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lang w:val="en-US" w:eastAsia="zh-CN"/>
        </w:rPr>
        <w:t>王老师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0991-3550536</w:t>
      </w:r>
      <w:r>
        <w:rPr>
          <w:rFonts w:hint="eastAsia" w:ascii="宋体" w:hAnsi="宋体" w:eastAsia="宋体" w:cs="宋体"/>
          <w:color w:val="auto"/>
          <w:sz w:val="24"/>
          <w:szCs w:val="24"/>
          <w:highlight w:val="none"/>
          <w:u w:val="single"/>
        </w:rPr>
        <w:t xml:space="preserve"> </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2.政府采购监督管理部门</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政府采购监督管理部门：新疆维吾尔自治区财政厅政府采购管理处</w:t>
      </w:r>
    </w:p>
    <w:p>
      <w:pPr>
        <w:kinsoku/>
        <w:autoSpaceDE/>
        <w:autoSpaceDN/>
        <w:adjustRightInd/>
        <w:snapToGrid/>
        <w:spacing w:line="360" w:lineRule="auto"/>
        <w:ind w:firstLine="480" w:firstLineChars="200"/>
        <w:textAlignment w:val="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lang w:val="en-US" w:eastAsia="zh-CN"/>
        </w:rPr>
        <w:t>新疆乌鲁木齐市明德路16号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ind w:firstLine="480" w:firstLineChars="200"/>
        <w:rPr>
          <w:color w:val="auto"/>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lang w:val="en-US" w:eastAsia="zh-CN"/>
        </w:rPr>
        <w:t>0991-2359482</w:t>
      </w:r>
      <w:r>
        <w:rPr>
          <w:rFonts w:hint="eastAsia" w:ascii="宋体" w:hAnsi="宋体" w:eastAsia="宋体" w:cs="宋体"/>
          <w:color w:val="auto"/>
          <w:sz w:val="24"/>
          <w:szCs w:val="24"/>
          <w:highlight w:val="none"/>
          <w:u w:val="single"/>
        </w:rPr>
        <w:t xml:space="preserve">                             </w:t>
      </w:r>
      <w:r>
        <w:rPr>
          <w:color w:val="auto"/>
          <w:highlight w:val="none"/>
        </w:rPr>
        <w:br w:type="page"/>
      </w:r>
    </w:p>
    <w:p>
      <w:pPr>
        <w:spacing w:line="290" w:lineRule="auto"/>
        <w:rPr>
          <w:color w:val="auto"/>
          <w:highlight w:val="none"/>
        </w:rPr>
      </w:pPr>
    </w:p>
    <w:p>
      <w:pPr>
        <w:spacing w:before="91" w:line="220" w:lineRule="auto"/>
        <w:jc w:val="center"/>
        <w:outlineLvl w:val="0"/>
        <w:rPr>
          <w:rFonts w:ascii="宋体" w:hAnsi="宋体" w:eastAsia="宋体" w:cs="宋体"/>
          <w:b/>
          <w:bCs/>
          <w:color w:val="auto"/>
          <w:sz w:val="32"/>
          <w:szCs w:val="32"/>
          <w:highlight w:val="none"/>
        </w:rPr>
      </w:pPr>
      <w:bookmarkStart w:id="12" w:name="_bookmark2"/>
      <w:bookmarkEnd w:id="12"/>
      <w:bookmarkStart w:id="13" w:name="_Toc11198"/>
      <w:r>
        <w:rPr>
          <w:rFonts w:ascii="宋体" w:hAnsi="宋体" w:eastAsia="宋体" w:cs="宋体"/>
          <w:b/>
          <w:bCs/>
          <w:color w:val="auto"/>
          <w:sz w:val="32"/>
          <w:szCs w:val="32"/>
          <w:highlight w:val="none"/>
        </w:rPr>
        <w:t>第二章  供应商须知</w:t>
      </w:r>
      <w:bookmarkEnd w:id="13"/>
    </w:p>
    <w:p>
      <w:pPr>
        <w:spacing w:before="264" w:line="394" w:lineRule="exact"/>
        <w:jc w:val="center"/>
        <w:outlineLvl w:val="1"/>
        <w:rPr>
          <w:rFonts w:ascii="宋体" w:hAnsi="宋体" w:eastAsia="宋体" w:cs="宋体"/>
          <w:color w:val="auto"/>
          <w:sz w:val="23"/>
          <w:szCs w:val="23"/>
          <w:highlight w:val="none"/>
        </w:rPr>
      </w:pPr>
      <w:bookmarkStart w:id="14" w:name="_Toc18832"/>
      <w:r>
        <w:rPr>
          <w:rFonts w:hint="eastAsia" w:ascii="黑体" w:hAnsi="黑体" w:eastAsia="黑体" w:cs="黑体"/>
          <w:color w:val="auto"/>
          <w:spacing w:val="15"/>
          <w:position w:val="2"/>
          <w:sz w:val="28"/>
          <w:szCs w:val="28"/>
          <w:highlight w:val="none"/>
        </w:rPr>
        <w:t>一</w:t>
      </w:r>
      <w:r>
        <w:rPr>
          <w:rFonts w:hint="eastAsia" w:ascii="黑体" w:hAnsi="黑体" w:eastAsia="黑体" w:cs="黑体"/>
          <w:color w:val="auto"/>
          <w:spacing w:val="9"/>
          <w:position w:val="2"/>
          <w:sz w:val="28"/>
          <w:szCs w:val="28"/>
          <w:highlight w:val="none"/>
        </w:rPr>
        <w:t>、供应商须知前附表</w:t>
      </w:r>
      <w:bookmarkEnd w:id="14"/>
    </w:p>
    <w:tbl>
      <w:tblPr>
        <w:tblStyle w:val="24"/>
        <w:tblpPr w:leftFromText="180" w:rightFromText="180" w:vertAnchor="text" w:horzAnchor="page" w:tblpX="963" w:tblpY="824"/>
        <w:tblOverlap w:val="never"/>
        <w:tblW w:w="100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2740"/>
        <w:gridCol w:w="67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trPr>
        <w:tc>
          <w:tcPr>
            <w:tcW w:w="529" w:type="dxa"/>
          </w:tcPr>
          <w:p>
            <w:pPr>
              <w:spacing w:before="169" w:line="229" w:lineRule="auto"/>
              <w:ind w:left="213"/>
              <w:rPr>
                <w:rFonts w:ascii="宋体" w:hAnsi="宋体" w:eastAsia="宋体" w:cs="宋体"/>
                <w:b/>
                <w:bCs/>
                <w:color w:val="auto"/>
                <w:sz w:val="24"/>
                <w:szCs w:val="24"/>
                <w:highlight w:val="none"/>
              </w:rPr>
            </w:pPr>
            <w:r>
              <w:rPr>
                <w:rFonts w:hint="eastAsia" w:ascii="宋体" w:hAnsi="宋体" w:eastAsia="宋体" w:cs="宋体"/>
                <w:b/>
                <w:bCs/>
                <w:color w:val="auto"/>
                <w:spacing w:val="6"/>
                <w:sz w:val="24"/>
                <w:szCs w:val="24"/>
                <w:highlight w:val="none"/>
              </w:rPr>
              <w:t>序</w:t>
            </w:r>
            <w:r>
              <w:rPr>
                <w:rFonts w:hint="eastAsia" w:ascii="宋体" w:hAnsi="宋体" w:eastAsia="宋体" w:cs="宋体"/>
                <w:b/>
                <w:bCs/>
                <w:color w:val="auto"/>
                <w:spacing w:val="5"/>
                <w:sz w:val="24"/>
                <w:szCs w:val="24"/>
                <w:highlight w:val="none"/>
              </w:rPr>
              <w:t>号</w:t>
            </w:r>
          </w:p>
        </w:tc>
        <w:tc>
          <w:tcPr>
            <w:tcW w:w="2740" w:type="dxa"/>
          </w:tcPr>
          <w:p>
            <w:pPr>
              <w:spacing w:before="170" w:line="227" w:lineRule="auto"/>
              <w:ind w:left="800"/>
              <w:rPr>
                <w:rFonts w:ascii="宋体" w:hAnsi="宋体" w:eastAsia="宋体" w:cs="宋体"/>
                <w:b/>
                <w:bCs/>
                <w:color w:val="auto"/>
                <w:sz w:val="24"/>
                <w:szCs w:val="24"/>
                <w:highlight w:val="none"/>
              </w:rPr>
            </w:pPr>
            <w:r>
              <w:rPr>
                <w:rFonts w:hint="eastAsia" w:ascii="宋体" w:hAnsi="宋体" w:eastAsia="宋体" w:cs="宋体"/>
                <w:b/>
                <w:bCs/>
                <w:color w:val="auto"/>
                <w:spacing w:val="1"/>
                <w:sz w:val="24"/>
                <w:szCs w:val="24"/>
                <w:highlight w:val="none"/>
              </w:rPr>
              <w:t>内</w:t>
            </w:r>
            <w:r>
              <w:rPr>
                <w:rFonts w:hint="eastAsia" w:ascii="宋体" w:hAnsi="宋体" w:eastAsia="宋体" w:cs="宋体"/>
                <w:b/>
                <w:bCs/>
                <w:color w:val="auto"/>
                <w:sz w:val="24"/>
                <w:szCs w:val="24"/>
                <w:highlight w:val="none"/>
              </w:rPr>
              <w:t xml:space="preserve">   容</w:t>
            </w:r>
          </w:p>
        </w:tc>
        <w:tc>
          <w:tcPr>
            <w:tcW w:w="6794" w:type="dxa"/>
          </w:tcPr>
          <w:p>
            <w:pPr>
              <w:spacing w:before="170" w:line="227" w:lineRule="auto"/>
              <w:ind w:left="2751"/>
              <w:rPr>
                <w:rFonts w:ascii="宋体" w:hAnsi="宋体" w:eastAsia="宋体" w:cs="宋体"/>
                <w:b/>
                <w:bCs/>
                <w:color w:val="auto"/>
                <w:sz w:val="24"/>
                <w:szCs w:val="24"/>
                <w:highlight w:val="none"/>
              </w:rPr>
            </w:pPr>
            <w:r>
              <w:rPr>
                <w:rFonts w:hint="eastAsia" w:ascii="宋体" w:hAnsi="宋体" w:eastAsia="宋体" w:cs="宋体"/>
                <w:b/>
                <w:bCs/>
                <w:color w:val="auto"/>
                <w:spacing w:val="10"/>
                <w:sz w:val="24"/>
                <w:szCs w:val="24"/>
                <w:highlight w:val="none"/>
              </w:rPr>
              <w:t>说</w:t>
            </w:r>
            <w:r>
              <w:rPr>
                <w:rFonts w:hint="eastAsia" w:ascii="宋体" w:hAnsi="宋体" w:eastAsia="宋体" w:cs="宋体"/>
                <w:b/>
                <w:bCs/>
                <w:color w:val="auto"/>
                <w:spacing w:val="8"/>
                <w:sz w:val="24"/>
                <w:szCs w:val="24"/>
                <w:highlight w:val="none"/>
              </w:rPr>
              <w:t>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项目编号</w:t>
            </w:r>
          </w:p>
        </w:tc>
        <w:tc>
          <w:tcPr>
            <w:tcW w:w="6794" w:type="dxa"/>
          </w:tcPr>
          <w:p>
            <w:pPr>
              <w:spacing w:before="196" w:line="227" w:lineRule="auto"/>
              <w:ind w:left="118"/>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lang w:val="en-US" w:eastAsia="zh-CN"/>
              </w:rPr>
              <w:t>XY2024-001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项目名称</w:t>
            </w:r>
          </w:p>
        </w:tc>
        <w:tc>
          <w:tcPr>
            <w:tcW w:w="6794" w:type="dxa"/>
          </w:tcPr>
          <w:p>
            <w:pPr>
              <w:spacing w:before="196" w:line="227" w:lineRule="auto"/>
              <w:ind w:left="118"/>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新疆维吾尔自治区行政事业单位台式计算机202</w:t>
            </w:r>
            <w:r>
              <w:rPr>
                <w:rFonts w:hint="eastAsia" w:ascii="宋体" w:hAnsi="宋体" w:eastAsia="宋体" w:cs="宋体"/>
                <w:color w:val="auto"/>
                <w:sz w:val="23"/>
                <w:szCs w:val="23"/>
                <w:highlight w:val="none"/>
                <w:lang w:val="en-US" w:eastAsia="zh-CN"/>
              </w:rPr>
              <w:t>4</w:t>
            </w:r>
            <w:r>
              <w:rPr>
                <w:rFonts w:hint="eastAsia" w:ascii="宋体" w:hAnsi="宋体" w:eastAsia="宋体" w:cs="宋体"/>
                <w:color w:val="auto"/>
                <w:sz w:val="23"/>
                <w:szCs w:val="23"/>
                <w:highlight w:val="none"/>
              </w:rPr>
              <w:t>年框架协议采购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3</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征集人</w:t>
            </w:r>
          </w:p>
        </w:tc>
        <w:tc>
          <w:tcPr>
            <w:tcW w:w="6794" w:type="dxa"/>
          </w:tcPr>
          <w:p>
            <w:pPr>
              <w:spacing w:before="196" w:line="227" w:lineRule="auto"/>
              <w:ind w:left="118"/>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新疆维吾尔自治区政务服务和公共资源交易中心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4</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采购方式</w:t>
            </w:r>
          </w:p>
        </w:tc>
        <w:tc>
          <w:tcPr>
            <w:tcW w:w="6794" w:type="dxa"/>
          </w:tcPr>
          <w:p>
            <w:pPr>
              <w:spacing w:before="194" w:line="227" w:lineRule="auto"/>
              <w:ind w:left="118"/>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封闭式框架协议采购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5</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政府采购监督管理</w:t>
            </w:r>
          </w:p>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部门</w:t>
            </w:r>
          </w:p>
        </w:tc>
        <w:tc>
          <w:tcPr>
            <w:tcW w:w="6794" w:type="dxa"/>
          </w:tcPr>
          <w:p>
            <w:pPr>
              <w:rPr>
                <w:rFonts w:ascii="宋体" w:hAnsi="宋体" w:eastAsia="宋体" w:cs="宋体"/>
                <w:color w:val="auto"/>
                <w:sz w:val="23"/>
                <w:szCs w:val="23"/>
                <w:highlight w:val="none"/>
              </w:rPr>
            </w:pPr>
          </w:p>
          <w:p>
            <w:pPr>
              <w:spacing w:before="75" w:line="227" w:lineRule="auto"/>
              <w:ind w:left="118"/>
              <w:rPr>
                <w:rFonts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rPr>
              <w:t>新疆维吾尔自治区财政厅政府采购管理处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6</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操作模式</w:t>
            </w:r>
          </w:p>
        </w:tc>
        <w:tc>
          <w:tcPr>
            <w:tcW w:w="6794" w:type="dxa"/>
          </w:tcPr>
          <w:p>
            <w:pPr>
              <w:spacing w:before="196" w:line="227" w:lineRule="auto"/>
              <w:ind w:left="118"/>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本项目实行全流程电子化操作，供应商应按照平台要求，熟悉并完成网上所有操作流程。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7</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响应截止时间</w:t>
            </w:r>
          </w:p>
        </w:tc>
        <w:tc>
          <w:tcPr>
            <w:tcW w:w="6794" w:type="dxa"/>
          </w:tcPr>
          <w:p>
            <w:pPr>
              <w:tabs>
                <w:tab w:val="left" w:pos="236"/>
              </w:tabs>
              <w:spacing w:before="197" w:line="227" w:lineRule="auto"/>
              <w:ind w:left="103"/>
              <w:rPr>
                <w:rFonts w:ascii="宋体" w:hAnsi="宋体" w:eastAsia="宋体" w:cs="宋体"/>
                <w:color w:val="auto"/>
                <w:sz w:val="23"/>
                <w:szCs w:val="23"/>
                <w:highlight w:val="none"/>
              </w:rPr>
            </w:pPr>
            <w:r>
              <w:rPr>
                <w:rFonts w:hint="eastAsia" w:ascii="宋体" w:hAnsi="宋体" w:eastAsia="宋体" w:cs="宋体"/>
                <w:color w:val="auto"/>
                <w:spacing w:val="-11"/>
                <w:sz w:val="23"/>
                <w:szCs w:val="23"/>
                <w:highlight w:val="none"/>
                <w:u w:val="single"/>
                <w:lang w:val="en-US" w:eastAsia="zh-CN"/>
              </w:rPr>
              <w:t>2024</w:t>
            </w:r>
            <w:r>
              <w:rPr>
                <w:rFonts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 xml:space="preserve">年 </w:t>
            </w:r>
            <w:r>
              <w:rPr>
                <w:rFonts w:hint="eastAsia" w:ascii="宋体" w:hAnsi="宋体" w:eastAsia="宋体" w:cs="宋体"/>
                <w:color w:val="auto"/>
                <w:spacing w:val="-11"/>
                <w:sz w:val="23"/>
                <w:szCs w:val="23"/>
                <w:highlight w:val="none"/>
                <w:u w:val="single"/>
              </w:rPr>
              <w:t xml:space="preserve"> </w:t>
            </w:r>
            <w:r>
              <w:rPr>
                <w:rFonts w:hint="eastAsia" w:ascii="宋体" w:hAnsi="宋体" w:eastAsia="宋体" w:cs="宋体"/>
                <w:color w:val="auto"/>
                <w:spacing w:val="-11"/>
                <w:sz w:val="23"/>
                <w:szCs w:val="23"/>
                <w:highlight w:val="none"/>
                <w:u w:val="single"/>
                <w:lang w:val="en-US" w:eastAsia="zh-CN"/>
              </w:rPr>
              <w:t>4</w:t>
            </w:r>
            <w:r>
              <w:rPr>
                <w:rFonts w:hint="eastAsia"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 xml:space="preserve">月 </w:t>
            </w:r>
            <w:r>
              <w:rPr>
                <w:rFonts w:hint="eastAsia" w:ascii="宋体" w:hAnsi="宋体" w:eastAsia="宋体" w:cs="宋体"/>
                <w:color w:val="auto"/>
                <w:spacing w:val="-11"/>
                <w:sz w:val="23"/>
                <w:szCs w:val="23"/>
                <w:highlight w:val="none"/>
                <w:u w:val="single"/>
              </w:rPr>
              <w:t xml:space="preserve"> </w:t>
            </w:r>
            <w:r>
              <w:rPr>
                <w:rFonts w:hint="eastAsia" w:ascii="宋体" w:hAnsi="宋体" w:eastAsia="宋体" w:cs="宋体"/>
                <w:color w:val="auto"/>
                <w:spacing w:val="-11"/>
                <w:sz w:val="23"/>
                <w:szCs w:val="23"/>
                <w:highlight w:val="none"/>
                <w:u w:val="single"/>
                <w:lang w:val="en-US" w:eastAsia="zh-CN"/>
              </w:rPr>
              <w:t>18</w:t>
            </w:r>
            <w:r>
              <w:rPr>
                <w:rFonts w:hint="eastAsia"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 xml:space="preserve"> 日</w:t>
            </w:r>
            <w:r>
              <w:rPr>
                <w:rFonts w:hint="eastAsia" w:ascii="宋体" w:hAnsi="宋体" w:eastAsia="宋体" w:cs="宋体"/>
                <w:color w:val="auto"/>
                <w:spacing w:val="-11"/>
                <w:sz w:val="23"/>
                <w:szCs w:val="23"/>
                <w:highlight w:val="none"/>
                <w:u w:val="single"/>
              </w:rPr>
              <w:t xml:space="preserve"> </w:t>
            </w:r>
            <w:r>
              <w:rPr>
                <w:rFonts w:hint="eastAsia" w:ascii="宋体" w:hAnsi="宋体" w:eastAsia="宋体" w:cs="宋体"/>
                <w:color w:val="auto"/>
                <w:spacing w:val="-11"/>
                <w:sz w:val="23"/>
                <w:szCs w:val="23"/>
                <w:highlight w:val="none"/>
                <w:u w:val="single"/>
                <w:lang w:val="en-US" w:eastAsia="zh-CN"/>
              </w:rPr>
              <w:t>11</w:t>
            </w:r>
            <w:r>
              <w:rPr>
                <w:rFonts w:hint="eastAsia"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时</w:t>
            </w:r>
            <w:r>
              <w:rPr>
                <w:rFonts w:hint="eastAsia" w:ascii="宋体" w:hAnsi="宋体" w:eastAsia="宋体" w:cs="宋体"/>
                <w:color w:val="auto"/>
                <w:spacing w:val="-11"/>
                <w:sz w:val="23"/>
                <w:szCs w:val="23"/>
                <w:highlight w:val="none"/>
                <w:u w:val="single"/>
              </w:rPr>
              <w:t xml:space="preserve"> </w:t>
            </w:r>
            <w:r>
              <w:rPr>
                <w:rFonts w:hint="eastAsia" w:ascii="宋体" w:hAnsi="宋体" w:eastAsia="宋体" w:cs="宋体"/>
                <w:color w:val="auto"/>
                <w:spacing w:val="-11"/>
                <w:sz w:val="23"/>
                <w:szCs w:val="23"/>
                <w:highlight w:val="none"/>
                <w:u w:val="single"/>
                <w:lang w:val="en-US" w:eastAsia="zh-CN"/>
              </w:rPr>
              <w:t>00</w:t>
            </w:r>
            <w:r>
              <w:rPr>
                <w:rFonts w:hint="eastAsia"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8</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服务期限</w:t>
            </w:r>
          </w:p>
        </w:tc>
        <w:tc>
          <w:tcPr>
            <w:tcW w:w="6794" w:type="dxa"/>
          </w:tcPr>
          <w:p>
            <w:pPr>
              <w:spacing w:before="196" w:line="227" w:lineRule="auto"/>
              <w:ind w:left="118"/>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自封闭式框架协议签订之日起至2024年 12 月 31 日。根据</w:t>
            </w:r>
            <w:r>
              <w:rPr>
                <w:rFonts w:hint="eastAsia" w:ascii="宋体" w:hAnsi="宋体" w:eastAsia="宋体" w:cs="宋体"/>
                <w:color w:val="auto"/>
                <w:sz w:val="23"/>
                <w:szCs w:val="23"/>
                <w:highlight w:val="none"/>
                <w:lang w:eastAsia="zh-CN"/>
              </w:rPr>
              <w:t>入围供应商</w:t>
            </w:r>
            <w:r>
              <w:rPr>
                <w:rFonts w:hint="eastAsia" w:ascii="宋体" w:hAnsi="宋体" w:eastAsia="宋体" w:cs="宋体"/>
                <w:color w:val="auto"/>
                <w:sz w:val="23"/>
                <w:szCs w:val="23"/>
                <w:highlight w:val="none"/>
              </w:rPr>
              <w:t>的履约情况，有权对构成严重违约的</w:t>
            </w:r>
            <w:r>
              <w:rPr>
                <w:rFonts w:hint="eastAsia" w:ascii="宋体" w:hAnsi="宋体" w:eastAsia="宋体" w:cs="宋体"/>
                <w:color w:val="auto"/>
                <w:sz w:val="23"/>
                <w:szCs w:val="23"/>
                <w:highlight w:val="none"/>
                <w:lang w:eastAsia="zh-CN"/>
              </w:rPr>
              <w:t>入围供应商</w:t>
            </w:r>
            <w:r>
              <w:rPr>
                <w:rFonts w:hint="eastAsia" w:ascii="宋体" w:hAnsi="宋体" w:eastAsia="宋体" w:cs="宋体"/>
                <w:color w:val="auto"/>
                <w:sz w:val="23"/>
                <w:szCs w:val="23"/>
                <w:highlight w:val="none"/>
              </w:rPr>
              <w:t>取消其服务资格，</w:t>
            </w:r>
            <w:r>
              <w:rPr>
                <w:rFonts w:ascii="宋体" w:hAnsi="宋体" w:eastAsia="宋体" w:cs="宋体"/>
                <w:color w:val="auto"/>
                <w:sz w:val="23"/>
                <w:szCs w:val="23"/>
                <w:highlight w:val="none"/>
              </w:rPr>
              <w:t>终止</w:t>
            </w:r>
            <w:r>
              <w:rPr>
                <w:rFonts w:hint="eastAsia" w:ascii="宋体" w:hAnsi="宋体" w:eastAsia="宋体" w:cs="宋体"/>
                <w:color w:val="auto"/>
                <w:sz w:val="23"/>
                <w:szCs w:val="23"/>
                <w:highlight w:val="none"/>
              </w:rPr>
              <w:t>服务合同，违约服务商同时还应当承担违约及赔偿责任；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9</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响应文件有效期</w:t>
            </w:r>
          </w:p>
        </w:tc>
        <w:tc>
          <w:tcPr>
            <w:tcW w:w="6794" w:type="dxa"/>
          </w:tcPr>
          <w:p>
            <w:pPr>
              <w:tabs>
                <w:tab w:val="left" w:pos="370"/>
              </w:tabs>
              <w:spacing w:before="197" w:line="230" w:lineRule="auto"/>
              <w:ind w:left="103"/>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u w:val="single"/>
              </w:rPr>
              <w:t>1</w:t>
            </w:r>
            <w:r>
              <w:rPr>
                <w:rFonts w:ascii="宋体" w:hAnsi="宋体" w:eastAsia="宋体" w:cs="宋体"/>
                <w:color w:val="auto"/>
                <w:spacing w:val="-9"/>
                <w:sz w:val="23"/>
                <w:szCs w:val="23"/>
                <w:highlight w:val="none"/>
                <w:u w:val="single"/>
              </w:rPr>
              <w:t xml:space="preserve">20 </w:t>
            </w:r>
            <w:r>
              <w:rPr>
                <w:rFonts w:ascii="宋体" w:hAnsi="宋体" w:eastAsia="宋体" w:cs="宋体"/>
                <w:color w:val="auto"/>
                <w:spacing w:val="-9"/>
                <w:sz w:val="23"/>
                <w:szCs w:val="23"/>
                <w:highlight w:val="none"/>
              </w:rPr>
              <w:t>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10</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响应文件要求</w:t>
            </w:r>
          </w:p>
        </w:tc>
        <w:tc>
          <w:tcPr>
            <w:tcW w:w="6794" w:type="dxa"/>
          </w:tcPr>
          <w:p>
            <w:pPr>
              <w:spacing w:before="196" w:line="227" w:lineRule="auto"/>
              <w:ind w:left="113"/>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u w:val="single"/>
              </w:rPr>
              <w:t>加密电子响应文</w:t>
            </w:r>
            <w:r>
              <w:rPr>
                <w:rFonts w:ascii="宋体" w:hAnsi="宋体" w:eastAsia="宋体" w:cs="宋体"/>
                <w:color w:val="auto"/>
                <w:spacing w:val="7"/>
                <w:sz w:val="23"/>
                <w:szCs w:val="23"/>
                <w:highlight w:val="none"/>
                <w:u w:val="single"/>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11</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响应文件解密时间</w:t>
            </w:r>
          </w:p>
        </w:tc>
        <w:tc>
          <w:tcPr>
            <w:tcW w:w="6794" w:type="dxa"/>
          </w:tcPr>
          <w:p>
            <w:pPr>
              <w:spacing w:before="115" w:line="322" w:lineRule="auto"/>
              <w:ind w:left="125"/>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u w:val="single"/>
              </w:rPr>
              <w:t>响应文件提交截止时间后</w:t>
            </w:r>
            <w:r>
              <w:rPr>
                <w:rFonts w:hint="eastAsia" w:ascii="宋体" w:hAnsi="宋体" w:eastAsia="宋体" w:cs="宋体"/>
                <w:color w:val="auto"/>
                <w:spacing w:val="8"/>
                <w:sz w:val="23"/>
                <w:szCs w:val="23"/>
                <w:highlight w:val="none"/>
                <w:u w:val="single"/>
              </w:rPr>
              <w:t>30</w:t>
            </w:r>
            <w:r>
              <w:rPr>
                <w:rFonts w:ascii="宋体" w:hAnsi="宋体" w:eastAsia="宋体" w:cs="宋体"/>
                <w:color w:val="auto"/>
                <w:spacing w:val="8"/>
                <w:sz w:val="23"/>
                <w:szCs w:val="23"/>
                <w:highlight w:val="none"/>
                <w:u w:val="single"/>
              </w:rPr>
              <w:t>分钟内（以电子交易系统解密</w:t>
            </w:r>
            <w:r>
              <w:rPr>
                <w:rFonts w:ascii="宋体" w:hAnsi="宋体" w:eastAsia="宋体" w:cs="宋体"/>
                <w:color w:val="auto"/>
                <w:spacing w:val="4"/>
                <w:sz w:val="23"/>
                <w:szCs w:val="23"/>
                <w:highlight w:val="none"/>
                <w:u w:val="single"/>
              </w:rPr>
              <w:t>倒计时为准）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12</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资格审查</w:t>
            </w:r>
          </w:p>
        </w:tc>
        <w:tc>
          <w:tcPr>
            <w:tcW w:w="6794" w:type="dxa"/>
          </w:tcPr>
          <w:p>
            <w:pPr>
              <w:spacing w:before="197" w:line="227" w:lineRule="auto"/>
              <w:ind w:left="116"/>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征集</w:t>
            </w:r>
            <w:r>
              <w:rPr>
                <w:rFonts w:ascii="宋体" w:hAnsi="宋体" w:eastAsia="宋体" w:cs="宋体"/>
                <w:color w:val="auto"/>
                <w:spacing w:val="5"/>
                <w:sz w:val="23"/>
                <w:szCs w:val="23"/>
                <w:highlight w:val="none"/>
              </w:rPr>
              <w:t>人</w:t>
            </w:r>
            <w:r>
              <w:rPr>
                <w:rFonts w:hint="eastAsia" w:ascii="宋体" w:hAnsi="宋体" w:eastAsia="宋体" w:cs="宋体"/>
                <w:color w:val="auto"/>
                <w:spacing w:val="5"/>
                <w:sz w:val="23"/>
                <w:szCs w:val="23"/>
                <w:highlight w:val="none"/>
              </w:rPr>
              <w:t>，具体详见第四章</w:t>
            </w:r>
            <w:r>
              <w:rPr>
                <w:rFonts w:ascii="宋体" w:hAnsi="宋体" w:eastAsia="宋体" w:cs="宋体"/>
                <w:color w:val="auto"/>
                <w:spacing w:val="-2"/>
                <w:sz w:val="23"/>
                <w:szCs w:val="23"/>
                <w:highlight w:val="none"/>
              </w:rPr>
              <w:t>2.1资</w:t>
            </w:r>
            <w:r>
              <w:rPr>
                <w:rFonts w:ascii="宋体" w:hAnsi="宋体" w:eastAsia="宋体" w:cs="宋体"/>
                <w:color w:val="auto"/>
                <w:spacing w:val="-1"/>
                <w:sz w:val="23"/>
                <w:szCs w:val="23"/>
                <w:highlight w:val="none"/>
              </w:rPr>
              <w:t>格审查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13</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评标委员会</w:t>
            </w:r>
          </w:p>
        </w:tc>
        <w:tc>
          <w:tcPr>
            <w:tcW w:w="6794" w:type="dxa"/>
          </w:tcPr>
          <w:p>
            <w:pPr>
              <w:spacing w:before="116" w:line="244" w:lineRule="auto"/>
              <w:ind w:left="124"/>
              <w:rPr>
                <w:rFonts w:ascii="宋体" w:hAnsi="宋体" w:eastAsia="宋体" w:cs="宋体"/>
                <w:color w:val="auto"/>
                <w:spacing w:val="2"/>
                <w:sz w:val="23"/>
                <w:szCs w:val="23"/>
                <w:highlight w:val="none"/>
              </w:rPr>
            </w:pPr>
            <w:r>
              <w:rPr>
                <w:rFonts w:ascii="宋体" w:hAnsi="宋体" w:eastAsia="宋体" w:cs="宋体"/>
                <w:color w:val="auto"/>
                <w:spacing w:val="2"/>
                <w:sz w:val="23"/>
                <w:szCs w:val="23"/>
                <w:highlight w:val="none"/>
              </w:rPr>
              <w:t>评标委员会的组建：</w:t>
            </w:r>
          </w:p>
          <w:p>
            <w:pPr>
              <w:spacing w:before="116" w:line="244" w:lineRule="auto"/>
              <w:ind w:left="124"/>
              <w:rPr>
                <w:rFonts w:ascii="宋体" w:hAnsi="宋体" w:eastAsia="宋体" w:cs="宋体"/>
                <w:color w:val="auto"/>
                <w:spacing w:val="2"/>
                <w:sz w:val="23"/>
                <w:szCs w:val="23"/>
                <w:highlight w:val="none"/>
              </w:rPr>
            </w:pPr>
            <w:r>
              <w:rPr>
                <w:rFonts w:hint="eastAsia" w:ascii="宋体" w:hAnsi="宋体" w:eastAsia="宋体" w:cs="宋体"/>
                <w:color w:val="auto"/>
                <w:spacing w:val="2"/>
                <w:sz w:val="23"/>
                <w:szCs w:val="23"/>
                <w:highlight w:val="none"/>
              </w:rPr>
              <w:t>（1）</w:t>
            </w:r>
            <w:r>
              <w:rPr>
                <w:rFonts w:ascii="宋体" w:hAnsi="宋体" w:eastAsia="宋体" w:cs="宋体"/>
                <w:color w:val="auto"/>
                <w:spacing w:val="2"/>
                <w:sz w:val="23"/>
                <w:szCs w:val="23"/>
                <w:highlight w:val="none"/>
              </w:rPr>
              <w:t>评标委员会构成：相关专业专家不少于5人以上单数；</w:t>
            </w:r>
          </w:p>
          <w:p>
            <w:pPr>
              <w:spacing w:before="116" w:line="244" w:lineRule="auto"/>
              <w:ind w:left="124"/>
              <w:rPr>
                <w:rFonts w:ascii="宋体" w:hAnsi="宋体" w:eastAsia="宋体" w:cs="宋体"/>
                <w:color w:val="auto"/>
                <w:spacing w:val="2"/>
                <w:sz w:val="23"/>
                <w:szCs w:val="23"/>
                <w:highlight w:val="none"/>
              </w:rPr>
            </w:pPr>
            <w:r>
              <w:rPr>
                <w:rFonts w:hint="eastAsia" w:ascii="宋体" w:hAnsi="宋体" w:eastAsia="宋体" w:cs="宋体"/>
                <w:color w:val="auto"/>
                <w:spacing w:val="2"/>
                <w:sz w:val="23"/>
                <w:szCs w:val="23"/>
                <w:highlight w:val="none"/>
              </w:rPr>
              <w:t>（2）</w:t>
            </w:r>
            <w:r>
              <w:rPr>
                <w:rFonts w:ascii="宋体" w:hAnsi="宋体" w:eastAsia="宋体" w:cs="宋体"/>
                <w:color w:val="auto"/>
                <w:spacing w:val="2"/>
                <w:sz w:val="23"/>
                <w:szCs w:val="23"/>
                <w:highlight w:val="none"/>
              </w:rPr>
              <w:t>评标专家确定方式：从自治区政府采购评审专家库中随机抽取产生。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14</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评审方法</w:t>
            </w:r>
          </w:p>
        </w:tc>
        <w:tc>
          <w:tcPr>
            <w:tcW w:w="6794" w:type="dxa"/>
          </w:tcPr>
          <w:p>
            <w:pPr>
              <w:spacing w:before="116" w:line="244" w:lineRule="auto"/>
              <w:ind w:left="124"/>
              <w:rPr>
                <w:rFonts w:ascii="宋体" w:hAnsi="宋体" w:eastAsia="宋体" w:cs="宋体"/>
                <w:color w:val="auto"/>
                <w:spacing w:val="13"/>
                <w:sz w:val="23"/>
                <w:szCs w:val="23"/>
                <w:highlight w:val="none"/>
              </w:rPr>
            </w:pPr>
            <w:r>
              <w:rPr>
                <w:rFonts w:hint="eastAsia" w:ascii="宋体" w:hAnsi="宋体" w:eastAsia="宋体" w:cs="宋体"/>
                <w:b/>
                <w:bCs/>
                <w:color w:val="auto"/>
                <w:spacing w:val="13"/>
                <w:sz w:val="23"/>
                <w:szCs w:val="23"/>
                <w:highlight w:val="none"/>
              </w:rPr>
              <w:t>价格优先法。</w:t>
            </w:r>
            <w:r>
              <w:rPr>
                <w:rFonts w:hint="eastAsia" w:ascii="宋体" w:hAnsi="宋体" w:eastAsia="宋体" w:cs="宋体"/>
                <w:color w:val="auto"/>
                <w:spacing w:val="13"/>
                <w:sz w:val="23"/>
                <w:szCs w:val="23"/>
                <w:highlight w:val="none"/>
              </w:rPr>
              <w:t>价格优先法是指对满足采购需求且响应报价不超过最高限制单价的货物、服务，按照响应报价从低到高排序，根据征集文件规定的淘汰率或者入围供应商数量上限，确定入围供应商的评审方法。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31"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15</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政府采购支持政策</w:t>
            </w:r>
          </w:p>
        </w:tc>
        <w:tc>
          <w:tcPr>
            <w:tcW w:w="6794" w:type="dxa"/>
          </w:tcPr>
          <w:p>
            <w:pPr>
              <w:spacing w:before="116" w:line="244" w:lineRule="auto"/>
              <w:ind w:left="124"/>
              <w:rPr>
                <w:rFonts w:ascii="宋体" w:hAnsi="宋体" w:eastAsia="宋体" w:cs="宋体"/>
                <w:color w:val="auto"/>
                <w:spacing w:val="13"/>
                <w:sz w:val="23"/>
                <w:szCs w:val="23"/>
                <w:highlight w:val="none"/>
              </w:rPr>
            </w:pPr>
            <w:r>
              <w:rPr>
                <w:rFonts w:hint="eastAsia" w:ascii="宋体" w:hAnsi="宋体" w:eastAsia="宋体" w:cs="宋体"/>
                <w:color w:val="auto"/>
                <w:spacing w:val="13"/>
                <w:sz w:val="23"/>
                <w:szCs w:val="23"/>
                <w:highlight w:val="none"/>
              </w:rPr>
              <w:t>（1）是否专门面向中小微企业：</w:t>
            </w:r>
            <w:r>
              <w:rPr>
                <w:rFonts w:hint="eastAsia" w:ascii="宋体" w:hAnsi="宋体" w:eastAsia="宋体" w:cs="宋体"/>
                <w:color w:val="auto"/>
                <w:spacing w:val="13"/>
                <w:sz w:val="23"/>
                <w:szCs w:val="23"/>
                <w:highlight w:val="none"/>
                <w:u w:val="single"/>
              </w:rPr>
              <w:t xml:space="preserve">  否  </w:t>
            </w:r>
            <w:r>
              <w:rPr>
                <w:rFonts w:hint="eastAsia" w:ascii="宋体" w:hAnsi="宋体" w:eastAsia="宋体" w:cs="宋体"/>
                <w:color w:val="auto"/>
                <w:spacing w:val="13"/>
                <w:sz w:val="23"/>
                <w:szCs w:val="23"/>
                <w:highlight w:val="none"/>
              </w:rPr>
              <w:t>。</w:t>
            </w:r>
          </w:p>
          <w:p>
            <w:pPr>
              <w:spacing w:before="116" w:line="244" w:lineRule="auto"/>
              <w:ind w:left="124"/>
              <w:rPr>
                <w:rFonts w:ascii="宋体" w:hAnsi="宋体" w:eastAsia="宋体" w:cs="宋体"/>
                <w:color w:val="auto"/>
                <w:spacing w:val="13"/>
                <w:sz w:val="23"/>
                <w:szCs w:val="23"/>
                <w:highlight w:val="none"/>
              </w:rPr>
            </w:pPr>
            <w:r>
              <w:rPr>
                <w:rFonts w:hint="eastAsia" w:ascii="宋体" w:hAnsi="宋体" w:eastAsia="宋体" w:cs="宋体"/>
                <w:color w:val="auto"/>
                <w:spacing w:val="13"/>
                <w:sz w:val="23"/>
                <w:szCs w:val="23"/>
                <w:highlight w:val="none"/>
              </w:rPr>
              <w:t>（2）监狱企业、残疾人福利性单位视同小型、微型企业。</w:t>
            </w:r>
          </w:p>
          <w:p>
            <w:pPr>
              <w:spacing w:before="116" w:line="244" w:lineRule="auto"/>
              <w:ind w:left="124"/>
              <w:rPr>
                <w:rFonts w:ascii="宋体" w:hAnsi="宋体" w:eastAsia="宋体" w:cs="宋体"/>
                <w:color w:val="auto"/>
                <w:spacing w:val="13"/>
                <w:sz w:val="23"/>
                <w:szCs w:val="23"/>
                <w:highlight w:val="none"/>
              </w:rPr>
            </w:pPr>
            <w:r>
              <w:rPr>
                <w:rFonts w:hint="eastAsia" w:ascii="宋体" w:hAnsi="宋体" w:eastAsia="宋体" w:cs="宋体"/>
                <w:color w:val="auto"/>
                <w:spacing w:val="13"/>
                <w:sz w:val="23"/>
                <w:szCs w:val="23"/>
                <w:highlight w:val="none"/>
              </w:rPr>
              <w:t>（3）本项目采购标的对应的大型企业、中小企业划分标准所属行业为“</w:t>
            </w:r>
            <w:r>
              <w:rPr>
                <w:rFonts w:hint="eastAsia" w:ascii="宋体" w:hAnsi="宋体" w:eastAsia="宋体" w:cs="宋体"/>
                <w:color w:val="auto"/>
                <w:spacing w:val="13"/>
                <w:sz w:val="23"/>
                <w:szCs w:val="23"/>
                <w:highlight w:val="none"/>
                <w:lang w:val="en-US" w:eastAsia="zh-CN"/>
              </w:rPr>
              <w:t>工</w:t>
            </w:r>
            <w:r>
              <w:rPr>
                <w:rFonts w:hint="eastAsia" w:ascii="宋体" w:hAnsi="宋体" w:eastAsia="宋体" w:cs="宋体"/>
                <w:color w:val="auto"/>
                <w:spacing w:val="13"/>
                <w:sz w:val="23"/>
                <w:szCs w:val="23"/>
                <w:highlight w:val="none"/>
              </w:rPr>
              <w:t>业”。</w:t>
            </w:r>
          </w:p>
          <w:p>
            <w:pPr>
              <w:spacing w:before="116" w:line="244" w:lineRule="auto"/>
              <w:ind w:left="124"/>
              <w:rPr>
                <w:rFonts w:hint="eastAsia" w:ascii="宋体" w:hAnsi="宋体" w:eastAsia="宋体" w:cs="宋体"/>
                <w:color w:val="auto"/>
                <w:spacing w:val="13"/>
                <w:sz w:val="23"/>
                <w:szCs w:val="23"/>
                <w:highlight w:val="none"/>
              </w:rPr>
            </w:pPr>
            <w:r>
              <w:rPr>
                <w:rFonts w:hint="eastAsia" w:ascii="宋体" w:hAnsi="宋体" w:eastAsia="宋体" w:cs="宋体"/>
                <w:color w:val="auto"/>
                <w:spacing w:val="13"/>
                <w:sz w:val="23"/>
                <w:szCs w:val="23"/>
                <w:highlight w:val="none"/>
              </w:rPr>
              <w:t>（4）①根据《关于政府采购支持监狱企业发展有关问题的通知》规定</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在本次采购中落实政府采购支持监狱企业发展政府采购政策</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②根据《关于促进残疾人就业政府采购政策的通知》规定</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在本次采购中落实政府采购促进残疾人就业政府采购政策。</w:t>
            </w:r>
          </w:p>
          <w:p>
            <w:pPr>
              <w:spacing w:before="116" w:line="244" w:lineRule="auto"/>
              <w:ind w:left="124"/>
              <w:rPr>
                <w:rFonts w:hint="eastAsia" w:ascii="宋体" w:hAnsi="宋体" w:eastAsia="宋体" w:cs="宋体"/>
                <w:color w:val="auto"/>
                <w:spacing w:val="13"/>
                <w:sz w:val="23"/>
                <w:szCs w:val="23"/>
                <w:highlight w:val="none"/>
                <w:lang w:eastAsia="zh-CN"/>
              </w:rPr>
            </w:pPr>
            <w:r>
              <w:rPr>
                <w:rFonts w:hint="eastAsia" w:ascii="宋体" w:hAnsi="宋体" w:eastAsia="宋体" w:cs="宋体"/>
                <w:color w:val="auto"/>
                <w:spacing w:val="13"/>
                <w:sz w:val="23"/>
                <w:szCs w:val="23"/>
                <w:highlight w:val="none"/>
                <w:lang w:eastAsia="zh-CN"/>
              </w:rPr>
              <w:t>（</w:t>
            </w:r>
            <w:r>
              <w:rPr>
                <w:rFonts w:hint="eastAsia" w:ascii="宋体" w:hAnsi="宋体" w:eastAsia="宋体" w:cs="宋体"/>
                <w:color w:val="auto"/>
                <w:spacing w:val="13"/>
                <w:sz w:val="23"/>
                <w:szCs w:val="23"/>
                <w:highlight w:val="none"/>
                <w:lang w:val="en-US" w:eastAsia="zh-CN"/>
              </w:rPr>
              <w:t>5</w:t>
            </w:r>
            <w:r>
              <w:rPr>
                <w:rFonts w:hint="eastAsia" w:ascii="宋体" w:hAnsi="宋体" w:eastAsia="宋体" w:cs="宋体"/>
                <w:color w:val="auto"/>
                <w:spacing w:val="13"/>
                <w:sz w:val="23"/>
                <w:szCs w:val="23"/>
                <w:highlight w:val="none"/>
                <w:lang w:eastAsia="zh-CN"/>
              </w:rPr>
              <w:t>）</w:t>
            </w:r>
            <w:r>
              <w:rPr>
                <w:rFonts w:hint="eastAsia" w:ascii="宋体" w:hAnsi="宋体" w:eastAsia="宋体" w:cs="宋体"/>
                <w:color w:val="auto"/>
                <w:spacing w:val="13"/>
                <w:sz w:val="23"/>
                <w:szCs w:val="23"/>
                <w:highlight w:val="none"/>
              </w:rPr>
              <w:t>本项目对小型和微型企业</w:t>
            </w:r>
            <w:r>
              <w:rPr>
                <w:rFonts w:hint="eastAsia" w:ascii="宋体" w:hAnsi="宋体" w:eastAsia="宋体" w:cs="宋体"/>
                <w:color w:val="auto"/>
                <w:spacing w:val="13"/>
                <w:sz w:val="23"/>
                <w:szCs w:val="23"/>
                <w:highlight w:val="none"/>
                <w:lang w:val="en-US" w:eastAsia="zh-CN"/>
              </w:rPr>
              <w:t>报价</w:t>
            </w:r>
            <w:r>
              <w:rPr>
                <w:rFonts w:hint="eastAsia" w:ascii="宋体" w:hAnsi="宋体" w:eastAsia="宋体" w:cs="宋体"/>
                <w:color w:val="auto"/>
                <w:spacing w:val="13"/>
                <w:sz w:val="23"/>
                <w:szCs w:val="23"/>
                <w:highlight w:val="none"/>
              </w:rPr>
              <w:t>给予</w:t>
            </w:r>
            <w:r>
              <w:rPr>
                <w:rFonts w:hint="eastAsia" w:ascii="宋体" w:hAnsi="宋体" w:eastAsia="宋体" w:cs="宋体"/>
                <w:color w:val="auto"/>
                <w:spacing w:val="13"/>
                <w:sz w:val="23"/>
                <w:szCs w:val="23"/>
                <w:highlight w:val="none"/>
                <w:u w:val="single"/>
                <w:lang w:val="en-US" w:eastAsia="zh-CN"/>
              </w:rPr>
              <w:t>10%</w:t>
            </w:r>
            <w:r>
              <w:rPr>
                <w:rFonts w:hint="eastAsia" w:ascii="宋体" w:hAnsi="宋体" w:eastAsia="宋体" w:cs="宋体"/>
                <w:color w:val="auto"/>
                <w:spacing w:val="13"/>
                <w:sz w:val="23"/>
                <w:szCs w:val="23"/>
                <w:highlight w:val="none"/>
              </w:rPr>
              <w:t>的扣除价格，用扣除后的价格参与评审。供应商需按照</w:t>
            </w:r>
            <w:r>
              <w:rPr>
                <w:rFonts w:hint="eastAsia" w:ascii="宋体" w:hAnsi="宋体" w:eastAsia="宋体" w:cs="宋体"/>
                <w:color w:val="auto"/>
                <w:spacing w:val="13"/>
                <w:sz w:val="23"/>
                <w:szCs w:val="23"/>
                <w:highlight w:val="none"/>
                <w:lang w:val="en-US" w:eastAsia="zh-CN"/>
              </w:rPr>
              <w:t>征集</w:t>
            </w:r>
            <w:r>
              <w:rPr>
                <w:rFonts w:hint="eastAsia" w:ascii="宋体" w:hAnsi="宋体" w:eastAsia="宋体" w:cs="宋体"/>
                <w:color w:val="auto"/>
                <w:spacing w:val="13"/>
                <w:sz w:val="23"/>
                <w:szCs w:val="23"/>
                <w:highlight w:val="none"/>
              </w:rPr>
              <w:t>文件的要求提供相应的《</w:t>
            </w:r>
            <w:r>
              <w:rPr>
                <w:rFonts w:hint="eastAsia" w:ascii="宋体" w:hAnsi="宋体" w:eastAsia="宋体" w:cs="宋体"/>
                <w:color w:val="auto"/>
                <w:spacing w:val="13"/>
                <w:sz w:val="23"/>
                <w:szCs w:val="23"/>
                <w:highlight w:val="none"/>
                <w:lang w:val="en-US" w:eastAsia="zh-CN"/>
              </w:rPr>
              <w:t>中小</w:t>
            </w:r>
            <w:bookmarkStart w:id="48" w:name="_GoBack"/>
            <w:bookmarkEnd w:id="48"/>
            <w:r>
              <w:rPr>
                <w:rFonts w:hint="eastAsia" w:ascii="宋体" w:hAnsi="宋体" w:eastAsia="宋体" w:cs="宋体"/>
                <w:color w:val="auto"/>
                <w:spacing w:val="13"/>
                <w:sz w:val="23"/>
                <w:szCs w:val="23"/>
                <w:highlight w:val="none"/>
              </w:rPr>
              <w:t>企业声明函》。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16</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确定入围供应商</w:t>
            </w:r>
          </w:p>
        </w:tc>
        <w:tc>
          <w:tcPr>
            <w:tcW w:w="6794" w:type="dxa"/>
          </w:tcPr>
          <w:p>
            <w:pPr>
              <w:spacing w:before="116" w:line="244" w:lineRule="auto"/>
              <w:ind w:left="124"/>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1</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评审委员会按照报价由低到高顺序推荐候选入围供应商，并编写评审报告。</w:t>
            </w:r>
          </w:p>
          <w:p>
            <w:pPr>
              <w:spacing w:before="116" w:line="244" w:lineRule="auto"/>
              <w:ind w:left="124"/>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2</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入围供应商的淘汰比例：20%</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四舍五入</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，且至少淘汰一家供应商</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提交响应文件和符合资格条件、实质性要求的供应商少于2家时，采购活动终止</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7" w:hRule="atLeast"/>
        </w:trPr>
        <w:tc>
          <w:tcPr>
            <w:tcW w:w="529" w:type="dxa"/>
            <w:vAlign w:val="center"/>
          </w:tcPr>
          <w:p>
            <w:pPr>
              <w:spacing w:before="196" w:line="227" w:lineRule="auto"/>
              <w:ind w:left="116"/>
              <w:jc w:val="center"/>
              <w:rPr>
                <w:rFonts w:ascii="宋体" w:hAnsi="宋体" w:eastAsia="宋体" w:cs="宋体"/>
                <w:b/>
                <w:bCs/>
                <w:color w:val="auto"/>
                <w:spacing w:val="6"/>
                <w:sz w:val="24"/>
                <w:szCs w:val="24"/>
                <w:highlight w:val="cyan"/>
              </w:rPr>
            </w:pPr>
            <w:r>
              <w:rPr>
                <w:rFonts w:hint="eastAsia" w:ascii="宋体" w:hAnsi="宋体" w:eastAsia="宋体" w:cs="宋体"/>
                <w:b/>
                <w:bCs/>
                <w:color w:val="auto"/>
                <w:spacing w:val="6"/>
                <w:sz w:val="24"/>
                <w:szCs w:val="24"/>
                <w:highlight w:val="none"/>
              </w:rPr>
              <w:t>17</w:t>
            </w:r>
          </w:p>
        </w:tc>
        <w:tc>
          <w:tcPr>
            <w:tcW w:w="2740" w:type="dxa"/>
            <w:vAlign w:val="center"/>
          </w:tcPr>
          <w:p>
            <w:pPr>
              <w:spacing w:before="196" w:line="227" w:lineRule="auto"/>
              <w:ind w:left="116"/>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随入围结果公告同时公告的入围供应的响应文件内容</w:t>
            </w:r>
          </w:p>
        </w:tc>
        <w:tc>
          <w:tcPr>
            <w:tcW w:w="6794" w:type="dxa"/>
          </w:tcPr>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lang w:val="en-US" w:eastAsia="zh-CN"/>
              </w:rPr>
              <w:t>1</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中小企业声明函；</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如有</w:t>
            </w:r>
            <w:r>
              <w:rPr>
                <w:rFonts w:ascii="宋体" w:hAnsi="宋体" w:eastAsia="宋体" w:cs="宋体"/>
                <w:color w:val="auto"/>
                <w:spacing w:val="13"/>
                <w:sz w:val="23"/>
                <w:szCs w:val="23"/>
                <w:highlight w:val="none"/>
              </w:rPr>
              <w:t>）</w:t>
            </w:r>
          </w:p>
          <w:p>
            <w:pPr>
              <w:spacing w:before="116" w:line="244" w:lineRule="auto"/>
              <w:rPr>
                <w:rFonts w:asciiTheme="minorEastAsia" w:hAnsiTheme="minorEastAsia" w:eastAsiaTheme="minorEastAsia" w:cstheme="minorEastAsia"/>
                <w:color w:val="auto"/>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lang w:val="en-US" w:eastAsia="zh-CN"/>
              </w:rPr>
              <w:t>2</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征集文件中规定进行公示的其他内容。</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如有</w:t>
            </w:r>
            <w:r>
              <w:rPr>
                <w:rFonts w:ascii="宋体" w:hAnsi="宋体" w:eastAsia="宋体" w:cs="宋体"/>
                <w:color w:val="auto"/>
                <w:spacing w:val="13"/>
                <w:sz w:val="23"/>
                <w:szCs w:val="23"/>
                <w:highlight w:val="none"/>
              </w:rPr>
              <w:t>）</w:t>
            </w:r>
          </w:p>
        </w:tc>
      </w:tr>
    </w:tbl>
    <w:tbl>
      <w:tblPr>
        <w:tblStyle w:val="24"/>
        <w:tblW w:w="1004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0"/>
        <w:gridCol w:w="2385"/>
        <w:gridCol w:w="71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18</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入围供应商公示媒介及期限</w:t>
            </w:r>
          </w:p>
        </w:tc>
        <w:tc>
          <w:tcPr>
            <w:tcW w:w="7148" w:type="dxa"/>
          </w:tcPr>
          <w:p>
            <w:pPr>
              <w:spacing w:before="116" w:line="244" w:lineRule="auto"/>
              <w:ind w:left="124"/>
              <w:rPr>
                <w:rFonts w:asciiTheme="minorEastAsia" w:hAnsiTheme="minorEastAsia" w:eastAsiaTheme="minorEastAsia" w:cstheme="minorEastAsia"/>
                <w:color w:val="auto"/>
                <w:spacing w:val="13"/>
                <w:sz w:val="23"/>
                <w:szCs w:val="23"/>
                <w:highlight w:val="none"/>
              </w:rPr>
            </w:pPr>
            <w:r>
              <w:rPr>
                <w:rFonts w:hint="eastAsia" w:asciiTheme="minorEastAsia" w:hAnsiTheme="minorEastAsia" w:eastAsiaTheme="minorEastAsia" w:cstheme="minorEastAsia"/>
                <w:color w:val="auto"/>
                <w:spacing w:val="13"/>
                <w:sz w:val="23"/>
                <w:szCs w:val="23"/>
                <w:highlight w:val="none"/>
              </w:rPr>
              <w:t>公示媒介：</w:t>
            </w:r>
          </w:p>
          <w:p>
            <w:pPr>
              <w:spacing w:before="116" w:line="244" w:lineRule="auto"/>
              <w:ind w:left="124"/>
              <w:rPr>
                <w:rFonts w:asciiTheme="minorEastAsia" w:hAnsiTheme="minorEastAsia" w:eastAsiaTheme="minorEastAsia" w:cstheme="minorEastAsia"/>
                <w:color w:val="auto"/>
                <w:spacing w:val="13"/>
                <w:sz w:val="23"/>
                <w:szCs w:val="23"/>
                <w:highlight w:val="none"/>
              </w:rPr>
            </w:pP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1</w:t>
            </w: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新疆政府采购网</w:t>
            </w: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网址：http://www.ccgp-xinjiang.gov.cn/</w:t>
            </w:r>
            <w:r>
              <w:rPr>
                <w:rFonts w:asciiTheme="minorEastAsia" w:hAnsiTheme="minorEastAsia" w:eastAsiaTheme="minorEastAsia" w:cstheme="minorEastAsia"/>
                <w:color w:val="auto"/>
                <w:spacing w:val="13"/>
                <w:sz w:val="23"/>
                <w:szCs w:val="23"/>
                <w:highlight w:val="none"/>
              </w:rPr>
              <w:t>）</w:t>
            </w:r>
          </w:p>
          <w:p>
            <w:pPr>
              <w:spacing w:before="116" w:line="244" w:lineRule="auto"/>
              <w:ind w:left="124"/>
              <w:rPr>
                <w:rFonts w:asciiTheme="minorEastAsia" w:hAnsiTheme="minorEastAsia" w:eastAsiaTheme="minorEastAsia" w:cstheme="minorEastAsia"/>
                <w:color w:val="auto"/>
                <w:spacing w:val="13"/>
                <w:sz w:val="23"/>
                <w:szCs w:val="23"/>
                <w:highlight w:val="none"/>
              </w:rPr>
            </w:pP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2</w:t>
            </w: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新疆公共资源交易网：</w:t>
            </w:r>
          </w:p>
          <w:p>
            <w:pPr>
              <w:spacing w:before="116" w:line="244" w:lineRule="auto"/>
              <w:ind w:left="124"/>
              <w:rPr>
                <w:rFonts w:asciiTheme="minorEastAsia" w:hAnsiTheme="minorEastAsia" w:eastAsiaTheme="minorEastAsia" w:cstheme="minorEastAsia"/>
                <w:color w:val="auto"/>
                <w:spacing w:val="13"/>
                <w:sz w:val="23"/>
                <w:szCs w:val="23"/>
                <w:highlight w:val="none"/>
              </w:rPr>
            </w:pPr>
            <w:r>
              <w:rPr>
                <w:rFonts w:hint="eastAsia" w:asciiTheme="minorEastAsia" w:hAnsiTheme="minorEastAsia" w:eastAsiaTheme="minorEastAsia" w:cstheme="minorEastAsia"/>
                <w:color w:val="auto"/>
                <w:spacing w:val="13"/>
                <w:sz w:val="23"/>
                <w:szCs w:val="23"/>
                <w:highlight w:val="none"/>
              </w:rPr>
              <w:t>https://ggzy.xinjiang.gov.cn/)</w:t>
            </w:r>
          </w:p>
          <w:p>
            <w:pPr>
              <w:spacing w:before="116" w:line="244" w:lineRule="auto"/>
              <w:ind w:left="124"/>
              <w:rPr>
                <w:rFonts w:asciiTheme="minorEastAsia" w:hAnsiTheme="minorEastAsia" w:eastAsiaTheme="minorEastAsia" w:cstheme="minorEastAsia"/>
                <w:color w:val="auto"/>
                <w:sz w:val="23"/>
                <w:szCs w:val="23"/>
                <w:highlight w:val="none"/>
              </w:rPr>
            </w:pP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3</w:t>
            </w:r>
            <w:r>
              <w:rPr>
                <w:rFonts w:asciiTheme="minorEastAsia" w:hAnsiTheme="minorEastAsia" w:eastAsiaTheme="minorEastAsia" w:cstheme="minorEastAsia"/>
                <w:color w:val="auto"/>
                <w:spacing w:val="13"/>
                <w:sz w:val="23"/>
                <w:szCs w:val="23"/>
                <w:highlight w:val="none"/>
              </w:rPr>
              <w:t>）</w:t>
            </w:r>
            <w:r>
              <w:rPr>
                <w:rFonts w:hint="eastAsia" w:asciiTheme="minorEastAsia" w:hAnsiTheme="minorEastAsia" w:eastAsiaTheme="minorEastAsia" w:cstheme="minorEastAsia"/>
                <w:color w:val="auto"/>
                <w:spacing w:val="13"/>
                <w:sz w:val="23"/>
                <w:szCs w:val="23"/>
                <w:highlight w:val="none"/>
              </w:rPr>
              <w:t>公示期限：1个工作日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8"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19</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采购资金的支付方式、时间和条件</w:t>
            </w:r>
          </w:p>
        </w:tc>
        <w:tc>
          <w:tcPr>
            <w:tcW w:w="7148" w:type="dxa"/>
          </w:tcPr>
          <w:p>
            <w:pPr>
              <w:spacing w:line="370" w:lineRule="auto"/>
              <w:rPr>
                <w:rFonts w:asciiTheme="minorEastAsia" w:hAnsiTheme="minorEastAsia" w:eastAsiaTheme="minorEastAsia" w:cstheme="minorEastAsia"/>
                <w:color w:val="auto"/>
                <w:sz w:val="23"/>
                <w:szCs w:val="23"/>
                <w:highlight w:val="none"/>
              </w:rPr>
            </w:pPr>
          </w:p>
          <w:p>
            <w:pPr>
              <w:spacing w:before="75" w:line="224" w:lineRule="auto"/>
              <w:ind w:left="146"/>
              <w:rPr>
                <w:rFonts w:asciiTheme="minorEastAsia" w:hAnsiTheme="minorEastAsia" w:eastAsiaTheme="minorEastAsia" w:cstheme="minorEastAsia"/>
                <w:color w:val="auto"/>
                <w:sz w:val="23"/>
                <w:szCs w:val="23"/>
                <w:highlight w:val="none"/>
              </w:rPr>
            </w:pPr>
            <w:r>
              <w:rPr>
                <w:rFonts w:hint="eastAsia" w:asciiTheme="minorEastAsia" w:hAnsiTheme="minorEastAsia" w:eastAsiaTheme="minorEastAsia" w:cstheme="minorEastAsia"/>
                <w:color w:val="auto"/>
                <w:spacing w:val="-6"/>
                <w:sz w:val="23"/>
                <w:szCs w:val="23"/>
                <w:highlight w:val="none"/>
              </w:rPr>
              <w:t>由</w:t>
            </w:r>
            <w:r>
              <w:rPr>
                <w:rFonts w:hint="eastAsia" w:asciiTheme="minorEastAsia" w:hAnsiTheme="minorEastAsia" w:eastAsiaTheme="minorEastAsia" w:cstheme="minorEastAsia"/>
                <w:color w:val="auto"/>
                <w:spacing w:val="-3"/>
                <w:sz w:val="23"/>
                <w:szCs w:val="23"/>
                <w:highlight w:val="none"/>
              </w:rPr>
              <w:t>采购人按照采购合同约定的方式自行与入围供应商结算。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21</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履约保证金</w:t>
            </w:r>
          </w:p>
        </w:tc>
        <w:tc>
          <w:tcPr>
            <w:tcW w:w="7148" w:type="dxa"/>
          </w:tcPr>
          <w:p>
            <w:pPr>
              <w:spacing w:before="119" w:line="192" w:lineRule="auto"/>
              <w:ind w:left="124"/>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22</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代理服务费</w:t>
            </w:r>
          </w:p>
        </w:tc>
        <w:tc>
          <w:tcPr>
            <w:tcW w:w="7148" w:type="dxa"/>
          </w:tcPr>
          <w:p>
            <w:pPr>
              <w:spacing w:before="199" w:line="192" w:lineRule="auto"/>
              <w:ind w:left="124"/>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716"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23</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质疑函递交方式、接收部门、联系电话和通讯地址</w:t>
            </w:r>
          </w:p>
        </w:tc>
        <w:tc>
          <w:tcPr>
            <w:tcW w:w="7148" w:type="dxa"/>
          </w:tcPr>
          <w:p>
            <w:pPr>
              <w:spacing w:before="198" w:line="227" w:lineRule="auto"/>
              <w:ind w:left="114"/>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递交方式：</w:t>
            </w:r>
            <w:r>
              <w:rPr>
                <w:rFonts w:ascii="宋体" w:hAnsi="宋体" w:eastAsia="宋体" w:cs="宋体"/>
                <w:color w:val="auto"/>
                <w:spacing w:val="9"/>
                <w:sz w:val="23"/>
                <w:szCs w:val="23"/>
                <w:highlight w:val="none"/>
                <w:u w:val="single"/>
              </w:rPr>
              <w:t>书面形式递交</w:t>
            </w:r>
          </w:p>
          <w:p>
            <w:pPr>
              <w:spacing w:before="119" w:line="227" w:lineRule="auto"/>
              <w:ind w:left="112"/>
              <w:rPr>
                <w:rFonts w:ascii="宋体" w:hAnsi="宋体" w:eastAsia="宋体" w:cs="宋体"/>
                <w:color w:val="auto"/>
                <w:sz w:val="23"/>
                <w:szCs w:val="23"/>
                <w:highlight w:val="none"/>
                <w:u w:val="single"/>
              </w:rPr>
            </w:pPr>
            <w:r>
              <w:rPr>
                <w:rFonts w:ascii="宋体" w:hAnsi="宋体" w:eastAsia="宋体" w:cs="宋体"/>
                <w:color w:val="auto"/>
                <w:spacing w:val="10"/>
                <w:sz w:val="23"/>
                <w:szCs w:val="23"/>
                <w:highlight w:val="none"/>
              </w:rPr>
              <w:t>接</w:t>
            </w:r>
            <w:r>
              <w:rPr>
                <w:rFonts w:ascii="宋体" w:hAnsi="宋体" w:eastAsia="宋体" w:cs="宋体"/>
                <w:color w:val="auto"/>
                <w:spacing w:val="9"/>
                <w:sz w:val="23"/>
                <w:szCs w:val="23"/>
                <w:highlight w:val="none"/>
              </w:rPr>
              <w:t>收部门：</w:t>
            </w:r>
            <w:r>
              <w:rPr>
                <w:rFonts w:hint="eastAsia" w:ascii="宋体" w:hAnsi="宋体" w:eastAsia="宋体" w:cs="宋体"/>
                <w:color w:val="auto"/>
                <w:spacing w:val="9"/>
                <w:sz w:val="23"/>
                <w:szCs w:val="23"/>
                <w:highlight w:val="none"/>
                <w:u w:val="single"/>
              </w:rPr>
              <w:t>自治区政务服务和公共资源交易中心现场监督部</w:t>
            </w:r>
          </w:p>
          <w:p>
            <w:pPr>
              <w:spacing w:before="116" w:line="230" w:lineRule="auto"/>
              <w:ind w:left="114"/>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联系电话：</w:t>
            </w:r>
            <w:r>
              <w:rPr>
                <w:rFonts w:hint="eastAsia" w:ascii="宋体" w:hAnsi="宋体" w:eastAsia="宋体" w:cs="宋体"/>
                <w:color w:val="auto"/>
                <w:spacing w:val="6"/>
                <w:sz w:val="23"/>
                <w:szCs w:val="23"/>
                <w:highlight w:val="none"/>
                <w:u w:val="single"/>
              </w:rPr>
              <w:t xml:space="preserve"> 0991-3552081；3551778。</w:t>
            </w:r>
          </w:p>
          <w:p>
            <w:pPr>
              <w:spacing w:before="113" w:line="274" w:lineRule="auto"/>
              <w:ind w:left="114" w:right="108" w:hanging="1"/>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通讯地址：</w:t>
            </w:r>
            <w:r>
              <w:rPr>
                <w:rFonts w:hint="eastAsia" w:ascii="宋体" w:hAnsi="宋体" w:eastAsia="宋体" w:cs="宋体"/>
                <w:color w:val="auto"/>
                <w:spacing w:val="8"/>
                <w:sz w:val="23"/>
                <w:szCs w:val="23"/>
                <w:highlight w:val="none"/>
                <w:u w:val="single"/>
              </w:rPr>
              <w:t xml:space="preserve"> 乌鲁木齐市准格尔街299号A416、A417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24</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本项目提供除电子版征集文件以外的其资料</w:t>
            </w:r>
          </w:p>
        </w:tc>
        <w:tc>
          <w:tcPr>
            <w:tcW w:w="7148" w:type="dxa"/>
          </w:tcPr>
          <w:p>
            <w:pPr>
              <w:spacing w:line="414" w:lineRule="auto"/>
              <w:rPr>
                <w:color w:val="auto"/>
                <w:sz w:val="23"/>
                <w:szCs w:val="23"/>
                <w:highlight w:val="none"/>
              </w:rPr>
            </w:pPr>
          </w:p>
          <w:p>
            <w:pPr>
              <w:spacing w:before="98" w:line="192" w:lineRule="auto"/>
              <w:ind w:left="124"/>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64"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25</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重要提示</w:t>
            </w:r>
          </w:p>
        </w:tc>
        <w:tc>
          <w:tcPr>
            <w:tcW w:w="7148" w:type="dxa"/>
          </w:tcPr>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1</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入围供应商应在规定期限内与征集人签订框架协议，若入围供应商未能在规定期限内签订框架协议，征集人有权取消入围供应商入围资格，并将相关违约行为报送监管部门，实施信用惩戒；</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2</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采购合同签订后，入围供应商存在规定时间内不组织人员进场开工，不履行供货、安装或服务义务等情况，征集人有权解除框架协议，并追究违约责任，同时将相关违约行为报送监管部门，记不良行为记录，实施信用惩戒；</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3</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入围供应商入围后被监管部门查实存在违法行为，不满足入围条件的，由征集人取消入围资格，并做好项目后续工作；</w:t>
            </w:r>
          </w:p>
          <w:p>
            <w:pPr>
              <w:spacing w:before="116" w:line="244" w:lineRule="auto"/>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4</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入围供应商在项目发生投诉、信访举报案件、履约存在争议时，拒绝协助配合执法部门调查案件的，征集人可以取消其入围资格或解除框架协议，并追究其违约责任</w:t>
            </w:r>
            <w:r>
              <w:rPr>
                <w:rFonts w:ascii="宋体" w:hAnsi="宋体" w:eastAsia="宋体" w:cs="宋体"/>
                <w:color w:val="auto"/>
                <w:spacing w:val="9"/>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 w:hRule="atLeast"/>
          <w:jc w:val="center"/>
        </w:trPr>
        <w:tc>
          <w:tcPr>
            <w:tcW w:w="510"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26</w:t>
            </w:r>
          </w:p>
        </w:tc>
        <w:tc>
          <w:tcPr>
            <w:tcW w:w="2385" w:type="dxa"/>
            <w:vAlign w:val="center"/>
          </w:tcPr>
          <w:p>
            <w:pPr>
              <w:spacing w:before="74" w:line="191" w:lineRule="auto"/>
              <w:jc w:val="center"/>
              <w:rPr>
                <w:rFonts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特别提醒</w:t>
            </w:r>
          </w:p>
        </w:tc>
        <w:tc>
          <w:tcPr>
            <w:tcW w:w="7148" w:type="dxa"/>
          </w:tcPr>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1</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因电子服务系统或电子交易系统出现软件设计或功能缺陷、运行异常等情况，影响政府采购活动正常进行的，政府采购各方当事人免责。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25" w:hRule="atLeast"/>
          <w:jc w:val="center"/>
        </w:trPr>
        <w:tc>
          <w:tcPr>
            <w:tcW w:w="510" w:type="dxa"/>
            <w:vAlign w:val="center"/>
          </w:tcPr>
          <w:p>
            <w:pPr>
              <w:spacing w:before="75" w:line="190" w:lineRule="auto"/>
              <w:jc w:val="center"/>
              <w:rPr>
                <w:rFonts w:ascii="宋体" w:hAnsi="宋体" w:eastAsia="宋体" w:cs="宋体"/>
                <w:b/>
                <w:bCs/>
                <w:color w:val="auto"/>
                <w:sz w:val="23"/>
                <w:szCs w:val="23"/>
                <w:highlight w:val="none"/>
              </w:rPr>
            </w:pPr>
            <w:r>
              <w:rPr>
                <w:rFonts w:hint="eastAsia" w:ascii="宋体" w:hAnsi="宋体" w:eastAsia="宋体" w:cs="宋体"/>
                <w:b/>
                <w:bCs/>
                <w:color w:val="auto"/>
                <w:spacing w:val="-2"/>
                <w:sz w:val="23"/>
                <w:szCs w:val="23"/>
                <w:highlight w:val="none"/>
              </w:rPr>
              <w:t>28</w:t>
            </w:r>
          </w:p>
        </w:tc>
        <w:tc>
          <w:tcPr>
            <w:tcW w:w="2385" w:type="dxa"/>
            <w:vAlign w:val="center"/>
          </w:tcPr>
          <w:p>
            <w:pPr>
              <w:spacing w:before="75" w:line="227" w:lineRule="auto"/>
              <w:jc w:val="center"/>
              <w:rPr>
                <w:rFonts w:ascii="宋体" w:hAnsi="宋体" w:eastAsia="宋体" w:cs="宋体"/>
                <w:b/>
                <w:bCs/>
                <w:color w:val="auto"/>
                <w:sz w:val="23"/>
                <w:szCs w:val="23"/>
                <w:highlight w:val="none"/>
              </w:rPr>
            </w:pPr>
            <w:r>
              <w:rPr>
                <w:rFonts w:ascii="宋体" w:hAnsi="宋体" w:eastAsia="宋体" w:cs="宋体"/>
                <w:b/>
                <w:bCs/>
                <w:color w:val="auto"/>
                <w:spacing w:val="9"/>
                <w:sz w:val="23"/>
                <w:szCs w:val="23"/>
                <w:highlight w:val="none"/>
              </w:rPr>
              <w:t>其</w:t>
            </w:r>
            <w:r>
              <w:rPr>
                <w:rFonts w:ascii="宋体" w:hAnsi="宋体" w:eastAsia="宋体" w:cs="宋体"/>
                <w:b/>
                <w:bCs/>
                <w:color w:val="auto"/>
                <w:spacing w:val="8"/>
                <w:sz w:val="23"/>
                <w:szCs w:val="23"/>
                <w:highlight w:val="none"/>
              </w:rPr>
              <w:t>他补充说明</w:t>
            </w:r>
          </w:p>
        </w:tc>
        <w:tc>
          <w:tcPr>
            <w:tcW w:w="7148" w:type="dxa"/>
          </w:tcPr>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1</w:t>
            </w:r>
            <w:r>
              <w:rPr>
                <w:rFonts w:ascii="宋体" w:hAnsi="宋体" w:eastAsia="宋体" w:cs="宋体"/>
                <w:color w:val="auto"/>
                <w:spacing w:val="13"/>
                <w:sz w:val="23"/>
                <w:szCs w:val="23"/>
                <w:highlight w:val="none"/>
              </w:rPr>
              <w:t>）</w:t>
            </w:r>
            <w:r>
              <w:rPr>
                <w:rFonts w:hint="eastAsia" w:ascii="宋体" w:hAnsi="宋体" w:eastAsia="宋体" w:cs="宋体"/>
                <w:color w:val="auto"/>
                <w:sz w:val="24"/>
                <w:szCs w:val="24"/>
                <w:highlight w:val="none"/>
              </w:rPr>
              <w:t>最高限价详见第三章采购需求</w:t>
            </w:r>
            <w:r>
              <w:rPr>
                <w:rFonts w:hint="eastAsia" w:ascii="宋体" w:hAnsi="宋体" w:eastAsia="宋体" w:cs="宋体"/>
                <w:color w:val="auto"/>
                <w:spacing w:val="13"/>
                <w:sz w:val="23"/>
                <w:szCs w:val="23"/>
                <w:highlight w:val="none"/>
              </w:rPr>
              <w:t>。</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2</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响应报价为最终采购人实际采购价格，不含选装配件的费用。</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3</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供应商所响应的价格应不高于同时期销售给任何使用方的价格以及向任何其他集采机构协议供货提供的优惠后的价格。供应商应承诺入围后在框架协议有效期内，确保销售给新疆维吾尔自治区全区各级党政机关、事业单位及团体组织的价格不高于同时期销售给任何使用方的价格以及向任何其他集采机构协议供货提供的优惠后的价格。</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4</w:t>
            </w:r>
            <w:r>
              <w:rPr>
                <w:rFonts w:ascii="宋体" w:hAnsi="宋体" w:eastAsia="宋体" w:cs="宋体"/>
                <w:color w:val="auto"/>
                <w:spacing w:val="13"/>
                <w:sz w:val="23"/>
                <w:szCs w:val="23"/>
                <w:highlight w:val="none"/>
              </w:rPr>
              <w:t>）</w:t>
            </w:r>
            <w:r>
              <w:rPr>
                <w:rFonts w:ascii="宋体" w:hAnsi="宋体" w:eastAsia="宋体" w:cs="宋体"/>
                <w:color w:val="auto"/>
                <w:sz w:val="24"/>
                <w:highlight w:val="none"/>
              </w:rPr>
              <w:t>在框架协议期内，不对已入围产品进行升级替换，如入围产品在协议期内停产的，在框架协议供货系统对产品进行下架处理</w:t>
            </w:r>
            <w:r>
              <w:rPr>
                <w:rFonts w:hint="eastAsia" w:ascii="宋体" w:hAnsi="宋体" w:eastAsia="宋体" w:cs="宋体"/>
                <w:color w:val="auto"/>
                <w:spacing w:val="13"/>
                <w:sz w:val="23"/>
                <w:szCs w:val="23"/>
                <w:highlight w:val="none"/>
              </w:rPr>
              <w:t>。</w:t>
            </w:r>
          </w:p>
          <w:p>
            <w:pPr>
              <w:spacing w:before="116" w:line="244" w:lineRule="auto"/>
              <w:rPr>
                <w:rFonts w:ascii="宋体" w:hAnsi="宋体" w:eastAsia="宋体" w:cs="宋体"/>
                <w:color w:val="auto"/>
                <w:spacing w:val="13"/>
                <w:sz w:val="23"/>
                <w:szCs w:val="23"/>
                <w:highlight w:val="none"/>
              </w:rPr>
            </w:pP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lang w:val="en-US" w:eastAsia="zh-CN"/>
              </w:rPr>
              <w:t>5</w:t>
            </w:r>
            <w:r>
              <w:rPr>
                <w:rFonts w:ascii="宋体" w:hAnsi="宋体" w:eastAsia="宋体" w:cs="宋体"/>
                <w:color w:val="auto"/>
                <w:spacing w:val="13"/>
                <w:sz w:val="23"/>
                <w:szCs w:val="23"/>
                <w:highlight w:val="none"/>
              </w:rPr>
              <w:t>）</w:t>
            </w:r>
            <w:r>
              <w:rPr>
                <w:rFonts w:hint="eastAsia" w:ascii="宋体" w:hAnsi="宋体" w:eastAsia="宋体" w:cs="宋体"/>
                <w:color w:val="auto"/>
                <w:spacing w:val="13"/>
                <w:sz w:val="23"/>
                <w:szCs w:val="23"/>
                <w:highlight w:val="none"/>
              </w:rPr>
              <w:t>入围供应商的响应报价是采购人确定第二阶段</w:t>
            </w:r>
            <w:r>
              <w:rPr>
                <w:rFonts w:hint="eastAsia" w:ascii="宋体" w:hAnsi="宋体" w:eastAsia="宋体" w:cs="宋体"/>
                <w:color w:val="auto"/>
                <w:spacing w:val="13"/>
                <w:sz w:val="23"/>
                <w:szCs w:val="23"/>
                <w:highlight w:val="none"/>
                <w:lang w:val="en-US" w:eastAsia="zh-CN"/>
              </w:rPr>
              <w:t>成交供应商</w:t>
            </w:r>
            <w:r>
              <w:rPr>
                <w:rFonts w:hint="eastAsia" w:ascii="宋体" w:hAnsi="宋体" w:eastAsia="宋体" w:cs="宋体"/>
                <w:color w:val="auto"/>
                <w:spacing w:val="13"/>
                <w:sz w:val="23"/>
                <w:szCs w:val="23"/>
                <w:highlight w:val="none"/>
              </w:rPr>
              <w:t>的最高限价，采购人可以与入围供应商在限价范围内协商确定最终成交价格。</w:t>
            </w:r>
          </w:p>
        </w:tc>
      </w:tr>
    </w:tbl>
    <w:p>
      <w:pPr>
        <w:spacing w:before="75" w:line="314" w:lineRule="exact"/>
        <w:rPr>
          <w:color w:val="auto"/>
          <w:highlight w:val="none"/>
        </w:rPr>
      </w:pPr>
    </w:p>
    <w:p>
      <w:pPr>
        <w:kinsoku/>
        <w:autoSpaceDE/>
        <w:autoSpaceDN/>
        <w:adjustRightInd/>
        <w:snapToGrid/>
        <w:textAlignment w:val="auto"/>
        <w:rPr>
          <w:color w:val="auto"/>
          <w:highlight w:val="none"/>
        </w:rPr>
      </w:pPr>
      <w:r>
        <w:rPr>
          <w:color w:val="auto"/>
          <w:highlight w:val="none"/>
        </w:rPr>
        <w:br w:type="page"/>
      </w:r>
    </w:p>
    <w:p>
      <w:pPr>
        <w:spacing w:before="75" w:line="314" w:lineRule="exact"/>
        <w:ind w:left="3805"/>
        <w:outlineLvl w:val="1"/>
        <w:rPr>
          <w:rFonts w:ascii="黑体" w:hAnsi="黑体" w:eastAsia="黑体" w:cs="黑体"/>
          <w:color w:val="auto"/>
          <w:sz w:val="36"/>
          <w:szCs w:val="36"/>
          <w:highlight w:val="none"/>
        </w:rPr>
      </w:pPr>
      <w:bookmarkStart w:id="15" w:name="_Toc8295"/>
      <w:r>
        <w:rPr>
          <w:rFonts w:hint="eastAsia" w:ascii="黑体" w:hAnsi="黑体" w:eastAsia="黑体" w:cs="黑体"/>
          <w:color w:val="auto"/>
          <w:spacing w:val="11"/>
          <w:position w:val="1"/>
          <w:sz w:val="28"/>
          <w:szCs w:val="28"/>
          <w:highlight w:val="none"/>
        </w:rPr>
        <w:t>二</w:t>
      </w:r>
      <w:r>
        <w:rPr>
          <w:rFonts w:hint="eastAsia" w:ascii="黑体" w:hAnsi="黑体" w:eastAsia="黑体" w:cs="黑体"/>
          <w:color w:val="auto"/>
          <w:spacing w:val="9"/>
          <w:position w:val="1"/>
          <w:sz w:val="28"/>
          <w:szCs w:val="28"/>
          <w:highlight w:val="none"/>
        </w:rPr>
        <w:t>、供应商须知正文</w:t>
      </w:r>
      <w:bookmarkEnd w:id="15"/>
    </w:p>
    <w:p>
      <w:pPr>
        <w:spacing w:before="247" w:line="311" w:lineRule="exact"/>
        <w:ind w:left="463"/>
        <w:rPr>
          <w:rFonts w:ascii="宋体" w:hAnsi="宋体" w:eastAsia="宋体" w:cs="宋体"/>
          <w:color w:val="auto"/>
          <w:sz w:val="23"/>
          <w:szCs w:val="23"/>
          <w:highlight w:val="none"/>
        </w:rPr>
      </w:pPr>
      <w:r>
        <w:rPr>
          <w:rFonts w:hint="eastAsia" w:ascii="黑体" w:hAnsi="黑体" w:eastAsia="黑体" w:cs="黑体"/>
          <w:color w:val="auto"/>
          <w:spacing w:val="5"/>
          <w:position w:val="1"/>
          <w:sz w:val="28"/>
          <w:szCs w:val="28"/>
          <w:highlight w:val="none"/>
        </w:rPr>
        <w:t>1</w:t>
      </w:r>
      <w:r>
        <w:rPr>
          <w:rFonts w:hint="eastAsia" w:ascii="黑体" w:hAnsi="黑体" w:eastAsia="黑体" w:cs="黑体"/>
          <w:color w:val="auto"/>
          <w:spacing w:val="4"/>
          <w:position w:val="1"/>
          <w:sz w:val="28"/>
          <w:szCs w:val="28"/>
          <w:highlight w:val="none"/>
        </w:rPr>
        <w:t>.适用范围</w:t>
      </w:r>
    </w:p>
    <w:p>
      <w:pPr>
        <w:spacing w:before="248" w:line="227" w:lineRule="auto"/>
        <w:ind w:left="461"/>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1.1 本征集文件仅适用于本次框架协议采购所述的项目采购</w:t>
      </w:r>
      <w:r>
        <w:rPr>
          <w:rFonts w:ascii="宋体" w:hAnsi="宋体" w:eastAsia="宋体" w:cs="宋体"/>
          <w:color w:val="auto"/>
          <w:spacing w:val="4"/>
          <w:sz w:val="23"/>
          <w:szCs w:val="23"/>
          <w:highlight w:val="none"/>
        </w:rPr>
        <w:t>。</w:t>
      </w:r>
    </w:p>
    <w:p>
      <w:pPr>
        <w:spacing w:before="276" w:line="311" w:lineRule="exact"/>
        <w:ind w:left="449"/>
        <w:rPr>
          <w:rFonts w:ascii="宋体" w:hAnsi="宋体" w:eastAsia="宋体" w:cs="宋体"/>
          <w:color w:val="auto"/>
          <w:sz w:val="23"/>
          <w:szCs w:val="23"/>
          <w:highlight w:val="none"/>
        </w:rPr>
      </w:pPr>
      <w:r>
        <w:rPr>
          <w:rFonts w:hint="eastAsia" w:ascii="黑体" w:hAnsi="黑体" w:eastAsia="黑体" w:cs="黑体"/>
          <w:color w:val="auto"/>
          <w:spacing w:val="5"/>
          <w:position w:val="1"/>
          <w:sz w:val="28"/>
          <w:szCs w:val="28"/>
          <w:highlight w:val="none"/>
        </w:rPr>
        <w:t>2</w:t>
      </w:r>
      <w:r>
        <w:rPr>
          <w:rFonts w:hint="eastAsia" w:ascii="黑体" w:hAnsi="黑体" w:eastAsia="黑体" w:cs="黑体"/>
          <w:color w:val="auto"/>
          <w:spacing w:val="4"/>
          <w:position w:val="1"/>
          <w:sz w:val="28"/>
          <w:szCs w:val="28"/>
          <w:highlight w:val="none"/>
        </w:rPr>
        <w:t>.定义</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2.1 时限（年份、月份等）计算：系指从开标之日向前追溯 X 年/月（“X”为“一”及以后整数）起算。</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2.2 业绩：业绩系指符合本征集文件规定的与最终用户签订的合同或征集文件要求的相关证明。供应商与其关联公司（如母公司、控股公司、分公司、子公司、同一法定代表人的公司）之间签订的合同，均不予认可。</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除非本征集文件中另有规定，否则业绩均为已服务完毕的业绩，业绩时间均以合同签订之日为追溯节点。</w:t>
      </w:r>
    </w:p>
    <w:p>
      <w:pPr>
        <w:spacing w:before="131" w:line="309" w:lineRule="exact"/>
        <w:ind w:left="450"/>
        <w:rPr>
          <w:rFonts w:ascii="宋体" w:hAnsi="宋体" w:eastAsia="宋体" w:cs="宋体"/>
          <w:color w:val="auto"/>
          <w:sz w:val="23"/>
          <w:szCs w:val="23"/>
          <w:highlight w:val="none"/>
        </w:rPr>
      </w:pPr>
      <w:r>
        <w:rPr>
          <w:rFonts w:hint="eastAsia" w:ascii="黑体" w:hAnsi="黑体" w:eastAsia="黑体" w:cs="黑体"/>
          <w:color w:val="auto"/>
          <w:spacing w:val="12"/>
          <w:position w:val="1"/>
          <w:sz w:val="28"/>
          <w:szCs w:val="28"/>
          <w:highlight w:val="none"/>
        </w:rPr>
        <w:t>3</w:t>
      </w:r>
      <w:r>
        <w:rPr>
          <w:rFonts w:hint="eastAsia" w:ascii="黑体" w:hAnsi="黑体" w:eastAsia="黑体" w:cs="黑体"/>
          <w:color w:val="auto"/>
          <w:spacing w:val="9"/>
          <w:position w:val="1"/>
          <w:sz w:val="28"/>
          <w:szCs w:val="28"/>
          <w:highlight w:val="none"/>
        </w:rPr>
        <w:t>.征集人、采购代理机构及供应商</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3.1 征集人：是指依法开展政府采购活动的集中采购机构。本项目的征集人见</w:t>
      </w:r>
      <w:r>
        <w:rPr>
          <w:rFonts w:ascii="宋体" w:hAnsi="宋体" w:eastAsia="宋体" w:cs="宋体"/>
          <w:color w:val="auto"/>
          <w:spacing w:val="5"/>
          <w:sz w:val="23"/>
          <w:szCs w:val="23"/>
          <w:highlight w:val="none"/>
          <w:u w:val="single"/>
        </w:rPr>
        <w:t>供应商须知前附表</w:t>
      </w:r>
      <w:r>
        <w:rPr>
          <w:rFonts w:ascii="宋体" w:hAnsi="宋体" w:eastAsia="宋体" w:cs="宋体"/>
          <w:color w:val="auto"/>
          <w:spacing w:val="5"/>
          <w:sz w:val="23"/>
          <w:szCs w:val="23"/>
          <w:highlight w:val="none"/>
        </w:rPr>
        <w:t>。</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3.2 采购代理机构：是指集中采购机构或从事采购代理业务的社会中介机构。本项目的采购代理机构见</w:t>
      </w:r>
      <w:r>
        <w:rPr>
          <w:rFonts w:ascii="宋体" w:hAnsi="宋体" w:eastAsia="宋体" w:cs="宋体"/>
          <w:color w:val="auto"/>
          <w:spacing w:val="5"/>
          <w:sz w:val="23"/>
          <w:szCs w:val="23"/>
          <w:highlight w:val="none"/>
          <w:u w:val="single"/>
        </w:rPr>
        <w:t>供应商须知前附表</w:t>
      </w:r>
      <w:r>
        <w:rPr>
          <w:rFonts w:ascii="宋体" w:hAnsi="宋体" w:eastAsia="宋体" w:cs="宋体"/>
          <w:color w:val="auto"/>
          <w:spacing w:val="5"/>
          <w:sz w:val="23"/>
          <w:szCs w:val="23"/>
          <w:highlight w:val="none"/>
        </w:rPr>
        <w:t>。</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3.3 政府采购监督管理部门：各级人民政府指定的有关部门依法履行与政府采购活动有关的监督管理职责。本项目的政府采购监督管理部门间供应商须知前附表。</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3.4 供应商：是指向征集人提供货物或者服务的法人、非法人组织或者自然人。分支机构不得参加政府采购活动，但银行、保险、石油石化、电力、电信等特殊行业除外。本项目的供应商须满足以下条件：</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3.4.1 在中华人民共和国境内注册，能够独立承担民事责任，有生产或供应能力的本国供应商。</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3.4.2 具备《中华人民共和国政府采购法》第二十二条关于供应商条件的规定，遵守本项目征集人本级和上级财政部门政府采购的有关规定。</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3.4.3 以采购代理机构认可的方式获得了本项目的征集文件。</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3.4.4 若供应商须知前附表中写明专门面向中小企业采购的，如供应商提供的服务非中小企业承接或提供的货物非中小企业制造的，其响应文件将被认定为响应无效。</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3.5 单位负责人为同一人或者存在直接控股、管理关系的不同供应商，不得参加同一框架协议项下的政府采购活动。否则其响应文件将被认定为响应无效。</w:t>
      </w:r>
    </w:p>
    <w:p>
      <w:pPr>
        <w:spacing w:before="136" w:line="310" w:lineRule="exact"/>
        <w:ind w:left="445"/>
        <w:rPr>
          <w:rFonts w:ascii="宋体" w:hAnsi="宋体" w:eastAsia="宋体" w:cs="宋体"/>
          <w:color w:val="auto"/>
          <w:sz w:val="23"/>
          <w:szCs w:val="23"/>
          <w:highlight w:val="none"/>
        </w:rPr>
      </w:pPr>
      <w:r>
        <w:rPr>
          <w:rFonts w:hint="eastAsia" w:ascii="黑体" w:hAnsi="黑体" w:eastAsia="黑体" w:cs="黑体"/>
          <w:color w:val="auto"/>
          <w:spacing w:val="6"/>
          <w:position w:val="1"/>
          <w:sz w:val="28"/>
          <w:szCs w:val="28"/>
          <w:highlight w:val="none"/>
        </w:rPr>
        <w:t>4</w:t>
      </w:r>
      <w:r>
        <w:rPr>
          <w:rFonts w:hint="eastAsia" w:ascii="黑体" w:hAnsi="黑体" w:eastAsia="黑体" w:cs="黑体"/>
          <w:color w:val="auto"/>
          <w:spacing w:val="5"/>
          <w:position w:val="1"/>
          <w:sz w:val="28"/>
          <w:szCs w:val="28"/>
          <w:highlight w:val="none"/>
        </w:rPr>
        <w:t>.费用</w:t>
      </w:r>
    </w:p>
    <w:p>
      <w:pPr>
        <w:spacing w:before="251" w:line="327" w:lineRule="auto"/>
        <w:ind w:left="8" w:firstLine="436"/>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不论响应的结果如何，供应商应承担所有与准备和参加响应有关的费用。</w:t>
      </w:r>
    </w:p>
    <w:p>
      <w:pPr>
        <w:spacing w:before="275" w:line="308" w:lineRule="exact"/>
        <w:ind w:left="450"/>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5</w:t>
      </w:r>
      <w:r>
        <w:rPr>
          <w:rFonts w:hint="eastAsia" w:ascii="黑体" w:hAnsi="黑体" w:eastAsia="黑体" w:cs="黑体"/>
          <w:color w:val="auto"/>
          <w:spacing w:val="6"/>
          <w:position w:val="1"/>
          <w:sz w:val="28"/>
          <w:szCs w:val="28"/>
          <w:highlight w:val="none"/>
        </w:rPr>
        <w:t>.适用法律</w:t>
      </w:r>
    </w:p>
    <w:p>
      <w:pPr>
        <w:spacing w:before="251" w:line="327" w:lineRule="auto"/>
        <w:ind w:left="8" w:firstLine="436"/>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本项目征集人、采购代理机构、供应商、评审小组的相关行为均受《中华人民共和国政府采购法》《中华人民共和国政府采购法实施条例》《政府采购框架协议采购方式管理暂行办法》及本项目本级和上级财政部门、政府采购监督管理部门的政府采购有关规定的约束，其权利受到上述法律法规的保护</w:t>
      </w:r>
      <w:r>
        <w:rPr>
          <w:rFonts w:ascii="宋体" w:hAnsi="宋体" w:eastAsia="宋体" w:cs="宋体"/>
          <w:color w:val="auto"/>
          <w:spacing w:val="8"/>
          <w:sz w:val="23"/>
          <w:szCs w:val="23"/>
          <w:highlight w:val="none"/>
        </w:rPr>
        <w:t>。</w:t>
      </w:r>
    </w:p>
    <w:p>
      <w:pPr>
        <w:spacing w:before="131" w:line="309" w:lineRule="exact"/>
        <w:ind w:left="448"/>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6.征集文件构</w:t>
      </w:r>
      <w:r>
        <w:rPr>
          <w:rFonts w:hint="eastAsia" w:ascii="黑体" w:hAnsi="黑体" w:eastAsia="黑体" w:cs="黑体"/>
          <w:color w:val="auto"/>
          <w:spacing w:val="7"/>
          <w:position w:val="1"/>
          <w:sz w:val="28"/>
          <w:szCs w:val="28"/>
          <w:highlight w:val="none"/>
        </w:rPr>
        <w:t>成</w:t>
      </w:r>
    </w:p>
    <w:p>
      <w:pPr>
        <w:spacing w:before="251" w:line="227" w:lineRule="auto"/>
        <w:ind w:left="445"/>
        <w:rPr>
          <w:rFonts w:ascii="宋体" w:hAnsi="宋体" w:eastAsia="宋体" w:cs="宋体"/>
          <w:color w:val="auto"/>
          <w:spacing w:val="3"/>
          <w:sz w:val="23"/>
          <w:szCs w:val="23"/>
          <w:highlight w:val="none"/>
        </w:rPr>
      </w:pPr>
      <w:r>
        <w:rPr>
          <w:rFonts w:ascii="宋体" w:hAnsi="宋体" w:eastAsia="宋体" w:cs="宋体"/>
          <w:color w:val="auto"/>
          <w:spacing w:val="6"/>
          <w:sz w:val="23"/>
          <w:szCs w:val="23"/>
          <w:highlight w:val="none"/>
        </w:rPr>
        <w:t>6</w:t>
      </w:r>
      <w:r>
        <w:rPr>
          <w:rFonts w:ascii="宋体" w:hAnsi="宋体" w:eastAsia="宋体" w:cs="宋体"/>
          <w:color w:val="auto"/>
          <w:spacing w:val="3"/>
          <w:sz w:val="23"/>
          <w:szCs w:val="23"/>
          <w:highlight w:val="none"/>
        </w:rPr>
        <w:t>.1 征集文件包括下列内容：</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第一章 征集邀请</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第二章 供应商须知</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第三章 采购需求</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第四章 评审方法和标准</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第五章 框架协议和采购合同文本</w:t>
      </w:r>
    </w:p>
    <w:p>
      <w:pPr>
        <w:spacing w:before="251" w:line="227" w:lineRule="auto"/>
        <w:ind w:left="445"/>
        <w:rPr>
          <w:rFonts w:ascii="宋体" w:hAnsi="宋体" w:eastAsia="宋体" w:cs="宋体"/>
          <w:color w:val="auto"/>
          <w:spacing w:val="3"/>
          <w:sz w:val="23"/>
          <w:szCs w:val="23"/>
          <w:highlight w:val="none"/>
        </w:rPr>
      </w:pPr>
      <w:r>
        <w:rPr>
          <w:rFonts w:hint="eastAsia" w:ascii="宋体" w:hAnsi="宋体" w:eastAsia="宋体" w:cs="宋体"/>
          <w:color w:val="auto"/>
          <w:spacing w:val="3"/>
          <w:sz w:val="23"/>
          <w:szCs w:val="23"/>
          <w:highlight w:val="none"/>
        </w:rPr>
        <w:t>第六章 响应文件格式</w:t>
      </w:r>
    </w:p>
    <w:p>
      <w:pPr>
        <w:kinsoku/>
        <w:autoSpaceDE/>
        <w:autoSpaceDN/>
        <w:adjustRightInd/>
        <w:snapToGrid/>
        <w:textAlignment w:val="auto"/>
        <w:rPr>
          <w:color w:val="auto"/>
          <w:highlight w:val="none"/>
        </w:rPr>
      </w:pPr>
      <w:r>
        <w:rPr>
          <w:color w:val="auto"/>
          <w:highlight w:val="none"/>
        </w:rPr>
        <w:br w:type="page"/>
      </w:r>
    </w:p>
    <w:p>
      <w:pPr>
        <w:spacing w:line="230" w:lineRule="exact"/>
        <w:rPr>
          <w:color w:val="auto"/>
          <w:highlight w:val="none"/>
        </w:rPr>
      </w:pPr>
    </w:p>
    <w:p>
      <w:pPr>
        <w:spacing w:before="75" w:line="227" w:lineRule="auto"/>
        <w:ind w:left="445"/>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6.2 征集文件中有不一致的，有澄清的部分以最终的澄清更正内容为准。</w:t>
      </w:r>
    </w:p>
    <w:p>
      <w:pPr>
        <w:spacing w:before="276" w:line="227" w:lineRule="auto"/>
        <w:ind w:left="445"/>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6.</w:t>
      </w:r>
      <w:r>
        <w:rPr>
          <w:rFonts w:ascii="宋体" w:hAnsi="宋体" w:eastAsia="宋体" w:cs="宋体"/>
          <w:color w:val="auto"/>
          <w:spacing w:val="8"/>
          <w:sz w:val="23"/>
          <w:szCs w:val="23"/>
          <w:highlight w:val="none"/>
        </w:rPr>
        <w:t>3</w:t>
      </w:r>
      <w:r>
        <w:rPr>
          <w:rFonts w:ascii="宋体" w:hAnsi="宋体" w:eastAsia="宋体" w:cs="宋体"/>
          <w:color w:val="auto"/>
          <w:spacing w:val="5"/>
          <w:sz w:val="23"/>
          <w:szCs w:val="23"/>
          <w:highlight w:val="none"/>
        </w:rPr>
        <w:t xml:space="preserve"> 现场考察及相关事项见</w:t>
      </w:r>
      <w:r>
        <w:rPr>
          <w:rFonts w:hint="eastAsia" w:ascii="宋体" w:hAnsi="宋体" w:eastAsia="宋体" w:cs="宋体"/>
          <w:color w:val="auto"/>
          <w:spacing w:val="5"/>
          <w:sz w:val="23"/>
          <w:szCs w:val="23"/>
          <w:highlight w:val="none"/>
          <w:lang w:eastAsia="zh-CN"/>
        </w:rPr>
        <w:t>“</w:t>
      </w:r>
      <w:r>
        <w:rPr>
          <w:rFonts w:hint="eastAsia" w:ascii="宋体" w:hAnsi="宋体" w:eastAsia="宋体" w:cs="宋体"/>
          <w:color w:val="auto"/>
          <w:spacing w:val="5"/>
          <w:sz w:val="23"/>
          <w:szCs w:val="23"/>
          <w:highlight w:val="none"/>
          <w:lang w:val="en-US" w:eastAsia="zh-CN"/>
        </w:rPr>
        <w:t>第三章采购需求-基础要求</w:t>
      </w:r>
      <w:r>
        <w:rPr>
          <w:rFonts w:hint="eastAsia" w:ascii="宋体" w:hAnsi="宋体" w:eastAsia="宋体" w:cs="宋体"/>
          <w:color w:val="auto"/>
          <w:spacing w:val="5"/>
          <w:sz w:val="23"/>
          <w:szCs w:val="23"/>
          <w:highlight w:val="none"/>
          <w:lang w:eastAsia="zh-CN"/>
        </w:rPr>
        <w:t>”</w:t>
      </w:r>
      <w:r>
        <w:rPr>
          <w:rFonts w:ascii="宋体" w:hAnsi="宋体" w:eastAsia="宋体" w:cs="宋体"/>
          <w:color w:val="auto"/>
          <w:spacing w:val="5"/>
          <w:sz w:val="23"/>
          <w:szCs w:val="23"/>
          <w:highlight w:val="none"/>
        </w:rPr>
        <w:t>。</w:t>
      </w:r>
    </w:p>
    <w:p>
      <w:pPr>
        <w:spacing w:before="279" w:line="227" w:lineRule="auto"/>
        <w:ind w:left="445"/>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6.4 供应商应认真阅读征集文件所有的事项、格式、条款和技术规范等。</w:t>
      </w:r>
    </w:p>
    <w:p>
      <w:pPr>
        <w:spacing w:before="276" w:line="309" w:lineRule="exact"/>
        <w:ind w:left="451"/>
        <w:rPr>
          <w:rFonts w:ascii="宋体" w:hAnsi="宋体" w:eastAsia="宋体" w:cs="宋体"/>
          <w:color w:val="auto"/>
          <w:sz w:val="23"/>
          <w:szCs w:val="23"/>
          <w:highlight w:val="none"/>
        </w:rPr>
      </w:pPr>
      <w:r>
        <w:rPr>
          <w:rFonts w:hint="eastAsia" w:ascii="黑体" w:hAnsi="黑体" w:eastAsia="黑体" w:cs="黑体"/>
          <w:color w:val="auto"/>
          <w:spacing w:val="16"/>
          <w:position w:val="1"/>
          <w:sz w:val="28"/>
          <w:szCs w:val="28"/>
          <w:highlight w:val="none"/>
        </w:rPr>
        <w:t>7</w:t>
      </w:r>
      <w:r>
        <w:rPr>
          <w:rFonts w:hint="eastAsia" w:ascii="黑体" w:hAnsi="黑体" w:eastAsia="黑体" w:cs="黑体"/>
          <w:color w:val="auto"/>
          <w:spacing w:val="8"/>
          <w:position w:val="1"/>
          <w:sz w:val="28"/>
          <w:szCs w:val="28"/>
          <w:highlight w:val="none"/>
        </w:rPr>
        <w:t>.征集文件的澄清与修改</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7.1 供应商如对征集文件内容有疑问，必须在供应商须知前附表规定的网上询问截止时间前以网上提问形式（电子交易系统）提交给采购代理机构。</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7.2 征集人可主动地或在解答供应商提出的问题时对征集文件进行澄清与修改。采购代理机构将在</w:t>
      </w:r>
      <w:r>
        <w:rPr>
          <w:rFonts w:hint="eastAsia" w:ascii="宋体" w:hAnsi="宋体" w:eastAsia="宋体" w:cs="宋体"/>
          <w:color w:val="auto"/>
          <w:spacing w:val="9"/>
          <w:sz w:val="23"/>
          <w:szCs w:val="23"/>
          <w:highlight w:val="none"/>
        </w:rPr>
        <w:t>新疆维吾尔自治区</w:t>
      </w:r>
      <w:r>
        <w:rPr>
          <w:rFonts w:ascii="宋体" w:hAnsi="宋体" w:eastAsia="宋体" w:cs="宋体"/>
          <w:color w:val="auto"/>
          <w:spacing w:val="9"/>
          <w:sz w:val="23"/>
          <w:szCs w:val="23"/>
          <w:highlight w:val="none"/>
        </w:rPr>
        <w:t>政府采购网以发布更正公告的方式，澄清或修改征集文件，更正公告的内容作为征集文件的组成部分，对供应商起约束作用。供应商应主动上网查询。</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7.3 任何人或任何组织向供应商提供的任何书面或口头资料，未经采购代理机构在网上发布或书面通知，均作无效处理，不得作为征集文件的组成部分。采购代理机构对供应商由此而做出的推论、理解和结论概不负责。</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7.4 对于没有提出疑问又参与了本项目响应的供应商将被视为完全认同本征集文件（含更正公告的内容）。</w:t>
      </w:r>
    </w:p>
    <w:p>
      <w:pPr>
        <w:spacing w:before="131" w:line="308" w:lineRule="exact"/>
        <w:ind w:left="447"/>
        <w:rPr>
          <w:rFonts w:ascii="黑体" w:hAnsi="黑体" w:eastAsia="黑体" w:cs="黑体"/>
          <w:color w:val="auto"/>
          <w:sz w:val="28"/>
          <w:szCs w:val="28"/>
          <w:highlight w:val="none"/>
        </w:rPr>
      </w:pPr>
      <w:r>
        <w:rPr>
          <w:rFonts w:hint="eastAsia" w:ascii="黑体" w:hAnsi="黑体" w:eastAsia="黑体" w:cs="黑体"/>
          <w:color w:val="auto"/>
          <w:spacing w:val="10"/>
          <w:position w:val="1"/>
          <w:sz w:val="28"/>
          <w:szCs w:val="28"/>
          <w:highlight w:val="none"/>
        </w:rPr>
        <w:t>8.响应范围及响应文件中标准和计量单位的使</w:t>
      </w:r>
      <w:r>
        <w:rPr>
          <w:rFonts w:hint="eastAsia" w:ascii="黑体" w:hAnsi="黑体" w:eastAsia="黑体" w:cs="黑体"/>
          <w:color w:val="auto"/>
          <w:spacing w:val="6"/>
          <w:position w:val="1"/>
          <w:sz w:val="28"/>
          <w:szCs w:val="28"/>
          <w:highlight w:val="none"/>
        </w:rPr>
        <w:t>用</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8.1 项目有分包的，供应商可对征集文件其中某一个或几个分包进行响应，除非在</w:t>
      </w:r>
      <w:r>
        <w:rPr>
          <w:rFonts w:ascii="宋体" w:hAnsi="宋体" w:eastAsia="宋体" w:cs="宋体"/>
          <w:color w:val="auto"/>
          <w:spacing w:val="9"/>
          <w:sz w:val="23"/>
          <w:szCs w:val="23"/>
          <w:highlight w:val="none"/>
          <w:u w:val="single"/>
        </w:rPr>
        <w:t>供应商须知前附表</w:t>
      </w:r>
      <w:r>
        <w:rPr>
          <w:rFonts w:ascii="宋体" w:hAnsi="宋体" w:eastAsia="宋体" w:cs="宋体"/>
          <w:color w:val="auto"/>
          <w:spacing w:val="9"/>
          <w:sz w:val="23"/>
          <w:szCs w:val="23"/>
          <w:highlight w:val="none"/>
        </w:rPr>
        <w:t>中另有规定。</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8.2 供应商应当对所投分包征集文件中“采购需求”所列的所有内容进行响应，如仅响应所投包别中的部分内容，其所投包别的响应文件将被认定为响应无效。</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8.3 无论征集文件中是否要求，供应商所响应的服务（及伴随的货物）、货物（及伴随的服务）均应符合国家强制性标准。</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8.4 供应商与征集人之间与征集响应有关的所有往来通知、函件和响应文件均用中文表述。供应商随响应文件提供的证明文件和资料可以为其他语言，但必须附中文译文。翻译的中文资料与外文资料出现差异时，以中文为准。</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8.5 除征集文件中有特殊要求外，响应文件中所使用的计量单位，应采用中华人民共和国法定计量单位。</w:t>
      </w:r>
    </w:p>
    <w:p>
      <w:pPr>
        <w:spacing w:before="248" w:line="332" w:lineRule="auto"/>
        <w:ind w:left="10" w:right="2" w:firstLine="451"/>
        <w:rPr>
          <w:rFonts w:hint="default" w:ascii="宋体" w:hAnsi="宋体" w:eastAsia="宋体" w:cs="宋体"/>
          <w:color w:val="auto"/>
          <w:spacing w:val="9"/>
          <w:sz w:val="23"/>
          <w:szCs w:val="23"/>
          <w:highlight w:val="none"/>
          <w:lang w:val="en-US" w:eastAsia="zh-CN"/>
        </w:rPr>
      </w:pPr>
      <w:r>
        <w:rPr>
          <w:rFonts w:hint="eastAsia" w:ascii="宋体" w:hAnsi="宋体" w:eastAsia="宋体" w:cs="宋体"/>
          <w:color w:val="auto"/>
          <w:spacing w:val="9"/>
          <w:sz w:val="23"/>
          <w:szCs w:val="23"/>
          <w:highlight w:val="none"/>
          <w:lang w:val="en-US" w:eastAsia="zh-CN"/>
        </w:rPr>
        <w:t>8.6 本项目征集文件中</w:t>
      </w:r>
      <w:r>
        <w:rPr>
          <w:rFonts w:hint="eastAsia" w:ascii="宋体" w:hAnsi="宋体" w:eastAsia="宋体" w:cs="宋体"/>
          <w:i/>
          <w:iCs/>
          <w:color w:val="auto"/>
          <w:spacing w:val="9"/>
          <w:sz w:val="23"/>
          <w:szCs w:val="23"/>
          <w:highlight w:val="none"/>
          <w:u w:val="single"/>
          <w:lang w:val="en-US" w:eastAsia="zh-CN"/>
        </w:rPr>
        <w:t>斜体加下划线条款</w:t>
      </w:r>
      <w:r>
        <w:rPr>
          <w:rFonts w:hint="eastAsia" w:ascii="宋体" w:hAnsi="宋体" w:eastAsia="宋体" w:cs="宋体"/>
          <w:color w:val="auto"/>
          <w:spacing w:val="9"/>
          <w:sz w:val="23"/>
          <w:szCs w:val="23"/>
          <w:highlight w:val="none"/>
          <w:lang w:val="en-US" w:eastAsia="zh-CN"/>
        </w:rPr>
        <w:t>为实质性响应条款。</w:t>
      </w:r>
    </w:p>
    <w:p>
      <w:pPr>
        <w:spacing w:before="135" w:line="308" w:lineRule="exact"/>
        <w:ind w:left="447"/>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9.响应文件构成</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9.1 供应商应完整地按征集文件提供的响应文件格式及要求编写响应文件，具体内容详见本项目第六章响应文件格式的相关内容。</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9.2 上述文件应按照征集文件规定的格式填写、签署和盖章。</w:t>
      </w:r>
    </w:p>
    <w:p>
      <w:pPr>
        <w:spacing w:before="278" w:line="310" w:lineRule="exact"/>
        <w:ind w:left="463"/>
        <w:rPr>
          <w:rFonts w:ascii="黑体" w:hAnsi="黑体" w:eastAsia="黑体" w:cs="黑体"/>
          <w:color w:val="auto"/>
          <w:spacing w:val="6"/>
          <w:position w:val="1"/>
          <w:sz w:val="28"/>
          <w:szCs w:val="28"/>
          <w:highlight w:val="none"/>
        </w:rPr>
      </w:pPr>
      <w:r>
        <w:rPr>
          <w:rFonts w:hint="eastAsia" w:ascii="黑体" w:hAnsi="黑体" w:eastAsia="黑体" w:cs="黑体"/>
          <w:color w:val="auto"/>
          <w:spacing w:val="6"/>
          <w:position w:val="1"/>
          <w:sz w:val="28"/>
          <w:szCs w:val="28"/>
          <w:highlight w:val="none"/>
        </w:rPr>
        <w:t>10.证明响应标的的合格性和符合征集文件规定的响应文件</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10.1 供应商应提交征集文件要求的证明文件，证明其响应内容符合征集文件规定。该证明文件是响应文件的一部分。</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10.2 上款所述的证明文件，可以是文字资料、图纸和数据。</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10.3 本条所指证明文件不包括对征集文件相关部分的文字、图表的复制。</w:t>
      </w:r>
    </w:p>
    <w:p>
      <w:pPr>
        <w:spacing w:before="248" w:line="332" w:lineRule="auto"/>
        <w:ind w:left="10" w:right="2" w:firstLine="451"/>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10.4 为保证公平公正，除非另有规定或说明，供应商对同一项目响应时，不得同时提供备选响应方案。</w:t>
      </w:r>
    </w:p>
    <w:p>
      <w:pPr>
        <w:spacing w:before="278" w:line="310" w:lineRule="exact"/>
        <w:ind w:left="463"/>
        <w:rPr>
          <w:rFonts w:ascii="黑体" w:hAnsi="黑体" w:eastAsia="黑体" w:cs="黑体"/>
          <w:color w:val="auto"/>
          <w:spacing w:val="6"/>
          <w:position w:val="1"/>
          <w:sz w:val="28"/>
          <w:szCs w:val="28"/>
          <w:highlight w:val="none"/>
        </w:rPr>
      </w:pPr>
      <w:r>
        <w:rPr>
          <w:rFonts w:hint="eastAsia" w:ascii="黑体" w:hAnsi="黑体" w:eastAsia="黑体" w:cs="黑体"/>
          <w:color w:val="auto"/>
          <w:spacing w:val="6"/>
          <w:position w:val="1"/>
          <w:sz w:val="28"/>
          <w:szCs w:val="28"/>
          <w:highlight w:val="none"/>
        </w:rPr>
        <w:t>11.响应报价</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11.1 供应商的报价应当包括满足本次征集全部采购需求所应提供的货物或服务。所有响应均应以人民币报价。供应商的响应报价应遵守《中华人民共和国价格法》。</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11.2 供应商报价超过征集文件规定的分项、分包最高限价，其响应文件将被认定为响应无效。</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11.3 最高限制单价是供应商第一阶段响应报价的最高限价。入围供应商第一阶段响应报价（有量价关系折扣的，包括量价关系折扣）是采购人确定第二阶段成交供应商的最高限价。</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11.4 评审小组认为供应商的报价明显低于其他通过符合性审查供应商的报价，有可能影响产品质量或者不能诚信履约的，应当要求其在合理的时间内提供书面说明，必要时提交相关证明材料；供应商不能证明其报价合理性的，其响应文件将被认定为响应无效。</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11.5 征集人不接受具有附加条件的报价。</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w:t>
      </w:r>
      <w:r>
        <w:rPr>
          <w:rFonts w:hint="eastAsia" w:ascii="宋体" w:hAnsi="宋体" w:eastAsia="宋体" w:cs="宋体"/>
          <w:i/>
          <w:iCs/>
          <w:color w:val="auto"/>
          <w:spacing w:val="9"/>
          <w:sz w:val="23"/>
          <w:szCs w:val="23"/>
          <w:highlight w:val="none"/>
          <w:u w:val="single"/>
        </w:rPr>
        <w:t xml:space="preserve">6 </w:t>
      </w:r>
      <w:r>
        <w:rPr>
          <w:rFonts w:ascii="宋体" w:hAnsi="宋体" w:eastAsia="宋体" w:cs="宋体"/>
          <w:i/>
          <w:iCs/>
          <w:color w:val="auto"/>
          <w:spacing w:val="9"/>
          <w:sz w:val="23"/>
          <w:szCs w:val="23"/>
          <w:highlight w:val="none"/>
          <w:u w:val="single"/>
        </w:rPr>
        <w:t>供应商应按照征集文件规定格式填报响应产品</w:t>
      </w:r>
      <w:r>
        <w:rPr>
          <w:rFonts w:hint="eastAsia" w:ascii="宋体" w:hAnsi="宋体" w:eastAsia="宋体" w:cs="宋体"/>
          <w:i/>
          <w:iCs/>
          <w:color w:val="auto"/>
          <w:spacing w:val="9"/>
          <w:sz w:val="23"/>
          <w:szCs w:val="23"/>
          <w:highlight w:val="none"/>
          <w:u w:val="single"/>
          <w:lang w:val="en-US" w:eastAsia="zh-CN"/>
        </w:rPr>
        <w:t>报价</w:t>
      </w:r>
      <w:r>
        <w:rPr>
          <w:rFonts w:ascii="宋体" w:hAnsi="宋体" w:eastAsia="宋体" w:cs="宋体"/>
          <w:i/>
          <w:iCs/>
          <w:color w:val="auto"/>
          <w:spacing w:val="9"/>
          <w:sz w:val="23"/>
          <w:szCs w:val="23"/>
          <w:highlight w:val="none"/>
          <w:u w:val="single"/>
        </w:rPr>
        <w:t>表。</w:t>
      </w:r>
    </w:p>
    <w:p>
      <w:pPr>
        <w:spacing w:before="248" w:line="332" w:lineRule="auto"/>
        <w:ind w:left="10" w:right="2" w:firstLine="451"/>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11.</w:t>
      </w:r>
      <w:r>
        <w:rPr>
          <w:rFonts w:hint="eastAsia" w:ascii="宋体" w:hAnsi="宋体" w:eastAsia="宋体" w:cs="宋体"/>
          <w:i/>
          <w:iCs/>
          <w:color w:val="auto"/>
          <w:spacing w:val="9"/>
          <w:sz w:val="23"/>
          <w:szCs w:val="23"/>
          <w:highlight w:val="none"/>
          <w:u w:val="single"/>
        </w:rPr>
        <w:t xml:space="preserve">7 </w:t>
      </w:r>
      <w:r>
        <w:rPr>
          <w:rFonts w:ascii="宋体" w:hAnsi="宋体" w:eastAsia="宋体" w:cs="宋体"/>
          <w:i/>
          <w:iCs/>
          <w:color w:val="auto"/>
          <w:spacing w:val="9"/>
          <w:sz w:val="23"/>
          <w:szCs w:val="23"/>
          <w:highlight w:val="none"/>
          <w:u w:val="single"/>
        </w:rPr>
        <w:t>供应商在响应产品明细表中所填报产品的规格型号原则应当是市场上已有销售的规格型号，不得是专供政府采购的产品。</w:t>
      </w:r>
    </w:p>
    <w:p>
      <w:pPr>
        <w:spacing w:before="248" w:line="332" w:lineRule="auto"/>
        <w:ind w:left="10" w:right="2" w:firstLine="451"/>
        <w:rPr>
          <w:color w:val="auto"/>
          <w:highlight w:val="none"/>
        </w:rPr>
      </w:pPr>
      <w:r>
        <w:rPr>
          <w:rFonts w:ascii="宋体" w:hAnsi="宋体" w:eastAsia="宋体" w:cs="宋体"/>
          <w:i/>
          <w:iCs/>
          <w:color w:val="auto"/>
          <w:spacing w:val="9"/>
          <w:sz w:val="23"/>
          <w:szCs w:val="23"/>
          <w:highlight w:val="none"/>
          <w:u w:val="single"/>
        </w:rPr>
        <w:t>11.</w:t>
      </w:r>
      <w:r>
        <w:rPr>
          <w:rFonts w:hint="eastAsia" w:ascii="宋体" w:hAnsi="宋体" w:eastAsia="宋体" w:cs="宋体"/>
          <w:i/>
          <w:iCs/>
          <w:color w:val="auto"/>
          <w:spacing w:val="9"/>
          <w:sz w:val="23"/>
          <w:szCs w:val="23"/>
          <w:highlight w:val="none"/>
          <w:u w:val="single"/>
        </w:rPr>
        <w:t xml:space="preserve">8 </w:t>
      </w:r>
      <w:r>
        <w:rPr>
          <w:rFonts w:ascii="宋体" w:hAnsi="宋体" w:eastAsia="宋体" w:cs="宋体"/>
          <w:i/>
          <w:iCs/>
          <w:color w:val="auto"/>
          <w:spacing w:val="9"/>
          <w:sz w:val="23"/>
          <w:szCs w:val="23"/>
          <w:highlight w:val="none"/>
          <w:u w:val="single"/>
        </w:rPr>
        <w:t>供应商每个分包只能用一个</w:t>
      </w:r>
      <w:r>
        <w:rPr>
          <w:rFonts w:hint="eastAsia" w:ascii="宋体" w:hAnsi="宋体" w:eastAsia="宋体" w:cs="宋体"/>
          <w:i/>
          <w:iCs/>
          <w:color w:val="auto"/>
          <w:spacing w:val="9"/>
          <w:sz w:val="23"/>
          <w:szCs w:val="23"/>
          <w:highlight w:val="none"/>
          <w:u w:val="single"/>
          <w:lang w:val="en-US" w:eastAsia="zh-CN"/>
        </w:rPr>
        <w:t>型号</w:t>
      </w:r>
      <w:r>
        <w:rPr>
          <w:rFonts w:ascii="宋体" w:hAnsi="宋体" w:eastAsia="宋体" w:cs="宋体"/>
          <w:i/>
          <w:iCs/>
          <w:color w:val="auto"/>
          <w:spacing w:val="9"/>
          <w:sz w:val="23"/>
          <w:szCs w:val="23"/>
          <w:highlight w:val="none"/>
          <w:u w:val="single"/>
        </w:rPr>
        <w:t>产品进行响应</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且每个型号产品只能响应一个分包</w:t>
      </w:r>
      <w:r>
        <w:rPr>
          <w:rFonts w:ascii="宋体" w:hAnsi="宋体" w:eastAsia="宋体" w:cs="宋体"/>
          <w:i/>
          <w:iCs/>
          <w:color w:val="auto"/>
          <w:spacing w:val="9"/>
          <w:sz w:val="23"/>
          <w:szCs w:val="23"/>
          <w:highlight w:val="none"/>
          <w:u w:val="single"/>
        </w:rPr>
        <w:t>。</w:t>
      </w:r>
    </w:p>
    <w:p>
      <w:pPr>
        <w:spacing w:before="278" w:line="310" w:lineRule="exact"/>
        <w:ind w:left="463"/>
        <w:rPr>
          <w:rFonts w:ascii="黑体" w:hAnsi="黑体" w:eastAsia="黑体" w:cs="黑体"/>
          <w:color w:val="auto"/>
          <w:sz w:val="28"/>
          <w:szCs w:val="28"/>
          <w:highlight w:val="none"/>
        </w:rPr>
      </w:pPr>
      <w:r>
        <w:rPr>
          <w:rFonts w:hint="eastAsia" w:ascii="黑体" w:hAnsi="黑体" w:eastAsia="黑体" w:cs="黑体"/>
          <w:color w:val="auto"/>
          <w:spacing w:val="11"/>
          <w:position w:val="1"/>
          <w:sz w:val="28"/>
          <w:szCs w:val="28"/>
          <w:highlight w:val="none"/>
        </w:rPr>
        <w:t>1</w:t>
      </w:r>
      <w:r>
        <w:rPr>
          <w:rFonts w:hint="eastAsia" w:ascii="黑体" w:hAnsi="黑体" w:eastAsia="黑体" w:cs="黑体"/>
          <w:color w:val="auto"/>
          <w:spacing w:val="6"/>
          <w:position w:val="1"/>
          <w:sz w:val="28"/>
          <w:szCs w:val="28"/>
          <w:highlight w:val="none"/>
        </w:rPr>
        <w:t>2.响应文件有效期</w:t>
      </w:r>
    </w:p>
    <w:p>
      <w:pPr>
        <w:spacing w:before="250" w:line="332" w:lineRule="auto"/>
        <w:ind w:left="9" w:right="2" w:firstLine="452"/>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12.1 响应</w:t>
      </w:r>
      <w:r>
        <w:rPr>
          <w:rFonts w:ascii="宋体" w:hAnsi="宋体" w:eastAsia="宋体" w:cs="宋体"/>
          <w:color w:val="auto"/>
          <w:spacing w:val="7"/>
          <w:sz w:val="23"/>
          <w:szCs w:val="23"/>
          <w:highlight w:val="none"/>
        </w:rPr>
        <w:t>文</w:t>
      </w:r>
      <w:r>
        <w:rPr>
          <w:rFonts w:ascii="宋体" w:hAnsi="宋体" w:eastAsia="宋体" w:cs="宋体"/>
          <w:color w:val="auto"/>
          <w:spacing w:val="4"/>
          <w:sz w:val="23"/>
          <w:szCs w:val="23"/>
          <w:highlight w:val="none"/>
        </w:rPr>
        <w:t>件有效期为从响应文件提交截止之日算起的日历天数，响应文件有效期详见</w:t>
      </w:r>
      <w:r>
        <w:rPr>
          <w:rFonts w:ascii="宋体" w:hAnsi="宋体" w:eastAsia="宋体" w:cs="宋体"/>
          <w:color w:val="auto"/>
          <w:spacing w:val="4"/>
          <w:sz w:val="23"/>
          <w:szCs w:val="23"/>
          <w:highlight w:val="none"/>
          <w:u w:val="single"/>
        </w:rPr>
        <w:t>供</w:t>
      </w:r>
      <w:r>
        <w:rPr>
          <w:rFonts w:ascii="宋体" w:hAnsi="宋体" w:eastAsia="宋体" w:cs="宋体"/>
          <w:color w:val="auto"/>
          <w:spacing w:val="11"/>
          <w:sz w:val="23"/>
          <w:szCs w:val="23"/>
          <w:highlight w:val="none"/>
          <w:u w:val="single"/>
        </w:rPr>
        <w:t>应</w:t>
      </w:r>
      <w:r>
        <w:rPr>
          <w:rFonts w:ascii="宋体" w:hAnsi="宋体" w:eastAsia="宋体" w:cs="宋体"/>
          <w:color w:val="auto"/>
          <w:spacing w:val="7"/>
          <w:sz w:val="23"/>
          <w:szCs w:val="23"/>
          <w:highlight w:val="none"/>
          <w:u w:val="single"/>
        </w:rPr>
        <w:t>商须知前附表</w:t>
      </w:r>
      <w:r>
        <w:rPr>
          <w:rFonts w:ascii="宋体" w:hAnsi="宋体" w:eastAsia="宋体" w:cs="宋体"/>
          <w:color w:val="auto"/>
          <w:spacing w:val="7"/>
          <w:sz w:val="23"/>
          <w:szCs w:val="23"/>
          <w:highlight w:val="none"/>
        </w:rPr>
        <w:t>。</w:t>
      </w:r>
    </w:p>
    <w:p>
      <w:pPr>
        <w:spacing w:before="131" w:line="333" w:lineRule="auto"/>
        <w:ind w:left="8" w:right="2" w:firstLine="453"/>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12.2 在响</w:t>
      </w:r>
      <w:r>
        <w:rPr>
          <w:rFonts w:ascii="宋体" w:hAnsi="宋体" w:eastAsia="宋体" w:cs="宋体"/>
          <w:color w:val="auto"/>
          <w:spacing w:val="7"/>
          <w:sz w:val="23"/>
          <w:szCs w:val="23"/>
          <w:highlight w:val="none"/>
        </w:rPr>
        <w:t>应</w:t>
      </w:r>
      <w:r>
        <w:rPr>
          <w:rFonts w:ascii="宋体" w:hAnsi="宋体" w:eastAsia="宋体" w:cs="宋体"/>
          <w:color w:val="auto"/>
          <w:spacing w:val="4"/>
          <w:sz w:val="23"/>
          <w:szCs w:val="23"/>
          <w:highlight w:val="none"/>
        </w:rPr>
        <w:t>文件有效期内，供应商的响应保持有效，供应商不得要求撤销或修改其响应文</w:t>
      </w:r>
      <w:r>
        <w:rPr>
          <w:rFonts w:ascii="宋体" w:hAnsi="宋体" w:eastAsia="宋体" w:cs="宋体"/>
          <w:color w:val="auto"/>
          <w:spacing w:val="18"/>
          <w:sz w:val="23"/>
          <w:szCs w:val="23"/>
          <w:highlight w:val="none"/>
        </w:rPr>
        <w:t>件</w:t>
      </w:r>
      <w:r>
        <w:rPr>
          <w:rFonts w:ascii="宋体" w:hAnsi="宋体" w:eastAsia="宋体" w:cs="宋体"/>
          <w:color w:val="auto"/>
          <w:spacing w:val="14"/>
          <w:sz w:val="23"/>
          <w:szCs w:val="23"/>
          <w:highlight w:val="none"/>
        </w:rPr>
        <w:t>。</w:t>
      </w:r>
      <w:r>
        <w:rPr>
          <w:rFonts w:ascii="宋体" w:hAnsi="宋体" w:eastAsia="宋体" w:cs="宋体"/>
          <w:color w:val="auto"/>
          <w:spacing w:val="9"/>
          <w:sz w:val="23"/>
          <w:szCs w:val="23"/>
          <w:highlight w:val="none"/>
        </w:rPr>
        <w:t>响应文件有效期不满足要求的，其响应文件将被认定为响应无效。</w:t>
      </w:r>
    </w:p>
    <w:p>
      <w:pPr>
        <w:spacing w:before="132" w:line="329" w:lineRule="auto"/>
        <w:ind w:left="10" w:right="2" w:firstLine="451"/>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12.3 因特</w:t>
      </w:r>
      <w:r>
        <w:rPr>
          <w:rFonts w:ascii="宋体" w:hAnsi="宋体" w:eastAsia="宋体" w:cs="宋体"/>
          <w:color w:val="auto"/>
          <w:spacing w:val="7"/>
          <w:sz w:val="23"/>
          <w:szCs w:val="23"/>
          <w:highlight w:val="none"/>
        </w:rPr>
        <w:t>殊</w:t>
      </w:r>
      <w:r>
        <w:rPr>
          <w:rFonts w:ascii="宋体" w:hAnsi="宋体" w:eastAsia="宋体" w:cs="宋体"/>
          <w:color w:val="auto"/>
          <w:spacing w:val="4"/>
          <w:sz w:val="23"/>
          <w:szCs w:val="23"/>
          <w:highlight w:val="none"/>
        </w:rPr>
        <w:t>原因，征集人可在原响应文件有效期截止之前，要求供应商延长响应文件的有</w:t>
      </w:r>
      <w:r>
        <w:rPr>
          <w:rFonts w:ascii="宋体" w:hAnsi="宋体" w:eastAsia="宋体" w:cs="宋体"/>
          <w:color w:val="auto"/>
          <w:spacing w:val="14"/>
          <w:sz w:val="23"/>
          <w:szCs w:val="23"/>
          <w:highlight w:val="none"/>
        </w:rPr>
        <w:t>效期</w:t>
      </w:r>
      <w:r>
        <w:rPr>
          <w:rFonts w:ascii="宋体" w:hAnsi="宋体" w:eastAsia="宋体" w:cs="宋体"/>
          <w:color w:val="auto"/>
          <w:spacing w:val="12"/>
          <w:sz w:val="23"/>
          <w:szCs w:val="23"/>
          <w:highlight w:val="none"/>
        </w:rPr>
        <w:t>。</w:t>
      </w:r>
      <w:r>
        <w:rPr>
          <w:rFonts w:ascii="宋体" w:hAnsi="宋体" w:eastAsia="宋体" w:cs="宋体"/>
          <w:color w:val="auto"/>
          <w:spacing w:val="7"/>
          <w:sz w:val="23"/>
          <w:szCs w:val="23"/>
          <w:highlight w:val="none"/>
        </w:rPr>
        <w:t>接受该要求的供应商将不会被要求和允许修正其响应。供应商也可以拒绝延长响应文件</w:t>
      </w:r>
      <w:r>
        <w:rPr>
          <w:rFonts w:ascii="宋体" w:hAnsi="宋体" w:eastAsia="宋体" w:cs="宋体"/>
          <w:color w:val="auto"/>
          <w:spacing w:val="18"/>
          <w:sz w:val="23"/>
          <w:szCs w:val="23"/>
          <w:highlight w:val="none"/>
        </w:rPr>
        <w:t>有</w:t>
      </w:r>
      <w:r>
        <w:rPr>
          <w:rFonts w:ascii="宋体" w:hAnsi="宋体" w:eastAsia="宋体" w:cs="宋体"/>
          <w:color w:val="auto"/>
          <w:spacing w:val="12"/>
          <w:sz w:val="23"/>
          <w:szCs w:val="23"/>
          <w:highlight w:val="none"/>
        </w:rPr>
        <w:t>效</w:t>
      </w:r>
      <w:r>
        <w:rPr>
          <w:rFonts w:ascii="宋体" w:hAnsi="宋体" w:eastAsia="宋体" w:cs="宋体"/>
          <w:color w:val="auto"/>
          <w:spacing w:val="9"/>
          <w:sz w:val="23"/>
          <w:szCs w:val="23"/>
          <w:highlight w:val="none"/>
        </w:rPr>
        <w:t>期的要求，且不承担任何责任。上述要求和答复都应以书面形式提交。</w:t>
      </w:r>
    </w:p>
    <w:p>
      <w:pPr>
        <w:spacing w:before="130" w:line="308" w:lineRule="exact"/>
        <w:ind w:left="463"/>
        <w:rPr>
          <w:rFonts w:ascii="宋体" w:hAnsi="宋体" w:eastAsia="宋体" w:cs="宋体"/>
          <w:color w:val="auto"/>
          <w:sz w:val="23"/>
          <w:szCs w:val="23"/>
          <w:highlight w:val="none"/>
        </w:rPr>
      </w:pPr>
      <w:r>
        <w:rPr>
          <w:rFonts w:hint="eastAsia" w:ascii="黑体" w:hAnsi="黑体" w:eastAsia="黑体" w:cs="黑体"/>
          <w:color w:val="auto"/>
          <w:spacing w:val="11"/>
          <w:position w:val="1"/>
          <w:sz w:val="28"/>
          <w:szCs w:val="28"/>
          <w:highlight w:val="none"/>
        </w:rPr>
        <w:t>1</w:t>
      </w:r>
      <w:r>
        <w:rPr>
          <w:rFonts w:hint="eastAsia" w:ascii="黑体" w:hAnsi="黑体" w:eastAsia="黑体" w:cs="黑体"/>
          <w:color w:val="auto"/>
          <w:spacing w:val="6"/>
          <w:position w:val="1"/>
          <w:sz w:val="28"/>
          <w:szCs w:val="28"/>
          <w:highlight w:val="none"/>
        </w:rPr>
        <w:t>3.响应文件的制作</w:t>
      </w:r>
    </w:p>
    <w:p>
      <w:pPr>
        <w:spacing w:before="250" w:line="332" w:lineRule="auto"/>
        <w:ind w:left="9" w:right="2" w:firstLine="452"/>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13.1 本项目要求提供加密电子响应文件，响应文件的制作应满足以下规定：</w:t>
      </w:r>
    </w:p>
    <w:p>
      <w:pPr>
        <w:spacing w:before="250" w:line="332" w:lineRule="auto"/>
        <w:ind w:left="9" w:right="2" w:firstLine="452"/>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响应文件由供应商使用电子交易系统提供的“</w:t>
      </w:r>
      <w:r>
        <w:rPr>
          <w:rFonts w:hint="eastAsia" w:ascii="宋体" w:hAnsi="宋体" w:eastAsia="宋体" w:cs="宋体"/>
          <w:color w:val="auto"/>
          <w:spacing w:val="4"/>
          <w:sz w:val="23"/>
          <w:szCs w:val="23"/>
          <w:highlight w:val="none"/>
          <w:lang w:eastAsia="zh-CN"/>
        </w:rPr>
        <w:t>政采云投标客户端</w:t>
      </w:r>
      <w:r>
        <w:rPr>
          <w:rFonts w:ascii="宋体" w:hAnsi="宋体" w:eastAsia="宋体" w:cs="宋体"/>
          <w:color w:val="auto"/>
          <w:spacing w:val="4"/>
          <w:sz w:val="23"/>
          <w:szCs w:val="23"/>
          <w:highlight w:val="none"/>
        </w:rPr>
        <w:t>”制作生成。“</w:t>
      </w:r>
      <w:r>
        <w:rPr>
          <w:rFonts w:hint="eastAsia" w:ascii="宋体" w:hAnsi="宋体" w:eastAsia="宋体" w:cs="宋体"/>
          <w:color w:val="auto"/>
          <w:spacing w:val="4"/>
          <w:sz w:val="23"/>
          <w:szCs w:val="23"/>
          <w:highlight w:val="none"/>
          <w:lang w:eastAsia="zh-CN"/>
        </w:rPr>
        <w:t>政采云投标客户端</w:t>
      </w:r>
      <w:r>
        <w:rPr>
          <w:rFonts w:ascii="宋体" w:hAnsi="宋体" w:eastAsia="宋体" w:cs="宋体"/>
          <w:color w:val="auto"/>
          <w:spacing w:val="4"/>
          <w:sz w:val="23"/>
          <w:szCs w:val="23"/>
          <w:highlight w:val="none"/>
        </w:rPr>
        <w:t>”可以通过电子交易系统中下载。供应商应当在互联网络通畅状态下启用最新版</w:t>
      </w:r>
      <w:r>
        <w:rPr>
          <w:rFonts w:hint="eastAsia" w:ascii="宋体" w:hAnsi="宋体" w:eastAsia="宋体" w:cs="宋体"/>
          <w:color w:val="auto"/>
          <w:spacing w:val="4"/>
          <w:sz w:val="23"/>
          <w:szCs w:val="23"/>
          <w:highlight w:val="none"/>
          <w:lang w:eastAsia="zh-CN"/>
        </w:rPr>
        <w:t>政采云投标客户端</w:t>
      </w:r>
      <w:r>
        <w:rPr>
          <w:rFonts w:ascii="宋体" w:hAnsi="宋体" w:eastAsia="宋体" w:cs="宋体"/>
          <w:color w:val="auto"/>
          <w:spacing w:val="4"/>
          <w:sz w:val="23"/>
          <w:szCs w:val="23"/>
          <w:highlight w:val="none"/>
        </w:rPr>
        <w:t>制作响应文件。</w:t>
      </w:r>
    </w:p>
    <w:p>
      <w:pPr>
        <w:spacing w:before="250" w:line="332" w:lineRule="auto"/>
        <w:ind w:left="9" w:right="2" w:firstLine="452"/>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在第六章“响应文件格式”中要求盖供应商电子签章处，供应商均应加盖供应商电子签章或公章。</w:t>
      </w:r>
    </w:p>
    <w:p>
      <w:pPr>
        <w:spacing w:before="250" w:line="332" w:lineRule="auto"/>
        <w:ind w:left="9" w:right="2" w:firstLine="452"/>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 响应文件制作完成后，供应商应对响应文件进行文件加密，形成加密的响应文件。采用数字证书加密的，加密时响应文件的所有内容均只能使用同一把数字证书进行加密，否则引起的解密失败责任由供应商自行承担。</w:t>
      </w:r>
    </w:p>
    <w:p>
      <w:pPr>
        <w:spacing w:before="133" w:line="227" w:lineRule="auto"/>
        <w:ind w:left="455"/>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w:t>
      </w:r>
      <w:r>
        <w:rPr>
          <w:rFonts w:ascii="宋体" w:hAnsi="宋体" w:eastAsia="宋体" w:cs="宋体"/>
          <w:color w:val="auto"/>
          <w:spacing w:val="12"/>
          <w:sz w:val="23"/>
          <w:szCs w:val="23"/>
          <w:highlight w:val="none"/>
        </w:rPr>
        <w:t>4) 响应文件制作的具体方法详见“</w:t>
      </w:r>
      <w:r>
        <w:rPr>
          <w:rFonts w:hint="eastAsia" w:ascii="宋体" w:hAnsi="宋体" w:eastAsia="宋体" w:cs="宋体"/>
          <w:color w:val="auto"/>
          <w:spacing w:val="12"/>
          <w:sz w:val="23"/>
          <w:szCs w:val="23"/>
          <w:highlight w:val="none"/>
          <w:lang w:eastAsia="zh-CN"/>
        </w:rPr>
        <w:t>政采云投标客户端</w:t>
      </w:r>
      <w:r>
        <w:rPr>
          <w:rFonts w:ascii="宋体" w:hAnsi="宋体" w:eastAsia="宋体" w:cs="宋体"/>
          <w:color w:val="auto"/>
          <w:spacing w:val="12"/>
          <w:sz w:val="23"/>
          <w:szCs w:val="23"/>
          <w:highlight w:val="none"/>
        </w:rPr>
        <w:t>”中的帮助文档。</w:t>
      </w:r>
    </w:p>
    <w:p>
      <w:pPr>
        <w:spacing w:before="278" w:line="331" w:lineRule="auto"/>
        <w:ind w:left="9" w:right="2" w:firstLine="452"/>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13.2 因供</w:t>
      </w:r>
      <w:r>
        <w:rPr>
          <w:rFonts w:ascii="宋体" w:hAnsi="宋体" w:eastAsia="宋体" w:cs="宋体"/>
          <w:color w:val="auto"/>
          <w:spacing w:val="7"/>
          <w:sz w:val="23"/>
          <w:szCs w:val="23"/>
          <w:highlight w:val="none"/>
        </w:rPr>
        <w:t>应</w:t>
      </w:r>
      <w:r>
        <w:rPr>
          <w:rFonts w:ascii="宋体" w:hAnsi="宋体" w:eastAsia="宋体" w:cs="宋体"/>
          <w:color w:val="auto"/>
          <w:spacing w:val="4"/>
          <w:sz w:val="23"/>
          <w:szCs w:val="23"/>
          <w:highlight w:val="none"/>
        </w:rPr>
        <w:t>商自身原因而导致响应文件无法导入电子交易系统电子开标、评标系统，该响</w:t>
      </w:r>
      <w:r>
        <w:rPr>
          <w:rFonts w:ascii="宋体" w:hAnsi="宋体" w:eastAsia="宋体" w:cs="宋体"/>
          <w:color w:val="auto"/>
          <w:spacing w:val="6"/>
          <w:sz w:val="23"/>
          <w:szCs w:val="23"/>
          <w:highlight w:val="none"/>
        </w:rPr>
        <w:t>应视为无效响应，供</w:t>
      </w:r>
      <w:r>
        <w:rPr>
          <w:rFonts w:ascii="宋体" w:hAnsi="宋体" w:eastAsia="宋体" w:cs="宋体"/>
          <w:color w:val="auto"/>
          <w:spacing w:val="4"/>
          <w:sz w:val="23"/>
          <w:szCs w:val="23"/>
          <w:highlight w:val="none"/>
        </w:rPr>
        <w:t>应</w:t>
      </w:r>
      <w:r>
        <w:rPr>
          <w:rFonts w:ascii="宋体" w:hAnsi="宋体" w:eastAsia="宋体" w:cs="宋体"/>
          <w:color w:val="auto"/>
          <w:spacing w:val="3"/>
          <w:sz w:val="23"/>
          <w:szCs w:val="23"/>
          <w:highlight w:val="none"/>
        </w:rPr>
        <w:t>商自行承担由此导致的全部责任。（该响应文件是指解密后的响应文件）。</w:t>
      </w:r>
    </w:p>
    <w:p>
      <w:pPr>
        <w:spacing w:before="134" w:line="311" w:lineRule="exact"/>
        <w:ind w:left="463"/>
        <w:rPr>
          <w:rFonts w:ascii="黑体" w:hAnsi="黑体" w:eastAsia="黑体" w:cs="黑体"/>
          <w:color w:val="auto"/>
          <w:sz w:val="28"/>
          <w:szCs w:val="28"/>
          <w:highlight w:val="none"/>
        </w:rPr>
      </w:pPr>
      <w:r>
        <w:rPr>
          <w:rFonts w:hint="eastAsia" w:ascii="黑体" w:hAnsi="黑体" w:eastAsia="黑体" w:cs="黑体"/>
          <w:color w:val="auto"/>
          <w:spacing w:val="7"/>
          <w:position w:val="1"/>
          <w:sz w:val="28"/>
          <w:szCs w:val="28"/>
          <w:highlight w:val="none"/>
        </w:rPr>
        <w:t>1</w:t>
      </w:r>
      <w:r>
        <w:rPr>
          <w:rFonts w:hint="eastAsia" w:ascii="黑体" w:hAnsi="黑体" w:eastAsia="黑体" w:cs="黑体"/>
          <w:color w:val="auto"/>
          <w:spacing w:val="6"/>
          <w:position w:val="1"/>
          <w:sz w:val="28"/>
          <w:szCs w:val="28"/>
          <w:highlight w:val="none"/>
        </w:rPr>
        <w:t>4.响应文件提交</w:t>
      </w:r>
    </w:p>
    <w:p>
      <w:pPr>
        <w:spacing w:before="248" w:line="333" w:lineRule="auto"/>
        <w:ind w:left="10" w:right="82" w:firstLine="451"/>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14.1 供应</w:t>
      </w:r>
      <w:r>
        <w:rPr>
          <w:rFonts w:ascii="宋体" w:hAnsi="宋体" w:eastAsia="宋体" w:cs="宋体"/>
          <w:color w:val="auto"/>
          <w:spacing w:val="7"/>
          <w:sz w:val="23"/>
          <w:szCs w:val="23"/>
          <w:highlight w:val="none"/>
        </w:rPr>
        <w:t>商</w:t>
      </w:r>
      <w:r>
        <w:rPr>
          <w:rFonts w:ascii="宋体" w:hAnsi="宋体" w:eastAsia="宋体" w:cs="宋体"/>
          <w:color w:val="auto"/>
          <w:spacing w:val="4"/>
          <w:sz w:val="23"/>
          <w:szCs w:val="23"/>
          <w:highlight w:val="none"/>
        </w:rPr>
        <w:t>应在</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中规定的响应文件提交截止时间前，在网上提交加密电</w:t>
      </w:r>
      <w:r>
        <w:rPr>
          <w:rFonts w:ascii="宋体" w:hAnsi="宋体" w:eastAsia="宋体" w:cs="宋体"/>
          <w:color w:val="auto"/>
          <w:spacing w:val="9"/>
          <w:sz w:val="23"/>
          <w:szCs w:val="23"/>
          <w:highlight w:val="none"/>
        </w:rPr>
        <w:t>子</w:t>
      </w:r>
      <w:r>
        <w:rPr>
          <w:rFonts w:ascii="宋体" w:hAnsi="宋体" w:eastAsia="宋体" w:cs="宋体"/>
          <w:color w:val="auto"/>
          <w:spacing w:val="6"/>
          <w:sz w:val="23"/>
          <w:szCs w:val="23"/>
          <w:highlight w:val="none"/>
        </w:rPr>
        <w:t>响应文件。</w:t>
      </w:r>
    </w:p>
    <w:p>
      <w:pPr>
        <w:spacing w:before="130" w:line="333" w:lineRule="auto"/>
        <w:ind w:left="13" w:right="82" w:firstLine="448"/>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14.2 供应</w:t>
      </w:r>
      <w:r>
        <w:rPr>
          <w:rFonts w:ascii="宋体" w:hAnsi="宋体" w:eastAsia="宋体" w:cs="宋体"/>
          <w:color w:val="auto"/>
          <w:spacing w:val="7"/>
          <w:sz w:val="23"/>
          <w:szCs w:val="23"/>
          <w:highlight w:val="none"/>
        </w:rPr>
        <w:t>商</w:t>
      </w:r>
      <w:r>
        <w:rPr>
          <w:rFonts w:ascii="宋体" w:hAnsi="宋体" w:eastAsia="宋体" w:cs="宋体"/>
          <w:color w:val="auto"/>
          <w:spacing w:val="4"/>
          <w:sz w:val="23"/>
          <w:szCs w:val="23"/>
          <w:highlight w:val="none"/>
        </w:rPr>
        <w:t>在征集文件规定的响应文件提交截止时间前上传了网上加密电子响应文件，但</w:t>
      </w:r>
      <w:r>
        <w:rPr>
          <w:rFonts w:ascii="宋体" w:hAnsi="宋体" w:eastAsia="宋体" w:cs="宋体"/>
          <w:color w:val="auto"/>
          <w:spacing w:val="9"/>
          <w:sz w:val="23"/>
          <w:szCs w:val="23"/>
          <w:highlight w:val="none"/>
        </w:rPr>
        <w:t>未在规定时间内进行解密的，响应无效</w:t>
      </w:r>
      <w:r>
        <w:rPr>
          <w:rFonts w:ascii="宋体" w:hAnsi="宋体" w:eastAsia="宋体" w:cs="宋体"/>
          <w:color w:val="auto"/>
          <w:spacing w:val="6"/>
          <w:sz w:val="23"/>
          <w:szCs w:val="23"/>
          <w:highlight w:val="none"/>
        </w:rPr>
        <w:t>。</w:t>
      </w:r>
    </w:p>
    <w:p>
      <w:pPr>
        <w:spacing w:before="130" w:line="329" w:lineRule="auto"/>
        <w:ind w:left="8" w:firstLine="453"/>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14.3 征集人有</w:t>
      </w:r>
      <w:r>
        <w:rPr>
          <w:rFonts w:ascii="宋体" w:hAnsi="宋体" w:eastAsia="宋体" w:cs="宋体"/>
          <w:color w:val="auto"/>
          <w:spacing w:val="1"/>
          <w:sz w:val="23"/>
          <w:szCs w:val="23"/>
          <w:highlight w:val="none"/>
        </w:rPr>
        <w:t>权按本征集文件的规定，延迟响应文件提交截止时间。在此情况下，征集人、</w:t>
      </w:r>
      <w:r>
        <w:rPr>
          <w:rFonts w:ascii="宋体" w:hAnsi="宋体" w:eastAsia="宋体" w:cs="宋体"/>
          <w:color w:val="auto"/>
          <w:spacing w:val="26"/>
          <w:sz w:val="23"/>
          <w:szCs w:val="23"/>
          <w:highlight w:val="none"/>
        </w:rPr>
        <w:t>采</w:t>
      </w:r>
      <w:r>
        <w:rPr>
          <w:rFonts w:ascii="宋体" w:hAnsi="宋体" w:eastAsia="宋体" w:cs="宋体"/>
          <w:color w:val="auto"/>
          <w:spacing w:val="15"/>
          <w:sz w:val="23"/>
          <w:szCs w:val="23"/>
          <w:highlight w:val="none"/>
        </w:rPr>
        <w:t>购</w:t>
      </w:r>
      <w:r>
        <w:rPr>
          <w:rFonts w:ascii="宋体" w:hAnsi="宋体" w:eastAsia="宋体" w:cs="宋体"/>
          <w:color w:val="auto"/>
          <w:spacing w:val="13"/>
          <w:sz w:val="23"/>
          <w:szCs w:val="23"/>
          <w:highlight w:val="none"/>
        </w:rPr>
        <w:t>代理机构和供应商受响应文件提交截止时间制约的所有权利和义务均应延长至新的截止</w:t>
      </w:r>
      <w:r>
        <w:rPr>
          <w:rFonts w:ascii="宋体" w:hAnsi="宋体" w:eastAsia="宋体" w:cs="宋体"/>
          <w:color w:val="auto"/>
          <w:spacing w:val="4"/>
          <w:sz w:val="23"/>
          <w:szCs w:val="23"/>
          <w:highlight w:val="none"/>
        </w:rPr>
        <w:t>时间</w:t>
      </w:r>
      <w:r>
        <w:rPr>
          <w:rFonts w:ascii="宋体" w:hAnsi="宋体" w:eastAsia="宋体" w:cs="宋体"/>
          <w:color w:val="auto"/>
          <w:spacing w:val="3"/>
          <w:sz w:val="23"/>
          <w:szCs w:val="23"/>
          <w:highlight w:val="none"/>
        </w:rPr>
        <w:t>。</w:t>
      </w:r>
    </w:p>
    <w:p>
      <w:pPr>
        <w:spacing w:before="132" w:line="309" w:lineRule="exact"/>
        <w:ind w:left="463"/>
        <w:rPr>
          <w:rFonts w:ascii="宋体" w:hAnsi="宋体" w:eastAsia="宋体" w:cs="宋体"/>
          <w:color w:val="auto"/>
          <w:sz w:val="23"/>
          <w:szCs w:val="23"/>
          <w:highlight w:val="none"/>
        </w:rPr>
      </w:pPr>
      <w:r>
        <w:rPr>
          <w:rFonts w:hint="eastAsia" w:ascii="黑体" w:hAnsi="黑体" w:eastAsia="黑体" w:cs="黑体"/>
          <w:color w:val="auto"/>
          <w:spacing w:val="12"/>
          <w:position w:val="1"/>
          <w:sz w:val="28"/>
          <w:szCs w:val="28"/>
          <w:highlight w:val="none"/>
        </w:rPr>
        <w:t>1</w:t>
      </w:r>
      <w:r>
        <w:rPr>
          <w:rFonts w:hint="eastAsia" w:ascii="黑体" w:hAnsi="黑体" w:eastAsia="黑体" w:cs="黑体"/>
          <w:color w:val="auto"/>
          <w:spacing w:val="8"/>
          <w:position w:val="1"/>
          <w:sz w:val="28"/>
          <w:szCs w:val="28"/>
          <w:highlight w:val="none"/>
        </w:rPr>
        <w:t>5.响应文件的递交、修改与撤回</w:t>
      </w:r>
    </w:p>
    <w:p>
      <w:pPr>
        <w:spacing w:before="251" w:line="332" w:lineRule="auto"/>
        <w:ind w:left="8" w:right="82" w:firstLine="453"/>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15.1 供应</w:t>
      </w:r>
      <w:r>
        <w:rPr>
          <w:rFonts w:ascii="宋体" w:hAnsi="宋体" w:eastAsia="宋体" w:cs="宋体"/>
          <w:color w:val="auto"/>
          <w:spacing w:val="7"/>
          <w:sz w:val="23"/>
          <w:szCs w:val="23"/>
          <w:highlight w:val="none"/>
        </w:rPr>
        <w:t>商</w:t>
      </w:r>
      <w:r>
        <w:rPr>
          <w:rFonts w:ascii="宋体" w:hAnsi="宋体" w:eastAsia="宋体" w:cs="宋体"/>
          <w:color w:val="auto"/>
          <w:spacing w:val="4"/>
          <w:sz w:val="23"/>
          <w:szCs w:val="23"/>
          <w:highlight w:val="none"/>
        </w:rPr>
        <w:t>应当在第一章“征集邀请”规定的响应文件提交截止时间前，将加密的响应文</w:t>
      </w:r>
      <w:r>
        <w:rPr>
          <w:rFonts w:ascii="宋体" w:hAnsi="宋体" w:eastAsia="宋体" w:cs="宋体"/>
          <w:color w:val="auto"/>
          <w:spacing w:val="11"/>
          <w:sz w:val="23"/>
          <w:szCs w:val="23"/>
          <w:highlight w:val="none"/>
        </w:rPr>
        <w:t>件</w:t>
      </w:r>
      <w:r>
        <w:rPr>
          <w:rFonts w:ascii="宋体" w:hAnsi="宋体" w:eastAsia="宋体" w:cs="宋体"/>
          <w:color w:val="auto"/>
          <w:spacing w:val="8"/>
          <w:sz w:val="23"/>
          <w:szCs w:val="23"/>
          <w:highlight w:val="none"/>
        </w:rPr>
        <w:t>在电子交易系统上传。</w:t>
      </w:r>
    </w:p>
    <w:p>
      <w:pPr>
        <w:spacing w:before="130" w:line="327" w:lineRule="auto"/>
        <w:ind w:left="7" w:right="82" w:firstLine="454"/>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15</w:t>
      </w:r>
      <w:r>
        <w:rPr>
          <w:rFonts w:ascii="宋体" w:hAnsi="宋体" w:eastAsia="宋体" w:cs="宋体"/>
          <w:color w:val="auto"/>
          <w:spacing w:val="13"/>
          <w:sz w:val="23"/>
          <w:szCs w:val="23"/>
          <w:highlight w:val="none"/>
        </w:rPr>
        <w:t>.</w:t>
      </w:r>
      <w:r>
        <w:rPr>
          <w:rFonts w:ascii="宋体" w:hAnsi="宋体" w:eastAsia="宋体" w:cs="宋体"/>
          <w:color w:val="auto"/>
          <w:spacing w:val="7"/>
          <w:sz w:val="23"/>
          <w:szCs w:val="23"/>
          <w:highlight w:val="none"/>
        </w:rPr>
        <w:t>2 供应商应当在响应文件提交截止时间前完成响应文件的传输递交（以接收到电子签收</w:t>
      </w:r>
      <w:r>
        <w:rPr>
          <w:rFonts w:ascii="宋体" w:hAnsi="宋体" w:eastAsia="宋体" w:cs="宋体"/>
          <w:color w:val="auto"/>
          <w:spacing w:val="14"/>
          <w:sz w:val="23"/>
          <w:szCs w:val="23"/>
          <w:highlight w:val="none"/>
        </w:rPr>
        <w:t>凭证</w:t>
      </w:r>
      <w:r>
        <w:rPr>
          <w:rFonts w:ascii="宋体" w:hAnsi="宋体" w:eastAsia="宋体" w:cs="宋体"/>
          <w:color w:val="auto"/>
          <w:spacing w:val="7"/>
          <w:sz w:val="23"/>
          <w:szCs w:val="23"/>
          <w:highlight w:val="none"/>
        </w:rPr>
        <w:t>为准），并可以补充、修改或者撤回响应文件。响应文件提交截止时间前未完成响应文件</w:t>
      </w:r>
      <w:r>
        <w:rPr>
          <w:rFonts w:ascii="宋体" w:hAnsi="宋体" w:eastAsia="宋体" w:cs="宋体"/>
          <w:color w:val="auto"/>
          <w:spacing w:val="14"/>
          <w:sz w:val="23"/>
          <w:szCs w:val="23"/>
          <w:highlight w:val="none"/>
        </w:rPr>
        <w:t>传输的</w:t>
      </w:r>
      <w:r>
        <w:rPr>
          <w:rFonts w:ascii="宋体" w:hAnsi="宋体" w:eastAsia="宋体" w:cs="宋体"/>
          <w:color w:val="auto"/>
          <w:spacing w:val="7"/>
          <w:sz w:val="23"/>
          <w:szCs w:val="23"/>
          <w:highlight w:val="none"/>
        </w:rPr>
        <w:t>，视为撤回响应文件。未按规定加密或响应文件提交截止时间后送达的响应文件，电子</w:t>
      </w:r>
      <w:r>
        <w:rPr>
          <w:rFonts w:ascii="宋体" w:hAnsi="宋体" w:eastAsia="宋体" w:cs="宋体"/>
          <w:color w:val="auto"/>
          <w:spacing w:val="8"/>
          <w:sz w:val="23"/>
          <w:szCs w:val="23"/>
          <w:highlight w:val="none"/>
        </w:rPr>
        <w:t>交易系统应当拒收。</w:t>
      </w:r>
    </w:p>
    <w:p>
      <w:pPr>
        <w:spacing w:before="131" w:line="333" w:lineRule="auto"/>
        <w:ind w:left="11" w:right="82" w:firstLine="450"/>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 xml:space="preserve">15.3 </w:t>
      </w:r>
      <w:r>
        <w:rPr>
          <w:rFonts w:ascii="宋体" w:hAnsi="宋体" w:eastAsia="宋体" w:cs="宋体"/>
          <w:color w:val="auto"/>
          <w:spacing w:val="7"/>
          <w:sz w:val="23"/>
          <w:szCs w:val="23"/>
          <w:highlight w:val="none"/>
        </w:rPr>
        <w:t>供</w:t>
      </w:r>
      <w:r>
        <w:rPr>
          <w:rFonts w:ascii="宋体" w:hAnsi="宋体" w:eastAsia="宋体" w:cs="宋体"/>
          <w:color w:val="auto"/>
          <w:spacing w:val="4"/>
          <w:sz w:val="23"/>
          <w:szCs w:val="23"/>
          <w:highlight w:val="none"/>
        </w:rPr>
        <w:t>应商在</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规定的解密时间（以电子交易系统解密倒计时为准）内完</w:t>
      </w:r>
      <w:r>
        <w:rPr>
          <w:rFonts w:ascii="宋体" w:hAnsi="宋体" w:eastAsia="宋体" w:cs="宋体"/>
          <w:color w:val="auto"/>
          <w:spacing w:val="12"/>
          <w:sz w:val="23"/>
          <w:szCs w:val="23"/>
          <w:highlight w:val="none"/>
        </w:rPr>
        <w:t>成</w:t>
      </w:r>
      <w:r>
        <w:rPr>
          <w:rFonts w:ascii="宋体" w:hAnsi="宋体" w:eastAsia="宋体" w:cs="宋体"/>
          <w:color w:val="auto"/>
          <w:spacing w:val="8"/>
          <w:sz w:val="23"/>
          <w:szCs w:val="23"/>
          <w:highlight w:val="none"/>
        </w:rPr>
        <w:t>电子响应文件的解密工作。</w:t>
      </w:r>
    </w:p>
    <w:p>
      <w:pPr>
        <w:spacing w:before="131" w:line="309" w:lineRule="exact"/>
        <w:ind w:left="463"/>
        <w:rPr>
          <w:rFonts w:ascii="宋体" w:hAnsi="宋体" w:eastAsia="宋体" w:cs="宋体"/>
          <w:color w:val="auto"/>
          <w:sz w:val="23"/>
          <w:szCs w:val="23"/>
          <w:highlight w:val="none"/>
        </w:rPr>
      </w:pPr>
      <w:r>
        <w:rPr>
          <w:rFonts w:hint="eastAsia" w:ascii="黑体" w:hAnsi="黑体" w:eastAsia="黑体" w:cs="黑体"/>
          <w:color w:val="auto"/>
          <w:spacing w:val="7"/>
          <w:position w:val="1"/>
          <w:sz w:val="28"/>
          <w:szCs w:val="28"/>
          <w:highlight w:val="none"/>
        </w:rPr>
        <w:t>1</w:t>
      </w:r>
      <w:r>
        <w:rPr>
          <w:rFonts w:hint="eastAsia" w:ascii="黑体" w:hAnsi="黑体" w:eastAsia="黑体" w:cs="黑体"/>
          <w:color w:val="auto"/>
          <w:spacing w:val="6"/>
          <w:position w:val="1"/>
          <w:sz w:val="28"/>
          <w:szCs w:val="28"/>
          <w:highlight w:val="none"/>
        </w:rPr>
        <w:t>6.响应文件开启</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16.1 征集人将按</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中规定的开启时间和地点组织响应文件开启。</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16.2 响应文件开启时，各供应商应在规定时间前（以电子交易系统解密倒计时为准）对本单位的响应文件进行解密。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16.3 响应文件开启时，采购代理机构将通过网上开标系统公布开启结果，公布内容包括供应商名称、响应价格及征集文件规定的内容。</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供应商可自行登录电子服务系统查看开标情况。</w:t>
      </w:r>
    </w:p>
    <w:p>
      <w:pPr>
        <w:spacing w:before="279" w:line="308" w:lineRule="exact"/>
        <w:ind w:left="463"/>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17.资格审查及组建评审小</w:t>
      </w:r>
      <w:r>
        <w:rPr>
          <w:rFonts w:hint="eastAsia" w:ascii="黑体" w:hAnsi="黑体" w:eastAsia="黑体" w:cs="黑体"/>
          <w:color w:val="auto"/>
          <w:spacing w:val="5"/>
          <w:position w:val="1"/>
          <w:sz w:val="28"/>
          <w:szCs w:val="28"/>
          <w:highlight w:val="none"/>
        </w:rPr>
        <w:t>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17.1 征集人依据法律法规和征集文件中规定的内容，对供应商资格进行审查，未通过资格审查的供应商不进入评审。</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 xml:space="preserve">17.2 </w:t>
      </w:r>
      <w:r>
        <w:rPr>
          <w:rFonts w:hint="eastAsia" w:ascii="宋体" w:hAnsi="宋体" w:eastAsia="宋体" w:cs="宋体"/>
          <w:color w:val="auto"/>
          <w:spacing w:val="4"/>
          <w:sz w:val="23"/>
          <w:szCs w:val="23"/>
          <w:highlight w:val="none"/>
        </w:rPr>
        <w:t>供应商自行提供</w:t>
      </w:r>
      <w:r>
        <w:rPr>
          <w:rFonts w:ascii="宋体" w:hAnsi="宋体" w:eastAsia="宋体" w:cs="宋体"/>
          <w:color w:val="auto"/>
          <w:spacing w:val="4"/>
          <w:sz w:val="23"/>
          <w:szCs w:val="23"/>
          <w:highlight w:val="none"/>
        </w:rPr>
        <w:t>不良信用记录</w:t>
      </w:r>
      <w:r>
        <w:rPr>
          <w:rFonts w:hint="eastAsia" w:ascii="宋体" w:hAnsi="宋体" w:eastAsia="宋体" w:cs="宋体"/>
          <w:color w:val="auto"/>
          <w:spacing w:val="4"/>
          <w:sz w:val="23"/>
          <w:szCs w:val="23"/>
          <w:highlight w:val="none"/>
        </w:rPr>
        <w:t>承诺函</w:t>
      </w:r>
      <w:r>
        <w:rPr>
          <w:rFonts w:ascii="宋体" w:hAnsi="宋体" w:eastAsia="宋体" w:cs="宋体"/>
          <w:color w:val="auto"/>
          <w:spacing w:val="4"/>
          <w:sz w:val="23"/>
          <w:szCs w:val="23"/>
          <w:highlight w:val="none"/>
        </w:rPr>
        <w:t>，</w:t>
      </w:r>
      <w:r>
        <w:rPr>
          <w:rFonts w:hint="eastAsia" w:ascii="宋体" w:hAnsi="宋体" w:eastAsia="宋体" w:cs="宋体"/>
          <w:color w:val="auto"/>
          <w:spacing w:val="4"/>
          <w:sz w:val="23"/>
          <w:szCs w:val="23"/>
          <w:highlight w:val="none"/>
        </w:rPr>
        <w:t>若不提供，</w:t>
      </w:r>
      <w:r>
        <w:rPr>
          <w:rFonts w:ascii="宋体" w:hAnsi="宋体" w:eastAsia="宋体" w:cs="宋体"/>
          <w:color w:val="auto"/>
          <w:spacing w:val="4"/>
          <w:sz w:val="23"/>
          <w:szCs w:val="23"/>
          <w:highlight w:val="none"/>
        </w:rPr>
        <w:t>其响应文件将被认定为响应无效。</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17.2.1 不良信用记录是指：（1） 供应商被人民法院列入失信被执行人；（2） 供应商或其法定代表人或拟派项目经理（项目负责人）被人民检察院列入行贿犯罪档案；（3） 供应商被工商行政管理部门列入企业经营异常名录；（4） 供应商被税务部门列入重大税收违法案件当事人名单；（5） 供应商被政府采购监管部门列入政府采购严重违法失信行为记录名单，以及存在《中华人民共和国政府采购法实施条例》第十九条规定的行政处罚记录。</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17.2.2 信用信息查询渠道：中国政府采购网（www.ccgp.gov.cn）、“信用中国”网站（www.creditchina.gov.cn）、国家企业信用信息公示系统（www.gsxt.gov.cn）。</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注：企业经营异常名录以国家企业信用信息公示系统查询结果为准。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17.2.3 信用信息记录方式：</w:t>
      </w:r>
      <w:r>
        <w:rPr>
          <w:rFonts w:hint="eastAsia" w:ascii="宋体" w:hAnsi="宋体" w:eastAsia="宋体" w:cs="宋体"/>
          <w:color w:val="auto"/>
          <w:spacing w:val="4"/>
          <w:sz w:val="23"/>
          <w:szCs w:val="23"/>
          <w:highlight w:val="none"/>
        </w:rPr>
        <w:t>供应商自行提供承诺函。</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17.3 按照《中华人民共和国政府采购法》《中华人民共和国政府采购法实施条例》《政府采购框架协议采购方式管理暂行办法》及本项目本级和上级财政部门、政府采购监督管理部门的有关规定依法组建的评审小组，负责本项目评审工作。</w:t>
      </w:r>
    </w:p>
    <w:p>
      <w:pPr>
        <w:spacing w:before="135" w:line="309" w:lineRule="exact"/>
        <w:ind w:left="463"/>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18.响应文件符合性审查与澄</w:t>
      </w:r>
      <w:r>
        <w:rPr>
          <w:rFonts w:hint="eastAsia" w:ascii="黑体" w:hAnsi="黑体" w:eastAsia="黑体" w:cs="黑体"/>
          <w:color w:val="auto"/>
          <w:spacing w:val="7"/>
          <w:position w:val="1"/>
          <w:sz w:val="28"/>
          <w:szCs w:val="28"/>
          <w:highlight w:val="none"/>
        </w:rPr>
        <w:t>清</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18.1 符合性审查是指依据征集文件的规定，从响应文件的有效性和完整性对征集文件的响应程度进行审查，以确定是否对征集文件的实质性要求做出响应。</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18.2 响应文件的澄清</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18.2.1 为有助于响应文件的审查、评价和比较，在评审期间，评审小组将以书面方式（询标）要求供应商对其响应文件中含义不明确、对同类问题表述不一致或者有明显文字和计算错误的内容，以及评审小组认为供应商的报价明显低于其他通过符合性审查供应商的报价，有可能影响履约的情况做必要的澄清、说明或补正。供应商的澄清、说明或补正应在评审小组规定的时间内以书面方式进行，并不得超出响应文件范围或者改变响应文件的实质性内容。</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如有询标，供应商授权代表（或法定代表人）可通过远程登录的方式接受网上询标，也可凭本人有效身份证明参加询标。因供应商授权代表联系不上、没有及时登录系统等情形而无法接受评审小组询标的，供应商自行承担相关风险。</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18.2.2 供应商的澄清、说明或补正将作为响应文件的一部分。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18.2.3 评审小组对供应商提交的澄清、说明或补正有疑问的，可以要求供应商进一步澄清、说明或补正，直至满足评审小组的要求。</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18.3 响应文件报价出现前后不一致的，按照下列规定修正：</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响应文件中报价表内容与响应文件中相应内容不一致的，以报价表为准；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大写金额和小写金额不一致的，以大写金额为准；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 单价金额小数点或者百分比有明显错位的，以报价表的总价为准，并修改单价；</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同时出现两种以上不一致的，按照前款规定的顺序修正。修正后的报价按照第18.2条的规定经供应商确认后产生约束力，供应商不确认的，其响应文件将被认定为响应无效。</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对不同文字文本响应文件的解释发生异议的，以中文文本为准。</w:t>
      </w:r>
    </w:p>
    <w:p>
      <w:pPr>
        <w:spacing w:before="276" w:line="309" w:lineRule="exact"/>
        <w:ind w:left="463"/>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1</w:t>
      </w:r>
      <w:r>
        <w:rPr>
          <w:rFonts w:hint="eastAsia" w:ascii="黑体" w:hAnsi="黑体" w:eastAsia="黑体" w:cs="黑体"/>
          <w:color w:val="auto"/>
          <w:spacing w:val="4"/>
          <w:position w:val="1"/>
          <w:sz w:val="28"/>
          <w:szCs w:val="28"/>
          <w:highlight w:val="none"/>
        </w:rPr>
        <w:t>9.响应无效</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19.1 根据本征集文件的规定，评审小组要审查每份响应文件是否实质上响应了征集文件的要求。供应商不得通过修正或撤销不符合要求的偏离，从而使其响应成为实质上响应。</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评审小组决定供应商的响应性只根据征集文件要求和响应文件内容。</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无论何种原因，即使供应商响应时携带了证书材料的原件，但响应文件中未提供与之内容完全一致的扫描件的，评审小组视同其未提供。</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19.2 如发现下列情况之一的，其响应文件将被认定为响应无效：</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响应文件未按照征集文件规定要求签署、盖章的；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不具备征集文件中规定的资格要求的；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 报价超过征集文件中规定最高限价的；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(4) 响应文件含有征集人不能接受的附加条件的；</w:t>
      </w:r>
    </w:p>
    <w:p>
      <w:pPr>
        <w:spacing w:before="131" w:line="333" w:lineRule="auto"/>
        <w:ind w:left="11" w:right="82" w:firstLine="450"/>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(5) 法律、法规和征集文件规定的其他无效情形。</w:t>
      </w:r>
    </w:p>
    <w:p>
      <w:pPr>
        <w:spacing w:before="275" w:line="309" w:lineRule="exact"/>
        <w:ind w:left="449"/>
        <w:rPr>
          <w:rFonts w:ascii="宋体" w:hAnsi="宋体" w:eastAsia="宋体" w:cs="宋体"/>
          <w:color w:val="auto"/>
          <w:sz w:val="23"/>
          <w:szCs w:val="23"/>
          <w:highlight w:val="none"/>
        </w:rPr>
      </w:pPr>
      <w:r>
        <w:rPr>
          <w:rFonts w:hint="eastAsia" w:ascii="黑体" w:hAnsi="黑体" w:eastAsia="黑体" w:cs="黑体"/>
          <w:color w:val="auto"/>
          <w:spacing w:val="10"/>
          <w:position w:val="1"/>
          <w:sz w:val="28"/>
          <w:szCs w:val="28"/>
          <w:highlight w:val="none"/>
        </w:rPr>
        <w:t>2</w:t>
      </w:r>
      <w:r>
        <w:rPr>
          <w:rFonts w:hint="eastAsia" w:ascii="黑体" w:hAnsi="黑体" w:eastAsia="黑体" w:cs="黑体"/>
          <w:color w:val="auto"/>
          <w:spacing w:val="7"/>
          <w:position w:val="1"/>
          <w:sz w:val="28"/>
          <w:szCs w:val="28"/>
          <w:highlight w:val="none"/>
        </w:rPr>
        <w:t>0.比较与评价</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20.1 经符合性审查合格的响应文件，评审小组将根据征集文件确定的评审方法和标准，对其响应文件作进一步的比较与评价。</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20.2 评审严格按照征集文件的要求和条件进行。根据实际情况，在</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中规定采用下列一种评审方法，详细评审方法和标准见征集文件第四章：</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价格优先法，是指对满足采购需求且响应报价不超过最高限制单价的货物、服务，按照响应报价从低到高排序，根据征集文件规定的淘汰率或者入围供应商数量上限，确定入围供应商的评审方法。</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质量优先法，是指对满足采购需求且响应报价不超过最高限制单价的货物、服务进行质量综合评分，按照质量评分从高到低排序，根据征集文件规定的淘汰率或者入围供应商数量上限，确定入围供应商的评审方法。</w:t>
      </w:r>
    </w:p>
    <w:p>
      <w:pPr>
        <w:spacing w:before="131" w:line="333" w:lineRule="auto"/>
        <w:ind w:left="11" w:right="82" w:firstLine="450"/>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20.3</w:t>
      </w:r>
      <w:r>
        <w:rPr>
          <w:rFonts w:hint="eastAsia" w:ascii="宋体" w:hAnsi="宋体" w:eastAsia="宋体" w:cs="宋体"/>
          <w:color w:val="auto"/>
          <w:spacing w:val="4"/>
          <w:sz w:val="23"/>
          <w:szCs w:val="23"/>
          <w:highlight w:val="none"/>
        </w:rPr>
        <w:t xml:space="preserve"> 根据</w:t>
      </w:r>
      <w:r>
        <w:rPr>
          <w:rFonts w:ascii="宋体" w:hAnsi="宋体" w:eastAsia="宋体" w:cs="宋体"/>
          <w:color w:val="auto"/>
          <w:spacing w:val="4"/>
          <w:sz w:val="23"/>
          <w:szCs w:val="23"/>
          <w:highlight w:val="none"/>
        </w:rPr>
        <w:t>《财政部司法部关于政府采购支持监狱企业发展有关问题的通知》（财库〔2014〕68号）和《三部门联合发布关于促进残疾人就业政府采购政策的通知》（财库〔2017〕141号）的规定，对满足价格扣除条件且在响应文件中提交了《残疾人福利性单位声明函》或省级以上监狱管理局、戒毒管理局（含新疆生产建设兵团）出具的属于监狱企业的证明文件的供应商，其响应报价按照供应商须知前附表中规定的标准扣除后的价格参与评审。对于同时属于小微企业、监狱企业或残疾人福利性单位的，不重复进行响应报价扣除。</w:t>
      </w:r>
    </w:p>
    <w:p>
      <w:pPr>
        <w:spacing w:before="132" w:line="310" w:lineRule="exact"/>
        <w:ind w:left="449"/>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21.废标、重新征</w:t>
      </w:r>
      <w:r>
        <w:rPr>
          <w:rFonts w:hint="eastAsia" w:ascii="黑体" w:hAnsi="黑体" w:eastAsia="黑体" w:cs="黑体"/>
          <w:color w:val="auto"/>
          <w:spacing w:val="7"/>
          <w:position w:val="1"/>
          <w:sz w:val="28"/>
          <w:szCs w:val="28"/>
          <w:highlight w:val="none"/>
        </w:rPr>
        <w:t>集</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21.1 出现下列情形之一，将导致项目废标：</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符合专业条件的供应商或者对征集文件做实质性响应的供应商不足规定数量的；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出现影响采购公正的违法、违规行为的；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 供应商的报价均超过了采购预算，征集人不能支付的；</w:t>
      </w:r>
    </w:p>
    <w:p>
      <w:pPr>
        <w:spacing w:before="131" w:line="333" w:lineRule="auto"/>
        <w:ind w:left="11" w:right="82" w:firstLine="450"/>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(4) 因重大变故，采购任务取消的。</w:t>
      </w:r>
    </w:p>
    <w:p>
      <w:pPr>
        <w:spacing w:before="131" w:line="333" w:lineRule="auto"/>
        <w:ind w:left="11" w:right="82" w:firstLine="450"/>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21.2 响应文件提交截止时间后供应商不足规定数量或者通过资格审查或符合性审查的供应商不足规定数量的，除采购任务取消情形外，征集人可依法重新征集。</w:t>
      </w:r>
    </w:p>
    <w:p>
      <w:pPr>
        <w:spacing w:before="75" w:line="310" w:lineRule="exact"/>
        <w:ind w:left="449"/>
        <w:rPr>
          <w:rFonts w:ascii="黑体" w:hAnsi="黑体" w:eastAsia="黑体" w:cs="黑体"/>
          <w:color w:val="auto"/>
          <w:sz w:val="28"/>
          <w:szCs w:val="28"/>
          <w:highlight w:val="none"/>
        </w:rPr>
      </w:pPr>
      <w:r>
        <w:rPr>
          <w:rFonts w:hint="eastAsia" w:ascii="黑体" w:hAnsi="黑体" w:eastAsia="黑体" w:cs="黑体"/>
          <w:color w:val="auto"/>
          <w:spacing w:val="11"/>
          <w:position w:val="1"/>
          <w:sz w:val="28"/>
          <w:szCs w:val="28"/>
          <w:highlight w:val="none"/>
        </w:rPr>
        <w:t>2</w:t>
      </w:r>
      <w:r>
        <w:rPr>
          <w:rFonts w:hint="eastAsia" w:ascii="黑体" w:hAnsi="黑体" w:eastAsia="黑体" w:cs="黑体"/>
          <w:color w:val="auto"/>
          <w:spacing w:val="6"/>
          <w:position w:val="1"/>
          <w:sz w:val="28"/>
          <w:szCs w:val="28"/>
          <w:highlight w:val="none"/>
        </w:rPr>
        <w:t>2.保密要求</w:t>
      </w:r>
    </w:p>
    <w:p>
      <w:pPr>
        <w:spacing w:before="131" w:line="333" w:lineRule="auto"/>
        <w:ind w:left="229" w:leftChars="109" w:right="82" w:firstLine="223" w:firstLineChars="94"/>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22.1 评审将在严格保密的情况下进行。</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22.2 有关人员应当遵守评审工作纪律，不得泄露评审文件、评审情况和评审中获悉的国家秘密、商业秘密。</w:t>
      </w:r>
    </w:p>
    <w:p>
      <w:pPr>
        <w:spacing w:before="131" w:line="308" w:lineRule="exact"/>
        <w:ind w:left="449"/>
        <w:rPr>
          <w:rFonts w:ascii="黑体" w:hAnsi="黑体" w:eastAsia="黑体" w:cs="黑体"/>
          <w:color w:val="auto"/>
          <w:sz w:val="28"/>
          <w:szCs w:val="28"/>
          <w:highlight w:val="none"/>
        </w:rPr>
      </w:pPr>
      <w:r>
        <w:rPr>
          <w:rFonts w:hint="eastAsia" w:ascii="黑体" w:hAnsi="黑体" w:eastAsia="黑体" w:cs="黑体"/>
          <w:color w:val="auto"/>
          <w:spacing w:val="12"/>
          <w:position w:val="1"/>
          <w:sz w:val="28"/>
          <w:szCs w:val="28"/>
          <w:highlight w:val="none"/>
        </w:rPr>
        <w:t>2</w:t>
      </w:r>
      <w:r>
        <w:rPr>
          <w:rFonts w:hint="eastAsia" w:ascii="黑体" w:hAnsi="黑体" w:eastAsia="黑体" w:cs="黑体"/>
          <w:color w:val="auto"/>
          <w:spacing w:val="9"/>
          <w:position w:val="1"/>
          <w:sz w:val="28"/>
          <w:szCs w:val="28"/>
          <w:highlight w:val="none"/>
        </w:rPr>
        <w:t>3.入围供应商的确定原则及标准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23.1 评审小组依据本项目征集文件所约定的评审方法，对实质上响应征集文件的供应商按下列方法进行排序，确定入围供应商：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采用价格优先法的，除了算术修正和落实政府采购政策需进行的价格扣除外，不对供应商的响应价格进行任何调整。评审结果按修正和扣除后的响应报价由低到高顺序排列。修正和扣除后的响应报价出现两家或两家以上相同者，采取征集文件第四章详细评审方法和标准中约定的方式确定入围顺序，征集文件未规定的，采取随机抽取的方式确定。</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采用质量优先法的，评审结果按评审后得分由高到低顺序排列。得分相同的，按响应报价由低到高顺序排列。得分与响应报价均相同的，采取征集文件第四章详细评审方法和标准中约定的方式确定入围顺序，征集文件未规定的，采取随机抽取的方式确定。</w:t>
      </w:r>
    </w:p>
    <w:p>
      <w:pPr>
        <w:spacing w:before="131" w:line="311" w:lineRule="exact"/>
        <w:ind w:left="449"/>
        <w:rPr>
          <w:rFonts w:ascii="黑体" w:hAnsi="黑体" w:eastAsia="黑体" w:cs="黑体"/>
          <w:color w:val="auto"/>
          <w:sz w:val="28"/>
          <w:szCs w:val="28"/>
          <w:highlight w:val="none"/>
        </w:rPr>
      </w:pPr>
      <w:r>
        <w:rPr>
          <w:rFonts w:hint="eastAsia" w:ascii="黑体" w:hAnsi="黑体" w:eastAsia="黑体" w:cs="黑体"/>
          <w:color w:val="auto"/>
          <w:spacing w:val="8"/>
          <w:position w:val="1"/>
          <w:sz w:val="28"/>
          <w:szCs w:val="28"/>
          <w:highlight w:val="none"/>
        </w:rPr>
        <w:t>24.确定入围供应</w:t>
      </w:r>
      <w:r>
        <w:rPr>
          <w:rFonts w:hint="eastAsia" w:ascii="黑体" w:hAnsi="黑体" w:eastAsia="黑体" w:cs="黑体"/>
          <w:color w:val="auto"/>
          <w:spacing w:val="7"/>
          <w:position w:val="1"/>
          <w:sz w:val="28"/>
          <w:szCs w:val="28"/>
          <w:highlight w:val="none"/>
        </w:rPr>
        <w:t>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24.1 评审小组将根据评审标准，按</w:t>
      </w:r>
      <w:r>
        <w:rPr>
          <w:rFonts w:ascii="宋体" w:hAnsi="宋体" w:eastAsia="宋体" w:cs="宋体"/>
          <w:color w:val="auto"/>
          <w:spacing w:val="4"/>
          <w:sz w:val="23"/>
          <w:szCs w:val="23"/>
          <w:highlight w:val="none"/>
          <w:u w:val="single"/>
        </w:rPr>
        <w:t>第四章评审方法和标准</w:t>
      </w:r>
      <w:r>
        <w:rPr>
          <w:rFonts w:ascii="宋体" w:hAnsi="宋体" w:eastAsia="宋体" w:cs="宋体"/>
          <w:color w:val="auto"/>
          <w:spacing w:val="4"/>
          <w:sz w:val="23"/>
          <w:szCs w:val="23"/>
          <w:highlight w:val="none"/>
        </w:rPr>
        <w:t>中规定数量推荐入围供应商。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24.2 按</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中规定，由评审小组确定入围供应商。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24.3 因重大变故采购任务取消时，征集人有权拒绝任何供应商入围，且对受影响的供应商不承担任何责任。</w:t>
      </w:r>
    </w:p>
    <w:p>
      <w:pPr>
        <w:spacing w:before="276" w:line="309" w:lineRule="exact"/>
        <w:ind w:left="449"/>
        <w:rPr>
          <w:rFonts w:ascii="宋体" w:hAnsi="宋体" w:eastAsia="宋体" w:cs="宋体"/>
          <w:color w:val="auto"/>
          <w:sz w:val="23"/>
          <w:szCs w:val="23"/>
          <w:highlight w:val="none"/>
        </w:rPr>
      </w:pPr>
      <w:r>
        <w:rPr>
          <w:rFonts w:hint="eastAsia" w:ascii="黑体" w:hAnsi="黑体" w:eastAsia="黑体" w:cs="黑体"/>
          <w:color w:val="auto"/>
          <w:spacing w:val="13"/>
          <w:position w:val="1"/>
          <w:sz w:val="28"/>
          <w:szCs w:val="28"/>
          <w:highlight w:val="none"/>
        </w:rPr>
        <w:t>2</w:t>
      </w:r>
      <w:r>
        <w:rPr>
          <w:rFonts w:hint="eastAsia" w:ascii="黑体" w:hAnsi="黑体" w:eastAsia="黑体" w:cs="黑体"/>
          <w:color w:val="auto"/>
          <w:spacing w:val="7"/>
          <w:position w:val="1"/>
          <w:sz w:val="28"/>
          <w:szCs w:val="28"/>
          <w:highlight w:val="none"/>
        </w:rPr>
        <w:t>5.编写评审报告</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评审报告是根据全体评审小组成员签字的原始评审记录和评审结果编写的报告，评审报告由评审小组全体成员签字。对评审结论持有异议的评审小组成员可以书面方式阐述其不同意见和理由。评审小组成员拒绝在评审报告上签字且不陈述其不同意见和理由的，视为同意评审结论。</w:t>
      </w:r>
    </w:p>
    <w:p>
      <w:pPr>
        <w:spacing w:before="122" w:line="309" w:lineRule="exact"/>
        <w:ind w:firstLine="588" w:firstLineChars="200"/>
        <w:rPr>
          <w:rFonts w:ascii="黑体" w:hAnsi="黑体" w:eastAsia="黑体" w:cs="黑体"/>
          <w:color w:val="auto"/>
          <w:spacing w:val="7"/>
          <w:position w:val="1"/>
          <w:sz w:val="28"/>
          <w:szCs w:val="28"/>
          <w:highlight w:val="none"/>
        </w:rPr>
      </w:pPr>
      <w:r>
        <w:rPr>
          <w:rFonts w:hint="eastAsia" w:ascii="黑体" w:hAnsi="黑体" w:eastAsia="黑体" w:cs="黑体"/>
          <w:color w:val="auto"/>
          <w:spacing w:val="7"/>
          <w:position w:val="1"/>
          <w:sz w:val="28"/>
          <w:szCs w:val="28"/>
          <w:highlight w:val="none"/>
        </w:rPr>
        <w:t>26.入围结果公告</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26.1 入围供应商确定后，采购代理机构将在</w:t>
      </w:r>
      <w:r>
        <w:rPr>
          <w:rFonts w:hint="eastAsia" w:ascii="宋体" w:hAnsi="宋体" w:eastAsia="宋体" w:cs="宋体"/>
          <w:color w:val="auto"/>
          <w:sz w:val="24"/>
          <w:szCs w:val="24"/>
          <w:highlight w:val="none"/>
        </w:rPr>
        <w:t>新疆政府采购网（http://www.ccgp-xinjiang.gov.cn）、新疆公共资源交易网（https://ggzy.xinjiang.gov.cn/）发布</w:t>
      </w:r>
      <w:r>
        <w:rPr>
          <w:rFonts w:ascii="宋体" w:hAnsi="宋体" w:eastAsia="宋体" w:cs="宋体"/>
          <w:color w:val="auto"/>
          <w:spacing w:val="4"/>
          <w:sz w:val="23"/>
          <w:szCs w:val="23"/>
          <w:highlight w:val="none"/>
        </w:rPr>
        <w:t>上发布入围结果公告。</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26.2 入围结果公告内容应当包括征集人及其委托的采购代理机构的名称、地址、联系人和联系方式，项目名称和项目编号，入围供应商名称、地址及排序，最高入围价格或者最低入围分值，入围产品名称、规格型号或者主要服务内容及服务标准，入围单价，主要入围标的的名称、规格型号、数量、单价、服务要求，评审小组成员名单，采购代理服务收费标准及金额，公告期限以及</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中约定进行公告的内容。入围结果公告期限为1个工作日。</w:t>
      </w:r>
    </w:p>
    <w:p>
      <w:pPr>
        <w:spacing w:before="133" w:line="308" w:lineRule="exact"/>
        <w:ind w:left="449"/>
        <w:rPr>
          <w:rFonts w:ascii="黑体" w:hAnsi="黑体" w:eastAsia="黑体" w:cs="黑体"/>
          <w:color w:val="auto"/>
          <w:sz w:val="28"/>
          <w:szCs w:val="28"/>
          <w:highlight w:val="none"/>
        </w:rPr>
      </w:pPr>
      <w:r>
        <w:rPr>
          <w:rFonts w:hint="eastAsia" w:ascii="黑体" w:hAnsi="黑体" w:eastAsia="黑体" w:cs="黑体"/>
          <w:color w:val="auto"/>
          <w:spacing w:val="10"/>
          <w:position w:val="1"/>
          <w:sz w:val="28"/>
          <w:szCs w:val="28"/>
          <w:highlight w:val="none"/>
        </w:rPr>
        <w:t>2</w:t>
      </w:r>
      <w:r>
        <w:rPr>
          <w:rFonts w:hint="eastAsia" w:ascii="黑体" w:hAnsi="黑体" w:eastAsia="黑体" w:cs="黑体"/>
          <w:color w:val="auto"/>
          <w:spacing w:val="7"/>
          <w:position w:val="1"/>
          <w:sz w:val="28"/>
          <w:szCs w:val="28"/>
          <w:highlight w:val="none"/>
        </w:rPr>
        <w:t>7.入围通知书</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27.1 采购代理机构发布入围结果公告的</w:t>
      </w:r>
      <w:r>
        <w:rPr>
          <w:rFonts w:hint="eastAsia" w:ascii="宋体" w:hAnsi="宋体" w:eastAsia="宋体" w:cs="宋体"/>
          <w:color w:val="auto"/>
          <w:spacing w:val="4"/>
          <w:sz w:val="23"/>
          <w:szCs w:val="23"/>
          <w:highlight w:val="none"/>
          <w:lang w:val="en-US" w:eastAsia="zh-CN"/>
        </w:rPr>
        <w:t>同时向</w:t>
      </w:r>
      <w:r>
        <w:rPr>
          <w:rFonts w:ascii="宋体" w:hAnsi="宋体" w:eastAsia="宋体" w:cs="宋体"/>
          <w:color w:val="auto"/>
          <w:spacing w:val="4"/>
          <w:sz w:val="23"/>
          <w:szCs w:val="23"/>
          <w:highlight w:val="none"/>
        </w:rPr>
        <w:t>入围供应商发出入围通知书。</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27.2 入围通知书对征集人和入围供应商具有同等法律效力。入围通知书发出以后，征集人改变入围结果或者入围供应商放弃入围，应当承担相应的法律责任。</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27.3 入围通知书是框架协议和采购合同的组成部分。</w:t>
      </w:r>
    </w:p>
    <w:p>
      <w:pPr>
        <w:spacing w:before="277" w:line="308" w:lineRule="exact"/>
        <w:ind w:left="449"/>
        <w:rPr>
          <w:rFonts w:ascii="宋体" w:hAnsi="宋体" w:eastAsia="宋体" w:cs="宋体"/>
          <w:color w:val="auto"/>
          <w:sz w:val="23"/>
          <w:szCs w:val="23"/>
          <w:highlight w:val="none"/>
        </w:rPr>
      </w:pPr>
      <w:r>
        <w:rPr>
          <w:rFonts w:hint="eastAsia" w:ascii="黑体" w:hAnsi="黑体" w:eastAsia="黑体" w:cs="黑体"/>
          <w:color w:val="auto"/>
          <w:spacing w:val="13"/>
          <w:position w:val="1"/>
          <w:sz w:val="28"/>
          <w:szCs w:val="28"/>
          <w:highlight w:val="none"/>
        </w:rPr>
        <w:t>2</w:t>
      </w:r>
      <w:r>
        <w:rPr>
          <w:rFonts w:hint="eastAsia" w:ascii="黑体" w:hAnsi="黑体" w:eastAsia="黑体" w:cs="黑体"/>
          <w:color w:val="auto"/>
          <w:spacing w:val="7"/>
          <w:position w:val="1"/>
          <w:sz w:val="28"/>
          <w:szCs w:val="28"/>
          <w:highlight w:val="none"/>
        </w:rPr>
        <w:t>8.告知征集结果</w:t>
      </w:r>
    </w:p>
    <w:p>
      <w:pPr>
        <w:spacing w:before="131" w:line="333" w:lineRule="auto"/>
        <w:ind w:right="82" w:firstLine="418" w:firstLineChars="176"/>
        <w:rPr>
          <w:rFonts w:hint="eastAsia" w:ascii="宋体" w:hAnsi="宋体" w:eastAsia="宋体" w:cs="宋体"/>
          <w:color w:val="auto"/>
          <w:spacing w:val="4"/>
          <w:sz w:val="23"/>
          <w:szCs w:val="23"/>
          <w:highlight w:val="none"/>
          <w:lang w:eastAsia="zh-CN"/>
        </w:rPr>
      </w:pPr>
      <w:r>
        <w:rPr>
          <w:rFonts w:ascii="宋体" w:hAnsi="宋体" w:eastAsia="宋体" w:cs="宋体"/>
          <w:color w:val="auto"/>
          <w:spacing w:val="4"/>
          <w:sz w:val="23"/>
          <w:szCs w:val="23"/>
          <w:highlight w:val="none"/>
        </w:rPr>
        <w:t>28.1 在公告入围结果的同时，采购代理机构同时以供应商须知前附表规定的形式告知征集结果</w:t>
      </w:r>
      <w:r>
        <w:rPr>
          <w:rFonts w:hint="eastAsia" w:ascii="宋体" w:hAnsi="宋体" w:eastAsia="宋体" w:cs="宋体"/>
          <w:color w:val="auto"/>
          <w:spacing w:val="4"/>
          <w:sz w:val="23"/>
          <w:szCs w:val="23"/>
          <w:highlight w:val="none"/>
          <w:lang w:eastAsia="zh-CN"/>
        </w:rPr>
        <w:t>。</w:t>
      </w:r>
    </w:p>
    <w:p>
      <w:pPr>
        <w:spacing w:before="131" w:line="308" w:lineRule="exact"/>
        <w:ind w:left="449"/>
        <w:rPr>
          <w:rFonts w:ascii="宋体" w:hAnsi="宋体" w:eastAsia="宋体" w:cs="宋体"/>
          <w:color w:val="auto"/>
          <w:sz w:val="23"/>
          <w:szCs w:val="23"/>
          <w:highlight w:val="none"/>
        </w:rPr>
      </w:pPr>
      <w:r>
        <w:rPr>
          <w:rFonts w:hint="eastAsia" w:ascii="黑体" w:hAnsi="黑体" w:eastAsia="黑体" w:cs="黑体"/>
          <w:color w:val="auto"/>
          <w:spacing w:val="10"/>
          <w:position w:val="1"/>
          <w:sz w:val="28"/>
          <w:szCs w:val="28"/>
          <w:highlight w:val="none"/>
        </w:rPr>
        <w:t>2</w:t>
      </w:r>
      <w:r>
        <w:rPr>
          <w:rFonts w:hint="eastAsia" w:ascii="黑体" w:hAnsi="黑体" w:eastAsia="黑体" w:cs="黑体"/>
          <w:color w:val="auto"/>
          <w:spacing w:val="7"/>
          <w:position w:val="1"/>
          <w:sz w:val="28"/>
          <w:szCs w:val="28"/>
          <w:highlight w:val="none"/>
        </w:rPr>
        <w:t>9.履约保证金</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29.1 入围供应商应按照</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规定缴纳履约保证金。</w:t>
      </w:r>
    </w:p>
    <w:p>
      <w:pPr>
        <w:spacing w:before="277" w:line="308" w:lineRule="exact"/>
        <w:ind w:left="450"/>
        <w:rPr>
          <w:rFonts w:ascii="宋体" w:hAnsi="宋体" w:eastAsia="宋体" w:cs="宋体"/>
          <w:color w:val="auto"/>
          <w:sz w:val="23"/>
          <w:szCs w:val="23"/>
          <w:highlight w:val="none"/>
        </w:rPr>
      </w:pPr>
      <w:r>
        <w:rPr>
          <w:rFonts w:hint="eastAsia" w:ascii="黑体" w:hAnsi="黑体" w:eastAsia="黑体" w:cs="黑体"/>
          <w:color w:val="auto"/>
          <w:spacing w:val="12"/>
          <w:position w:val="1"/>
          <w:sz w:val="28"/>
          <w:szCs w:val="28"/>
          <w:highlight w:val="none"/>
        </w:rPr>
        <w:t>3</w:t>
      </w:r>
      <w:r>
        <w:rPr>
          <w:rFonts w:hint="eastAsia" w:ascii="黑体" w:hAnsi="黑体" w:eastAsia="黑体" w:cs="黑体"/>
          <w:color w:val="auto"/>
          <w:spacing w:val="7"/>
          <w:position w:val="1"/>
          <w:sz w:val="28"/>
          <w:szCs w:val="28"/>
          <w:highlight w:val="none"/>
        </w:rPr>
        <w:t>0.签订框架协议</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30.1 征集人与入围供应商应当自入围通知书发出之日起30日内签订框架协议。</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30.2 征集文件、入围供应商的响应文件及其澄清文件等，均为签订框架协议的依据。</w:t>
      </w:r>
    </w:p>
    <w:p>
      <w:pPr>
        <w:spacing w:before="131" w:line="333" w:lineRule="auto"/>
        <w:ind w:right="82" w:firstLine="418" w:firstLineChars="176"/>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 xml:space="preserve">30.3 </w:t>
      </w:r>
      <w:r>
        <w:rPr>
          <w:rFonts w:hint="eastAsia" w:ascii="宋体" w:hAnsi="宋体" w:eastAsia="宋体" w:cs="宋体"/>
          <w:color w:val="auto"/>
          <w:sz w:val="24"/>
          <w:szCs w:val="24"/>
          <w:highlight w:val="none"/>
        </w:rPr>
        <w:t>货物项目框架协议的入围供应商应当为产品生产厂家或者生产厂家</w:t>
      </w:r>
      <w:r>
        <w:rPr>
          <w:rFonts w:hint="eastAsia" w:ascii="宋体" w:hAnsi="宋体" w:eastAsia="宋体" w:cs="宋体"/>
          <w:color w:val="auto"/>
          <w:sz w:val="24"/>
          <w:szCs w:val="24"/>
          <w:highlight w:val="none"/>
          <w:lang w:val="en-US" w:eastAsia="zh-CN"/>
        </w:rPr>
        <w:t>针对本项目新疆地区</w:t>
      </w:r>
      <w:r>
        <w:rPr>
          <w:rFonts w:hint="eastAsia" w:ascii="宋体" w:hAnsi="宋体" w:eastAsia="宋体" w:cs="宋体"/>
          <w:color w:val="auto"/>
          <w:sz w:val="24"/>
          <w:szCs w:val="24"/>
          <w:highlight w:val="none"/>
        </w:rPr>
        <w:t>唯一授权供应商</w:t>
      </w:r>
      <w:r>
        <w:rPr>
          <w:rFonts w:ascii="宋体" w:hAnsi="宋体" w:eastAsia="宋体" w:cs="宋体"/>
          <w:color w:val="auto"/>
          <w:spacing w:val="4"/>
          <w:sz w:val="23"/>
          <w:szCs w:val="23"/>
          <w:highlight w:val="none"/>
        </w:rPr>
        <w:t>。入围供应商可以委托</w:t>
      </w:r>
      <w:r>
        <w:rPr>
          <w:rFonts w:hint="eastAsia" w:ascii="宋体" w:hAnsi="宋体" w:eastAsia="宋体" w:cs="宋体"/>
          <w:color w:val="auto"/>
          <w:spacing w:val="4"/>
          <w:sz w:val="23"/>
          <w:szCs w:val="23"/>
          <w:highlight w:val="none"/>
          <w:lang w:val="en-US" w:eastAsia="zh-CN"/>
        </w:rPr>
        <w:t>每个地州区域最多三</w:t>
      </w:r>
      <w:r>
        <w:rPr>
          <w:rFonts w:ascii="宋体" w:hAnsi="宋体" w:eastAsia="宋体" w:cs="宋体"/>
          <w:color w:val="auto"/>
          <w:spacing w:val="4"/>
          <w:sz w:val="23"/>
          <w:szCs w:val="23"/>
          <w:highlight w:val="none"/>
        </w:rPr>
        <w:t>家代理商，按照框架协议约定接受采购人合同授予，并履行采购合同。入围供应商应当在框架协议中提供委托协议和委托的代理商名单。</w:t>
      </w:r>
    </w:p>
    <w:p>
      <w:pPr>
        <w:spacing w:before="132" w:line="308" w:lineRule="exact"/>
        <w:ind w:left="450"/>
        <w:rPr>
          <w:rFonts w:ascii="黑体" w:hAnsi="黑体" w:eastAsia="黑体" w:cs="黑体"/>
          <w:color w:val="auto"/>
          <w:sz w:val="28"/>
          <w:szCs w:val="28"/>
          <w:highlight w:val="none"/>
        </w:rPr>
      </w:pPr>
      <w:r>
        <w:rPr>
          <w:rFonts w:hint="eastAsia" w:ascii="黑体" w:hAnsi="黑体" w:eastAsia="黑体" w:cs="黑体"/>
          <w:color w:val="auto"/>
          <w:spacing w:val="12"/>
          <w:position w:val="1"/>
          <w:sz w:val="28"/>
          <w:szCs w:val="28"/>
          <w:highlight w:val="none"/>
        </w:rPr>
        <w:t>3</w:t>
      </w:r>
      <w:r>
        <w:rPr>
          <w:rFonts w:hint="eastAsia" w:ascii="黑体" w:hAnsi="黑体" w:eastAsia="黑体" w:cs="黑体"/>
          <w:color w:val="auto"/>
          <w:spacing w:val="7"/>
          <w:position w:val="1"/>
          <w:sz w:val="28"/>
          <w:szCs w:val="28"/>
          <w:highlight w:val="none"/>
        </w:rPr>
        <w:t>1.签订采购合同</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31.1 采购人采购框架协议约定的货物、服务，应当将第二阶段的采购合同授予入围供应商。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31.2 同一框架协议采购应当使用统一的采购合同文本，采购人和供应商不得擅自改变框架协议约定的合同实质性条款。</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31.3 框架协议采购应当订立固定价格合同。</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31.4 入围供应商在约定期限内，应当以不高于其报价的价格向适用框架协议的采购人供应专用耗材。</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31.5 采购人证明能够以更低价格向非入围供应商采购相同货物，且入围供应商不同意将价格降至非入围供应商以下的，可以将合同授予非入围供应商。采购人将合同授予非入围供应商的，应当在确定成交供应商后1个工作日内，将成交结果抄送征集人，由征集人按照单笔公告要求发布成交结果公告。</w:t>
      </w:r>
    </w:p>
    <w:p>
      <w:pPr>
        <w:spacing w:before="135" w:line="309" w:lineRule="exact"/>
        <w:ind w:left="448"/>
        <w:rPr>
          <w:rFonts w:ascii="黑体" w:hAnsi="黑体" w:eastAsia="黑体" w:cs="黑体"/>
          <w:color w:val="auto"/>
          <w:sz w:val="28"/>
          <w:szCs w:val="28"/>
          <w:highlight w:val="none"/>
        </w:rPr>
      </w:pPr>
      <w:r>
        <w:rPr>
          <w:rFonts w:hint="eastAsia" w:ascii="黑体" w:hAnsi="黑体" w:eastAsia="黑体" w:cs="黑体"/>
          <w:color w:val="auto"/>
          <w:spacing w:val="10"/>
          <w:position w:val="1"/>
          <w:sz w:val="28"/>
          <w:szCs w:val="28"/>
          <w:highlight w:val="none"/>
        </w:rPr>
        <w:t>3</w:t>
      </w:r>
      <w:r>
        <w:rPr>
          <w:rFonts w:hint="eastAsia" w:ascii="黑体" w:hAnsi="黑体" w:eastAsia="黑体" w:cs="黑体"/>
          <w:color w:val="auto"/>
          <w:spacing w:val="8"/>
          <w:position w:val="1"/>
          <w:sz w:val="28"/>
          <w:szCs w:val="28"/>
          <w:highlight w:val="none"/>
        </w:rPr>
        <w:t>2.入围产品升级换代</w:t>
      </w:r>
    </w:p>
    <w:p>
      <w:pPr>
        <w:spacing w:before="131" w:line="333" w:lineRule="auto"/>
        <w:ind w:right="82" w:firstLine="418" w:firstLineChars="176"/>
        <w:rPr>
          <w:rFonts w:hint="eastAsia" w:ascii="宋体" w:hAnsi="宋体" w:eastAsia="宋体" w:cs="宋体"/>
          <w:color w:val="auto"/>
          <w:spacing w:val="4"/>
          <w:sz w:val="23"/>
          <w:szCs w:val="23"/>
          <w:highlight w:val="none"/>
          <w:lang w:eastAsia="zh-CN"/>
        </w:rPr>
      </w:pPr>
      <w:r>
        <w:rPr>
          <w:rFonts w:ascii="宋体" w:hAnsi="宋体" w:eastAsia="宋体" w:cs="宋体"/>
          <w:color w:val="auto"/>
          <w:spacing w:val="4"/>
          <w:sz w:val="23"/>
          <w:szCs w:val="23"/>
          <w:highlight w:val="none"/>
        </w:rPr>
        <w:t>32.1 在框架协议期内，不对已入围产品进行升级替换，如入围产品在协议期内停产的，在框架协议供货系统对产品进行下架处理</w:t>
      </w:r>
      <w:r>
        <w:rPr>
          <w:rFonts w:hint="eastAsia" w:ascii="宋体" w:hAnsi="宋体" w:eastAsia="宋体" w:cs="宋体"/>
          <w:color w:val="auto"/>
          <w:spacing w:val="4"/>
          <w:sz w:val="23"/>
          <w:szCs w:val="23"/>
          <w:highlight w:val="none"/>
          <w:lang w:eastAsia="zh-CN"/>
        </w:rPr>
        <w:t>。</w:t>
      </w:r>
    </w:p>
    <w:p>
      <w:pPr>
        <w:spacing w:before="131" w:line="308" w:lineRule="exact"/>
        <w:ind w:left="448"/>
        <w:rPr>
          <w:rFonts w:ascii="宋体" w:hAnsi="宋体" w:eastAsia="宋体" w:cs="宋体"/>
          <w:color w:val="auto"/>
          <w:sz w:val="23"/>
          <w:szCs w:val="23"/>
          <w:highlight w:val="none"/>
        </w:rPr>
      </w:pPr>
      <w:r>
        <w:rPr>
          <w:rFonts w:hint="eastAsia" w:ascii="黑体" w:hAnsi="黑体" w:eastAsia="黑体" w:cs="黑体"/>
          <w:color w:val="auto"/>
          <w:spacing w:val="8"/>
          <w:position w:val="1"/>
          <w:sz w:val="28"/>
          <w:szCs w:val="28"/>
          <w:highlight w:val="none"/>
        </w:rPr>
        <w:t>33.用户反馈和评</w:t>
      </w:r>
      <w:r>
        <w:rPr>
          <w:rFonts w:hint="eastAsia" w:ascii="黑体" w:hAnsi="黑体" w:eastAsia="黑体" w:cs="黑体"/>
          <w:color w:val="auto"/>
          <w:spacing w:val="6"/>
          <w:position w:val="1"/>
          <w:sz w:val="28"/>
          <w:szCs w:val="28"/>
          <w:highlight w:val="none"/>
        </w:rPr>
        <w:t>价</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33.1 征集人接受采购人对入围供应商履行框架协议和采购合同情况的反馈与评价，并将用户反馈和评价情况向采购人公开，作为第二阶段直接选定成交供应商的参考。</w:t>
      </w:r>
    </w:p>
    <w:p>
      <w:pPr>
        <w:spacing w:before="133" w:line="309" w:lineRule="exact"/>
        <w:ind w:left="448"/>
        <w:rPr>
          <w:rFonts w:ascii="黑体" w:hAnsi="黑体" w:eastAsia="黑体" w:cs="黑体"/>
          <w:color w:val="auto"/>
          <w:sz w:val="28"/>
          <w:szCs w:val="28"/>
          <w:highlight w:val="none"/>
        </w:rPr>
      </w:pPr>
      <w:r>
        <w:rPr>
          <w:rFonts w:hint="eastAsia" w:ascii="黑体" w:hAnsi="黑体" w:eastAsia="黑体" w:cs="黑体"/>
          <w:color w:val="auto"/>
          <w:spacing w:val="16"/>
          <w:position w:val="1"/>
          <w:sz w:val="28"/>
          <w:szCs w:val="28"/>
          <w:highlight w:val="none"/>
        </w:rPr>
        <w:t>3</w:t>
      </w:r>
      <w:r>
        <w:rPr>
          <w:rFonts w:hint="eastAsia" w:ascii="黑体" w:hAnsi="黑体" w:eastAsia="黑体" w:cs="黑体"/>
          <w:color w:val="auto"/>
          <w:spacing w:val="10"/>
          <w:position w:val="1"/>
          <w:sz w:val="28"/>
          <w:szCs w:val="28"/>
          <w:highlight w:val="none"/>
        </w:rPr>
        <w:t>4</w:t>
      </w:r>
      <w:r>
        <w:rPr>
          <w:rFonts w:hint="eastAsia" w:ascii="黑体" w:hAnsi="黑体" w:eastAsia="黑体" w:cs="黑体"/>
          <w:color w:val="auto"/>
          <w:spacing w:val="8"/>
          <w:position w:val="1"/>
          <w:sz w:val="28"/>
          <w:szCs w:val="28"/>
          <w:highlight w:val="none"/>
        </w:rPr>
        <w:t>.入围供应商的清退和补充</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34.1 框架协议入围供应商无正当理由，不得主动放弃入围资格或者退出框架协议。</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34.2 入围供应商有下列情形之一，尚未签订框架协议的，取消其入围资格；已经签订框架协议的，解除与其签订的框架协议；情节严重的，报请财政监管部门依规处理：</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(1) 恶意串通谋取入围或者合同成交的；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(2) 提供虚假材料谋取入围或者合同成交的；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 无正当理由拒不签订框架协议或者拒不接受合同授予的；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(4) 不履行合同义务或者履行合同义务不符合约定，经采购人请求履行后仍不履行或者仍未按约定履行的；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(5) 框架协议有效期内，因违法行为被禁止或限制参加政府采购活动的；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(6) 框架协议有效期内，出现本征集文件第17.2.1条规定的不良信用记录的；</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(7) 当征集人或者采购人发起针对入围产品 （或服务）的价格调查时，未能主动提供包括但不限于销售记录、成交合同等价格证明材料的；</w:t>
      </w:r>
    </w:p>
    <w:p>
      <w:pPr>
        <w:spacing w:before="131" w:line="333" w:lineRule="auto"/>
        <w:ind w:right="82" w:firstLine="418" w:firstLineChars="176"/>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(8) 框架协议约定的其他情形。</w:t>
      </w:r>
    </w:p>
    <w:p>
      <w:pPr>
        <w:spacing w:before="276" w:line="308" w:lineRule="exact"/>
        <w:ind w:left="450"/>
        <w:rPr>
          <w:rFonts w:ascii="黑体" w:hAnsi="黑体" w:eastAsia="黑体" w:cs="黑体"/>
          <w:color w:val="auto"/>
          <w:sz w:val="28"/>
          <w:szCs w:val="28"/>
          <w:highlight w:val="none"/>
        </w:rPr>
      </w:pPr>
      <w:r>
        <w:rPr>
          <w:rFonts w:hint="eastAsia" w:ascii="黑体" w:hAnsi="黑体" w:eastAsia="黑体" w:cs="黑体"/>
          <w:color w:val="auto"/>
          <w:spacing w:val="9"/>
          <w:position w:val="1"/>
          <w:sz w:val="28"/>
          <w:szCs w:val="28"/>
          <w:highlight w:val="none"/>
        </w:rPr>
        <w:t>3</w:t>
      </w:r>
      <w:r>
        <w:rPr>
          <w:rFonts w:hint="eastAsia" w:ascii="黑体" w:hAnsi="黑体" w:eastAsia="黑体" w:cs="黑体"/>
          <w:color w:val="auto"/>
          <w:spacing w:val="7"/>
          <w:position w:val="1"/>
          <w:sz w:val="28"/>
          <w:szCs w:val="28"/>
          <w:highlight w:val="none"/>
        </w:rPr>
        <w:t>5.代理服务费</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35.1 本项目</w:t>
      </w:r>
      <w:r>
        <w:rPr>
          <w:rFonts w:hint="eastAsia" w:ascii="宋体" w:hAnsi="宋体" w:eastAsia="宋体" w:cs="宋体"/>
          <w:color w:val="auto"/>
          <w:spacing w:val="4"/>
          <w:sz w:val="23"/>
          <w:szCs w:val="23"/>
          <w:highlight w:val="none"/>
          <w:lang w:val="en-US" w:eastAsia="zh-CN"/>
        </w:rPr>
        <w:t>不收取</w:t>
      </w:r>
      <w:r>
        <w:rPr>
          <w:rFonts w:ascii="宋体" w:hAnsi="宋体" w:eastAsia="宋体" w:cs="宋体"/>
          <w:color w:val="auto"/>
          <w:spacing w:val="4"/>
          <w:sz w:val="23"/>
          <w:szCs w:val="23"/>
          <w:highlight w:val="none"/>
        </w:rPr>
        <w:t>代理服务费。</w:t>
      </w:r>
    </w:p>
    <w:p>
      <w:pPr>
        <w:spacing w:before="279" w:line="308" w:lineRule="exact"/>
        <w:ind w:left="450"/>
        <w:rPr>
          <w:rFonts w:ascii="宋体" w:hAnsi="宋体" w:eastAsia="宋体" w:cs="宋体"/>
          <w:color w:val="auto"/>
          <w:sz w:val="23"/>
          <w:szCs w:val="23"/>
          <w:highlight w:val="none"/>
        </w:rPr>
      </w:pPr>
      <w:r>
        <w:rPr>
          <w:rFonts w:hint="eastAsia" w:ascii="黑体" w:hAnsi="黑体" w:eastAsia="黑体" w:cs="黑体"/>
          <w:color w:val="auto"/>
          <w:spacing w:val="10"/>
          <w:position w:val="1"/>
          <w:sz w:val="28"/>
          <w:szCs w:val="28"/>
          <w:highlight w:val="none"/>
        </w:rPr>
        <w:t>3</w:t>
      </w:r>
      <w:r>
        <w:rPr>
          <w:rFonts w:hint="eastAsia" w:ascii="黑体" w:hAnsi="黑体" w:eastAsia="黑体" w:cs="黑体"/>
          <w:color w:val="auto"/>
          <w:spacing w:val="8"/>
          <w:position w:val="1"/>
          <w:sz w:val="28"/>
          <w:szCs w:val="28"/>
          <w:highlight w:val="none"/>
        </w:rPr>
        <w:t>6.质疑的提出与接收</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36.1 供应商认为征集文件、征集过程和入围结果使自己的权益受到损害的，可以根据《中华人民共和国政府采购法》《中华人民共和国政府采购法实施条例》和《政府采购质疑和投诉办法》的有关规定，依法向征集人或其委托的采购代理机构提出质疑。</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36.2 质疑供应商应按照财政部制定的《政府采购供应商质疑函范本》格式（详见征集文件第七章）和《政府采购质疑和投诉办法》的要求，在法定质疑期内以书面形式提出质疑，超出法定质疑期提交的质疑将被拒绝。针对同一采购程序环节的质疑应一次性提出。</w:t>
      </w:r>
    </w:p>
    <w:p>
      <w:pPr>
        <w:spacing w:before="131" w:line="333" w:lineRule="auto"/>
        <w:ind w:right="82" w:firstLine="418" w:firstLineChars="176"/>
        <w:rPr>
          <w:rFonts w:hint="eastAsia" w:ascii="宋体" w:hAnsi="宋体" w:eastAsia="宋体" w:cs="宋体"/>
          <w:color w:val="auto"/>
          <w:sz w:val="23"/>
          <w:szCs w:val="23"/>
          <w:highlight w:val="none"/>
          <w:lang w:val="en-US" w:eastAsia="zh-CN"/>
        </w:rPr>
      </w:pPr>
      <w:r>
        <w:rPr>
          <w:rFonts w:ascii="宋体" w:hAnsi="宋体" w:eastAsia="宋体" w:cs="宋体"/>
          <w:color w:val="auto"/>
          <w:spacing w:val="4"/>
          <w:sz w:val="23"/>
          <w:szCs w:val="23"/>
          <w:highlight w:val="none"/>
        </w:rPr>
        <w:t>36.3 采购代理机构质疑函接收部门、联系电话和通讯地址，见</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w:t>
      </w:r>
    </w:p>
    <w:p>
      <w:pPr>
        <w:spacing w:before="279" w:line="309" w:lineRule="exact"/>
        <w:ind w:left="450"/>
        <w:rPr>
          <w:rFonts w:ascii="黑体" w:hAnsi="黑体" w:eastAsia="黑体" w:cs="黑体"/>
          <w:color w:val="auto"/>
          <w:sz w:val="28"/>
          <w:szCs w:val="28"/>
          <w:highlight w:val="none"/>
        </w:rPr>
      </w:pPr>
      <w:r>
        <w:rPr>
          <w:rFonts w:hint="eastAsia" w:ascii="黑体" w:hAnsi="黑体" w:eastAsia="黑体" w:cs="黑体"/>
          <w:color w:val="auto"/>
          <w:spacing w:val="12"/>
          <w:position w:val="1"/>
          <w:sz w:val="28"/>
          <w:szCs w:val="28"/>
          <w:highlight w:val="none"/>
        </w:rPr>
        <w:t>3</w:t>
      </w:r>
      <w:r>
        <w:rPr>
          <w:rFonts w:hint="eastAsia" w:ascii="黑体" w:hAnsi="黑体" w:eastAsia="黑体" w:cs="黑体"/>
          <w:color w:val="auto"/>
          <w:spacing w:val="8"/>
          <w:position w:val="1"/>
          <w:sz w:val="28"/>
          <w:szCs w:val="28"/>
          <w:highlight w:val="none"/>
        </w:rPr>
        <w:t>7.需要补充的其他内容</w:t>
      </w:r>
    </w:p>
    <w:p>
      <w:pPr>
        <w:spacing w:before="131" w:line="333" w:lineRule="auto"/>
        <w:ind w:right="82" w:firstLine="418" w:firstLineChars="176"/>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需要补充的其他内容，见</w:t>
      </w:r>
      <w:r>
        <w:rPr>
          <w:rFonts w:ascii="宋体" w:hAnsi="宋体" w:eastAsia="宋体" w:cs="宋体"/>
          <w:color w:val="auto"/>
          <w:spacing w:val="4"/>
          <w:sz w:val="23"/>
          <w:szCs w:val="23"/>
          <w:highlight w:val="none"/>
          <w:u w:val="single"/>
        </w:rPr>
        <w:t>供应商须知前附表</w:t>
      </w:r>
      <w:r>
        <w:rPr>
          <w:rFonts w:ascii="宋体" w:hAnsi="宋体" w:eastAsia="宋体" w:cs="宋体"/>
          <w:color w:val="auto"/>
          <w:spacing w:val="4"/>
          <w:sz w:val="23"/>
          <w:szCs w:val="23"/>
          <w:highlight w:val="none"/>
        </w:rPr>
        <w:t>。</w:t>
      </w:r>
    </w:p>
    <w:p>
      <w:pPr>
        <w:kinsoku/>
        <w:autoSpaceDE/>
        <w:autoSpaceDN/>
        <w:adjustRightInd/>
        <w:snapToGrid/>
        <w:textAlignment w:val="auto"/>
        <w:rPr>
          <w:color w:val="auto"/>
          <w:highlight w:val="none"/>
        </w:rPr>
      </w:pPr>
      <w:r>
        <w:rPr>
          <w:color w:val="auto"/>
          <w:highlight w:val="none"/>
        </w:rPr>
        <w:br w:type="page"/>
      </w:r>
    </w:p>
    <w:p>
      <w:pPr>
        <w:spacing w:line="290" w:lineRule="auto"/>
        <w:rPr>
          <w:color w:val="auto"/>
          <w:highlight w:val="none"/>
        </w:rPr>
      </w:pPr>
    </w:p>
    <w:p>
      <w:pPr>
        <w:spacing w:before="91" w:line="219" w:lineRule="auto"/>
        <w:jc w:val="center"/>
        <w:outlineLvl w:val="0"/>
        <w:rPr>
          <w:rFonts w:ascii="宋体" w:hAnsi="宋体" w:eastAsia="宋体" w:cs="宋体"/>
          <w:color w:val="auto"/>
          <w:sz w:val="28"/>
          <w:szCs w:val="28"/>
          <w:highlight w:val="none"/>
        </w:rPr>
      </w:pPr>
      <w:bookmarkStart w:id="16" w:name="_bookmark3"/>
      <w:bookmarkEnd w:id="16"/>
      <w:bookmarkStart w:id="17" w:name="_Toc9072"/>
      <w:r>
        <w:rPr>
          <w:rFonts w:ascii="宋体" w:hAnsi="宋体" w:eastAsia="宋体" w:cs="宋体"/>
          <w:b/>
          <w:bCs/>
          <w:color w:val="auto"/>
          <w:sz w:val="32"/>
          <w:szCs w:val="32"/>
          <w:highlight w:val="none"/>
        </w:rPr>
        <w:t>第三章  采购需求</w:t>
      </w:r>
      <w:bookmarkEnd w:id="17"/>
    </w:p>
    <w:p>
      <w:pPr>
        <w:spacing w:before="263" w:line="230" w:lineRule="auto"/>
        <w:ind w:left="126"/>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前注：</w:t>
      </w:r>
    </w:p>
    <w:p>
      <w:pPr>
        <w:spacing w:before="272" w:line="327" w:lineRule="auto"/>
        <w:ind w:left="122" w:right="112" w:firstLine="434"/>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供应</w:t>
      </w:r>
      <w:r>
        <w:rPr>
          <w:rFonts w:ascii="宋体" w:hAnsi="宋体" w:eastAsia="宋体" w:cs="宋体"/>
          <w:color w:val="auto"/>
          <w:spacing w:val="12"/>
          <w:sz w:val="23"/>
          <w:szCs w:val="23"/>
          <w:highlight w:val="none"/>
        </w:rPr>
        <w:t>商</w:t>
      </w:r>
      <w:r>
        <w:rPr>
          <w:rFonts w:ascii="宋体" w:hAnsi="宋体" w:eastAsia="宋体" w:cs="宋体"/>
          <w:color w:val="auto"/>
          <w:spacing w:val="8"/>
          <w:sz w:val="23"/>
          <w:szCs w:val="23"/>
          <w:highlight w:val="none"/>
        </w:rPr>
        <w:t>响应的货物和服务的技术、商务等条件不得低于采购需求，货物原则上应当是市场</w:t>
      </w:r>
      <w:r>
        <w:rPr>
          <w:rFonts w:ascii="宋体" w:hAnsi="宋体" w:eastAsia="宋体" w:cs="宋体"/>
          <w:color w:val="auto"/>
          <w:spacing w:val="14"/>
          <w:sz w:val="23"/>
          <w:szCs w:val="23"/>
          <w:highlight w:val="none"/>
        </w:rPr>
        <w:t>上已</w:t>
      </w:r>
      <w:r>
        <w:rPr>
          <w:rFonts w:ascii="宋体" w:hAnsi="宋体" w:eastAsia="宋体" w:cs="宋体"/>
          <w:color w:val="auto"/>
          <w:spacing w:val="13"/>
          <w:sz w:val="23"/>
          <w:szCs w:val="23"/>
          <w:highlight w:val="none"/>
        </w:rPr>
        <w:t>有</w:t>
      </w:r>
      <w:r>
        <w:rPr>
          <w:rFonts w:ascii="宋体" w:hAnsi="宋体" w:eastAsia="宋体" w:cs="宋体"/>
          <w:color w:val="auto"/>
          <w:spacing w:val="7"/>
          <w:sz w:val="23"/>
          <w:szCs w:val="23"/>
          <w:highlight w:val="none"/>
        </w:rPr>
        <w:t>销售的规格型号，不得是专供政府采购的产品。对货物项目每个采购包段只能用一个产</w:t>
      </w:r>
      <w:r>
        <w:rPr>
          <w:rFonts w:ascii="宋体" w:hAnsi="宋体" w:eastAsia="宋体" w:cs="宋体"/>
          <w:color w:val="auto"/>
          <w:spacing w:val="14"/>
          <w:sz w:val="23"/>
          <w:szCs w:val="23"/>
          <w:highlight w:val="none"/>
        </w:rPr>
        <w:t>品进</w:t>
      </w:r>
      <w:r>
        <w:rPr>
          <w:rFonts w:ascii="宋体" w:hAnsi="宋体" w:eastAsia="宋体" w:cs="宋体"/>
          <w:color w:val="auto"/>
          <w:spacing w:val="13"/>
          <w:sz w:val="23"/>
          <w:szCs w:val="23"/>
          <w:highlight w:val="none"/>
        </w:rPr>
        <w:t>行</w:t>
      </w:r>
      <w:r>
        <w:rPr>
          <w:rFonts w:ascii="宋体" w:hAnsi="宋体" w:eastAsia="宋体" w:cs="宋体"/>
          <w:color w:val="auto"/>
          <w:spacing w:val="7"/>
          <w:sz w:val="23"/>
          <w:szCs w:val="23"/>
          <w:highlight w:val="none"/>
        </w:rPr>
        <w:t>响应，征集文件有要求的，应当同时对产品的选配件、耗材进行报价。服务项目包含货</w:t>
      </w:r>
      <w:r>
        <w:rPr>
          <w:rFonts w:ascii="宋体" w:hAnsi="宋体" w:eastAsia="宋体" w:cs="宋体"/>
          <w:color w:val="auto"/>
          <w:spacing w:val="11"/>
          <w:sz w:val="23"/>
          <w:szCs w:val="23"/>
          <w:highlight w:val="none"/>
        </w:rPr>
        <w:t>物</w:t>
      </w:r>
      <w:r>
        <w:rPr>
          <w:rFonts w:ascii="宋体" w:hAnsi="宋体" w:eastAsia="宋体" w:cs="宋体"/>
          <w:color w:val="auto"/>
          <w:spacing w:val="9"/>
          <w:sz w:val="23"/>
          <w:szCs w:val="23"/>
          <w:highlight w:val="none"/>
        </w:rPr>
        <w:t>的，响应文件中应当列明货物清单及质量标准。</w:t>
      </w:r>
    </w:p>
    <w:p>
      <w:pPr>
        <w:spacing w:before="129" w:line="394" w:lineRule="exact"/>
        <w:ind w:left="562"/>
        <w:outlineLvl w:val="1"/>
        <w:rPr>
          <w:rFonts w:ascii="宋体" w:hAnsi="宋体" w:eastAsia="宋体" w:cs="宋体"/>
          <w:color w:val="auto"/>
          <w:sz w:val="23"/>
          <w:szCs w:val="23"/>
          <w:highlight w:val="none"/>
        </w:rPr>
      </w:pPr>
      <w:bookmarkStart w:id="18" w:name="_Toc31322"/>
      <w:r>
        <w:rPr>
          <w:rFonts w:hint="eastAsia" w:ascii="黑体" w:hAnsi="黑体" w:eastAsia="黑体" w:cs="黑体"/>
          <w:color w:val="auto"/>
          <w:spacing w:val="11"/>
          <w:position w:val="2"/>
          <w:sz w:val="28"/>
          <w:szCs w:val="28"/>
          <w:highlight w:val="none"/>
        </w:rPr>
        <w:t>一</w:t>
      </w:r>
      <w:r>
        <w:rPr>
          <w:rFonts w:hint="eastAsia" w:ascii="黑体" w:hAnsi="黑体" w:eastAsia="黑体" w:cs="黑体"/>
          <w:color w:val="auto"/>
          <w:spacing w:val="9"/>
          <w:position w:val="2"/>
          <w:sz w:val="28"/>
          <w:szCs w:val="28"/>
          <w:highlight w:val="none"/>
        </w:rPr>
        <w:t>、采购需求前附表</w:t>
      </w:r>
      <w:bookmarkEnd w:id="18"/>
    </w:p>
    <w:p>
      <w:pPr>
        <w:spacing w:line="52" w:lineRule="exact"/>
        <w:rPr>
          <w:color w:val="auto"/>
          <w:highlight w:val="none"/>
        </w:rPr>
      </w:pPr>
    </w:p>
    <w:tbl>
      <w:tblPr>
        <w:tblStyle w:val="24"/>
        <w:tblW w:w="99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9"/>
        <w:gridCol w:w="3390"/>
        <w:gridCol w:w="53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9" w:hRule="atLeast"/>
          <w:jc w:val="center"/>
        </w:trPr>
        <w:tc>
          <w:tcPr>
            <w:tcW w:w="1179" w:type="dxa"/>
            <w:vAlign w:val="center"/>
          </w:tcPr>
          <w:p>
            <w:pPr>
              <w:spacing w:before="119" w:line="229" w:lineRule="auto"/>
              <w:jc w:val="center"/>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序</w:t>
            </w:r>
            <w:r>
              <w:rPr>
                <w:rFonts w:ascii="宋体" w:hAnsi="宋体" w:eastAsia="宋体" w:cs="宋体"/>
                <w:color w:val="auto"/>
                <w:spacing w:val="5"/>
                <w:sz w:val="23"/>
                <w:szCs w:val="23"/>
                <w:highlight w:val="none"/>
              </w:rPr>
              <w:t>号</w:t>
            </w:r>
          </w:p>
        </w:tc>
        <w:tc>
          <w:tcPr>
            <w:tcW w:w="3390" w:type="dxa"/>
            <w:vAlign w:val="center"/>
          </w:tcPr>
          <w:p>
            <w:pPr>
              <w:spacing w:before="199" w:line="227" w:lineRule="auto"/>
              <w:jc w:val="center"/>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条</w:t>
            </w:r>
            <w:r>
              <w:rPr>
                <w:rFonts w:ascii="宋体" w:hAnsi="宋体" w:eastAsia="宋体" w:cs="宋体"/>
                <w:color w:val="auto"/>
                <w:spacing w:val="7"/>
                <w:sz w:val="23"/>
                <w:szCs w:val="23"/>
                <w:highlight w:val="none"/>
              </w:rPr>
              <w:t>款名称</w:t>
            </w:r>
          </w:p>
        </w:tc>
        <w:tc>
          <w:tcPr>
            <w:tcW w:w="5397" w:type="dxa"/>
            <w:vAlign w:val="center"/>
          </w:tcPr>
          <w:p>
            <w:pPr>
              <w:spacing w:before="199" w:line="227" w:lineRule="auto"/>
              <w:jc w:val="center"/>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内容、说明与要求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1179" w:type="dxa"/>
            <w:vAlign w:val="center"/>
          </w:tcPr>
          <w:p>
            <w:pPr>
              <w:spacing w:before="152" w:line="192"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1</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付款方式、时间和条件</w:t>
            </w:r>
          </w:p>
        </w:tc>
        <w:tc>
          <w:tcPr>
            <w:tcW w:w="5397"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在签订合同时确定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154" w:line="192"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2</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框架协议期限</w:t>
            </w:r>
          </w:p>
        </w:tc>
        <w:tc>
          <w:tcPr>
            <w:tcW w:w="5397" w:type="dxa"/>
            <w:vAlign w:val="center"/>
          </w:tcPr>
          <w:p>
            <w:pPr>
              <w:spacing w:before="197" w:line="227" w:lineRule="auto"/>
              <w:jc w:val="both"/>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自封闭式框架协议签订之日起至 2024年 12 月 31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275" w:line="190"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3</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合同</w:t>
            </w:r>
            <w:r>
              <w:rPr>
                <w:rFonts w:hint="eastAsia" w:ascii="宋体" w:hAnsi="宋体" w:eastAsia="宋体" w:cs="宋体"/>
                <w:color w:val="auto"/>
                <w:spacing w:val="9"/>
                <w:sz w:val="23"/>
                <w:szCs w:val="23"/>
                <w:highlight w:val="none"/>
              </w:rPr>
              <w:t>服务</w:t>
            </w:r>
            <w:r>
              <w:rPr>
                <w:rFonts w:ascii="宋体" w:hAnsi="宋体" w:eastAsia="宋体" w:cs="宋体"/>
                <w:color w:val="auto"/>
                <w:spacing w:val="9"/>
                <w:sz w:val="23"/>
                <w:szCs w:val="23"/>
                <w:highlight w:val="none"/>
              </w:rPr>
              <w:t>地点</w:t>
            </w:r>
          </w:p>
        </w:tc>
        <w:tc>
          <w:tcPr>
            <w:tcW w:w="5397" w:type="dxa"/>
          </w:tcPr>
          <w:p>
            <w:pPr>
              <w:spacing w:before="197" w:line="227" w:lineRule="auto"/>
              <w:jc w:val="both"/>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在签订合同时根据采购人实际需求确定，供应商应</w:t>
            </w:r>
          </w:p>
          <w:p>
            <w:pPr>
              <w:spacing w:before="197" w:line="227" w:lineRule="auto"/>
              <w:jc w:val="both"/>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按合同规定送货至采购人指定地点。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75" w:line="192"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4</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合同</w:t>
            </w:r>
            <w:r>
              <w:rPr>
                <w:rFonts w:hint="eastAsia" w:ascii="宋体" w:hAnsi="宋体" w:eastAsia="宋体" w:cs="宋体"/>
                <w:color w:val="auto"/>
                <w:spacing w:val="9"/>
                <w:sz w:val="23"/>
                <w:szCs w:val="23"/>
                <w:highlight w:val="none"/>
              </w:rPr>
              <w:t>服务</w:t>
            </w:r>
            <w:r>
              <w:rPr>
                <w:rFonts w:ascii="宋体" w:hAnsi="宋体" w:eastAsia="宋体" w:cs="宋体"/>
                <w:color w:val="auto"/>
                <w:spacing w:val="9"/>
                <w:sz w:val="23"/>
                <w:szCs w:val="23"/>
                <w:highlight w:val="none"/>
              </w:rPr>
              <w:t>期限</w:t>
            </w:r>
          </w:p>
        </w:tc>
        <w:tc>
          <w:tcPr>
            <w:tcW w:w="5397" w:type="dxa"/>
          </w:tcPr>
          <w:p>
            <w:pPr>
              <w:spacing w:before="197" w:line="227" w:lineRule="auto"/>
              <w:jc w:val="both"/>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在签订合同时根据采购人实际需求确定。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159" w:line="189"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5</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合同免费质保期</w:t>
            </w:r>
          </w:p>
        </w:tc>
        <w:tc>
          <w:tcPr>
            <w:tcW w:w="5397" w:type="dxa"/>
          </w:tcPr>
          <w:p>
            <w:pPr>
              <w:spacing w:before="197" w:line="227" w:lineRule="auto"/>
              <w:jc w:val="center"/>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详见采购需求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156" w:line="190"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6</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采购标的</w:t>
            </w:r>
          </w:p>
        </w:tc>
        <w:tc>
          <w:tcPr>
            <w:tcW w:w="5397" w:type="dxa"/>
            <w:vAlign w:val="center"/>
          </w:tcPr>
          <w:p>
            <w:pPr>
              <w:spacing w:before="197" w:line="227" w:lineRule="auto"/>
              <w:jc w:val="center"/>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台式计算机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159" w:line="189"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7</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本项目采购标的所属行业</w:t>
            </w:r>
          </w:p>
        </w:tc>
        <w:tc>
          <w:tcPr>
            <w:tcW w:w="5397" w:type="dxa"/>
            <w:vAlign w:val="center"/>
          </w:tcPr>
          <w:p>
            <w:pPr>
              <w:spacing w:before="197" w:line="227" w:lineRule="auto"/>
              <w:jc w:val="center"/>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工业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179" w:type="dxa"/>
            <w:vAlign w:val="center"/>
          </w:tcPr>
          <w:p>
            <w:pPr>
              <w:spacing w:before="159" w:line="189" w:lineRule="auto"/>
              <w:jc w:val="center"/>
              <w:rPr>
                <w:rFonts w:ascii="宋体" w:hAnsi="宋体" w:eastAsia="宋体" w:cs="宋体"/>
                <w:color w:val="auto"/>
                <w:sz w:val="23"/>
                <w:szCs w:val="23"/>
                <w:highlight w:val="none"/>
              </w:rPr>
            </w:pPr>
            <w:bookmarkStart w:id="19" w:name="_Toc12666"/>
            <w:r>
              <w:rPr>
                <w:rFonts w:hint="eastAsia" w:ascii="宋体" w:hAnsi="宋体" w:eastAsia="宋体" w:cs="宋体"/>
                <w:color w:val="auto"/>
                <w:sz w:val="23"/>
                <w:szCs w:val="23"/>
                <w:highlight w:val="none"/>
              </w:rPr>
              <w:t>8</w:t>
            </w:r>
          </w:p>
        </w:tc>
        <w:tc>
          <w:tcPr>
            <w:tcW w:w="3390" w:type="dxa"/>
            <w:vAlign w:val="center"/>
          </w:tcPr>
          <w:p>
            <w:pPr>
              <w:spacing w:before="197" w:line="227" w:lineRule="auto"/>
              <w:jc w:val="center"/>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采购</w:t>
            </w:r>
            <w:r>
              <w:rPr>
                <w:rFonts w:hint="eastAsia" w:ascii="宋体" w:hAnsi="宋体" w:eastAsia="宋体" w:cs="宋体"/>
                <w:color w:val="auto"/>
                <w:spacing w:val="9"/>
                <w:sz w:val="23"/>
                <w:szCs w:val="23"/>
                <w:highlight w:val="none"/>
                <w:lang w:val="en-US" w:eastAsia="zh-CN"/>
              </w:rPr>
              <w:t>人适用</w:t>
            </w:r>
            <w:r>
              <w:rPr>
                <w:rFonts w:hint="eastAsia" w:ascii="宋体" w:hAnsi="宋体" w:eastAsia="宋体" w:cs="宋体"/>
                <w:color w:val="auto"/>
                <w:spacing w:val="9"/>
                <w:sz w:val="23"/>
                <w:szCs w:val="23"/>
                <w:highlight w:val="none"/>
              </w:rPr>
              <w:t>范围</w:t>
            </w:r>
          </w:p>
        </w:tc>
        <w:tc>
          <w:tcPr>
            <w:tcW w:w="5397" w:type="dxa"/>
            <w:vAlign w:val="center"/>
          </w:tcPr>
          <w:p>
            <w:pPr>
              <w:rPr>
                <w:rFonts w:hint="eastAsia" w:ascii="宋体" w:hAnsi="宋体" w:eastAsia="宋体" w:cs="宋体"/>
                <w:color w:val="auto"/>
                <w:spacing w:val="9"/>
                <w:sz w:val="23"/>
                <w:szCs w:val="23"/>
                <w:highlight w:val="none"/>
                <w:lang w:eastAsia="zh-CN"/>
              </w:rPr>
            </w:pPr>
            <w:r>
              <w:rPr>
                <w:rFonts w:hint="eastAsia" w:ascii="宋体" w:hAnsi="宋体" w:eastAsia="宋体" w:cs="宋体"/>
                <w:color w:val="auto"/>
                <w:spacing w:val="9"/>
                <w:sz w:val="23"/>
                <w:szCs w:val="23"/>
                <w:highlight w:val="none"/>
              </w:rPr>
              <w:t>新疆维吾尔自治区各级党政机关、事业单位</w:t>
            </w:r>
            <w:r>
              <w:rPr>
                <w:rFonts w:hint="eastAsia" w:ascii="宋体" w:hAnsi="宋体" w:eastAsia="宋体" w:cs="宋体"/>
                <w:color w:val="auto"/>
                <w:spacing w:val="9"/>
                <w:sz w:val="23"/>
                <w:szCs w:val="23"/>
                <w:highlight w:val="none"/>
                <w:lang w:eastAsia="zh-CN"/>
              </w:rPr>
              <w:t>。</w:t>
            </w:r>
          </w:p>
        </w:tc>
      </w:tr>
    </w:tbl>
    <w:p>
      <w:pPr>
        <w:spacing w:before="114" w:line="314" w:lineRule="exact"/>
        <w:ind w:left="562"/>
        <w:outlineLvl w:val="1"/>
        <w:rPr>
          <w:rFonts w:ascii="黑体" w:hAnsi="黑体" w:eastAsia="黑体" w:cs="黑体"/>
          <w:color w:val="auto"/>
          <w:spacing w:val="11"/>
          <w:position w:val="1"/>
          <w:sz w:val="28"/>
          <w:szCs w:val="28"/>
          <w:highlight w:val="none"/>
        </w:rPr>
      </w:pPr>
    </w:p>
    <w:p>
      <w:pPr>
        <w:kinsoku/>
        <w:autoSpaceDE/>
        <w:autoSpaceDN/>
        <w:adjustRightInd/>
        <w:snapToGrid/>
        <w:textAlignment w:val="auto"/>
        <w:rPr>
          <w:rFonts w:ascii="黑体" w:hAnsi="黑体" w:eastAsia="黑体" w:cs="黑体"/>
          <w:color w:val="auto"/>
          <w:spacing w:val="11"/>
          <w:position w:val="1"/>
          <w:sz w:val="28"/>
          <w:szCs w:val="28"/>
          <w:highlight w:val="none"/>
        </w:rPr>
      </w:pPr>
      <w:r>
        <w:rPr>
          <w:rFonts w:ascii="黑体" w:hAnsi="黑体" w:eastAsia="黑体" w:cs="黑体"/>
          <w:color w:val="auto"/>
          <w:spacing w:val="11"/>
          <w:position w:val="1"/>
          <w:sz w:val="28"/>
          <w:szCs w:val="28"/>
          <w:highlight w:val="none"/>
        </w:rPr>
        <w:br w:type="page"/>
      </w:r>
    </w:p>
    <w:p>
      <w:pPr>
        <w:spacing w:before="114" w:line="314" w:lineRule="exact"/>
        <w:ind w:left="562"/>
        <w:outlineLvl w:val="1"/>
        <w:rPr>
          <w:rFonts w:ascii="宋体" w:hAnsi="宋体" w:eastAsia="宋体" w:cs="宋体"/>
          <w:color w:val="auto"/>
          <w:sz w:val="23"/>
          <w:szCs w:val="23"/>
          <w:highlight w:val="none"/>
        </w:rPr>
      </w:pPr>
      <w:r>
        <w:rPr>
          <w:rFonts w:hint="eastAsia" w:ascii="黑体" w:hAnsi="黑体" w:eastAsia="黑体" w:cs="黑体"/>
          <w:color w:val="auto"/>
          <w:spacing w:val="11"/>
          <w:position w:val="1"/>
          <w:sz w:val="28"/>
          <w:szCs w:val="28"/>
          <w:highlight w:val="none"/>
        </w:rPr>
        <w:t>二</w:t>
      </w:r>
      <w:r>
        <w:rPr>
          <w:rFonts w:hint="eastAsia" w:ascii="黑体" w:hAnsi="黑体" w:eastAsia="黑体" w:cs="黑体"/>
          <w:color w:val="auto"/>
          <w:spacing w:val="8"/>
          <w:position w:val="1"/>
          <w:sz w:val="28"/>
          <w:szCs w:val="28"/>
          <w:highlight w:val="none"/>
        </w:rPr>
        <w:t>、采购需求</w:t>
      </w:r>
      <w:bookmarkEnd w:id="19"/>
    </w:p>
    <w:p>
      <w:pPr>
        <w:spacing w:line="132" w:lineRule="exact"/>
        <w:rPr>
          <w:color w:val="auto"/>
          <w:highlight w:val="none"/>
        </w:rPr>
      </w:pPr>
    </w:p>
    <w:p>
      <w:pPr>
        <w:pBdr>
          <w:top w:val="none" w:color="000000" w:sz="0" w:space="0"/>
          <w:left w:val="none" w:color="000000" w:sz="0" w:space="0"/>
          <w:bottom w:val="none" w:color="000000" w:sz="0" w:space="0"/>
          <w:right w:val="none" w:color="000000" w:sz="0" w:space="0"/>
        </w:pBdr>
        <w:ind w:firstLine="480"/>
        <w:jc w:val="both"/>
        <w:rPr>
          <w:rFonts w:ascii="宋体" w:hAnsi="宋体" w:eastAsia="宋体" w:cs="宋体"/>
          <w:color w:val="auto"/>
          <w:sz w:val="24"/>
          <w:highlight w:val="none"/>
        </w:rPr>
      </w:pPr>
      <w:r>
        <w:rPr>
          <w:rFonts w:ascii="宋体" w:hAnsi="宋体" w:eastAsia="宋体" w:cs="宋体"/>
          <w:color w:val="auto"/>
          <w:sz w:val="24"/>
          <w:highlight w:val="none"/>
        </w:rPr>
        <w:t>本次征集分包如下：</w:t>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分包一</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≥1.5GHz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集成显卡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5500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分包二</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≥1.5GHz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5800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分包三</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≥2.3GHz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集成显卡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5800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分包四</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≥2.3GHz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6100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分包五</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≥2.3GHz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集成显卡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6300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分包六</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≥2.3GHz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6600</w:t>
            </w:r>
            <w:r>
              <w:rPr>
                <w:rFonts w:hint="eastAsia" w:ascii="宋体" w:hAnsi="宋体" w:eastAsia="宋体" w:cs="宋体"/>
                <w:color w:val="auto"/>
                <w:highlight w:val="none"/>
              </w:rPr>
              <w:t>元</w:t>
            </w:r>
          </w:p>
        </w:tc>
      </w:tr>
    </w:tbl>
    <w:p>
      <w:pPr>
        <w:kinsoku/>
        <w:autoSpaceDE/>
        <w:autoSpaceDN/>
        <w:adjustRightInd/>
        <w:snapToGrid/>
        <w:textAlignment w:val="auto"/>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分包七</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≥2.6GHz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集成显卡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6100</w:t>
            </w:r>
            <w:r>
              <w:rPr>
                <w:rFonts w:hint="eastAsia" w:ascii="宋体" w:hAnsi="宋体" w:eastAsia="宋体" w:cs="宋体"/>
                <w:color w:val="auto"/>
                <w:highlight w:val="none"/>
              </w:rPr>
              <w:t>元</w:t>
            </w:r>
          </w:p>
        </w:tc>
      </w:tr>
    </w:tbl>
    <w:p>
      <w:pPr>
        <w:rPr>
          <w:color w:val="auto"/>
          <w:highlight w:val="none"/>
        </w:rPr>
      </w:pPr>
    </w:p>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分包八</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≥2.6GHz 4</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6400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分包九</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≥2.6GHz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集成显卡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b/>
                <w:color w:val="auto"/>
                <w:sz w:val="24"/>
                <w:szCs w:val="24"/>
                <w:highlight w:val="none"/>
              </w:rPr>
            </w:pPr>
            <w:r>
              <w:rPr>
                <w:rFonts w:ascii="宋体" w:hAnsi="宋体" w:eastAsia="宋体" w:cs="宋体"/>
                <w:b/>
                <w:color w:val="auto"/>
                <w:sz w:val="24"/>
                <w:szCs w:val="24"/>
                <w:highlight w:val="none"/>
              </w:rPr>
              <w:t>分包十</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≥2.6GHz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hint="eastAsia" w:ascii="宋体" w:hAnsi="宋体" w:eastAsia="宋体" w:cs="宋体"/>
                <w:b/>
                <w:color w:val="auto"/>
                <w:sz w:val="24"/>
                <w:szCs w:val="24"/>
                <w:highlight w:val="none"/>
                <w:lang w:val="en-US" w:eastAsia="zh-CN"/>
              </w:rPr>
            </w:pPr>
            <w:r>
              <w:rPr>
                <w:rFonts w:ascii="宋体" w:hAnsi="宋体" w:eastAsia="宋体" w:cs="宋体"/>
                <w:b/>
                <w:color w:val="auto"/>
                <w:sz w:val="24"/>
                <w:szCs w:val="24"/>
                <w:highlight w:val="none"/>
              </w:rPr>
              <w:t>分包十</w:t>
            </w:r>
            <w:r>
              <w:rPr>
                <w:rFonts w:hint="eastAsia" w:ascii="宋体" w:hAnsi="宋体" w:eastAsia="宋体" w:cs="宋体"/>
                <w:b/>
                <w:color w:val="auto"/>
                <w:sz w:val="24"/>
                <w:szCs w:val="24"/>
                <w:highlight w:val="none"/>
                <w:lang w:val="en-US" w:eastAsia="zh-CN"/>
              </w:rPr>
              <w:t>一</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w:t>
            </w:r>
            <w:r>
              <w:rPr>
                <w:rFonts w:hint="eastAsia" w:eastAsia="宋体"/>
                <w:color w:val="auto"/>
                <w:highlight w:val="none"/>
                <w:lang w:val="en-US" w:eastAsia="zh-CN"/>
              </w:rPr>
              <w:t xml:space="preserve">2.8 </w:t>
            </w:r>
            <w:r>
              <w:rPr>
                <w:color w:val="auto"/>
                <w:highlight w:val="none"/>
              </w:rPr>
              <w:t>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p>
      <w:pPr>
        <w:rPr>
          <w:color w:val="auto"/>
          <w:highlight w:val="none"/>
        </w:rPr>
      </w:pP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hint="eastAsia" w:ascii="宋体" w:hAnsi="宋体" w:eastAsia="宋体" w:cs="宋体"/>
                <w:b/>
                <w:color w:val="auto"/>
                <w:sz w:val="24"/>
                <w:szCs w:val="24"/>
                <w:highlight w:val="none"/>
                <w:lang w:val="en-US" w:eastAsia="zh-CN"/>
              </w:rPr>
            </w:pPr>
            <w:r>
              <w:rPr>
                <w:rFonts w:ascii="宋体" w:hAnsi="宋体" w:eastAsia="宋体" w:cs="宋体"/>
                <w:b/>
                <w:color w:val="auto"/>
                <w:sz w:val="24"/>
                <w:szCs w:val="24"/>
                <w:highlight w:val="none"/>
              </w:rPr>
              <w:t>分包十</w:t>
            </w:r>
            <w:r>
              <w:rPr>
                <w:rFonts w:hint="eastAsia" w:ascii="宋体" w:hAnsi="宋体" w:eastAsia="宋体" w:cs="宋体"/>
                <w:b/>
                <w:color w:val="auto"/>
                <w:sz w:val="24"/>
                <w:szCs w:val="24"/>
                <w:highlight w:val="none"/>
                <w:lang w:val="en-US" w:eastAsia="zh-CN"/>
              </w:rPr>
              <w:t>二</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w:t>
            </w:r>
            <w:r>
              <w:rPr>
                <w:rFonts w:hint="eastAsia" w:eastAsia="宋体"/>
                <w:color w:val="auto"/>
                <w:highlight w:val="none"/>
                <w:lang w:val="en-US" w:eastAsia="zh-CN"/>
              </w:rPr>
              <w:t>2.8</w:t>
            </w:r>
            <w:r>
              <w:rPr>
                <w:color w:val="auto"/>
                <w:highlight w:val="none"/>
              </w:rPr>
              <w:t>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lang w:val="en-US" w:eastAsia="zh-CN"/>
              </w:rPr>
              <w:t>集成</w:t>
            </w:r>
            <w:r>
              <w:rPr>
                <w:rFonts w:hint="eastAsia" w:ascii="宋体" w:hAnsi="宋体" w:eastAsia="宋体" w:cs="宋体"/>
                <w:color w:val="auto"/>
                <w:highlight w:val="none"/>
              </w:rPr>
              <w:t>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p>
      <w:pPr>
        <w:rPr>
          <w:color w:val="auto"/>
          <w:highlight w:val="none"/>
        </w:rPr>
      </w:pP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hint="eastAsia" w:ascii="宋体" w:hAnsi="宋体" w:eastAsia="宋体" w:cs="宋体"/>
                <w:b/>
                <w:color w:val="auto"/>
                <w:sz w:val="24"/>
                <w:szCs w:val="24"/>
                <w:highlight w:val="none"/>
                <w:lang w:val="en-US" w:eastAsia="zh-CN"/>
              </w:rPr>
            </w:pPr>
            <w:r>
              <w:rPr>
                <w:rFonts w:ascii="宋体" w:hAnsi="宋体" w:eastAsia="宋体" w:cs="宋体"/>
                <w:b/>
                <w:color w:val="auto"/>
                <w:sz w:val="24"/>
                <w:szCs w:val="24"/>
                <w:highlight w:val="none"/>
              </w:rPr>
              <w:t>分包十</w:t>
            </w:r>
            <w:r>
              <w:rPr>
                <w:rFonts w:hint="eastAsia" w:ascii="宋体" w:hAnsi="宋体" w:eastAsia="宋体" w:cs="宋体"/>
                <w:b/>
                <w:color w:val="auto"/>
                <w:sz w:val="24"/>
                <w:szCs w:val="24"/>
                <w:highlight w:val="none"/>
                <w:lang w:val="en-US" w:eastAsia="zh-CN"/>
              </w:rPr>
              <w:t>三</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w:t>
            </w:r>
            <w:r>
              <w:rPr>
                <w:rFonts w:hint="eastAsia" w:eastAsia="宋体"/>
                <w:color w:val="auto"/>
                <w:highlight w:val="none"/>
                <w:lang w:val="en-US" w:eastAsia="zh-CN"/>
              </w:rPr>
              <w:t xml:space="preserve">3.0 </w:t>
            </w:r>
            <w:r>
              <w:rPr>
                <w:color w:val="auto"/>
                <w:highlight w:val="none"/>
              </w:rPr>
              <w:t>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独立显卡</w:t>
            </w:r>
            <w:r>
              <w:rPr>
                <w:color w:val="auto"/>
                <w:highlight w:val="none"/>
              </w:rPr>
              <w:t>≥1G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rPr>
          <w:color w:val="auto"/>
          <w:highlight w:val="none"/>
        </w:rPr>
      </w:pPr>
      <w:r>
        <w:rPr>
          <w:color w:val="auto"/>
          <w:highlight w:val="none"/>
        </w:rPr>
        <w:br w:type="page"/>
      </w:r>
    </w:p>
    <w:p>
      <w:pPr>
        <w:rPr>
          <w:color w:val="auto"/>
          <w:highlight w:val="none"/>
        </w:rPr>
      </w:pPr>
    </w:p>
    <w:tbl>
      <w:tblPr>
        <w:tblStyle w:val="20"/>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CellMar>
          <w:top w:w="0" w:type="dxa"/>
          <w:left w:w="108" w:type="dxa"/>
          <w:bottom w:w="0" w:type="dxa"/>
          <w:right w:w="108" w:type="dxa"/>
        </w:tblCellMar>
      </w:tblPr>
      <w:tblGrid>
        <w:gridCol w:w="2306"/>
        <w:gridCol w:w="5077"/>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7383" w:type="dxa"/>
            <w:gridSpan w:val="2"/>
            <w:tcBorders>
              <w:top w:val="nil"/>
              <w:left w:val="nil"/>
              <w:bottom w:val="single" w:color="auto" w:sz="4" w:space="0"/>
              <w:right w:val="nil"/>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hint="eastAsia" w:ascii="宋体" w:hAnsi="宋体" w:eastAsia="宋体" w:cs="宋体"/>
                <w:b/>
                <w:color w:val="auto"/>
                <w:sz w:val="24"/>
                <w:szCs w:val="24"/>
                <w:highlight w:val="none"/>
                <w:lang w:val="en-US" w:eastAsia="zh-CN"/>
              </w:rPr>
            </w:pPr>
            <w:r>
              <w:rPr>
                <w:rFonts w:ascii="宋体" w:hAnsi="宋体" w:eastAsia="宋体" w:cs="宋体"/>
                <w:b/>
                <w:color w:val="auto"/>
                <w:sz w:val="24"/>
                <w:szCs w:val="24"/>
                <w:highlight w:val="none"/>
              </w:rPr>
              <w:t>分包十</w:t>
            </w:r>
            <w:r>
              <w:rPr>
                <w:rFonts w:hint="eastAsia" w:ascii="宋体" w:hAnsi="宋体" w:eastAsia="宋体" w:cs="宋体"/>
                <w:b/>
                <w:color w:val="auto"/>
                <w:sz w:val="24"/>
                <w:szCs w:val="24"/>
                <w:highlight w:val="none"/>
                <w:lang w:val="en-US" w:eastAsia="zh-CN"/>
              </w:rPr>
              <w:t>四</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single" w:color="auto" w:sz="4"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项 目</w:t>
            </w:r>
          </w:p>
        </w:tc>
        <w:tc>
          <w:tcPr>
            <w:tcW w:w="5077"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技术规格要求</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CPU</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w:t>
            </w:r>
            <w:r>
              <w:rPr>
                <w:rFonts w:hint="eastAsia" w:eastAsia="宋体"/>
                <w:color w:val="auto"/>
                <w:highlight w:val="none"/>
                <w:lang w:val="en-US" w:eastAsia="zh-CN"/>
              </w:rPr>
              <w:t xml:space="preserve">3.0 </w:t>
            </w:r>
            <w:r>
              <w:rPr>
                <w:color w:val="auto"/>
                <w:highlight w:val="none"/>
              </w:rPr>
              <w:t>GHz 8</w:t>
            </w:r>
            <w:r>
              <w:rPr>
                <w:rFonts w:hint="eastAsia" w:ascii="宋体" w:hAnsi="宋体" w:eastAsia="宋体" w:cs="宋体"/>
                <w:color w:val="auto"/>
                <w:highlight w:val="none"/>
              </w:rPr>
              <w:t>核及以上</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主板</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内存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≥8G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显卡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lang w:val="en-US" w:eastAsia="zh-CN"/>
              </w:rPr>
              <w:t>集成</w:t>
            </w:r>
            <w:r>
              <w:rPr>
                <w:rFonts w:hint="eastAsia" w:ascii="宋体" w:hAnsi="宋体" w:eastAsia="宋体" w:cs="宋体"/>
                <w:color w:val="auto"/>
                <w:highlight w:val="none"/>
              </w:rPr>
              <w:t>显卡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硬盘</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hint="eastAsia" w:ascii="宋体" w:hAnsi="宋体" w:eastAsia="宋体" w:cs="宋体"/>
                <w:color w:val="auto"/>
                <w:highlight w:val="none"/>
              </w:rPr>
              <w:t>固态硬盘</w:t>
            </w:r>
            <w:r>
              <w:rPr>
                <w:color w:val="auto"/>
                <w:highlight w:val="none"/>
              </w:rPr>
              <w:t>≥256G</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网卡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集成10/100/1000M以太网卡</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光驱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扩展槽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键盘、鼠标</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原厂同品牌USB键盘、鼠标</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接口</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≥6个USB接口</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rFonts w:ascii="宋体" w:hAnsi="宋体" w:eastAsia="宋体" w:cs="宋体"/>
                <w:b/>
                <w:color w:val="auto"/>
                <w:sz w:val="20"/>
                <w:highlight w:val="none"/>
              </w:rPr>
            </w:pPr>
            <w:r>
              <w:rPr>
                <w:rFonts w:hint="eastAsia" w:ascii="宋体" w:hAnsi="宋体" w:eastAsia="宋体" w:cs="宋体"/>
                <w:b/>
                <w:color w:val="auto"/>
                <w:sz w:val="20"/>
                <w:highlight w:val="none"/>
              </w:rPr>
              <w:t>办公软件</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ascii="宋体" w:hAnsi="宋体" w:eastAsia="宋体" w:cs="宋体"/>
                <w:color w:val="auto"/>
                <w:sz w:val="20"/>
                <w:highlight w:val="none"/>
              </w:rPr>
            </w:pPr>
            <w:r>
              <w:rPr>
                <w:rFonts w:hint="eastAsia" w:ascii="宋体" w:hAnsi="宋体" w:eastAsia="宋体" w:cs="宋体"/>
                <w:color w:val="auto"/>
                <w:sz w:val="20"/>
                <w:highlight w:val="none"/>
              </w:rPr>
              <w:t>主流办公软件，满足日常办公需要；包含流</w:t>
            </w:r>
            <w:r>
              <w:rPr>
                <w:rFonts w:hint="eastAsia" w:ascii="宋体" w:hAnsi="宋体" w:eastAsia="宋体" w:cs="宋体"/>
                <w:color w:val="auto"/>
                <w:sz w:val="20"/>
                <w:highlight w:val="none"/>
                <w:lang w:val="en-US" w:eastAsia="zh-CN"/>
              </w:rPr>
              <w:t>式</w:t>
            </w:r>
            <w:r>
              <w:rPr>
                <w:rFonts w:hint="eastAsia" w:ascii="宋体" w:hAnsi="宋体" w:eastAsia="宋体" w:cs="宋体"/>
                <w:color w:val="auto"/>
                <w:sz w:val="20"/>
                <w:highlight w:val="none"/>
              </w:rPr>
              <w:t>软件模块和</w:t>
            </w:r>
            <w:r>
              <w:rPr>
                <w:rFonts w:hint="eastAsia" w:ascii="宋体" w:hAnsi="宋体" w:eastAsia="宋体" w:cs="宋体"/>
                <w:color w:val="auto"/>
                <w:sz w:val="20"/>
                <w:highlight w:val="none"/>
                <w:lang w:eastAsia="zh-CN"/>
              </w:rPr>
              <w:t>版式</w:t>
            </w:r>
            <w:r>
              <w:rPr>
                <w:rFonts w:hint="eastAsia" w:ascii="宋体" w:hAnsi="宋体" w:eastAsia="宋体" w:cs="宋体"/>
                <w:color w:val="auto"/>
                <w:sz w:val="20"/>
                <w:highlight w:val="none"/>
              </w:rPr>
              <w:t>软件模块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操作系统</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rFonts w:hint="eastAsia" w:eastAsia="宋体"/>
                <w:color w:val="auto"/>
                <w:highlight w:val="none"/>
                <w:lang w:eastAsia="zh-CN"/>
              </w:rPr>
            </w:pPr>
            <w:r>
              <w:rPr>
                <w:rFonts w:hint="eastAsia" w:ascii="宋体" w:hAnsi="宋体" w:eastAsia="宋体" w:cs="宋体"/>
                <w:color w:val="auto"/>
                <w:sz w:val="20"/>
                <w:highlight w:val="none"/>
                <w:lang w:eastAsia="zh-CN"/>
              </w:rPr>
              <w:t>符合《安全可靠测评结果公告（2023年第1号）》的操作系统</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机箱</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供应商自行填列机箱尺寸</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独立显示器</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原厂同品牌23寸液晶及以上独立显示器</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质保服务</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三年原厂整机免费上门保修</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b/>
                <w:color w:val="auto"/>
                <w:sz w:val="20"/>
                <w:highlight w:val="none"/>
              </w:rPr>
              <w:t>其他功能</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rFonts w:ascii="宋体" w:hAnsi="宋体" w:eastAsia="宋体" w:cs="宋体"/>
                <w:color w:val="auto"/>
                <w:sz w:val="20"/>
                <w:highlight w:val="none"/>
              </w:rPr>
              <w:t>供应商自行填列</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340" w:hRule="atLeast"/>
        </w:trPr>
        <w:tc>
          <w:tcPr>
            <w:tcW w:w="230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b/>
                <w:color w:val="auto"/>
                <w:sz w:val="20"/>
                <w:highlight w:val="none"/>
                <w:lang w:val="en-US" w:eastAsia="zh-CN"/>
              </w:rPr>
              <w:t>最高</w:t>
            </w:r>
            <w:r>
              <w:rPr>
                <w:rFonts w:ascii="宋体" w:hAnsi="宋体" w:eastAsia="宋体" w:cs="宋体"/>
                <w:b/>
                <w:color w:val="auto"/>
                <w:sz w:val="20"/>
                <w:highlight w:val="none"/>
              </w:rPr>
              <w:t>限价</w:t>
            </w:r>
          </w:p>
        </w:tc>
        <w:tc>
          <w:tcPr>
            <w:tcW w:w="5077" w:type="dxa"/>
            <w:tcBorders>
              <w:top w:val="nil"/>
              <w:left w:val="nil"/>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rPr>
                <w:color w:val="auto"/>
                <w:highlight w:val="none"/>
              </w:rPr>
            </w:pPr>
            <w:r>
              <w:rPr>
                <w:color w:val="auto"/>
                <w:highlight w:val="none"/>
              </w:rPr>
              <w:t>6</w:t>
            </w:r>
            <w:r>
              <w:rPr>
                <w:rFonts w:hint="eastAsia" w:eastAsia="宋体"/>
                <w:color w:val="auto"/>
                <w:highlight w:val="none"/>
                <w:lang w:val="en-US" w:eastAsia="zh-CN"/>
              </w:rPr>
              <w:t>5</w:t>
            </w:r>
            <w:r>
              <w:rPr>
                <w:color w:val="auto"/>
                <w:highlight w:val="none"/>
              </w:rPr>
              <w:t>00</w:t>
            </w:r>
            <w:r>
              <w:rPr>
                <w:rFonts w:hint="eastAsia" w:ascii="宋体" w:hAnsi="宋体" w:eastAsia="宋体" w:cs="宋体"/>
                <w:color w:val="auto"/>
                <w:highlight w:val="none"/>
              </w:rPr>
              <w:t>元</w:t>
            </w:r>
          </w:p>
        </w:tc>
      </w:tr>
    </w:tbl>
    <w:p>
      <w:pPr>
        <w:pBdr>
          <w:top w:val="none" w:color="000000" w:sz="0" w:space="0"/>
          <w:left w:val="none" w:color="000000" w:sz="0" w:space="0"/>
          <w:bottom w:val="none" w:color="000000" w:sz="0" w:space="0"/>
          <w:right w:val="none" w:color="000000" w:sz="0" w:space="0"/>
        </w:pBdr>
        <w:jc w:val="both"/>
        <w:rPr>
          <w:rFonts w:ascii="宋体" w:hAnsi="宋体" w:eastAsia="宋体" w:cs="宋体"/>
          <w:color w:val="auto"/>
          <w:sz w:val="24"/>
          <w:highlight w:val="none"/>
        </w:rPr>
      </w:pPr>
    </w:p>
    <w:p>
      <w:pPr>
        <w:pBdr>
          <w:top w:val="none" w:color="000000" w:sz="0" w:space="0"/>
          <w:left w:val="none" w:color="000000" w:sz="0" w:space="0"/>
          <w:bottom w:val="none" w:color="000000" w:sz="0" w:space="0"/>
          <w:right w:val="none" w:color="000000" w:sz="0" w:space="0"/>
        </w:pBdr>
        <w:ind w:firstLine="560"/>
        <w:jc w:val="both"/>
        <w:rPr>
          <w:color w:val="auto"/>
          <w:highlight w:val="none"/>
        </w:rPr>
      </w:pPr>
      <w:r>
        <w:rPr>
          <w:rFonts w:hint="eastAsia" w:ascii="黑体" w:hAnsi="黑体" w:eastAsia="黑体" w:cs="黑体"/>
          <w:color w:val="auto"/>
          <w:sz w:val="28"/>
          <w:highlight w:val="none"/>
          <w:lang w:val="en-US" w:eastAsia="zh-CN"/>
        </w:rPr>
        <w:t>三</w:t>
      </w:r>
      <w:r>
        <w:rPr>
          <w:rFonts w:ascii="黑体" w:hAnsi="黑体" w:eastAsia="黑体" w:cs="黑体"/>
          <w:color w:val="auto"/>
          <w:sz w:val="28"/>
          <w:highlight w:val="none"/>
        </w:rPr>
        <w:t>、基本要求</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1、适用范围。本次框架协议采购人的范围是</w:t>
      </w:r>
      <w:r>
        <w:rPr>
          <w:rFonts w:hint="eastAsia" w:ascii="宋体" w:hAnsi="宋体" w:eastAsia="宋体" w:cs="宋体"/>
          <w:i/>
          <w:iCs/>
          <w:color w:val="auto"/>
          <w:spacing w:val="9"/>
          <w:sz w:val="23"/>
          <w:szCs w:val="23"/>
          <w:highlight w:val="none"/>
          <w:u w:val="single"/>
          <w:lang w:val="en-US" w:eastAsia="zh-CN"/>
        </w:rPr>
        <w:t>新疆维吾尔自治区</w:t>
      </w:r>
      <w:r>
        <w:rPr>
          <w:rFonts w:ascii="宋体" w:hAnsi="宋体" w:eastAsia="宋体" w:cs="宋体"/>
          <w:i/>
          <w:iCs/>
          <w:color w:val="auto"/>
          <w:spacing w:val="9"/>
          <w:sz w:val="23"/>
          <w:szCs w:val="23"/>
          <w:highlight w:val="none"/>
          <w:u w:val="single"/>
        </w:rPr>
        <w:t>各级党政机关、事业单位</w:t>
      </w:r>
      <w:r>
        <w:rPr>
          <w:rFonts w:hint="eastAsia" w:ascii="宋体" w:hAnsi="宋体" w:eastAsia="宋体" w:cs="宋体"/>
          <w:i/>
          <w:iCs/>
          <w:color w:val="auto"/>
          <w:spacing w:val="9"/>
          <w:sz w:val="23"/>
          <w:szCs w:val="23"/>
          <w:highlight w:val="none"/>
          <w:u w:val="single"/>
          <w:lang w:val="en-US" w:eastAsia="zh-CN"/>
        </w:rPr>
        <w:t>及团体组织</w:t>
      </w:r>
      <w:r>
        <w:rPr>
          <w:rFonts w:ascii="宋体" w:hAnsi="宋体" w:eastAsia="宋体" w:cs="宋体"/>
          <w:i/>
          <w:iCs/>
          <w:color w:val="auto"/>
          <w:spacing w:val="9"/>
          <w:sz w:val="23"/>
          <w:szCs w:val="23"/>
          <w:highlight w:val="none"/>
          <w:u w:val="single"/>
        </w:rPr>
        <w:t>，响应供应商不得对采购人的范围作任何附加条件的限定。</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2、框架协议期限。本次框架协议期从本框架协议合同签订之日起至202</w:t>
      </w:r>
      <w:r>
        <w:rPr>
          <w:rFonts w:hint="eastAsia" w:ascii="宋体" w:hAnsi="宋体" w:eastAsia="宋体" w:cs="宋体"/>
          <w:i/>
          <w:iCs/>
          <w:color w:val="auto"/>
          <w:spacing w:val="9"/>
          <w:sz w:val="23"/>
          <w:szCs w:val="23"/>
          <w:highlight w:val="none"/>
          <w:u w:val="single"/>
          <w:lang w:val="en-US" w:eastAsia="zh-CN"/>
        </w:rPr>
        <w:t>4</w:t>
      </w:r>
      <w:r>
        <w:rPr>
          <w:rFonts w:ascii="宋体" w:hAnsi="宋体" w:eastAsia="宋体" w:cs="宋体"/>
          <w:i/>
          <w:iCs/>
          <w:color w:val="auto"/>
          <w:spacing w:val="9"/>
          <w:sz w:val="23"/>
          <w:szCs w:val="23"/>
          <w:highlight w:val="none"/>
          <w:u w:val="single"/>
        </w:rPr>
        <w:t>年12月31日。</w:t>
      </w:r>
    </w:p>
    <w:p>
      <w:pPr>
        <w:spacing w:before="132" w:line="327" w:lineRule="auto"/>
        <w:ind w:left="9" w:firstLine="435"/>
        <w:rPr>
          <w:rFonts w:hint="eastAsia" w:ascii="宋体" w:hAnsi="宋体" w:eastAsia="宋体" w:cs="宋体"/>
          <w:i/>
          <w:iCs/>
          <w:color w:val="auto"/>
          <w:spacing w:val="9"/>
          <w:sz w:val="23"/>
          <w:szCs w:val="23"/>
          <w:highlight w:val="none"/>
          <w:u w:val="single"/>
          <w:lang w:eastAsia="zh-CN"/>
        </w:rPr>
      </w:pPr>
      <w:r>
        <w:rPr>
          <w:rFonts w:hint="eastAsia" w:ascii="宋体" w:hAnsi="宋体" w:eastAsia="宋体" w:cs="宋体"/>
          <w:i/>
          <w:iCs/>
          <w:color w:val="auto"/>
          <w:spacing w:val="9"/>
          <w:sz w:val="23"/>
          <w:szCs w:val="23"/>
          <w:highlight w:val="none"/>
          <w:u w:val="single"/>
          <w:lang w:val="en-US" w:eastAsia="zh-CN"/>
        </w:rPr>
        <w:t>3</w:t>
      </w:r>
      <w:r>
        <w:rPr>
          <w:rFonts w:hint="eastAsia" w:ascii="宋体" w:hAnsi="宋体" w:eastAsia="宋体" w:cs="宋体"/>
          <w:i/>
          <w:iCs/>
          <w:color w:val="auto"/>
          <w:spacing w:val="9"/>
          <w:sz w:val="23"/>
          <w:szCs w:val="23"/>
          <w:highlight w:val="none"/>
          <w:u w:val="single"/>
        </w:rPr>
        <w:t>、供应商本项目所投产品必须满足</w:t>
      </w:r>
      <w:r>
        <w:rPr>
          <w:rFonts w:hint="eastAsia" w:ascii="宋体" w:hAnsi="宋体" w:eastAsia="宋体" w:cs="宋体"/>
          <w:i/>
          <w:iCs/>
          <w:color w:val="auto"/>
          <w:spacing w:val="9"/>
          <w:sz w:val="23"/>
          <w:szCs w:val="23"/>
          <w:highlight w:val="none"/>
          <w:u w:val="single"/>
          <w:lang w:eastAsia="zh-CN"/>
        </w:rPr>
        <w:t>《安全可靠测评结果公告（2023年第1号）》</w:t>
      </w:r>
      <w:r>
        <w:rPr>
          <w:rFonts w:hint="eastAsia" w:ascii="宋体" w:hAnsi="宋体" w:eastAsia="宋体" w:cs="宋体"/>
          <w:i/>
          <w:iCs/>
          <w:color w:val="auto"/>
          <w:spacing w:val="9"/>
          <w:sz w:val="23"/>
          <w:szCs w:val="23"/>
          <w:highlight w:val="none"/>
          <w:u w:val="single"/>
        </w:rPr>
        <w:t>相关要求，并出具承诺函</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格式自拟</w:t>
      </w:r>
      <w:r>
        <w:rPr>
          <w:rFonts w:hint="eastAsia" w:ascii="宋体" w:hAnsi="宋体" w:eastAsia="宋体" w:cs="宋体"/>
          <w:i/>
          <w:iCs/>
          <w:color w:val="auto"/>
          <w:spacing w:val="9"/>
          <w:sz w:val="23"/>
          <w:szCs w:val="23"/>
          <w:highlight w:val="none"/>
          <w:u w:val="single"/>
          <w:lang w:eastAsia="zh-CN"/>
        </w:rPr>
        <w:t>）。</w:t>
      </w:r>
    </w:p>
    <w:p>
      <w:pPr>
        <w:spacing w:before="132" w:line="327" w:lineRule="auto"/>
        <w:ind w:left="9" w:firstLine="435"/>
        <w:rPr>
          <w:rFonts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lang w:val="en-US" w:eastAsia="zh-CN"/>
        </w:rPr>
        <w:t>4</w:t>
      </w:r>
      <w:r>
        <w:rPr>
          <w:rFonts w:ascii="宋体" w:hAnsi="宋体" w:eastAsia="宋体" w:cs="宋体"/>
          <w:i/>
          <w:iCs/>
          <w:color w:val="auto"/>
          <w:spacing w:val="9"/>
          <w:sz w:val="23"/>
          <w:szCs w:val="23"/>
          <w:highlight w:val="none"/>
          <w:u w:val="single"/>
        </w:rPr>
        <w:t>、供应商响应的货物和服务的技术、商务等条件不得低于采购需求（所有技术规格要求都必须满足，虚假响应的一经发现取消入围资格，并按照政府采购相关</w:t>
      </w:r>
      <w:r>
        <w:rPr>
          <w:rFonts w:hint="eastAsia" w:ascii="宋体" w:hAnsi="宋体" w:eastAsia="宋体" w:cs="宋体"/>
          <w:i/>
          <w:iCs/>
          <w:color w:val="auto"/>
          <w:spacing w:val="9"/>
          <w:sz w:val="23"/>
          <w:szCs w:val="23"/>
          <w:highlight w:val="none"/>
          <w:u w:val="single"/>
          <w:lang w:val="en-US" w:eastAsia="zh-CN"/>
        </w:rPr>
        <w:t>规定</w:t>
      </w:r>
      <w:r>
        <w:rPr>
          <w:rFonts w:ascii="宋体" w:hAnsi="宋体" w:eastAsia="宋体" w:cs="宋体"/>
          <w:i/>
          <w:iCs/>
          <w:color w:val="auto"/>
          <w:spacing w:val="9"/>
          <w:sz w:val="23"/>
          <w:szCs w:val="23"/>
          <w:highlight w:val="none"/>
          <w:u w:val="single"/>
        </w:rPr>
        <w:t>处理），不得是专供政府采购的产品（所投产品生产者须提供承诺函</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格式自拟</w:t>
      </w:r>
      <w:r>
        <w:rPr>
          <w:rFonts w:ascii="宋体" w:hAnsi="宋体" w:eastAsia="宋体" w:cs="宋体"/>
          <w:i/>
          <w:iCs/>
          <w:color w:val="auto"/>
          <w:spacing w:val="9"/>
          <w:sz w:val="23"/>
          <w:szCs w:val="23"/>
          <w:highlight w:val="none"/>
          <w:u w:val="single"/>
        </w:rPr>
        <w:t>）。</w:t>
      </w:r>
    </w:p>
    <w:p>
      <w:pPr>
        <w:spacing w:before="132" w:line="327" w:lineRule="auto"/>
        <w:ind w:left="9" w:firstLine="435"/>
        <w:rPr>
          <w:rFonts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lang w:val="en-US" w:eastAsia="zh-CN"/>
        </w:rPr>
        <w:t>5</w:t>
      </w:r>
      <w:r>
        <w:rPr>
          <w:rFonts w:ascii="宋体" w:hAnsi="宋体" w:eastAsia="宋体" w:cs="宋体"/>
          <w:i/>
          <w:iCs/>
          <w:color w:val="auto"/>
          <w:spacing w:val="9"/>
          <w:sz w:val="23"/>
          <w:szCs w:val="23"/>
          <w:highlight w:val="none"/>
          <w:u w:val="single"/>
        </w:rPr>
        <w:t>、本次征集文件所有分包类别均为台式计算机，每个响应供应商根据分包要求每个分包只能提交一款产品进行响应。每个型号的产品只能投一个分包，</w:t>
      </w:r>
      <w:r>
        <w:rPr>
          <w:rFonts w:hint="eastAsia" w:ascii="宋体" w:hAnsi="宋体" w:eastAsia="宋体" w:cs="宋体"/>
          <w:i/>
          <w:iCs/>
          <w:color w:val="auto"/>
          <w:spacing w:val="9"/>
          <w:sz w:val="23"/>
          <w:szCs w:val="23"/>
          <w:highlight w:val="none"/>
          <w:u w:val="single"/>
          <w:lang w:val="en-US" w:eastAsia="zh-CN"/>
        </w:rPr>
        <w:t>一</w:t>
      </w:r>
      <w:r>
        <w:rPr>
          <w:rFonts w:ascii="宋体" w:hAnsi="宋体" w:eastAsia="宋体" w:cs="宋体"/>
          <w:i/>
          <w:iCs/>
          <w:color w:val="auto"/>
          <w:spacing w:val="9"/>
          <w:sz w:val="23"/>
          <w:szCs w:val="23"/>
          <w:highlight w:val="none"/>
          <w:u w:val="single"/>
        </w:rPr>
        <w:t>个型号投多个分包的，所投分包均作无效响应处理。</w:t>
      </w:r>
    </w:p>
    <w:p>
      <w:pPr>
        <w:spacing w:before="132" w:line="327" w:lineRule="auto"/>
        <w:ind w:left="9" w:firstLine="435"/>
        <w:rPr>
          <w:rFonts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lang w:val="en-US" w:eastAsia="zh-CN"/>
        </w:rPr>
        <w:t>6</w:t>
      </w:r>
      <w:r>
        <w:rPr>
          <w:rFonts w:hint="eastAsia" w:ascii="宋体" w:hAnsi="宋体" w:eastAsia="宋体" w:cs="宋体"/>
          <w:i/>
          <w:iCs/>
          <w:color w:val="auto"/>
          <w:spacing w:val="9"/>
          <w:sz w:val="23"/>
          <w:szCs w:val="23"/>
          <w:highlight w:val="none"/>
          <w:u w:val="single"/>
        </w:rPr>
        <w:t>、限价包含操作系统和办公软件。办公软件必须包含</w:t>
      </w:r>
      <w:r>
        <w:rPr>
          <w:rFonts w:hint="eastAsia" w:ascii="宋体" w:hAnsi="宋体" w:eastAsia="宋体" w:cs="宋体"/>
          <w:i/>
          <w:iCs/>
          <w:color w:val="auto"/>
          <w:spacing w:val="9"/>
          <w:sz w:val="23"/>
          <w:szCs w:val="23"/>
          <w:highlight w:val="none"/>
          <w:u w:val="single"/>
          <w:lang w:val="en-US" w:eastAsia="zh-CN"/>
        </w:rPr>
        <w:t>流式和版式</w:t>
      </w:r>
      <w:r>
        <w:rPr>
          <w:rFonts w:hint="eastAsia" w:ascii="宋体" w:hAnsi="宋体" w:eastAsia="宋体" w:cs="宋体"/>
          <w:i/>
          <w:iCs/>
          <w:color w:val="auto"/>
          <w:spacing w:val="9"/>
          <w:sz w:val="23"/>
          <w:szCs w:val="23"/>
          <w:highlight w:val="none"/>
          <w:u w:val="single"/>
        </w:rPr>
        <w:t>办公插件。</w:t>
      </w:r>
      <w:r>
        <w:rPr>
          <w:rFonts w:hint="eastAsia" w:ascii="宋体" w:hAnsi="宋体" w:eastAsia="宋体" w:cs="宋体"/>
          <w:i/>
          <w:iCs/>
          <w:color w:val="auto"/>
          <w:spacing w:val="9"/>
          <w:sz w:val="23"/>
          <w:szCs w:val="23"/>
          <w:highlight w:val="none"/>
          <w:u w:val="single"/>
          <w:lang w:val="en-US" w:eastAsia="zh-CN"/>
        </w:rPr>
        <w:t>操作系统需根据最终客户需求进行配置，响应时无需填写具体操作系统，出具承诺函即可。</w:t>
      </w:r>
    </w:p>
    <w:p>
      <w:pPr>
        <w:spacing w:before="132" w:line="327" w:lineRule="auto"/>
        <w:ind w:left="9" w:firstLine="435"/>
        <w:rPr>
          <w:rFonts w:hint="eastAsia"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lang w:val="en-US" w:eastAsia="zh-CN"/>
        </w:rPr>
        <w:t>7</w:t>
      </w:r>
      <w:r>
        <w:rPr>
          <w:rFonts w:hint="eastAsia" w:ascii="宋体" w:hAnsi="宋体" w:eastAsia="宋体" w:cs="宋体"/>
          <w:i/>
          <w:iCs/>
          <w:color w:val="auto"/>
          <w:spacing w:val="9"/>
          <w:sz w:val="23"/>
          <w:szCs w:val="23"/>
          <w:highlight w:val="none"/>
          <w:u w:val="single"/>
        </w:rPr>
        <w:t>、供应商须对所投产品进行相关限制，所投产品</w:t>
      </w:r>
      <w:r>
        <w:rPr>
          <w:rFonts w:hint="eastAsia" w:ascii="宋体" w:hAnsi="宋体" w:eastAsia="宋体" w:cs="宋体"/>
          <w:i/>
          <w:iCs/>
          <w:color w:val="auto"/>
          <w:spacing w:val="9"/>
          <w:sz w:val="23"/>
          <w:szCs w:val="23"/>
          <w:highlight w:val="none"/>
          <w:u w:val="single"/>
          <w:lang w:val="en-US" w:eastAsia="zh-CN"/>
        </w:rPr>
        <w:t>必须</w:t>
      </w:r>
      <w:r>
        <w:rPr>
          <w:rFonts w:hint="eastAsia" w:ascii="宋体" w:hAnsi="宋体" w:eastAsia="宋体" w:cs="宋体"/>
          <w:i/>
          <w:iCs/>
          <w:color w:val="auto"/>
          <w:spacing w:val="9"/>
          <w:sz w:val="23"/>
          <w:szCs w:val="23"/>
          <w:highlight w:val="none"/>
          <w:u w:val="single"/>
        </w:rPr>
        <w:t>只能安装《</w:t>
      </w:r>
      <w:r>
        <w:rPr>
          <w:rFonts w:hint="eastAsia" w:ascii="宋体" w:hAnsi="宋体" w:eastAsia="宋体" w:cs="宋体"/>
          <w:i/>
          <w:iCs/>
          <w:color w:val="auto"/>
          <w:spacing w:val="9"/>
          <w:sz w:val="23"/>
          <w:szCs w:val="23"/>
          <w:highlight w:val="none"/>
          <w:u w:val="single"/>
          <w:lang w:eastAsia="zh-CN"/>
        </w:rPr>
        <w:t>安全可靠测评结果公告（2023年第1号）</w:t>
      </w:r>
      <w:r>
        <w:rPr>
          <w:rFonts w:hint="eastAsia" w:ascii="宋体" w:hAnsi="宋体" w:eastAsia="宋体" w:cs="宋体"/>
          <w:i/>
          <w:iCs/>
          <w:color w:val="auto"/>
          <w:spacing w:val="9"/>
          <w:sz w:val="23"/>
          <w:szCs w:val="23"/>
          <w:highlight w:val="none"/>
          <w:u w:val="single"/>
        </w:rPr>
        <w:t>》要求内的操作系统，如发现交付产品</w:t>
      </w:r>
      <w:r>
        <w:rPr>
          <w:rFonts w:hint="eastAsia" w:ascii="宋体" w:hAnsi="宋体" w:eastAsia="宋体" w:cs="宋体"/>
          <w:i/>
          <w:iCs/>
          <w:color w:val="auto"/>
          <w:spacing w:val="9"/>
          <w:sz w:val="23"/>
          <w:szCs w:val="23"/>
          <w:highlight w:val="none"/>
          <w:u w:val="single"/>
          <w:lang w:val="en-US" w:eastAsia="zh-CN"/>
        </w:rPr>
        <w:t>可</w:t>
      </w:r>
      <w:r>
        <w:rPr>
          <w:rFonts w:hint="eastAsia" w:ascii="宋体" w:hAnsi="宋体" w:eastAsia="宋体" w:cs="宋体"/>
          <w:i/>
          <w:iCs/>
          <w:color w:val="auto"/>
          <w:spacing w:val="9"/>
          <w:sz w:val="23"/>
          <w:szCs w:val="23"/>
          <w:highlight w:val="none"/>
          <w:u w:val="single"/>
        </w:rPr>
        <w:t>安装非《</w:t>
      </w:r>
      <w:r>
        <w:rPr>
          <w:rFonts w:hint="eastAsia" w:ascii="宋体" w:hAnsi="宋体" w:eastAsia="宋体" w:cs="宋体"/>
          <w:i/>
          <w:iCs/>
          <w:color w:val="auto"/>
          <w:spacing w:val="9"/>
          <w:sz w:val="23"/>
          <w:szCs w:val="23"/>
          <w:highlight w:val="none"/>
          <w:u w:val="single"/>
          <w:lang w:eastAsia="zh-CN"/>
        </w:rPr>
        <w:t>安全可靠测评结果公告（2023年第1号）</w:t>
      </w:r>
      <w:r>
        <w:rPr>
          <w:rFonts w:hint="eastAsia" w:ascii="宋体" w:hAnsi="宋体" w:eastAsia="宋体" w:cs="宋体"/>
          <w:i/>
          <w:iCs/>
          <w:color w:val="auto"/>
          <w:spacing w:val="9"/>
          <w:sz w:val="23"/>
          <w:szCs w:val="23"/>
          <w:highlight w:val="none"/>
          <w:u w:val="single"/>
        </w:rPr>
        <w:t>》操作系统</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包括用户自行安装</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rPr>
        <w:t>，按虚假应标处理。</w:t>
      </w:r>
    </w:p>
    <w:p>
      <w:pPr>
        <w:spacing w:before="132" w:line="327" w:lineRule="auto"/>
        <w:ind w:left="9" w:firstLine="435"/>
        <w:rPr>
          <w:rFonts w:hint="eastAsia" w:ascii="宋体" w:hAnsi="宋体" w:eastAsia="宋体" w:cs="宋体"/>
          <w:i/>
          <w:iCs/>
          <w:color w:val="auto"/>
          <w:spacing w:val="9"/>
          <w:sz w:val="23"/>
          <w:szCs w:val="23"/>
          <w:highlight w:val="none"/>
          <w:u w:val="single"/>
          <w:lang w:val="en-US" w:eastAsia="zh-CN"/>
        </w:rPr>
      </w:pPr>
      <w:r>
        <w:rPr>
          <w:rFonts w:hint="eastAsia" w:ascii="宋体" w:hAnsi="宋体" w:eastAsia="宋体" w:cs="宋体"/>
          <w:i/>
          <w:iCs/>
          <w:color w:val="auto"/>
          <w:spacing w:val="9"/>
          <w:sz w:val="23"/>
          <w:szCs w:val="23"/>
          <w:highlight w:val="none"/>
          <w:u w:val="single"/>
          <w:lang w:val="en-US" w:eastAsia="zh-CN"/>
        </w:rPr>
        <w:t>8、供应商须对所投产品可增配配件进行报价，包括但不限于512G固态硬盘、256G固态硬盘、8G内存、16G内存、独立显卡、移动光驱等，此报价仅作为参考，不作为评审指标。</w:t>
      </w:r>
    </w:p>
    <w:p>
      <w:pPr>
        <w:spacing w:before="132" w:line="327" w:lineRule="auto"/>
        <w:ind w:left="9" w:firstLine="435"/>
        <w:rPr>
          <w:rFonts w:hint="eastAsia" w:ascii="宋体" w:hAnsi="宋体" w:eastAsia="宋体" w:cs="宋体"/>
          <w:i/>
          <w:iCs/>
          <w:color w:val="auto"/>
          <w:spacing w:val="9"/>
          <w:sz w:val="23"/>
          <w:szCs w:val="23"/>
          <w:highlight w:val="none"/>
          <w:u w:val="single"/>
          <w:lang w:val="en-US" w:eastAsia="zh-CN"/>
        </w:rPr>
      </w:pPr>
      <w:r>
        <w:rPr>
          <w:rFonts w:hint="eastAsia" w:ascii="宋体" w:hAnsi="宋体" w:eastAsia="宋体" w:cs="宋体"/>
          <w:i/>
          <w:iCs/>
          <w:color w:val="auto"/>
          <w:spacing w:val="9"/>
          <w:sz w:val="23"/>
          <w:szCs w:val="23"/>
          <w:highlight w:val="none"/>
          <w:u w:val="single"/>
          <w:lang w:val="en-US" w:eastAsia="zh-CN"/>
        </w:rPr>
        <w:t>9、厂商或投标供应商应提供完善的本地化售后服务（提供售后服务方案及承诺函），包括但不限于提供上门服务、各地州售后网点电话、联系人、备品备件、同型号备用机等，征集人将不定期对相关情况进行抽查，如与招标文件和响应文件不符，将取消入围资格，并按政府采购相关法律法规处理。</w:t>
      </w:r>
    </w:p>
    <w:p>
      <w:pPr>
        <w:spacing w:before="132" w:line="327" w:lineRule="auto"/>
        <w:ind w:left="9" w:firstLine="435"/>
        <w:rPr>
          <w:rFonts w:hint="default" w:ascii="宋体" w:hAnsi="宋体" w:eastAsia="宋体" w:cs="宋体"/>
          <w:i/>
          <w:iCs/>
          <w:color w:val="auto"/>
          <w:spacing w:val="9"/>
          <w:sz w:val="23"/>
          <w:szCs w:val="23"/>
          <w:highlight w:val="none"/>
          <w:u w:val="single"/>
          <w:lang w:val="en-US" w:eastAsia="zh-CN"/>
        </w:rPr>
      </w:pPr>
      <w:r>
        <w:rPr>
          <w:rFonts w:hint="eastAsia" w:ascii="宋体" w:hAnsi="宋体" w:eastAsia="宋体" w:cs="宋体"/>
          <w:i/>
          <w:iCs/>
          <w:color w:val="auto"/>
          <w:spacing w:val="9"/>
          <w:sz w:val="23"/>
          <w:szCs w:val="23"/>
          <w:highlight w:val="none"/>
          <w:u w:val="single"/>
          <w:lang w:val="en-US" w:eastAsia="zh-CN"/>
        </w:rPr>
        <w:t>10、所有产品必须提供产品提供节能环保证书，3C强制认证证书，并提供认证机构官方网站查询截图。</w:t>
      </w:r>
    </w:p>
    <w:p>
      <w:pPr>
        <w:spacing w:before="76" w:line="304" w:lineRule="exact"/>
        <w:ind w:left="446"/>
        <w:outlineLvl w:val="1"/>
        <w:rPr>
          <w:rFonts w:ascii="宋体" w:hAnsi="宋体" w:eastAsia="宋体" w:cs="宋体"/>
          <w:color w:val="auto"/>
          <w:spacing w:val="9"/>
          <w:position w:val="1"/>
          <w:sz w:val="23"/>
          <w:szCs w:val="23"/>
          <w:highlight w:val="none"/>
        </w:rPr>
      </w:pPr>
      <w:bookmarkStart w:id="20" w:name="_Toc1203"/>
      <w:r>
        <w:rPr>
          <w:rFonts w:hint="eastAsia" w:ascii="黑体" w:hAnsi="黑体" w:eastAsia="黑体" w:cs="黑体"/>
          <w:color w:val="auto"/>
          <w:spacing w:val="9"/>
          <w:position w:val="1"/>
          <w:sz w:val="28"/>
          <w:szCs w:val="28"/>
          <w:highlight w:val="none"/>
          <w:lang w:val="en-US" w:eastAsia="zh-CN"/>
        </w:rPr>
        <w:t>四</w:t>
      </w:r>
      <w:r>
        <w:rPr>
          <w:rFonts w:hint="eastAsia" w:ascii="黑体" w:hAnsi="黑体" w:eastAsia="黑体" w:cs="黑体"/>
          <w:color w:val="auto"/>
          <w:spacing w:val="9"/>
          <w:position w:val="1"/>
          <w:sz w:val="28"/>
          <w:szCs w:val="28"/>
          <w:highlight w:val="none"/>
        </w:rPr>
        <w:t>、报价要求</w:t>
      </w:r>
      <w:bookmarkEnd w:id="20"/>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1、在框架协议期间，入围产品价格为合同授予阶段最高限价，不得上调。</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2、框架协议采购应当订立固定价格合同。</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3、在其他优惠条件方面，入围供应商不得对采购人实行差别待遇。零售客户等享受的优惠条件，采购人必须同等享受。</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4、响应供应商应按照技术参数响应表要求填报有关信息，在技术响应偏离表及商务响应偏离表填报。</w:t>
      </w:r>
    </w:p>
    <w:p>
      <w:pPr>
        <w:pBdr>
          <w:top w:val="none" w:color="000000" w:sz="0" w:space="0"/>
          <w:left w:val="none" w:color="000000" w:sz="0" w:space="0"/>
          <w:bottom w:val="none" w:color="000000" w:sz="0" w:space="0"/>
          <w:right w:val="none" w:color="000000" w:sz="0" w:space="0"/>
        </w:pBdr>
        <w:ind w:firstLine="560"/>
        <w:jc w:val="both"/>
        <w:rPr>
          <w:color w:val="auto"/>
          <w:highlight w:val="none"/>
        </w:rPr>
      </w:pPr>
      <w:r>
        <w:rPr>
          <w:rFonts w:hint="eastAsia" w:ascii="黑体" w:hAnsi="黑体" w:eastAsia="黑体" w:cs="黑体"/>
          <w:color w:val="auto"/>
          <w:sz w:val="28"/>
          <w:highlight w:val="none"/>
          <w:lang w:val="en-US" w:eastAsia="zh-CN"/>
        </w:rPr>
        <w:t>五</w:t>
      </w:r>
      <w:r>
        <w:rPr>
          <w:rFonts w:hint="eastAsia" w:ascii="黑体" w:hAnsi="黑体" w:eastAsia="黑体" w:cs="黑体"/>
          <w:color w:val="auto"/>
          <w:sz w:val="28"/>
          <w:highlight w:val="none"/>
        </w:rPr>
        <w:t>、</w:t>
      </w:r>
      <w:r>
        <w:rPr>
          <w:rFonts w:ascii="黑体" w:hAnsi="黑体" w:eastAsia="黑体" w:cs="黑体"/>
          <w:color w:val="auto"/>
          <w:sz w:val="28"/>
          <w:highlight w:val="none"/>
        </w:rPr>
        <w:t>入围供应商商务要求</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1、保证本次框架协议产品入围价是真实的，可考量的，接受征集人的监督、检查。</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2、保证所提供的货物是全新、未使用过的原厂原装合格正品,并且符合国家有关质量技术标准及相关法律、法规规定的要求，不得使用任何的改装机、定制机进行响应。</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3、保证</w:t>
      </w:r>
      <w:r>
        <w:rPr>
          <w:rFonts w:hint="eastAsia" w:ascii="宋体" w:hAnsi="宋体" w:eastAsia="宋体" w:cs="宋体"/>
          <w:color w:val="auto"/>
          <w:spacing w:val="9"/>
          <w:sz w:val="23"/>
          <w:szCs w:val="23"/>
          <w:highlight w:val="none"/>
        </w:rPr>
        <w:t>新疆维吾尔自治区各级党政机关、事业单位、团体组织等</w:t>
      </w:r>
      <w:r>
        <w:rPr>
          <w:rFonts w:ascii="宋体" w:hAnsi="宋体" w:eastAsia="宋体" w:cs="宋体"/>
          <w:color w:val="auto"/>
          <w:spacing w:val="9"/>
          <w:sz w:val="23"/>
          <w:szCs w:val="23"/>
          <w:highlight w:val="none"/>
        </w:rPr>
        <w:t>各级采购人优先享受各项服务。</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4、针对本项目成立服务小组，指派专人负责日常管理及联络工作。</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5、建立采购人对产品代理商投诉及处理台帐，记录投诉内容及协调处理方法，有效督促产品代理商严格履约。</w:t>
      </w:r>
    </w:p>
    <w:p>
      <w:pPr>
        <w:spacing w:before="132" w:line="327" w:lineRule="auto"/>
        <w:ind w:left="9" w:firstLine="435"/>
        <w:rPr>
          <w:rFonts w:hint="default" w:ascii="宋体" w:hAnsi="宋体" w:eastAsia="宋体" w:cs="宋体"/>
          <w:color w:val="auto"/>
          <w:spacing w:val="9"/>
          <w:sz w:val="23"/>
          <w:szCs w:val="23"/>
          <w:highlight w:val="none"/>
          <w:lang w:val="en-US" w:eastAsia="zh-CN"/>
        </w:rPr>
      </w:pPr>
      <w:r>
        <w:rPr>
          <w:rFonts w:ascii="宋体" w:hAnsi="宋体" w:eastAsia="宋体" w:cs="宋体"/>
          <w:color w:val="auto"/>
          <w:spacing w:val="9"/>
          <w:sz w:val="23"/>
          <w:szCs w:val="23"/>
          <w:highlight w:val="none"/>
        </w:rPr>
        <w:t>6、提供技术服务热线（7*24小时），</w:t>
      </w:r>
      <w:r>
        <w:rPr>
          <w:rFonts w:hint="eastAsia" w:ascii="宋体" w:hAnsi="宋体" w:eastAsia="宋体" w:cs="宋体"/>
          <w:color w:val="auto"/>
          <w:spacing w:val="9"/>
          <w:sz w:val="23"/>
          <w:szCs w:val="23"/>
          <w:highlight w:val="none"/>
          <w:lang w:val="en-US" w:eastAsia="zh-CN"/>
        </w:rPr>
        <w:t>具体响应时间为，10分钟内电话响应，</w:t>
      </w:r>
      <w:r>
        <w:rPr>
          <w:rFonts w:ascii="宋体" w:hAnsi="宋体" w:eastAsia="宋体" w:cs="宋体"/>
          <w:color w:val="auto"/>
          <w:spacing w:val="9"/>
          <w:sz w:val="23"/>
          <w:szCs w:val="23"/>
          <w:highlight w:val="none"/>
        </w:rPr>
        <w:t>负责解答采购人在使用中遇到的问题</w:t>
      </w:r>
      <w:r>
        <w:rPr>
          <w:rFonts w:hint="eastAsia" w:ascii="宋体" w:hAnsi="宋体" w:eastAsia="宋体" w:cs="宋体"/>
          <w:color w:val="auto"/>
          <w:spacing w:val="9"/>
          <w:sz w:val="23"/>
          <w:szCs w:val="23"/>
          <w:highlight w:val="none"/>
          <w:lang w:eastAsia="zh-CN"/>
        </w:rPr>
        <w:t>，</w:t>
      </w:r>
      <w:r>
        <w:rPr>
          <w:rFonts w:hint="eastAsia" w:ascii="宋体" w:hAnsi="宋体" w:eastAsia="宋体" w:cs="宋体"/>
          <w:color w:val="auto"/>
          <w:spacing w:val="9"/>
          <w:sz w:val="23"/>
          <w:szCs w:val="23"/>
          <w:highlight w:val="none"/>
          <w:lang w:val="en-US" w:eastAsia="zh-CN"/>
        </w:rPr>
        <w:t>4小时内现场服务，负责解决无法电话处理的问题，同时提供备机服务，需要返修或暂时无法解决问题，需立即提供相同型号的备机，保证采购人正常办公。</w:t>
      </w:r>
    </w:p>
    <w:p>
      <w:pPr>
        <w:spacing w:before="132" w:line="327" w:lineRule="auto"/>
        <w:ind w:left="9" w:firstLine="435"/>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7</w:t>
      </w:r>
      <w:r>
        <w:rPr>
          <w:rFonts w:ascii="宋体" w:hAnsi="宋体" w:eastAsia="宋体" w:cs="宋体"/>
          <w:color w:val="auto"/>
          <w:spacing w:val="9"/>
          <w:sz w:val="23"/>
          <w:szCs w:val="23"/>
          <w:highlight w:val="none"/>
        </w:rPr>
        <w:t>、协助有关部门做好廉政工作，防止腐败现象的出现。</w:t>
      </w:r>
    </w:p>
    <w:p>
      <w:pPr>
        <w:spacing w:before="132" w:line="327" w:lineRule="auto"/>
        <w:ind w:left="9" w:firstLine="435"/>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8</w:t>
      </w:r>
      <w:r>
        <w:rPr>
          <w:rFonts w:ascii="宋体" w:hAnsi="宋体" w:eastAsia="宋体" w:cs="宋体"/>
          <w:color w:val="auto"/>
          <w:spacing w:val="9"/>
          <w:sz w:val="23"/>
          <w:szCs w:val="23"/>
          <w:highlight w:val="none"/>
        </w:rPr>
        <w:t>、响应供应商提供的其他服务承诺。</w:t>
      </w:r>
    </w:p>
    <w:p>
      <w:pPr>
        <w:spacing w:before="132" w:line="327" w:lineRule="auto"/>
        <w:ind w:left="9" w:firstLine="435"/>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9</w:t>
      </w:r>
      <w:r>
        <w:rPr>
          <w:rFonts w:ascii="宋体" w:hAnsi="宋体" w:eastAsia="宋体" w:cs="宋体"/>
          <w:color w:val="auto"/>
          <w:spacing w:val="9"/>
          <w:sz w:val="23"/>
          <w:szCs w:val="23"/>
          <w:highlight w:val="none"/>
        </w:rPr>
        <w:t>、入围供应商应按照框架协议管理相关规定，主动配合征集人和各级财政部门的管理，按照相关的要求实施框架协议采购，并应做好入围产品的信息维护、代理商履约管理等工作。</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w:t>
      </w:r>
      <w:r>
        <w:rPr>
          <w:rFonts w:hint="eastAsia" w:ascii="宋体" w:hAnsi="宋体" w:eastAsia="宋体" w:cs="宋体"/>
          <w:color w:val="auto"/>
          <w:spacing w:val="9"/>
          <w:sz w:val="23"/>
          <w:szCs w:val="23"/>
          <w:highlight w:val="none"/>
        </w:rPr>
        <w:t>0</w:t>
      </w:r>
      <w:r>
        <w:rPr>
          <w:rFonts w:ascii="宋体" w:hAnsi="宋体" w:eastAsia="宋体" w:cs="宋体"/>
          <w:color w:val="auto"/>
          <w:spacing w:val="9"/>
          <w:sz w:val="23"/>
          <w:szCs w:val="23"/>
          <w:highlight w:val="none"/>
        </w:rPr>
        <w:t>、供货时间地点：授予合同之日起30日内或者根据合同约定时间和地点交货并完成安装调试。</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w:t>
      </w:r>
      <w:r>
        <w:rPr>
          <w:rFonts w:hint="eastAsia" w:ascii="宋体" w:hAnsi="宋体" w:eastAsia="宋体" w:cs="宋体"/>
          <w:color w:val="auto"/>
          <w:spacing w:val="9"/>
          <w:sz w:val="23"/>
          <w:szCs w:val="23"/>
          <w:highlight w:val="none"/>
        </w:rPr>
        <w:t>1</w:t>
      </w:r>
      <w:r>
        <w:rPr>
          <w:rFonts w:ascii="宋体" w:hAnsi="宋体" w:eastAsia="宋体" w:cs="宋体"/>
          <w:color w:val="auto"/>
          <w:spacing w:val="9"/>
          <w:sz w:val="23"/>
          <w:szCs w:val="23"/>
          <w:highlight w:val="none"/>
        </w:rPr>
        <w:t>、验收：采购人组织产品验收，符合征集文件和响应文件要求和承诺书承诺方可验收。</w:t>
      </w:r>
    </w:p>
    <w:p>
      <w:pPr>
        <w:spacing w:before="132" w:line="327" w:lineRule="auto"/>
        <w:ind w:left="9" w:firstLine="435"/>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t>1</w:t>
      </w:r>
      <w:r>
        <w:rPr>
          <w:rFonts w:hint="eastAsia" w:ascii="宋体" w:hAnsi="宋体" w:eastAsia="宋体" w:cs="宋体"/>
          <w:color w:val="auto"/>
          <w:spacing w:val="9"/>
          <w:sz w:val="23"/>
          <w:szCs w:val="23"/>
          <w:highlight w:val="none"/>
        </w:rPr>
        <w:t>2</w:t>
      </w:r>
      <w:r>
        <w:rPr>
          <w:rFonts w:ascii="宋体" w:hAnsi="宋体" w:eastAsia="宋体" w:cs="宋体"/>
          <w:color w:val="auto"/>
          <w:spacing w:val="9"/>
          <w:sz w:val="23"/>
          <w:szCs w:val="23"/>
          <w:highlight w:val="none"/>
        </w:rPr>
        <w:t>、付款要求：按照采购人和入围供应商的合同约定。</w:t>
      </w:r>
    </w:p>
    <w:p>
      <w:pPr>
        <w:spacing w:before="132" w:line="327" w:lineRule="auto"/>
        <w:ind w:left="9" w:firstLine="435"/>
        <w:rPr>
          <w:color w:val="auto"/>
          <w:highlight w:val="none"/>
        </w:rPr>
      </w:pPr>
      <w:r>
        <w:rPr>
          <w:rFonts w:hint="eastAsia" w:ascii="宋体" w:hAnsi="宋体" w:eastAsia="宋体" w:cs="宋体"/>
          <w:color w:val="auto"/>
          <w:spacing w:val="9"/>
          <w:sz w:val="23"/>
          <w:szCs w:val="23"/>
          <w:highlight w:val="none"/>
        </w:rPr>
        <w:t>13、入围供应商需在产品详情页设定入围品牌制造商总协调人，明确姓名、联系电话、邮箱等，负责此次项目的综合协调。</w:t>
      </w:r>
    </w:p>
    <w:p>
      <w:pPr>
        <w:spacing w:line="360" w:lineRule="auto"/>
        <w:ind w:firstLine="600"/>
        <w:outlineLvl w:val="1"/>
        <w:rPr>
          <w:rFonts w:ascii="宋体" w:hAnsi="宋体"/>
          <w:b/>
          <w:color w:val="auto"/>
          <w:sz w:val="24"/>
          <w:szCs w:val="24"/>
          <w:highlight w:val="none"/>
        </w:rPr>
      </w:pPr>
      <w:bookmarkStart w:id="21" w:name="_Toc23727"/>
      <w:r>
        <w:rPr>
          <w:rFonts w:hint="eastAsia" w:ascii="黑体" w:hAnsi="黑体" w:eastAsia="黑体" w:cs="黑体"/>
          <w:color w:val="auto"/>
          <w:spacing w:val="5"/>
          <w:sz w:val="28"/>
          <w:szCs w:val="28"/>
          <w:highlight w:val="none"/>
          <w:lang w:val="en-US" w:eastAsia="zh-CN"/>
        </w:rPr>
        <w:t>六</w:t>
      </w:r>
      <w:r>
        <w:rPr>
          <w:rFonts w:hint="eastAsia" w:ascii="黑体" w:hAnsi="黑体" w:eastAsia="黑体" w:cs="黑体"/>
          <w:color w:val="auto"/>
          <w:spacing w:val="5"/>
          <w:sz w:val="28"/>
          <w:szCs w:val="28"/>
          <w:highlight w:val="none"/>
        </w:rPr>
        <w:t>、</w:t>
      </w:r>
      <w:r>
        <w:rPr>
          <w:rFonts w:ascii="黑体" w:hAnsi="黑体" w:eastAsia="黑体" w:cs="黑体"/>
          <w:color w:val="auto"/>
          <w:spacing w:val="5"/>
          <w:sz w:val="28"/>
          <w:szCs w:val="28"/>
          <w:highlight w:val="none"/>
        </w:rPr>
        <w:t>其他要求</w:t>
      </w:r>
      <w:bookmarkEnd w:id="21"/>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1.</w:t>
      </w:r>
      <w:r>
        <w:rPr>
          <w:rFonts w:hint="eastAsia" w:ascii="宋体" w:hAnsi="宋体" w:eastAsia="宋体" w:cs="宋体"/>
          <w:i/>
          <w:iCs/>
          <w:color w:val="auto"/>
          <w:spacing w:val="9"/>
          <w:sz w:val="23"/>
          <w:szCs w:val="23"/>
          <w:highlight w:val="none"/>
          <w:u w:val="single"/>
          <w:lang w:val="en-US" w:eastAsia="zh-CN"/>
        </w:rPr>
        <w:t>厂商或</w:t>
      </w:r>
      <w:r>
        <w:rPr>
          <w:rFonts w:ascii="宋体" w:hAnsi="宋体" w:eastAsia="宋体" w:cs="宋体"/>
          <w:i/>
          <w:iCs/>
          <w:color w:val="auto"/>
          <w:spacing w:val="9"/>
          <w:sz w:val="23"/>
          <w:szCs w:val="23"/>
          <w:highlight w:val="none"/>
          <w:u w:val="single"/>
        </w:rPr>
        <w:t>供应商具有良好的</w:t>
      </w:r>
      <w:r>
        <w:rPr>
          <w:rFonts w:hint="eastAsia" w:ascii="宋体" w:hAnsi="宋体" w:eastAsia="宋体" w:cs="宋体"/>
          <w:i/>
          <w:iCs/>
          <w:color w:val="auto"/>
          <w:spacing w:val="9"/>
          <w:sz w:val="23"/>
          <w:szCs w:val="23"/>
          <w:highlight w:val="none"/>
          <w:u w:val="single"/>
          <w:lang w:val="en-US" w:eastAsia="zh-CN"/>
        </w:rPr>
        <w:t>本地化</w:t>
      </w:r>
      <w:r>
        <w:rPr>
          <w:rFonts w:ascii="宋体" w:hAnsi="宋体" w:eastAsia="宋体" w:cs="宋体"/>
          <w:i/>
          <w:iCs/>
          <w:color w:val="auto"/>
          <w:spacing w:val="9"/>
          <w:sz w:val="23"/>
          <w:szCs w:val="23"/>
          <w:highlight w:val="none"/>
          <w:u w:val="single"/>
        </w:rPr>
        <w:t>售后服务，</w:t>
      </w:r>
      <w:r>
        <w:rPr>
          <w:rFonts w:hint="eastAsia" w:ascii="宋体" w:hAnsi="宋体" w:eastAsia="宋体" w:cs="宋体"/>
          <w:i/>
          <w:iCs/>
          <w:color w:val="auto"/>
          <w:spacing w:val="9"/>
          <w:sz w:val="23"/>
          <w:szCs w:val="23"/>
          <w:highlight w:val="none"/>
          <w:u w:val="single"/>
          <w:lang w:val="en-US" w:eastAsia="zh-CN"/>
        </w:rPr>
        <w:t>电话响应时间为7*24小时，上门</w:t>
      </w:r>
      <w:r>
        <w:rPr>
          <w:rFonts w:ascii="宋体" w:hAnsi="宋体" w:eastAsia="宋体" w:cs="宋体"/>
          <w:i/>
          <w:iCs/>
          <w:color w:val="auto"/>
          <w:spacing w:val="9"/>
          <w:sz w:val="23"/>
          <w:szCs w:val="23"/>
          <w:highlight w:val="none"/>
          <w:u w:val="single"/>
        </w:rPr>
        <w:t>服务响应时间应不超过</w:t>
      </w:r>
      <w:r>
        <w:rPr>
          <w:rFonts w:hint="eastAsia" w:ascii="宋体" w:hAnsi="宋体" w:eastAsia="宋体" w:cs="宋体"/>
          <w:i/>
          <w:iCs/>
          <w:color w:val="auto"/>
          <w:spacing w:val="9"/>
          <w:sz w:val="23"/>
          <w:szCs w:val="23"/>
          <w:highlight w:val="none"/>
          <w:u w:val="single"/>
          <w:lang w:val="en-US" w:eastAsia="zh-CN"/>
        </w:rPr>
        <w:t>4</w:t>
      </w:r>
      <w:r>
        <w:rPr>
          <w:rFonts w:ascii="宋体" w:hAnsi="宋体" w:eastAsia="宋体" w:cs="宋体"/>
          <w:i/>
          <w:iCs/>
          <w:color w:val="auto"/>
          <w:spacing w:val="9"/>
          <w:sz w:val="23"/>
          <w:szCs w:val="23"/>
          <w:highlight w:val="none"/>
          <w:u w:val="single"/>
        </w:rPr>
        <w:t>小时。响应文件中提供供应商地址、</w:t>
      </w:r>
      <w:r>
        <w:rPr>
          <w:rFonts w:hint="eastAsia" w:ascii="宋体" w:hAnsi="宋体" w:eastAsia="宋体" w:cs="宋体"/>
          <w:i/>
          <w:iCs/>
          <w:color w:val="auto"/>
          <w:spacing w:val="9"/>
          <w:sz w:val="23"/>
          <w:szCs w:val="23"/>
          <w:highlight w:val="none"/>
          <w:u w:val="single"/>
        </w:rPr>
        <w:t>新疆维吾尔自治区</w:t>
      </w:r>
      <w:r>
        <w:rPr>
          <w:rFonts w:ascii="宋体" w:hAnsi="宋体" w:eastAsia="宋体" w:cs="宋体"/>
          <w:i/>
          <w:iCs/>
          <w:color w:val="auto"/>
          <w:spacing w:val="9"/>
          <w:sz w:val="23"/>
          <w:szCs w:val="23"/>
          <w:highlight w:val="none"/>
          <w:u w:val="single"/>
        </w:rPr>
        <w:t>区域总联系人及联系方式</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各地州售后服务网点地址和联系人及联系方式</w:t>
      </w:r>
      <w:r>
        <w:rPr>
          <w:rFonts w:ascii="宋体" w:hAnsi="宋体" w:eastAsia="宋体" w:cs="宋体"/>
          <w:i/>
          <w:iCs/>
          <w:color w:val="auto"/>
          <w:spacing w:val="9"/>
          <w:sz w:val="23"/>
          <w:szCs w:val="23"/>
          <w:highlight w:val="none"/>
          <w:u w:val="single"/>
        </w:rPr>
        <w:t>，否则响应无效。</w:t>
      </w:r>
    </w:p>
    <w:p>
      <w:pPr>
        <w:spacing w:before="132" w:line="327" w:lineRule="auto"/>
        <w:ind w:left="9" w:firstLine="435"/>
        <w:rPr>
          <w:rFonts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rPr>
        <w:t>新疆维吾尔自治区</w:t>
      </w:r>
      <w:r>
        <w:rPr>
          <w:rFonts w:ascii="宋体" w:hAnsi="宋体" w:eastAsia="宋体" w:cs="宋体"/>
          <w:i/>
          <w:iCs/>
          <w:color w:val="auto"/>
          <w:spacing w:val="9"/>
          <w:sz w:val="23"/>
          <w:szCs w:val="23"/>
          <w:highlight w:val="none"/>
          <w:u w:val="single"/>
        </w:rPr>
        <w:t>区域总联系人具体负责入围后采购人对其入围产品的有关咨询、签订和执行合同、无条件履行售后服务承诺和接受投诉等事务。总联系人必须由入围供应商的在职人员担当。总联系人及联系方式在入围后尽量保持不变，若有变动，应及时补缺，并向征集人做好更新备案。</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2.入围供应商可以委托代理商</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rPr>
        <w:t>每个地州</w:t>
      </w:r>
      <w:r>
        <w:rPr>
          <w:rFonts w:hint="eastAsia" w:ascii="宋体" w:hAnsi="宋体" w:eastAsia="宋体" w:cs="宋体"/>
          <w:i/>
          <w:iCs/>
          <w:color w:val="auto"/>
          <w:spacing w:val="9"/>
          <w:sz w:val="23"/>
          <w:szCs w:val="23"/>
          <w:highlight w:val="none"/>
          <w:u w:val="single"/>
          <w:lang w:val="en-US" w:eastAsia="zh-CN"/>
        </w:rPr>
        <w:t>区域内</w:t>
      </w:r>
      <w:r>
        <w:rPr>
          <w:rFonts w:hint="eastAsia" w:ascii="宋体" w:hAnsi="宋体" w:eastAsia="宋体" w:cs="宋体"/>
          <w:i/>
          <w:iCs/>
          <w:color w:val="auto"/>
          <w:spacing w:val="9"/>
          <w:sz w:val="23"/>
          <w:szCs w:val="23"/>
          <w:highlight w:val="none"/>
          <w:u w:val="single"/>
        </w:rPr>
        <w:t>不超过</w:t>
      </w:r>
      <w:r>
        <w:rPr>
          <w:rFonts w:hint="eastAsia" w:ascii="宋体" w:hAnsi="宋体" w:eastAsia="宋体" w:cs="宋体"/>
          <w:i/>
          <w:iCs/>
          <w:color w:val="auto"/>
          <w:spacing w:val="9"/>
          <w:sz w:val="23"/>
          <w:szCs w:val="23"/>
          <w:highlight w:val="none"/>
          <w:u w:val="single"/>
          <w:lang w:val="en-US" w:eastAsia="zh-CN"/>
        </w:rPr>
        <w:t>三</w:t>
      </w:r>
      <w:r>
        <w:rPr>
          <w:rFonts w:hint="eastAsia" w:ascii="宋体" w:hAnsi="宋体" w:eastAsia="宋体" w:cs="宋体"/>
          <w:i/>
          <w:iCs/>
          <w:color w:val="auto"/>
          <w:spacing w:val="9"/>
          <w:sz w:val="23"/>
          <w:szCs w:val="23"/>
          <w:highlight w:val="none"/>
          <w:u w:val="single"/>
        </w:rPr>
        <w:t>家</w:t>
      </w:r>
      <w:r>
        <w:rPr>
          <w:rFonts w:hint="eastAsia" w:ascii="宋体" w:hAnsi="宋体" w:eastAsia="宋体" w:cs="宋体"/>
          <w:i/>
          <w:iCs/>
          <w:color w:val="auto"/>
          <w:spacing w:val="9"/>
          <w:sz w:val="23"/>
          <w:szCs w:val="23"/>
          <w:highlight w:val="none"/>
          <w:u w:val="single"/>
          <w:lang w:eastAsia="zh-CN"/>
        </w:rPr>
        <w:t>）</w:t>
      </w:r>
      <w:r>
        <w:rPr>
          <w:rFonts w:ascii="宋体" w:hAnsi="宋体" w:eastAsia="宋体" w:cs="宋体"/>
          <w:i/>
          <w:iCs/>
          <w:color w:val="auto"/>
          <w:spacing w:val="9"/>
          <w:sz w:val="23"/>
          <w:szCs w:val="23"/>
          <w:highlight w:val="none"/>
          <w:u w:val="single"/>
        </w:rPr>
        <w:t>，按照框架协议约定接受采购人合同授予，并履行采购合同</w:t>
      </w:r>
      <w:r>
        <w:rPr>
          <w:rFonts w:hint="eastAsia" w:ascii="宋体" w:hAnsi="宋体" w:eastAsia="宋体" w:cs="宋体"/>
          <w:i/>
          <w:iCs/>
          <w:color w:val="auto"/>
          <w:spacing w:val="9"/>
          <w:sz w:val="23"/>
          <w:szCs w:val="23"/>
          <w:highlight w:val="none"/>
          <w:u w:val="single"/>
        </w:rPr>
        <w:t>,入围供应商与其委托</w:t>
      </w:r>
      <w:r>
        <w:rPr>
          <w:rFonts w:hint="eastAsia" w:ascii="宋体" w:hAnsi="宋体" w:eastAsia="宋体" w:cs="宋体"/>
          <w:i/>
          <w:iCs/>
          <w:color w:val="auto"/>
          <w:spacing w:val="9"/>
          <w:sz w:val="23"/>
          <w:szCs w:val="23"/>
          <w:highlight w:val="none"/>
          <w:u w:val="single"/>
          <w:lang w:val="en-US" w:eastAsia="zh-CN"/>
        </w:rPr>
        <w:t>代理</w:t>
      </w:r>
      <w:r>
        <w:rPr>
          <w:rFonts w:hint="eastAsia" w:ascii="宋体" w:hAnsi="宋体" w:eastAsia="宋体" w:cs="宋体"/>
          <w:i/>
          <w:iCs/>
          <w:color w:val="auto"/>
          <w:spacing w:val="9"/>
          <w:sz w:val="23"/>
          <w:szCs w:val="23"/>
          <w:highlight w:val="none"/>
          <w:u w:val="single"/>
        </w:rPr>
        <w:t>商承担同等责任。</w:t>
      </w:r>
    </w:p>
    <w:p>
      <w:pPr>
        <w:spacing w:before="132" w:line="327" w:lineRule="auto"/>
        <w:ind w:left="9" w:firstLine="435"/>
        <w:rPr>
          <w:rFonts w:hint="eastAsia"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rPr>
        <w:t>3.合同授予：入围供应商可以直接接受采购人合同授予，也可以委托代理商接受采购人合同授予并履行采购合同。</w:t>
      </w:r>
    </w:p>
    <w:p>
      <w:pPr>
        <w:spacing w:before="132" w:line="327" w:lineRule="auto"/>
        <w:ind w:left="9" w:firstLine="435"/>
        <w:rPr>
          <w:rFonts w:hint="eastAsia" w:ascii="宋体" w:hAnsi="宋体" w:eastAsia="宋体" w:cs="宋体"/>
          <w:i/>
          <w:iCs/>
          <w:color w:val="auto"/>
          <w:spacing w:val="9"/>
          <w:sz w:val="23"/>
          <w:szCs w:val="23"/>
          <w:highlight w:val="none"/>
          <w:u w:val="single"/>
        </w:rPr>
      </w:pPr>
      <w:r>
        <w:rPr>
          <w:rFonts w:hint="eastAsia" w:ascii="宋体" w:hAnsi="宋体" w:eastAsia="宋体" w:cs="宋体"/>
          <w:i/>
          <w:iCs/>
          <w:color w:val="auto"/>
          <w:spacing w:val="9"/>
          <w:sz w:val="23"/>
          <w:szCs w:val="23"/>
          <w:highlight w:val="none"/>
          <w:u w:val="single"/>
          <w:lang w:val="en-US" w:eastAsia="zh-CN"/>
        </w:rPr>
        <w:t>4.</w:t>
      </w:r>
      <w:r>
        <w:rPr>
          <w:rFonts w:hint="eastAsia" w:ascii="宋体" w:hAnsi="宋体" w:eastAsia="宋体" w:cs="宋体"/>
          <w:i/>
          <w:iCs/>
          <w:color w:val="auto"/>
          <w:spacing w:val="9"/>
          <w:sz w:val="23"/>
          <w:szCs w:val="23"/>
          <w:highlight w:val="none"/>
          <w:u w:val="single"/>
        </w:rPr>
        <w:t>框架协议有效期内，每</w:t>
      </w:r>
      <w:r>
        <w:rPr>
          <w:rFonts w:hint="eastAsia" w:ascii="宋体" w:hAnsi="宋体" w:eastAsia="宋体" w:cs="宋体"/>
          <w:i/>
          <w:iCs/>
          <w:color w:val="auto"/>
          <w:spacing w:val="9"/>
          <w:sz w:val="23"/>
          <w:szCs w:val="23"/>
          <w:highlight w:val="none"/>
          <w:u w:val="single"/>
          <w:lang w:val="en-US" w:eastAsia="zh-CN"/>
        </w:rPr>
        <w:t>3</w:t>
      </w:r>
      <w:r>
        <w:rPr>
          <w:rFonts w:hint="eastAsia" w:ascii="宋体" w:hAnsi="宋体" w:eastAsia="宋体" w:cs="宋体"/>
          <w:i/>
          <w:iCs/>
          <w:color w:val="auto"/>
          <w:spacing w:val="9"/>
          <w:sz w:val="23"/>
          <w:szCs w:val="23"/>
          <w:highlight w:val="none"/>
          <w:u w:val="single"/>
        </w:rPr>
        <w:t>个月可终止或更换一次委托代理商，</w:t>
      </w:r>
      <w:r>
        <w:rPr>
          <w:rFonts w:hint="eastAsia" w:ascii="宋体" w:hAnsi="宋体" w:eastAsia="宋体" w:cs="宋体"/>
          <w:i/>
          <w:iCs/>
          <w:color w:val="auto"/>
          <w:spacing w:val="9"/>
          <w:sz w:val="23"/>
          <w:szCs w:val="23"/>
          <w:highlight w:val="none"/>
          <w:u w:val="single"/>
          <w:lang w:val="en-US" w:eastAsia="zh-CN"/>
        </w:rPr>
        <w:t>由征集人统一通知变更或终止时间，</w:t>
      </w:r>
      <w:r>
        <w:rPr>
          <w:rFonts w:hint="eastAsia" w:ascii="宋体" w:hAnsi="宋体" w:eastAsia="宋体" w:cs="宋体"/>
          <w:i/>
          <w:iCs/>
          <w:color w:val="auto"/>
          <w:spacing w:val="9"/>
          <w:sz w:val="23"/>
          <w:szCs w:val="23"/>
          <w:highlight w:val="none"/>
          <w:u w:val="single"/>
        </w:rPr>
        <w:t>入围供应商应及时向征集人</w:t>
      </w:r>
      <w:r>
        <w:rPr>
          <w:rFonts w:hint="eastAsia" w:ascii="宋体" w:hAnsi="宋体" w:eastAsia="宋体" w:cs="宋体"/>
          <w:i/>
          <w:iCs/>
          <w:color w:val="auto"/>
          <w:spacing w:val="9"/>
          <w:sz w:val="23"/>
          <w:szCs w:val="23"/>
          <w:highlight w:val="none"/>
          <w:u w:val="single"/>
          <w:lang w:val="en-US" w:eastAsia="zh-CN"/>
        </w:rPr>
        <w:t>提交</w:t>
      </w:r>
      <w:r>
        <w:rPr>
          <w:rFonts w:hint="eastAsia" w:ascii="宋体" w:hAnsi="宋体" w:eastAsia="宋体" w:cs="宋体"/>
          <w:i/>
          <w:iCs/>
          <w:color w:val="auto"/>
          <w:spacing w:val="9"/>
          <w:sz w:val="23"/>
          <w:szCs w:val="23"/>
          <w:highlight w:val="none"/>
          <w:u w:val="single"/>
        </w:rPr>
        <w:t>委托代理商</w:t>
      </w:r>
      <w:r>
        <w:rPr>
          <w:rFonts w:hint="eastAsia" w:ascii="宋体" w:hAnsi="宋体" w:eastAsia="宋体" w:cs="宋体"/>
          <w:i/>
          <w:iCs/>
          <w:color w:val="auto"/>
          <w:spacing w:val="9"/>
          <w:sz w:val="23"/>
          <w:szCs w:val="23"/>
          <w:highlight w:val="none"/>
          <w:u w:val="single"/>
          <w:lang w:val="en-US" w:eastAsia="zh-CN"/>
        </w:rPr>
        <w:t>变更或终止资料</w:t>
      </w:r>
      <w:r>
        <w:rPr>
          <w:rFonts w:hint="eastAsia" w:ascii="宋体" w:hAnsi="宋体" w:eastAsia="宋体" w:cs="宋体"/>
          <w:i/>
          <w:iCs/>
          <w:color w:val="auto"/>
          <w:spacing w:val="9"/>
          <w:sz w:val="23"/>
          <w:szCs w:val="23"/>
          <w:highlight w:val="none"/>
          <w:u w:val="single"/>
        </w:rPr>
        <w:t>。</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 xml:space="preserve">(1) </w:t>
      </w:r>
      <w:r>
        <w:rPr>
          <w:rFonts w:hint="eastAsia" w:ascii="宋体" w:hAnsi="宋体" w:eastAsia="宋体" w:cs="宋体"/>
          <w:i/>
          <w:iCs/>
          <w:color w:val="auto"/>
          <w:spacing w:val="9"/>
          <w:sz w:val="23"/>
          <w:szCs w:val="23"/>
          <w:highlight w:val="none"/>
          <w:u w:val="single"/>
        </w:rPr>
        <w:t>代理</w:t>
      </w:r>
      <w:r>
        <w:rPr>
          <w:rFonts w:ascii="宋体" w:hAnsi="宋体" w:eastAsia="宋体" w:cs="宋体"/>
          <w:i/>
          <w:iCs/>
          <w:color w:val="auto"/>
          <w:spacing w:val="9"/>
          <w:sz w:val="23"/>
          <w:szCs w:val="23"/>
          <w:highlight w:val="none"/>
          <w:u w:val="single"/>
        </w:rPr>
        <w:t>商条件</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入围供应商选择代理商时，应确保其在对应供货范围内有较好履行采购合同的能力，并符合《中华人民共和国政府采购法》第二十二条规定</w:t>
      </w:r>
      <w:r>
        <w:rPr>
          <w:rFonts w:hint="eastAsia" w:ascii="宋体" w:hAnsi="宋体" w:eastAsia="宋体" w:cs="宋体"/>
          <w:i/>
          <w:iCs/>
          <w:color w:val="auto"/>
          <w:spacing w:val="9"/>
          <w:sz w:val="23"/>
          <w:szCs w:val="23"/>
          <w:highlight w:val="none"/>
          <w:u w:val="single"/>
          <w:lang w:eastAsia="zh-CN"/>
        </w:rPr>
        <w:t>，</w:t>
      </w:r>
      <w:r>
        <w:rPr>
          <w:rFonts w:hint="eastAsia" w:ascii="宋体" w:hAnsi="宋体" w:eastAsia="宋体" w:cs="宋体"/>
          <w:i/>
          <w:iCs/>
          <w:color w:val="auto"/>
          <w:spacing w:val="9"/>
          <w:sz w:val="23"/>
          <w:szCs w:val="23"/>
          <w:highlight w:val="none"/>
          <w:u w:val="single"/>
          <w:lang w:val="en-US" w:eastAsia="zh-CN"/>
        </w:rPr>
        <w:t>提供承诺函（格式自拟）</w:t>
      </w:r>
      <w:r>
        <w:rPr>
          <w:rFonts w:ascii="宋体" w:hAnsi="宋体" w:eastAsia="宋体" w:cs="宋体"/>
          <w:i/>
          <w:iCs/>
          <w:color w:val="auto"/>
          <w:spacing w:val="9"/>
          <w:sz w:val="23"/>
          <w:szCs w:val="23"/>
          <w:highlight w:val="none"/>
          <w:u w:val="single"/>
        </w:rPr>
        <w:t>。</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(2) 代理商管理</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入围供应商负责其委托的代理商管理，并在框架协议范围内承担连带责任。代理商根据与入围供应商签订的委托协议开展活动，其行为的法律后果由入围供应商承担。</w:t>
      </w:r>
    </w:p>
    <w:p>
      <w:pPr>
        <w:spacing w:before="132" w:line="327" w:lineRule="auto"/>
        <w:ind w:left="9" w:firstLine="435"/>
        <w:rPr>
          <w:rFonts w:ascii="宋体" w:hAnsi="宋体" w:eastAsia="宋体" w:cs="宋体"/>
          <w:i/>
          <w:iCs/>
          <w:color w:val="auto"/>
          <w:spacing w:val="9"/>
          <w:sz w:val="23"/>
          <w:szCs w:val="23"/>
          <w:highlight w:val="none"/>
          <w:u w:val="single"/>
        </w:rPr>
      </w:pPr>
      <w:r>
        <w:rPr>
          <w:rFonts w:ascii="宋体" w:hAnsi="宋体" w:eastAsia="宋体" w:cs="宋体"/>
          <w:i/>
          <w:iCs/>
          <w:color w:val="auto"/>
          <w:spacing w:val="9"/>
          <w:sz w:val="23"/>
          <w:szCs w:val="23"/>
          <w:highlight w:val="none"/>
          <w:u w:val="single"/>
        </w:rPr>
        <w:t>框架协议有效期内，入围供应商委托的代理商存在无正当理由拒不接受合同授予，或者不履行合同义务或履行合同义务不符合规定的，经采购人请求履行后仍不履行或仍未按约定履行，或者存在因违法行为被禁止或限制参加政府采购活动的情形的，入围供应商应当终止与其签订的委托协议，并按照框架协议约定，积极协调其委托的其他代理商接受合同授予，履行合同义务，确保采购活动顺利完成。</w:t>
      </w:r>
    </w:p>
    <w:p>
      <w:pPr>
        <w:spacing w:before="132" w:line="327" w:lineRule="auto"/>
        <w:ind w:left="9" w:firstLine="435"/>
        <w:rPr>
          <w:rFonts w:hint="default" w:ascii="宋体" w:hAnsi="宋体" w:eastAsia="宋体" w:cs="宋体"/>
          <w:i/>
          <w:iCs/>
          <w:color w:val="auto"/>
          <w:spacing w:val="9"/>
          <w:sz w:val="23"/>
          <w:szCs w:val="23"/>
          <w:highlight w:val="none"/>
          <w:u w:val="single"/>
          <w:lang w:val="en-US" w:eastAsia="zh-CN"/>
        </w:rPr>
      </w:pPr>
      <w:r>
        <w:rPr>
          <w:rFonts w:hint="eastAsia" w:ascii="宋体" w:hAnsi="宋体" w:eastAsia="宋体" w:cs="宋体"/>
          <w:i/>
          <w:iCs/>
          <w:color w:val="auto"/>
          <w:spacing w:val="9"/>
          <w:sz w:val="23"/>
          <w:szCs w:val="23"/>
          <w:highlight w:val="none"/>
          <w:u w:val="single"/>
          <w:lang w:val="en-US" w:eastAsia="zh-CN"/>
        </w:rPr>
        <w:t>5.供应商在投标时应提供代理商名单及代理商承诺函（格式自拟）。</w:t>
      </w:r>
    </w:p>
    <w:p>
      <w:pPr>
        <w:kinsoku/>
        <w:autoSpaceDE/>
        <w:autoSpaceDN/>
        <w:adjustRightInd/>
        <w:snapToGrid/>
        <w:textAlignment w:val="auto"/>
        <w:rPr>
          <w:rFonts w:ascii="宋体" w:hAnsi="宋体" w:eastAsia="宋体" w:cs="宋体"/>
          <w:color w:val="auto"/>
          <w:spacing w:val="9"/>
          <w:sz w:val="23"/>
          <w:szCs w:val="23"/>
          <w:highlight w:val="none"/>
        </w:rPr>
      </w:pPr>
      <w:r>
        <w:rPr>
          <w:rFonts w:ascii="宋体" w:hAnsi="宋体" w:eastAsia="宋体" w:cs="宋体"/>
          <w:color w:val="auto"/>
          <w:spacing w:val="9"/>
          <w:sz w:val="23"/>
          <w:szCs w:val="23"/>
          <w:highlight w:val="none"/>
        </w:rPr>
        <w:br w:type="page"/>
      </w:r>
    </w:p>
    <w:p>
      <w:pPr>
        <w:spacing w:before="91" w:line="219" w:lineRule="auto"/>
        <w:jc w:val="center"/>
        <w:outlineLvl w:val="0"/>
        <w:rPr>
          <w:rFonts w:ascii="宋体" w:hAnsi="宋体" w:eastAsia="宋体" w:cs="宋体"/>
          <w:b/>
          <w:bCs/>
          <w:color w:val="auto"/>
          <w:sz w:val="32"/>
          <w:szCs w:val="32"/>
          <w:highlight w:val="none"/>
        </w:rPr>
      </w:pPr>
      <w:bookmarkStart w:id="22" w:name="_bookmark4"/>
      <w:bookmarkEnd w:id="22"/>
      <w:bookmarkStart w:id="23" w:name="_Toc28019"/>
      <w:r>
        <w:rPr>
          <w:rFonts w:ascii="宋体" w:hAnsi="宋体" w:eastAsia="宋体" w:cs="宋体"/>
          <w:b/>
          <w:bCs/>
          <w:color w:val="auto"/>
          <w:sz w:val="32"/>
          <w:szCs w:val="32"/>
          <w:highlight w:val="none"/>
        </w:rPr>
        <w:t>第四章  评审方法和标准（价格优先法）</w:t>
      </w:r>
      <w:bookmarkEnd w:id="23"/>
    </w:p>
    <w:p>
      <w:pPr>
        <w:spacing w:before="265" w:line="394" w:lineRule="exact"/>
        <w:ind w:left="1181" w:hanging="1181" w:hangingChars="399"/>
        <w:outlineLvl w:val="1"/>
        <w:rPr>
          <w:rFonts w:ascii="宋体" w:hAnsi="宋体" w:eastAsia="宋体" w:cs="宋体"/>
          <w:color w:val="auto"/>
          <w:sz w:val="23"/>
          <w:szCs w:val="23"/>
          <w:highlight w:val="none"/>
        </w:rPr>
      </w:pPr>
      <w:bookmarkStart w:id="24" w:name="_Toc2029"/>
      <w:r>
        <w:rPr>
          <w:rFonts w:hint="eastAsia" w:ascii="黑体" w:hAnsi="黑体" w:eastAsia="黑体" w:cs="黑体"/>
          <w:color w:val="auto"/>
          <w:spacing w:val="8"/>
          <w:position w:val="2"/>
          <w:sz w:val="28"/>
          <w:szCs w:val="28"/>
          <w:highlight w:val="none"/>
        </w:rPr>
        <w:t>一</w:t>
      </w:r>
      <w:r>
        <w:rPr>
          <w:rFonts w:hint="eastAsia" w:ascii="黑体" w:hAnsi="黑体" w:eastAsia="黑体" w:cs="黑体"/>
          <w:color w:val="auto"/>
          <w:spacing w:val="7"/>
          <w:position w:val="2"/>
          <w:sz w:val="28"/>
          <w:szCs w:val="28"/>
          <w:highlight w:val="none"/>
        </w:rPr>
        <w:t>、总则</w:t>
      </w:r>
      <w:bookmarkEnd w:id="24"/>
    </w:p>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本项目将按照征集文件第二章供应商须知的相关要求及本章的规定评审。</w:t>
      </w:r>
    </w:p>
    <w:p>
      <w:pPr>
        <w:spacing w:before="265" w:line="394" w:lineRule="exact"/>
        <w:ind w:left="1173" w:hanging="1173" w:hangingChars="399"/>
        <w:outlineLvl w:val="1"/>
        <w:rPr>
          <w:rFonts w:ascii="黑体" w:hAnsi="黑体" w:eastAsia="黑体" w:cs="黑体"/>
          <w:color w:val="auto"/>
          <w:spacing w:val="7"/>
          <w:position w:val="2"/>
          <w:sz w:val="28"/>
          <w:szCs w:val="28"/>
          <w:highlight w:val="none"/>
        </w:rPr>
      </w:pPr>
      <w:bookmarkStart w:id="25" w:name="_Toc19806"/>
      <w:r>
        <w:rPr>
          <w:rFonts w:hint="eastAsia" w:ascii="黑体" w:hAnsi="黑体" w:eastAsia="黑体" w:cs="黑体"/>
          <w:color w:val="auto"/>
          <w:spacing w:val="7"/>
          <w:position w:val="2"/>
          <w:sz w:val="28"/>
          <w:szCs w:val="28"/>
          <w:highlight w:val="none"/>
        </w:rPr>
        <w:t>二、评审方法</w:t>
      </w:r>
      <w:bookmarkEnd w:id="25"/>
    </w:p>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2.1 资格审查</w:t>
      </w:r>
    </w:p>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依据政府采购相关法律法规规定</w:t>
      </w:r>
      <w:r>
        <w:rPr>
          <w:rFonts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rPr>
        <w:t>由征集人对供应商进行资格审查。资格审查表如下：</w:t>
      </w:r>
    </w:p>
    <w:p>
      <w:pPr>
        <w:spacing w:line="15" w:lineRule="exact"/>
        <w:rPr>
          <w:color w:val="auto"/>
          <w:highlight w:val="none"/>
        </w:rPr>
      </w:pPr>
    </w:p>
    <w:tbl>
      <w:tblPr>
        <w:tblStyle w:val="2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99"/>
        <w:gridCol w:w="1723"/>
        <w:gridCol w:w="1800"/>
        <w:gridCol w:w="4281"/>
        <w:gridCol w:w="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8526" w:type="dxa"/>
            <w:gridSpan w:val="5"/>
            <w:vAlign w:val="center"/>
          </w:tcPr>
          <w:p>
            <w:pPr>
              <w:spacing w:before="119" w:line="227" w:lineRule="auto"/>
              <w:jc w:val="center"/>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资格审查表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99" w:type="dxa"/>
            <w:vAlign w:val="center"/>
          </w:tcPr>
          <w:p>
            <w:pPr>
              <w:spacing w:before="116" w:line="229" w:lineRule="auto"/>
              <w:jc w:val="center"/>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序</w:t>
            </w:r>
            <w:r>
              <w:rPr>
                <w:rFonts w:ascii="宋体" w:hAnsi="宋体" w:eastAsia="宋体" w:cs="宋体"/>
                <w:color w:val="auto"/>
                <w:spacing w:val="5"/>
                <w:sz w:val="23"/>
                <w:szCs w:val="23"/>
                <w:highlight w:val="none"/>
              </w:rPr>
              <w:t>号</w:t>
            </w:r>
          </w:p>
        </w:tc>
        <w:tc>
          <w:tcPr>
            <w:tcW w:w="1723" w:type="dxa"/>
            <w:vAlign w:val="center"/>
          </w:tcPr>
          <w:p>
            <w:pPr>
              <w:spacing w:before="116" w:line="228" w:lineRule="auto"/>
              <w:jc w:val="center"/>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评审指</w:t>
            </w:r>
            <w:r>
              <w:rPr>
                <w:rFonts w:ascii="宋体" w:hAnsi="宋体" w:eastAsia="宋体" w:cs="宋体"/>
                <w:color w:val="auto"/>
                <w:spacing w:val="7"/>
                <w:sz w:val="23"/>
                <w:szCs w:val="23"/>
                <w:highlight w:val="none"/>
              </w:rPr>
              <w:t>标</w:t>
            </w:r>
          </w:p>
        </w:tc>
        <w:tc>
          <w:tcPr>
            <w:tcW w:w="1800" w:type="dxa"/>
            <w:vAlign w:val="center"/>
          </w:tcPr>
          <w:p>
            <w:pPr>
              <w:spacing w:before="116" w:line="228" w:lineRule="auto"/>
              <w:jc w:val="center"/>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评审标</w:t>
            </w:r>
            <w:r>
              <w:rPr>
                <w:rFonts w:ascii="宋体" w:hAnsi="宋体" w:eastAsia="宋体" w:cs="宋体"/>
                <w:color w:val="auto"/>
                <w:spacing w:val="7"/>
                <w:sz w:val="23"/>
                <w:szCs w:val="23"/>
                <w:highlight w:val="none"/>
              </w:rPr>
              <w:t>准</w:t>
            </w:r>
          </w:p>
        </w:tc>
        <w:tc>
          <w:tcPr>
            <w:tcW w:w="4281" w:type="dxa"/>
            <w:vAlign w:val="center"/>
          </w:tcPr>
          <w:p>
            <w:pPr>
              <w:spacing w:before="116" w:line="227" w:lineRule="auto"/>
              <w:jc w:val="center"/>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格</w:t>
            </w:r>
            <w:r>
              <w:rPr>
                <w:rFonts w:ascii="宋体" w:hAnsi="宋体" w:eastAsia="宋体" w:cs="宋体"/>
                <w:color w:val="auto"/>
                <w:spacing w:val="8"/>
                <w:sz w:val="23"/>
                <w:szCs w:val="23"/>
                <w:highlight w:val="none"/>
              </w:rPr>
              <w:t>式及材料要求</w:t>
            </w:r>
          </w:p>
        </w:tc>
        <w:tc>
          <w:tcPr>
            <w:tcW w:w="23" w:type="dxa"/>
            <w:tcBorders>
              <w:top w:val="single" w:color="FFFFFF" w:sz="2" w:space="0"/>
              <w:bottom w:val="nil"/>
              <w:right w:val="nil"/>
            </w:tcBorders>
            <w:vAlign w:val="center"/>
          </w:tcPr>
          <w:p>
            <w:pPr>
              <w:jc w:val="cente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1" w:hRule="atLeast"/>
        </w:trPr>
        <w:tc>
          <w:tcPr>
            <w:tcW w:w="699" w:type="dxa"/>
            <w:vAlign w:val="center"/>
          </w:tcPr>
          <w:p>
            <w:pPr>
              <w:spacing w:before="74" w:line="192" w:lineRule="auto"/>
              <w:jc w:val="center"/>
              <w:rPr>
                <w:rFonts w:ascii="宋体" w:hAnsi="宋体" w:eastAsia="宋体" w:cs="宋体"/>
                <w:color w:val="auto"/>
                <w:sz w:val="23"/>
                <w:szCs w:val="23"/>
                <w:highlight w:val="none"/>
              </w:rPr>
            </w:pPr>
            <w:r>
              <w:rPr>
                <w:rFonts w:ascii="宋体" w:hAnsi="宋体" w:eastAsia="宋体" w:cs="宋体"/>
                <w:color w:val="auto"/>
                <w:sz w:val="23"/>
                <w:szCs w:val="23"/>
                <w:highlight w:val="none"/>
              </w:rPr>
              <w:t>1</w:t>
            </w:r>
          </w:p>
        </w:tc>
        <w:tc>
          <w:tcPr>
            <w:tcW w:w="1723" w:type="dxa"/>
            <w:vAlign w:val="center"/>
          </w:tcPr>
          <w:p>
            <w:pPr>
              <w:spacing w:before="75" w:line="227" w:lineRule="auto"/>
              <w:jc w:val="center"/>
              <w:rPr>
                <w:rFonts w:ascii="宋体" w:hAnsi="宋体" w:eastAsia="宋体" w:cs="宋体"/>
                <w:color w:val="auto"/>
                <w:spacing w:val="6"/>
                <w:sz w:val="23"/>
                <w:szCs w:val="23"/>
                <w:highlight w:val="none"/>
              </w:rPr>
            </w:pPr>
            <w:r>
              <w:rPr>
                <w:rFonts w:hint="eastAsia" w:ascii="宋体" w:hAnsi="宋体" w:eastAsia="宋体" w:cs="宋体"/>
                <w:color w:val="auto"/>
                <w:spacing w:val="6"/>
                <w:sz w:val="23"/>
                <w:szCs w:val="23"/>
                <w:highlight w:val="none"/>
              </w:rPr>
              <w:t>营业执</w:t>
            </w:r>
            <w:r>
              <w:rPr>
                <w:rFonts w:hint="eastAsia" w:ascii="宋体" w:hAnsi="宋体" w:eastAsia="宋体" w:cs="宋体"/>
                <w:color w:val="auto"/>
                <w:spacing w:val="5"/>
                <w:sz w:val="23"/>
                <w:szCs w:val="23"/>
                <w:highlight w:val="none"/>
              </w:rPr>
              <w:t>照、财务报表、税收、社保、具备合同能力</w:t>
            </w:r>
          </w:p>
        </w:tc>
        <w:tc>
          <w:tcPr>
            <w:tcW w:w="1800"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合法有效</w:t>
            </w:r>
          </w:p>
        </w:tc>
        <w:tc>
          <w:tcPr>
            <w:tcW w:w="4281" w:type="dxa"/>
            <w:tcBorders>
              <w:bottom w:val="nil"/>
            </w:tcBorders>
            <w:vAlign w:val="center"/>
          </w:tcPr>
          <w:p>
            <w:pPr>
              <w:spacing w:before="75" w:line="227" w:lineRule="auto"/>
              <w:rPr>
                <w:rFonts w:hint="eastAsia" w:ascii="宋体" w:hAnsi="宋体" w:eastAsia="宋体" w:cs="宋体"/>
                <w:color w:val="auto"/>
                <w:spacing w:val="6"/>
                <w:sz w:val="23"/>
                <w:szCs w:val="23"/>
                <w:highlight w:val="none"/>
                <w:lang w:eastAsia="zh-CN"/>
              </w:rPr>
            </w:pPr>
            <w:r>
              <w:rPr>
                <w:rFonts w:hint="eastAsia" w:ascii="宋体" w:hAnsi="宋体" w:eastAsia="宋体" w:cs="宋体"/>
                <w:color w:val="auto"/>
                <w:spacing w:val="14"/>
                <w:sz w:val="23"/>
                <w:szCs w:val="23"/>
                <w:highlight w:val="none"/>
              </w:rPr>
              <w:t>提</w:t>
            </w:r>
            <w:r>
              <w:rPr>
                <w:rFonts w:hint="eastAsia" w:ascii="宋体" w:hAnsi="宋体" w:eastAsia="宋体" w:cs="宋体"/>
                <w:color w:val="auto"/>
                <w:spacing w:val="8"/>
                <w:sz w:val="23"/>
                <w:szCs w:val="23"/>
                <w:highlight w:val="none"/>
              </w:rPr>
              <w:t>供有效的供应商营业执照</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或事业单</w:t>
            </w:r>
            <w:r>
              <w:rPr>
                <w:rFonts w:hint="eastAsia" w:ascii="宋体" w:hAnsi="宋体" w:eastAsia="宋体" w:cs="宋体"/>
                <w:color w:val="auto"/>
                <w:spacing w:val="16"/>
                <w:sz w:val="23"/>
                <w:szCs w:val="23"/>
                <w:highlight w:val="none"/>
              </w:rPr>
              <w:t>位</w:t>
            </w:r>
            <w:r>
              <w:rPr>
                <w:rFonts w:hint="eastAsia" w:ascii="宋体" w:hAnsi="宋体" w:eastAsia="宋体" w:cs="宋体"/>
                <w:color w:val="auto"/>
                <w:spacing w:val="8"/>
                <w:sz w:val="23"/>
                <w:szCs w:val="23"/>
                <w:highlight w:val="none"/>
              </w:rPr>
              <w:t>法人登记证书</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和税务登记证的扫描</w:t>
            </w:r>
            <w:r>
              <w:rPr>
                <w:rFonts w:hint="eastAsia" w:ascii="宋体" w:hAnsi="宋体" w:eastAsia="宋体" w:cs="宋体"/>
                <w:color w:val="auto"/>
                <w:spacing w:val="16"/>
                <w:sz w:val="23"/>
                <w:szCs w:val="23"/>
                <w:highlight w:val="none"/>
              </w:rPr>
              <w:t>件</w:t>
            </w:r>
            <w:r>
              <w:rPr>
                <w:rFonts w:hint="eastAsia" w:ascii="宋体" w:hAnsi="宋体" w:eastAsia="宋体" w:cs="宋体"/>
                <w:color w:val="auto"/>
                <w:spacing w:val="8"/>
                <w:sz w:val="23"/>
                <w:szCs w:val="23"/>
                <w:highlight w:val="none"/>
              </w:rPr>
              <w:t>，应完整的体现出营业执照</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或事业</w:t>
            </w:r>
            <w:r>
              <w:rPr>
                <w:rFonts w:hint="eastAsia" w:ascii="宋体" w:hAnsi="宋体" w:eastAsia="宋体" w:cs="宋体"/>
                <w:color w:val="auto"/>
                <w:spacing w:val="16"/>
                <w:sz w:val="23"/>
                <w:szCs w:val="23"/>
                <w:highlight w:val="none"/>
              </w:rPr>
              <w:t>单</w:t>
            </w:r>
            <w:r>
              <w:rPr>
                <w:rFonts w:hint="eastAsia" w:ascii="宋体" w:hAnsi="宋体" w:eastAsia="宋体" w:cs="宋体"/>
                <w:color w:val="auto"/>
                <w:spacing w:val="8"/>
                <w:sz w:val="23"/>
                <w:szCs w:val="23"/>
                <w:highlight w:val="none"/>
              </w:rPr>
              <w:t>位法人登记证书</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和税务登记证的全</w:t>
            </w:r>
            <w:r>
              <w:rPr>
                <w:rFonts w:hint="eastAsia" w:ascii="宋体" w:hAnsi="宋体" w:eastAsia="宋体" w:cs="宋体"/>
                <w:color w:val="auto"/>
                <w:spacing w:val="9"/>
                <w:sz w:val="23"/>
                <w:szCs w:val="23"/>
                <w:highlight w:val="none"/>
              </w:rPr>
              <w:t>部内容。已办理“三证合一”登记的</w:t>
            </w:r>
            <w:r>
              <w:rPr>
                <w:rFonts w:hint="eastAsia" w:ascii="宋体" w:hAnsi="宋体" w:eastAsia="宋体" w:cs="宋体"/>
                <w:color w:val="auto"/>
                <w:spacing w:val="8"/>
                <w:sz w:val="23"/>
                <w:szCs w:val="23"/>
                <w:highlight w:val="none"/>
              </w:rPr>
              <w:t>，</w:t>
            </w:r>
            <w:r>
              <w:rPr>
                <w:rFonts w:hint="eastAsia" w:ascii="宋体" w:hAnsi="宋体" w:eastAsia="宋体" w:cs="宋体"/>
                <w:color w:val="auto"/>
                <w:spacing w:val="16"/>
                <w:sz w:val="23"/>
                <w:szCs w:val="23"/>
                <w:highlight w:val="none"/>
              </w:rPr>
              <w:t>响</w:t>
            </w:r>
            <w:r>
              <w:rPr>
                <w:rFonts w:hint="eastAsia" w:ascii="宋体" w:hAnsi="宋体" w:eastAsia="宋体" w:cs="宋体"/>
                <w:color w:val="auto"/>
                <w:spacing w:val="8"/>
                <w:sz w:val="23"/>
                <w:szCs w:val="23"/>
                <w:highlight w:val="none"/>
              </w:rPr>
              <w:t>应文件中提供营业执照</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或事业单位法人登记证书</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rPr>
              <w:t>扫描件即可、最近一个年度的财务状况报告（成立不满一年不需提供）、依法缴纳税收和社会保障资金的相关材料（提供提交投标文件截止时间前一年内至少一个月依法缴纳税收及缴纳社会保障资金的证明材料。投标人依法享受缓缴、免缴税收、社会保障资金的提供证明材料。）、具备履行合同所必需的设备和专业技术能力的证明材料</w:t>
            </w:r>
            <w:r>
              <w:rPr>
                <w:rFonts w:hint="eastAsia" w:ascii="宋体" w:hAnsi="宋体" w:eastAsia="宋体" w:cs="宋体"/>
                <w:color w:val="auto"/>
                <w:spacing w:val="8"/>
                <w:sz w:val="23"/>
                <w:szCs w:val="23"/>
                <w:highlight w:val="none"/>
                <w:lang w:eastAsia="zh-CN"/>
              </w:rPr>
              <w:t>（</w:t>
            </w:r>
            <w:r>
              <w:rPr>
                <w:rFonts w:hint="eastAsia" w:ascii="宋体" w:hAnsi="宋体" w:eastAsia="宋体" w:cs="宋体"/>
                <w:color w:val="auto"/>
                <w:spacing w:val="8"/>
                <w:sz w:val="23"/>
                <w:szCs w:val="23"/>
                <w:highlight w:val="none"/>
                <w:lang w:val="en-US" w:eastAsia="zh-CN"/>
              </w:rPr>
              <w:t>详见第六章</w:t>
            </w:r>
            <w:r>
              <w:rPr>
                <w:rFonts w:hint="eastAsia" w:ascii="宋体" w:hAnsi="宋体" w:eastAsia="宋体" w:cs="宋体"/>
                <w:color w:val="auto"/>
                <w:spacing w:val="6"/>
                <w:sz w:val="23"/>
                <w:szCs w:val="23"/>
                <w:highlight w:val="none"/>
                <w:lang w:val="en-US" w:eastAsia="zh-CN"/>
              </w:rPr>
              <w:t>响应文件</w:t>
            </w:r>
            <w:r>
              <w:rPr>
                <w:rFonts w:hint="eastAsia" w:ascii="宋体" w:hAnsi="宋体" w:eastAsia="宋体" w:cs="宋体"/>
                <w:color w:val="auto"/>
                <w:spacing w:val="8"/>
                <w:sz w:val="23"/>
                <w:szCs w:val="23"/>
                <w:highlight w:val="none"/>
                <w:lang w:val="en-US" w:eastAsia="zh-CN"/>
              </w:rPr>
              <w:t>格式四</w:t>
            </w:r>
            <w:r>
              <w:rPr>
                <w:rFonts w:hint="eastAsia" w:ascii="宋体" w:hAnsi="宋体" w:eastAsia="宋体" w:cs="宋体"/>
                <w:color w:val="auto"/>
                <w:spacing w:val="8"/>
                <w:sz w:val="23"/>
                <w:szCs w:val="23"/>
                <w:highlight w:val="none"/>
                <w:lang w:eastAsia="zh-CN"/>
              </w:rPr>
              <w:t>）</w:t>
            </w:r>
          </w:p>
        </w:tc>
        <w:tc>
          <w:tcPr>
            <w:tcW w:w="23" w:type="dxa"/>
            <w:tcBorders>
              <w:top w:val="nil"/>
              <w:bottom w:val="nil"/>
              <w:right w:val="nil"/>
            </w:tcBorders>
            <w:vAlign w:val="center"/>
          </w:tcPr>
          <w:p>
            <w:pPr>
              <w:jc w:val="cente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4" w:hRule="atLeast"/>
        </w:trPr>
        <w:tc>
          <w:tcPr>
            <w:tcW w:w="699" w:type="dxa"/>
            <w:vAlign w:val="center"/>
          </w:tcPr>
          <w:p>
            <w:pPr>
              <w:spacing w:before="75" w:line="190" w:lineRule="auto"/>
              <w:jc w:val="center"/>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2</w:t>
            </w:r>
          </w:p>
        </w:tc>
        <w:tc>
          <w:tcPr>
            <w:tcW w:w="1723"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不良信用记录查询</w:t>
            </w:r>
          </w:p>
        </w:tc>
        <w:tc>
          <w:tcPr>
            <w:tcW w:w="1800"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供应商不得存在的不良信用记录情形</w:t>
            </w:r>
          </w:p>
        </w:tc>
        <w:tc>
          <w:tcPr>
            <w:tcW w:w="4281" w:type="dxa"/>
            <w:vAlign w:val="center"/>
          </w:tcPr>
          <w:p>
            <w:pPr>
              <w:spacing w:before="75" w:line="227" w:lineRule="auto"/>
              <w:rPr>
                <w:rFonts w:ascii="宋体" w:hAnsi="宋体" w:eastAsia="宋体" w:cs="宋体"/>
                <w:color w:val="auto"/>
                <w:spacing w:val="6"/>
                <w:sz w:val="23"/>
                <w:szCs w:val="23"/>
                <w:highlight w:val="none"/>
              </w:rPr>
            </w:pPr>
            <w:r>
              <w:rPr>
                <w:rFonts w:hint="eastAsia" w:ascii="宋体" w:hAnsi="宋体" w:eastAsia="宋体" w:cs="宋体"/>
                <w:color w:val="auto"/>
                <w:spacing w:val="6"/>
                <w:sz w:val="23"/>
                <w:szCs w:val="23"/>
                <w:highlight w:val="none"/>
              </w:rPr>
              <w:t>1.在“中国政府采购网”网站（http://</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eastAsia="宋体" w:cs="宋体"/>
                <w:color w:val="auto"/>
                <w:spacing w:val="6"/>
                <w:sz w:val="23"/>
                <w:szCs w:val="23"/>
                <w:highlight w:val="none"/>
              </w:rPr>
              <w:t>(ccgp.gov.cn</w:t>
            </w:r>
            <w:r>
              <w:rPr>
                <w:rFonts w:ascii="宋体" w:hAnsi="宋体" w:eastAsia="宋体" w:cs="宋体"/>
                <w:color w:val="auto"/>
                <w:spacing w:val="6"/>
                <w:sz w:val="23"/>
                <w:szCs w:val="23"/>
                <w:highlight w:val="none"/>
              </w:rPr>
              <w:t>）</w:t>
            </w:r>
            <w:r>
              <w:rPr>
                <w:rFonts w:ascii="宋体" w:hAnsi="宋体" w:eastAsia="宋体" w:cs="宋体"/>
                <w:color w:val="auto"/>
                <w:spacing w:val="6"/>
                <w:sz w:val="23"/>
                <w:szCs w:val="23"/>
                <w:highlight w:val="none"/>
              </w:rPr>
              <w:fldChar w:fldCharType="end"/>
            </w:r>
            <w:r>
              <w:rPr>
                <w:rFonts w:hint="eastAsia" w:ascii="宋体" w:hAnsi="宋体" w:eastAsia="宋体" w:cs="宋体"/>
                <w:color w:val="auto"/>
                <w:spacing w:val="6"/>
                <w:sz w:val="23"/>
                <w:szCs w:val="23"/>
                <w:highlight w:val="none"/>
              </w:rPr>
              <w:t>查询本单位被列入失信被执行人的供应商，不得参加本次政府采购活动；</w:t>
            </w:r>
          </w:p>
          <w:p>
            <w:pPr>
              <w:spacing w:before="75" w:line="227" w:lineRule="auto"/>
              <w:rPr>
                <w:rFonts w:ascii="宋体" w:hAnsi="宋体" w:eastAsia="宋体" w:cs="宋体"/>
                <w:color w:val="auto"/>
                <w:spacing w:val="6"/>
                <w:sz w:val="23"/>
                <w:szCs w:val="23"/>
                <w:highlight w:val="none"/>
              </w:rPr>
            </w:pPr>
            <w:r>
              <w:rPr>
                <w:rFonts w:hint="eastAsia" w:ascii="宋体" w:hAnsi="宋体" w:eastAsia="宋体" w:cs="宋体"/>
                <w:color w:val="auto"/>
                <w:spacing w:val="6"/>
                <w:sz w:val="23"/>
                <w:szCs w:val="23"/>
                <w:highlight w:val="none"/>
              </w:rPr>
              <w:t>2.在“信用中国”网站（https://www.creditchina.gov.cn/）查询本单位被列入重大税收违法失信主体以及政府采购严重违法失信名单的供应商。</w:t>
            </w:r>
          </w:p>
          <w:p>
            <w:pPr>
              <w:pStyle w:val="6"/>
              <w:ind w:left="0"/>
              <w:rPr>
                <w:rFonts w:eastAsia="宋体"/>
                <w:color w:val="auto"/>
                <w:highlight w:val="none"/>
              </w:rPr>
            </w:pPr>
            <w:r>
              <w:rPr>
                <w:rFonts w:hint="eastAsia" w:ascii="宋体" w:hAnsi="宋体" w:eastAsia="宋体" w:cs="宋体"/>
                <w:snapToGrid w:val="0"/>
                <w:color w:val="auto"/>
                <w:spacing w:val="6"/>
                <w:sz w:val="23"/>
                <w:szCs w:val="23"/>
                <w:highlight w:val="none"/>
                <w:lang w:val="en-US" w:eastAsia="zh-CN" w:bidi="ar-SA"/>
              </w:rPr>
              <w:t>3.提供无不良信用记录声明函</w:t>
            </w:r>
            <w:r>
              <w:rPr>
                <w:rFonts w:hint="eastAsia" w:ascii="宋体" w:hAnsi="宋体" w:eastAsia="宋体" w:cs="宋体"/>
                <w:color w:val="auto"/>
                <w:spacing w:val="6"/>
                <w:sz w:val="23"/>
                <w:szCs w:val="23"/>
                <w:highlight w:val="none"/>
                <w:shd w:val="clear" w:color="FFFFFF" w:fill="D9D9D9"/>
                <w:lang w:eastAsia="zh-CN"/>
              </w:rPr>
              <w:t>，</w:t>
            </w:r>
            <w:r>
              <w:rPr>
                <w:rFonts w:hint="eastAsia" w:ascii="宋体" w:hAnsi="宋体" w:eastAsia="宋体" w:cs="宋体"/>
                <w:color w:val="auto"/>
                <w:spacing w:val="6"/>
                <w:sz w:val="23"/>
                <w:szCs w:val="23"/>
                <w:highlight w:val="none"/>
                <w:shd w:val="clear" w:color="FFFFFF" w:fill="D9D9D9"/>
                <w:lang w:val="en-US" w:eastAsia="zh-CN"/>
              </w:rPr>
              <w:t>格式详见第六章响应文件格式三</w:t>
            </w:r>
            <w:r>
              <w:rPr>
                <w:rFonts w:hint="eastAsia" w:ascii="宋体" w:hAnsi="宋体" w:eastAsia="宋体" w:cs="宋体"/>
                <w:snapToGrid w:val="0"/>
                <w:color w:val="auto"/>
                <w:spacing w:val="6"/>
                <w:sz w:val="23"/>
                <w:szCs w:val="23"/>
                <w:highlight w:val="none"/>
                <w:shd w:val="clear" w:color="FFFFFF" w:fill="D9D9D9"/>
                <w:lang w:val="en-US" w:eastAsia="zh-CN" w:bidi="ar-SA"/>
              </w:rPr>
              <w:t>。</w:t>
            </w:r>
          </w:p>
        </w:tc>
        <w:tc>
          <w:tcPr>
            <w:tcW w:w="23" w:type="dxa"/>
            <w:tcBorders>
              <w:top w:val="nil"/>
              <w:bottom w:val="nil"/>
              <w:right w:val="nil"/>
            </w:tcBorders>
            <w:vAlign w:val="center"/>
          </w:tcPr>
          <w:p>
            <w:pPr>
              <w:jc w:val="cente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4" w:hRule="atLeast"/>
        </w:trPr>
        <w:tc>
          <w:tcPr>
            <w:tcW w:w="699" w:type="dxa"/>
            <w:vAlign w:val="center"/>
          </w:tcPr>
          <w:p>
            <w:pPr>
              <w:spacing w:before="75" w:line="192" w:lineRule="auto"/>
              <w:jc w:val="center"/>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3</w:t>
            </w:r>
          </w:p>
        </w:tc>
        <w:tc>
          <w:tcPr>
            <w:tcW w:w="1723"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无重大违法记录声明函、无不良信用记录声明函</w:t>
            </w:r>
          </w:p>
        </w:tc>
        <w:tc>
          <w:tcPr>
            <w:tcW w:w="1800"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格式、填写要求符合征集文件规定并加盖供应商电子签章</w:t>
            </w:r>
          </w:p>
        </w:tc>
        <w:tc>
          <w:tcPr>
            <w:tcW w:w="4281" w:type="dxa"/>
            <w:vAlign w:val="center"/>
          </w:tcPr>
          <w:p>
            <w:pPr>
              <w:spacing w:before="75" w:line="227" w:lineRule="auto"/>
              <w:jc w:val="left"/>
              <w:rPr>
                <w:rFonts w:ascii="宋体" w:hAnsi="宋体" w:eastAsia="宋体" w:cs="宋体"/>
                <w:color w:val="auto"/>
                <w:spacing w:val="6"/>
                <w:sz w:val="23"/>
                <w:szCs w:val="23"/>
                <w:highlight w:val="none"/>
              </w:rPr>
            </w:pPr>
            <w:r>
              <w:rPr>
                <w:rFonts w:hint="eastAsia" w:ascii="宋体" w:hAnsi="宋体" w:eastAsia="宋体" w:cs="宋体"/>
                <w:color w:val="auto"/>
                <w:spacing w:val="6"/>
                <w:sz w:val="23"/>
                <w:szCs w:val="23"/>
                <w:highlight w:val="none"/>
              </w:rPr>
              <w:t>参加政府采购活动前3年内在经营活动中没有重大违法记录的书面声明</w:t>
            </w:r>
            <w:r>
              <w:rPr>
                <w:rFonts w:hint="eastAsia" w:ascii="宋体" w:hAnsi="宋体" w:eastAsia="宋体" w:cs="宋体"/>
                <w:color w:val="auto"/>
                <w:spacing w:val="6"/>
                <w:sz w:val="23"/>
                <w:szCs w:val="23"/>
                <w:highlight w:val="none"/>
                <w:lang w:eastAsia="zh-CN"/>
              </w:rPr>
              <w:t>，</w:t>
            </w:r>
            <w:r>
              <w:rPr>
                <w:rFonts w:hint="eastAsia" w:ascii="宋体" w:hAnsi="宋体" w:eastAsia="宋体" w:cs="宋体"/>
                <w:color w:val="auto"/>
                <w:spacing w:val="6"/>
                <w:sz w:val="23"/>
                <w:szCs w:val="23"/>
                <w:highlight w:val="none"/>
                <w:lang w:val="en-US" w:eastAsia="zh-CN"/>
              </w:rPr>
              <w:t>详见第六章响应文件格式三</w:t>
            </w:r>
          </w:p>
        </w:tc>
        <w:tc>
          <w:tcPr>
            <w:tcW w:w="23" w:type="dxa"/>
            <w:tcBorders>
              <w:top w:val="nil"/>
              <w:bottom w:val="nil"/>
              <w:right w:val="nil"/>
            </w:tcBorders>
            <w:vAlign w:val="center"/>
          </w:tcPr>
          <w:p>
            <w:pPr>
              <w:jc w:val="cente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9" w:hRule="atLeast"/>
        </w:trPr>
        <w:tc>
          <w:tcPr>
            <w:tcW w:w="699" w:type="dxa"/>
            <w:vAlign w:val="center"/>
          </w:tcPr>
          <w:p>
            <w:pPr>
              <w:spacing w:before="74" w:line="189" w:lineRule="auto"/>
              <w:jc w:val="center"/>
              <w:rPr>
                <w:rFonts w:ascii="宋体" w:hAnsi="宋体" w:eastAsia="宋体" w:cs="宋体"/>
                <w:color w:val="auto"/>
                <w:sz w:val="23"/>
                <w:szCs w:val="23"/>
                <w:highlight w:val="none"/>
              </w:rPr>
            </w:pPr>
            <w:r>
              <w:rPr>
                <w:rFonts w:hint="eastAsia" w:ascii="宋体" w:hAnsi="宋体" w:eastAsia="宋体" w:cs="宋体"/>
                <w:color w:val="auto"/>
                <w:sz w:val="23"/>
                <w:szCs w:val="23"/>
                <w:highlight w:val="none"/>
              </w:rPr>
              <w:t>4</w:t>
            </w:r>
          </w:p>
        </w:tc>
        <w:tc>
          <w:tcPr>
            <w:tcW w:w="1723"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供应商</w:t>
            </w:r>
            <w:r>
              <w:rPr>
                <w:rFonts w:hint="eastAsia" w:ascii="宋体" w:hAnsi="宋体" w:eastAsia="宋体" w:cs="宋体"/>
                <w:color w:val="auto"/>
                <w:spacing w:val="6"/>
                <w:sz w:val="23"/>
                <w:szCs w:val="23"/>
                <w:highlight w:val="none"/>
              </w:rPr>
              <w:t>特定</w:t>
            </w:r>
            <w:r>
              <w:rPr>
                <w:rFonts w:ascii="宋体" w:hAnsi="宋体" w:eastAsia="宋体" w:cs="宋体"/>
                <w:color w:val="auto"/>
                <w:spacing w:val="6"/>
                <w:sz w:val="23"/>
                <w:szCs w:val="23"/>
                <w:highlight w:val="none"/>
              </w:rPr>
              <w:t>资质</w:t>
            </w:r>
          </w:p>
        </w:tc>
        <w:tc>
          <w:tcPr>
            <w:tcW w:w="1800" w:type="dxa"/>
            <w:vAlign w:val="center"/>
          </w:tcPr>
          <w:p>
            <w:pPr>
              <w:spacing w:before="75" w:line="227"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符合供应商资格中本项目的特定资格要求</w:t>
            </w:r>
          </w:p>
        </w:tc>
        <w:tc>
          <w:tcPr>
            <w:tcW w:w="4281" w:type="dxa"/>
            <w:vAlign w:val="center"/>
          </w:tcPr>
          <w:p>
            <w:pPr>
              <w:spacing w:before="75" w:line="227" w:lineRule="auto"/>
              <w:jc w:val="center"/>
              <w:rPr>
                <w:rFonts w:hint="eastAsia" w:ascii="宋体" w:hAnsi="宋体" w:eastAsia="宋体" w:cs="宋体"/>
                <w:color w:val="auto"/>
                <w:spacing w:val="6"/>
                <w:sz w:val="23"/>
                <w:szCs w:val="23"/>
                <w:highlight w:val="none"/>
                <w:lang w:eastAsia="zh-CN"/>
              </w:rPr>
            </w:pPr>
            <w:r>
              <w:rPr>
                <w:rFonts w:hint="eastAsia" w:ascii="宋体" w:hAnsi="宋体" w:eastAsia="宋体" w:cs="宋体"/>
                <w:color w:val="auto"/>
                <w:spacing w:val="6"/>
                <w:sz w:val="23"/>
                <w:szCs w:val="23"/>
                <w:highlight w:val="none"/>
              </w:rPr>
              <w:t>货物项目框架协议的入围供应商应当为产品生产厂家或者生产厂家</w:t>
            </w:r>
            <w:r>
              <w:rPr>
                <w:rFonts w:hint="eastAsia" w:ascii="宋体" w:hAnsi="宋体" w:eastAsia="宋体" w:cs="宋体"/>
                <w:color w:val="auto"/>
                <w:spacing w:val="6"/>
                <w:sz w:val="23"/>
                <w:szCs w:val="23"/>
                <w:highlight w:val="none"/>
                <w:lang w:val="en-US" w:eastAsia="zh-CN"/>
              </w:rPr>
              <w:t>针对本项目新疆地区</w:t>
            </w:r>
            <w:r>
              <w:rPr>
                <w:rFonts w:hint="eastAsia" w:ascii="宋体" w:hAnsi="宋体" w:eastAsia="宋体" w:cs="宋体"/>
                <w:color w:val="auto"/>
                <w:spacing w:val="6"/>
                <w:sz w:val="23"/>
                <w:szCs w:val="23"/>
                <w:highlight w:val="none"/>
              </w:rPr>
              <w:t>唯一授权供应商。</w:t>
            </w:r>
            <w:r>
              <w:rPr>
                <w:rFonts w:hint="eastAsia" w:ascii="宋体" w:hAnsi="宋体" w:eastAsia="宋体" w:cs="宋体"/>
                <w:color w:val="auto"/>
                <w:spacing w:val="6"/>
                <w:sz w:val="23"/>
                <w:szCs w:val="23"/>
                <w:highlight w:val="none"/>
                <w:lang w:eastAsia="zh-CN"/>
              </w:rPr>
              <w:t>（</w:t>
            </w:r>
            <w:r>
              <w:rPr>
                <w:rFonts w:hint="eastAsia" w:ascii="宋体" w:hAnsi="宋体" w:eastAsia="宋体" w:cs="宋体"/>
                <w:color w:val="auto"/>
                <w:spacing w:val="6"/>
                <w:sz w:val="23"/>
                <w:szCs w:val="23"/>
                <w:highlight w:val="none"/>
                <w:lang w:val="en-US" w:eastAsia="zh-CN"/>
              </w:rPr>
              <w:t>提供生成厂家针对本项目在新疆地区唯一授权书</w:t>
            </w:r>
            <w:r>
              <w:rPr>
                <w:rFonts w:hint="eastAsia" w:ascii="宋体" w:hAnsi="宋体" w:eastAsia="宋体" w:cs="宋体"/>
                <w:color w:val="auto"/>
                <w:spacing w:val="6"/>
                <w:sz w:val="23"/>
                <w:szCs w:val="23"/>
                <w:highlight w:val="none"/>
                <w:lang w:eastAsia="zh-CN"/>
              </w:rPr>
              <w:t>）</w:t>
            </w:r>
          </w:p>
        </w:tc>
        <w:tc>
          <w:tcPr>
            <w:tcW w:w="23" w:type="dxa"/>
            <w:tcBorders>
              <w:top w:val="nil"/>
              <w:bottom w:val="nil"/>
              <w:right w:val="nil"/>
            </w:tcBorders>
            <w:vAlign w:val="center"/>
          </w:tcPr>
          <w:p>
            <w:pPr>
              <w:jc w:val="center"/>
              <w:rPr>
                <w:color w:val="auto"/>
                <w:highlight w:val="none"/>
              </w:rPr>
            </w:pPr>
          </w:p>
        </w:tc>
      </w:tr>
    </w:tbl>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资格审查指标通过标准：供应商必须通过资格审查表中的全部评审指标。</w:t>
      </w:r>
    </w:p>
    <w:p>
      <w:pPr>
        <w:spacing w:line="319" w:lineRule="auto"/>
        <w:ind w:firstLine="496" w:firstLineChars="200"/>
        <w:rPr>
          <w:rFonts w:ascii="宋体" w:hAnsi="宋体" w:eastAsia="宋体" w:cs="宋体"/>
          <w:color w:val="auto"/>
          <w:spacing w:val="9"/>
          <w:sz w:val="23"/>
          <w:szCs w:val="23"/>
          <w:highlight w:val="none"/>
        </w:rPr>
      </w:pPr>
    </w:p>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2.2 符合性审查</w:t>
      </w:r>
    </w:p>
    <w:p>
      <w:pPr>
        <w:spacing w:line="319" w:lineRule="auto"/>
        <w:ind w:firstLine="496" w:firstLineChars="200"/>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评审小组对通过资格审查的供应商的响应文件进行符合性审查，以确定其是否满足征集文件的实质性要求。符合性审查表如下：</w:t>
      </w:r>
    </w:p>
    <w:p>
      <w:pPr>
        <w:spacing w:line="19" w:lineRule="exact"/>
        <w:rPr>
          <w:color w:val="auto"/>
          <w:highlight w:val="none"/>
        </w:rPr>
      </w:pPr>
    </w:p>
    <w:tbl>
      <w:tblPr>
        <w:tblStyle w:val="24"/>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5"/>
        <w:gridCol w:w="2116"/>
        <w:gridCol w:w="3126"/>
        <w:gridCol w:w="25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8526" w:type="dxa"/>
            <w:gridSpan w:val="4"/>
            <w:vAlign w:val="center"/>
          </w:tcPr>
          <w:p>
            <w:pPr>
              <w:spacing w:before="147" w:line="227" w:lineRule="auto"/>
              <w:jc w:val="center"/>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符合性审查</w:t>
            </w:r>
            <w:r>
              <w:rPr>
                <w:rFonts w:ascii="宋体" w:hAnsi="宋体" w:eastAsia="宋体" w:cs="宋体"/>
                <w:color w:val="auto"/>
                <w:spacing w:val="8"/>
                <w:sz w:val="23"/>
                <w:szCs w:val="23"/>
                <w:highlight w:val="no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765" w:type="dxa"/>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序号</w:t>
            </w:r>
          </w:p>
        </w:tc>
        <w:tc>
          <w:tcPr>
            <w:tcW w:w="2116" w:type="dxa"/>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评审指标</w:t>
            </w:r>
          </w:p>
        </w:tc>
        <w:tc>
          <w:tcPr>
            <w:tcW w:w="3126" w:type="dxa"/>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评审标准</w:t>
            </w:r>
          </w:p>
        </w:tc>
        <w:tc>
          <w:tcPr>
            <w:tcW w:w="2519" w:type="dxa"/>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格式及材料要求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rPr>
        <w:tc>
          <w:tcPr>
            <w:tcW w:w="765"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1</w:t>
            </w:r>
          </w:p>
        </w:tc>
        <w:tc>
          <w:tcPr>
            <w:tcW w:w="211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报价表</w:t>
            </w:r>
          </w:p>
        </w:tc>
        <w:tc>
          <w:tcPr>
            <w:tcW w:w="312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格式、填写要求符合征集文件规定并加盖供应商电子签章</w:t>
            </w:r>
          </w:p>
        </w:tc>
        <w:tc>
          <w:tcPr>
            <w:tcW w:w="2519"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详见第六章响应文件格式一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765"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2</w:t>
            </w:r>
          </w:p>
        </w:tc>
        <w:tc>
          <w:tcPr>
            <w:tcW w:w="211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响应函</w:t>
            </w:r>
          </w:p>
        </w:tc>
        <w:tc>
          <w:tcPr>
            <w:tcW w:w="312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格式、填写要求符合征集文件规定并加盖供应商电子签章</w:t>
            </w:r>
          </w:p>
        </w:tc>
        <w:tc>
          <w:tcPr>
            <w:tcW w:w="2519" w:type="dxa"/>
            <w:vAlign w:val="center"/>
          </w:tcPr>
          <w:p>
            <w:pPr>
              <w:spacing w:before="299" w:line="229" w:lineRule="auto"/>
              <w:ind w:left="152"/>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详见第六章响应文件格式二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765"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3</w:t>
            </w:r>
          </w:p>
        </w:tc>
        <w:tc>
          <w:tcPr>
            <w:tcW w:w="211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授权书</w:t>
            </w:r>
          </w:p>
        </w:tc>
        <w:tc>
          <w:tcPr>
            <w:tcW w:w="312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格式、填写要求符合征集文件规定并加盖供应商电子签章</w:t>
            </w:r>
          </w:p>
        </w:tc>
        <w:tc>
          <w:tcPr>
            <w:tcW w:w="2519" w:type="dxa"/>
            <w:vAlign w:val="center"/>
          </w:tcPr>
          <w:p>
            <w:pPr>
              <w:spacing w:before="299" w:line="229" w:lineRule="auto"/>
              <w:jc w:val="center"/>
              <w:rPr>
                <w:rFonts w:hint="eastAsia" w:ascii="宋体" w:hAnsi="宋体" w:eastAsia="宋体" w:cs="宋体"/>
                <w:color w:val="auto"/>
                <w:spacing w:val="6"/>
                <w:sz w:val="23"/>
                <w:szCs w:val="23"/>
                <w:highlight w:val="none"/>
                <w:lang w:eastAsia="zh-CN"/>
              </w:rPr>
            </w:pPr>
            <w:r>
              <w:rPr>
                <w:rFonts w:ascii="宋体" w:hAnsi="宋体" w:eastAsia="宋体" w:cs="宋体"/>
                <w:color w:val="auto"/>
                <w:spacing w:val="6"/>
                <w:sz w:val="23"/>
                <w:szCs w:val="23"/>
                <w:highlight w:val="none"/>
              </w:rPr>
              <w:t>法定代表人参加响应的无需此件，提供身份证明即可。详见第六章响应文件格式</w:t>
            </w:r>
            <w:r>
              <w:rPr>
                <w:rFonts w:hint="eastAsia" w:ascii="宋体" w:hAnsi="宋体" w:eastAsia="宋体" w:cs="宋体"/>
                <w:color w:val="auto"/>
                <w:spacing w:val="6"/>
                <w:sz w:val="23"/>
                <w:szCs w:val="23"/>
                <w:highlight w:val="none"/>
                <w:lang w:eastAsia="zh-CN"/>
              </w:rPr>
              <w:t>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 w:hRule="atLeast"/>
        </w:trPr>
        <w:tc>
          <w:tcPr>
            <w:tcW w:w="765" w:type="dxa"/>
            <w:vAlign w:val="center"/>
          </w:tcPr>
          <w:p>
            <w:pPr>
              <w:spacing w:before="299" w:line="229" w:lineRule="auto"/>
              <w:jc w:val="center"/>
              <w:rPr>
                <w:rFonts w:hint="eastAsia" w:ascii="宋体" w:hAnsi="宋体" w:eastAsia="宋体" w:cs="宋体"/>
                <w:color w:val="auto"/>
                <w:spacing w:val="6"/>
                <w:sz w:val="23"/>
                <w:szCs w:val="23"/>
                <w:highlight w:val="none"/>
                <w:lang w:eastAsia="zh-CN"/>
              </w:rPr>
            </w:pPr>
            <w:r>
              <w:rPr>
                <w:rFonts w:hint="eastAsia" w:ascii="宋体" w:hAnsi="宋体" w:eastAsia="宋体" w:cs="宋体"/>
                <w:color w:val="auto"/>
                <w:spacing w:val="6"/>
                <w:sz w:val="23"/>
                <w:szCs w:val="23"/>
                <w:highlight w:val="none"/>
                <w:lang w:val="en-US" w:eastAsia="zh-CN"/>
              </w:rPr>
              <w:t>4</w:t>
            </w:r>
          </w:p>
        </w:tc>
        <w:tc>
          <w:tcPr>
            <w:tcW w:w="2116" w:type="dxa"/>
            <w:vAlign w:val="center"/>
          </w:tcPr>
          <w:p>
            <w:pPr>
              <w:spacing w:before="299" w:line="229" w:lineRule="auto"/>
              <w:jc w:val="center"/>
              <w:rPr>
                <w:rFonts w:hint="default" w:ascii="宋体" w:hAnsi="宋体" w:eastAsia="宋体" w:cs="宋体"/>
                <w:color w:val="auto"/>
                <w:spacing w:val="6"/>
                <w:sz w:val="23"/>
                <w:szCs w:val="23"/>
                <w:highlight w:val="none"/>
                <w:lang w:val="en-US" w:eastAsia="zh-CN"/>
              </w:rPr>
            </w:pPr>
            <w:r>
              <w:rPr>
                <w:rFonts w:hint="eastAsia" w:ascii="宋体" w:hAnsi="宋体" w:eastAsia="宋体" w:cs="宋体"/>
                <w:color w:val="auto"/>
                <w:spacing w:val="6"/>
                <w:sz w:val="23"/>
                <w:szCs w:val="23"/>
                <w:highlight w:val="none"/>
                <w:lang w:val="en-US" w:eastAsia="zh-CN"/>
              </w:rPr>
              <w:t>采购需求响应情况</w:t>
            </w:r>
          </w:p>
        </w:tc>
        <w:tc>
          <w:tcPr>
            <w:tcW w:w="3126" w:type="dxa"/>
            <w:vAlign w:val="center"/>
          </w:tcPr>
          <w:p>
            <w:pPr>
              <w:spacing w:before="299" w:line="229" w:lineRule="auto"/>
              <w:jc w:val="center"/>
              <w:rPr>
                <w:rFonts w:hint="eastAsia" w:ascii="宋体" w:hAnsi="宋体" w:eastAsia="宋体" w:cs="宋体"/>
                <w:color w:val="auto"/>
                <w:spacing w:val="6"/>
                <w:sz w:val="23"/>
                <w:szCs w:val="23"/>
                <w:highlight w:val="none"/>
                <w:lang w:eastAsia="zh-CN"/>
              </w:rPr>
            </w:pPr>
            <w:r>
              <w:rPr>
                <w:rFonts w:ascii="宋体" w:hAnsi="宋体" w:eastAsia="宋体" w:cs="宋体"/>
                <w:color w:val="auto"/>
                <w:spacing w:val="6"/>
                <w:sz w:val="23"/>
                <w:szCs w:val="23"/>
                <w:highlight w:val="none"/>
              </w:rPr>
              <w:t>符合征集文件采购需求</w:t>
            </w:r>
            <w:r>
              <w:rPr>
                <w:rFonts w:hint="eastAsia" w:ascii="宋体" w:hAnsi="宋体" w:eastAsia="宋体" w:cs="宋体"/>
                <w:color w:val="auto"/>
                <w:spacing w:val="6"/>
                <w:sz w:val="23"/>
                <w:szCs w:val="23"/>
                <w:highlight w:val="none"/>
                <w:lang w:eastAsia="zh-CN"/>
              </w:rPr>
              <w:t>。</w:t>
            </w:r>
          </w:p>
        </w:tc>
        <w:tc>
          <w:tcPr>
            <w:tcW w:w="2519"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详见第六章响应文件格式</w:t>
            </w:r>
            <w:r>
              <w:rPr>
                <w:rFonts w:hint="eastAsia" w:ascii="宋体" w:hAnsi="宋体" w:eastAsia="宋体" w:cs="宋体"/>
                <w:color w:val="auto"/>
                <w:spacing w:val="6"/>
                <w:sz w:val="23"/>
                <w:szCs w:val="23"/>
                <w:highlight w:val="none"/>
                <w:lang w:eastAsia="zh-CN"/>
              </w:rPr>
              <w:t>六</w:t>
            </w:r>
            <w:r>
              <w:rPr>
                <w:rFonts w:ascii="宋体" w:hAnsi="宋体" w:eastAsia="宋体" w:cs="宋体"/>
                <w:color w:val="auto"/>
                <w:spacing w:val="6"/>
                <w:sz w:val="23"/>
                <w:szCs w:val="23"/>
                <w:highlight w:val="none"/>
              </w:rPr>
              <w:t>（响应表）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765" w:type="dxa"/>
            <w:vAlign w:val="center"/>
          </w:tcPr>
          <w:p>
            <w:pPr>
              <w:spacing w:before="299" w:line="229" w:lineRule="auto"/>
              <w:jc w:val="center"/>
              <w:rPr>
                <w:rFonts w:hint="eastAsia" w:ascii="宋体" w:hAnsi="宋体" w:eastAsia="宋体" w:cs="宋体"/>
                <w:color w:val="auto"/>
                <w:spacing w:val="6"/>
                <w:sz w:val="23"/>
                <w:szCs w:val="23"/>
                <w:highlight w:val="none"/>
                <w:lang w:eastAsia="zh-CN"/>
              </w:rPr>
            </w:pPr>
            <w:r>
              <w:rPr>
                <w:rFonts w:hint="eastAsia" w:ascii="宋体" w:hAnsi="宋体" w:eastAsia="宋体" w:cs="宋体"/>
                <w:color w:val="auto"/>
                <w:spacing w:val="6"/>
                <w:sz w:val="23"/>
                <w:szCs w:val="23"/>
                <w:highlight w:val="none"/>
                <w:lang w:val="en-US" w:eastAsia="zh-CN"/>
              </w:rPr>
              <w:t>5</w:t>
            </w:r>
          </w:p>
        </w:tc>
        <w:tc>
          <w:tcPr>
            <w:tcW w:w="211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其他要求</w:t>
            </w:r>
          </w:p>
        </w:tc>
        <w:tc>
          <w:tcPr>
            <w:tcW w:w="3126" w:type="dxa"/>
            <w:vAlign w:val="center"/>
          </w:tcPr>
          <w:p>
            <w:pPr>
              <w:spacing w:before="299" w:line="229" w:lineRule="auto"/>
              <w:jc w:val="center"/>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符合法律、行政法规规定的其他条件或征集文件列明的</w:t>
            </w:r>
            <w:r>
              <w:rPr>
                <w:rFonts w:hint="eastAsia" w:ascii="宋体" w:hAnsi="宋体" w:eastAsia="宋体" w:cs="宋体"/>
                <w:color w:val="auto"/>
                <w:spacing w:val="6"/>
                <w:sz w:val="23"/>
                <w:szCs w:val="23"/>
                <w:highlight w:val="none"/>
                <w:lang w:val="en-US" w:eastAsia="zh-CN"/>
              </w:rPr>
              <w:t>实质性要求（</w:t>
            </w:r>
            <w:r>
              <w:rPr>
                <w:rFonts w:hint="eastAsia" w:ascii="宋体" w:hAnsi="宋体" w:eastAsia="宋体" w:cs="宋体"/>
                <w:i/>
                <w:iCs/>
                <w:color w:val="auto"/>
                <w:spacing w:val="6"/>
                <w:sz w:val="23"/>
                <w:szCs w:val="23"/>
                <w:highlight w:val="none"/>
                <w:u w:val="single"/>
                <w:lang w:val="en-US" w:eastAsia="zh-CN"/>
              </w:rPr>
              <w:t>斜体下划线条款</w:t>
            </w:r>
            <w:r>
              <w:rPr>
                <w:rFonts w:hint="eastAsia" w:ascii="宋体" w:hAnsi="宋体" w:eastAsia="宋体" w:cs="宋体"/>
                <w:color w:val="auto"/>
                <w:spacing w:val="6"/>
                <w:sz w:val="23"/>
                <w:szCs w:val="23"/>
                <w:highlight w:val="none"/>
                <w:lang w:val="en-US" w:eastAsia="zh-CN"/>
              </w:rPr>
              <w:t>）</w:t>
            </w:r>
            <w:r>
              <w:rPr>
                <w:rFonts w:ascii="宋体" w:hAnsi="宋体" w:eastAsia="宋体" w:cs="宋体"/>
                <w:color w:val="auto"/>
                <w:spacing w:val="6"/>
                <w:sz w:val="23"/>
                <w:szCs w:val="23"/>
                <w:highlight w:val="none"/>
              </w:rPr>
              <w:t>。</w:t>
            </w:r>
          </w:p>
        </w:tc>
        <w:tc>
          <w:tcPr>
            <w:tcW w:w="2519" w:type="dxa"/>
            <w:vAlign w:val="center"/>
          </w:tcPr>
          <w:p>
            <w:pPr>
              <w:spacing w:before="299" w:line="229" w:lineRule="auto"/>
              <w:ind w:left="152"/>
              <w:jc w:val="center"/>
              <w:rPr>
                <w:rFonts w:ascii="宋体" w:hAnsi="宋体" w:eastAsia="宋体" w:cs="宋体"/>
                <w:color w:val="auto"/>
                <w:spacing w:val="6"/>
                <w:sz w:val="23"/>
                <w:szCs w:val="23"/>
                <w:highlight w:val="none"/>
              </w:rPr>
            </w:pPr>
          </w:p>
        </w:tc>
      </w:tr>
    </w:tbl>
    <w:p>
      <w:pPr>
        <w:spacing w:before="116" w:line="331" w:lineRule="auto"/>
        <w:ind w:left="123" w:right="100" w:firstLine="435"/>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符合性审查指标通过标准：供应商必须通过符合性审查表中的全部评审指标。</w:t>
      </w:r>
    </w:p>
    <w:p>
      <w:pPr>
        <w:spacing w:before="265" w:line="394" w:lineRule="exact"/>
        <w:ind w:left="1173" w:hanging="1173" w:hangingChars="399"/>
        <w:outlineLvl w:val="1"/>
        <w:rPr>
          <w:rFonts w:ascii="黑体" w:hAnsi="黑体" w:eastAsia="黑体" w:cs="黑体"/>
          <w:color w:val="auto"/>
          <w:spacing w:val="7"/>
          <w:position w:val="2"/>
          <w:sz w:val="28"/>
          <w:szCs w:val="28"/>
          <w:highlight w:val="none"/>
        </w:rPr>
      </w:pPr>
      <w:bookmarkStart w:id="26" w:name="_Toc3289"/>
      <w:r>
        <w:rPr>
          <w:rFonts w:hint="eastAsia" w:ascii="黑体" w:hAnsi="黑体" w:eastAsia="黑体" w:cs="黑体"/>
          <w:color w:val="auto"/>
          <w:spacing w:val="7"/>
          <w:position w:val="2"/>
          <w:sz w:val="28"/>
          <w:szCs w:val="28"/>
          <w:highlight w:val="none"/>
        </w:rPr>
        <w:t>三、入围供应商</w:t>
      </w:r>
      <w:bookmarkEnd w:id="26"/>
      <w:r>
        <w:rPr>
          <w:rFonts w:hint="eastAsia" w:ascii="黑体" w:hAnsi="黑体" w:eastAsia="黑体" w:cs="黑体"/>
          <w:color w:val="auto"/>
          <w:spacing w:val="7"/>
          <w:position w:val="2"/>
          <w:sz w:val="28"/>
          <w:szCs w:val="28"/>
          <w:highlight w:val="none"/>
        </w:rPr>
        <w:t>确定</w:t>
      </w:r>
    </w:p>
    <w:p>
      <w:pPr>
        <w:spacing w:before="116" w:line="331" w:lineRule="auto"/>
        <w:ind w:left="123" w:right="100" w:firstLine="435"/>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本项目设置淘汰比例为20%，且至少淘汰一家供应商（例如：8家供应商通过资格审查、符合性审查，按20%淘汰比例应该淘汰1.6家，</w:t>
      </w:r>
      <w:r>
        <w:rPr>
          <w:rFonts w:hint="eastAsia" w:ascii="宋体" w:hAnsi="宋体" w:eastAsia="宋体" w:cs="宋体"/>
          <w:color w:val="auto"/>
          <w:spacing w:val="6"/>
          <w:sz w:val="23"/>
          <w:szCs w:val="23"/>
          <w:highlight w:val="none"/>
        </w:rPr>
        <w:t>四舍五入</w:t>
      </w:r>
      <w:r>
        <w:rPr>
          <w:rFonts w:ascii="宋体" w:hAnsi="宋体" w:eastAsia="宋体" w:cs="宋体"/>
          <w:color w:val="auto"/>
          <w:spacing w:val="6"/>
          <w:sz w:val="23"/>
          <w:szCs w:val="23"/>
          <w:highlight w:val="none"/>
        </w:rPr>
        <w:t>取整后淘汰2家</w:t>
      </w:r>
      <w:r>
        <w:rPr>
          <w:rFonts w:hint="eastAsia" w:ascii="宋体" w:hAnsi="宋体" w:eastAsia="宋体" w:cs="宋体"/>
          <w:color w:val="auto"/>
          <w:spacing w:val="6"/>
          <w:sz w:val="23"/>
          <w:szCs w:val="23"/>
          <w:highlight w:val="none"/>
          <w:lang w:eastAsia="zh-CN"/>
        </w:rPr>
        <w:t>；</w:t>
      </w:r>
      <w:r>
        <w:rPr>
          <w:rFonts w:hint="eastAsia" w:ascii="宋体" w:hAnsi="宋体" w:eastAsia="宋体" w:cs="宋体"/>
          <w:color w:val="auto"/>
          <w:spacing w:val="6"/>
          <w:sz w:val="23"/>
          <w:szCs w:val="23"/>
          <w:highlight w:val="none"/>
          <w:lang w:val="en-US" w:eastAsia="zh-CN"/>
        </w:rPr>
        <w:t>7</w:t>
      </w:r>
      <w:r>
        <w:rPr>
          <w:rFonts w:ascii="宋体" w:hAnsi="宋体" w:eastAsia="宋体" w:cs="宋体"/>
          <w:color w:val="auto"/>
          <w:spacing w:val="6"/>
          <w:sz w:val="23"/>
          <w:szCs w:val="23"/>
          <w:highlight w:val="none"/>
        </w:rPr>
        <w:t>家供应商通过资格审查、符合性审查，按20%淘汰比例应该淘汰1.</w:t>
      </w:r>
      <w:r>
        <w:rPr>
          <w:rFonts w:hint="eastAsia" w:ascii="宋体" w:hAnsi="宋体" w:eastAsia="宋体" w:cs="宋体"/>
          <w:color w:val="auto"/>
          <w:spacing w:val="6"/>
          <w:sz w:val="23"/>
          <w:szCs w:val="23"/>
          <w:highlight w:val="none"/>
          <w:lang w:val="en-US" w:eastAsia="zh-CN"/>
        </w:rPr>
        <w:t>4</w:t>
      </w:r>
      <w:r>
        <w:rPr>
          <w:rFonts w:ascii="宋体" w:hAnsi="宋体" w:eastAsia="宋体" w:cs="宋体"/>
          <w:color w:val="auto"/>
          <w:spacing w:val="6"/>
          <w:sz w:val="23"/>
          <w:szCs w:val="23"/>
          <w:highlight w:val="none"/>
        </w:rPr>
        <w:t>家，</w:t>
      </w:r>
      <w:r>
        <w:rPr>
          <w:rFonts w:hint="eastAsia" w:ascii="宋体" w:hAnsi="宋体" w:eastAsia="宋体" w:cs="宋体"/>
          <w:color w:val="auto"/>
          <w:spacing w:val="6"/>
          <w:sz w:val="23"/>
          <w:szCs w:val="23"/>
          <w:highlight w:val="none"/>
        </w:rPr>
        <w:t>四舍五入</w:t>
      </w:r>
      <w:r>
        <w:rPr>
          <w:rFonts w:ascii="宋体" w:hAnsi="宋体" w:eastAsia="宋体" w:cs="宋体"/>
          <w:color w:val="auto"/>
          <w:spacing w:val="6"/>
          <w:sz w:val="23"/>
          <w:szCs w:val="23"/>
          <w:highlight w:val="none"/>
        </w:rPr>
        <w:t>取整后淘汰</w:t>
      </w:r>
      <w:r>
        <w:rPr>
          <w:rFonts w:hint="eastAsia" w:ascii="宋体" w:hAnsi="宋体" w:eastAsia="宋体" w:cs="宋体"/>
          <w:color w:val="auto"/>
          <w:spacing w:val="6"/>
          <w:sz w:val="23"/>
          <w:szCs w:val="23"/>
          <w:highlight w:val="none"/>
          <w:lang w:val="en-US" w:eastAsia="zh-CN"/>
        </w:rPr>
        <w:t>1</w:t>
      </w:r>
      <w:r>
        <w:rPr>
          <w:rFonts w:ascii="宋体" w:hAnsi="宋体" w:eastAsia="宋体" w:cs="宋体"/>
          <w:color w:val="auto"/>
          <w:spacing w:val="6"/>
          <w:sz w:val="23"/>
          <w:szCs w:val="23"/>
          <w:highlight w:val="none"/>
        </w:rPr>
        <w:t>家）。</w:t>
      </w:r>
    </w:p>
    <w:p>
      <w:pPr>
        <w:spacing w:before="116" w:line="331" w:lineRule="auto"/>
        <w:ind w:left="123" w:right="100" w:firstLine="435"/>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按照扣除后的响应报价从低到高排序，在报价相同的情况下，按照</w:t>
      </w:r>
      <w:r>
        <w:rPr>
          <w:rFonts w:hint="eastAsia" w:ascii="宋体" w:hAnsi="宋体" w:eastAsia="宋体" w:cs="宋体"/>
          <w:color w:val="auto"/>
          <w:spacing w:val="6"/>
          <w:sz w:val="23"/>
          <w:szCs w:val="23"/>
          <w:highlight w:val="none"/>
        </w:rPr>
        <w:t>价格</w:t>
      </w:r>
      <w:r>
        <w:rPr>
          <w:rFonts w:ascii="宋体" w:hAnsi="宋体" w:eastAsia="宋体" w:cs="宋体"/>
          <w:color w:val="auto"/>
          <w:spacing w:val="6"/>
          <w:sz w:val="23"/>
          <w:szCs w:val="23"/>
          <w:highlight w:val="none"/>
        </w:rPr>
        <w:t>从</w:t>
      </w:r>
      <w:r>
        <w:rPr>
          <w:rFonts w:hint="eastAsia" w:ascii="宋体" w:hAnsi="宋体" w:eastAsia="宋体" w:cs="宋体"/>
          <w:color w:val="auto"/>
          <w:spacing w:val="6"/>
          <w:sz w:val="23"/>
          <w:szCs w:val="23"/>
          <w:highlight w:val="none"/>
        </w:rPr>
        <w:t>低</w:t>
      </w:r>
      <w:r>
        <w:rPr>
          <w:rFonts w:ascii="宋体" w:hAnsi="宋体" w:eastAsia="宋体" w:cs="宋体"/>
          <w:color w:val="auto"/>
          <w:spacing w:val="6"/>
          <w:sz w:val="23"/>
          <w:szCs w:val="23"/>
          <w:highlight w:val="none"/>
        </w:rPr>
        <w:t>到</w:t>
      </w:r>
      <w:r>
        <w:rPr>
          <w:rFonts w:hint="eastAsia" w:ascii="宋体" w:hAnsi="宋体" w:eastAsia="宋体" w:cs="宋体"/>
          <w:color w:val="auto"/>
          <w:spacing w:val="6"/>
          <w:sz w:val="23"/>
          <w:szCs w:val="23"/>
          <w:highlight w:val="none"/>
        </w:rPr>
        <w:t>高</w:t>
      </w:r>
      <w:r>
        <w:rPr>
          <w:rFonts w:ascii="宋体" w:hAnsi="宋体" w:eastAsia="宋体" w:cs="宋体"/>
          <w:color w:val="auto"/>
          <w:spacing w:val="6"/>
          <w:sz w:val="23"/>
          <w:szCs w:val="23"/>
          <w:highlight w:val="none"/>
        </w:rPr>
        <w:t>排序</w:t>
      </w:r>
      <w:r>
        <w:rPr>
          <w:rFonts w:hint="eastAsia" w:ascii="宋体" w:hAnsi="宋体" w:eastAsia="宋体" w:cs="宋体"/>
          <w:color w:val="auto"/>
          <w:spacing w:val="6"/>
          <w:sz w:val="23"/>
          <w:szCs w:val="23"/>
          <w:highlight w:val="none"/>
          <w:lang w:eastAsia="zh-CN"/>
        </w:rPr>
        <w:t>，</w:t>
      </w:r>
      <w:r>
        <w:rPr>
          <w:rFonts w:ascii="宋体" w:hAnsi="宋体" w:eastAsia="宋体" w:cs="宋体"/>
          <w:color w:val="auto"/>
          <w:spacing w:val="6"/>
          <w:sz w:val="23"/>
          <w:szCs w:val="23"/>
          <w:highlight w:val="none"/>
        </w:rPr>
        <w:t>根据排序进行淘汰。如出现并列时，</w:t>
      </w:r>
      <w:r>
        <w:rPr>
          <w:rFonts w:hint="eastAsia" w:ascii="宋体" w:hAnsi="宋体" w:eastAsia="宋体" w:cs="宋体"/>
          <w:color w:val="auto"/>
          <w:spacing w:val="6"/>
          <w:sz w:val="23"/>
          <w:szCs w:val="23"/>
          <w:highlight w:val="none"/>
          <w:lang w:val="en-US" w:eastAsia="zh-CN"/>
        </w:rPr>
        <w:t>优先比较产品配置、服务响应时间，如配置和服务响应时间均相同，</w:t>
      </w:r>
      <w:r>
        <w:rPr>
          <w:rFonts w:ascii="宋体" w:hAnsi="宋体" w:eastAsia="宋体" w:cs="宋体"/>
          <w:color w:val="auto"/>
          <w:spacing w:val="6"/>
          <w:sz w:val="23"/>
          <w:szCs w:val="23"/>
          <w:highlight w:val="none"/>
        </w:rPr>
        <w:t>则由评审小组采用随机抽取的方式确定淘汰供应商。</w:t>
      </w:r>
    </w:p>
    <w:p>
      <w:pPr>
        <w:kinsoku/>
        <w:autoSpaceDE/>
        <w:autoSpaceDN/>
        <w:adjustRightInd/>
        <w:snapToGrid/>
        <w:textAlignment w:val="auto"/>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br w:type="page"/>
      </w:r>
    </w:p>
    <w:p>
      <w:pPr>
        <w:spacing w:before="91" w:line="219" w:lineRule="auto"/>
        <w:jc w:val="center"/>
        <w:outlineLvl w:val="0"/>
        <w:rPr>
          <w:rFonts w:ascii="宋体" w:hAnsi="宋体" w:eastAsia="宋体" w:cs="宋体"/>
          <w:b/>
          <w:bCs/>
          <w:color w:val="auto"/>
          <w:sz w:val="32"/>
          <w:szCs w:val="32"/>
          <w:highlight w:val="none"/>
        </w:rPr>
      </w:pPr>
      <w:bookmarkStart w:id="27" w:name="_bookmark5"/>
      <w:bookmarkEnd w:id="27"/>
      <w:bookmarkStart w:id="28" w:name="_Toc29616"/>
      <w:r>
        <w:rPr>
          <w:rFonts w:hint="eastAsia" w:ascii="宋体" w:hAnsi="宋体" w:eastAsia="宋体" w:cs="宋体"/>
          <w:b/>
          <w:bCs/>
          <w:color w:val="auto"/>
          <w:sz w:val="32"/>
          <w:szCs w:val="32"/>
          <w:highlight w:val="none"/>
        </w:rPr>
        <w:t>第五章</w:t>
      </w:r>
      <w:r>
        <w:rPr>
          <w:rFonts w:ascii="宋体" w:hAnsi="宋体" w:eastAsia="宋体" w:cs="宋体"/>
          <w:b/>
          <w:bCs/>
          <w:color w:val="auto"/>
          <w:sz w:val="32"/>
          <w:szCs w:val="32"/>
          <w:highlight w:val="none"/>
        </w:rPr>
        <w:t xml:space="preserve">  框架协议和采购合同文本</w:t>
      </w:r>
      <w:bookmarkEnd w:id="28"/>
    </w:p>
    <w:p>
      <w:pPr>
        <w:spacing w:before="91" w:line="219" w:lineRule="auto"/>
        <w:rPr>
          <w:rFonts w:ascii="宋体" w:hAnsi="宋体" w:eastAsia="宋体" w:cs="宋体"/>
          <w:color w:val="auto"/>
          <w:sz w:val="28"/>
          <w:szCs w:val="28"/>
          <w:highlight w:val="none"/>
        </w:rPr>
      </w:pPr>
    </w:p>
    <w:p>
      <w:pPr>
        <w:spacing w:before="91" w:line="219" w:lineRule="auto"/>
        <w:jc w:val="center"/>
        <w:rPr>
          <w:rFonts w:ascii="宋体" w:hAnsi="宋体" w:eastAsia="宋体" w:cs="宋体"/>
          <w:color w:val="auto"/>
          <w:sz w:val="28"/>
          <w:szCs w:val="28"/>
          <w:highlight w:val="none"/>
        </w:rPr>
      </w:pPr>
      <w:r>
        <w:rPr>
          <w:rFonts w:hint="eastAsia" w:ascii="宋体" w:hAnsi="宋体" w:eastAsia="宋体" w:cs="宋体"/>
          <w:color w:val="auto"/>
          <w:spacing w:val="39"/>
          <w:sz w:val="31"/>
          <w:szCs w:val="31"/>
          <w:highlight w:val="none"/>
          <w:u w:val="single"/>
        </w:rPr>
        <w:t>新疆维吾尔自治区行政事业单位台式计算机202</w:t>
      </w:r>
      <w:r>
        <w:rPr>
          <w:rFonts w:hint="eastAsia" w:ascii="宋体" w:hAnsi="宋体" w:eastAsia="宋体" w:cs="宋体"/>
          <w:color w:val="auto"/>
          <w:spacing w:val="39"/>
          <w:sz w:val="31"/>
          <w:szCs w:val="31"/>
          <w:highlight w:val="none"/>
          <w:u w:val="single"/>
          <w:lang w:val="en-US" w:eastAsia="zh-CN"/>
        </w:rPr>
        <w:t>4</w:t>
      </w:r>
      <w:r>
        <w:rPr>
          <w:rFonts w:hint="eastAsia" w:ascii="宋体" w:hAnsi="宋体" w:eastAsia="宋体" w:cs="宋体"/>
          <w:color w:val="auto"/>
          <w:spacing w:val="39"/>
          <w:sz w:val="31"/>
          <w:szCs w:val="31"/>
          <w:highlight w:val="none"/>
          <w:u w:val="single"/>
        </w:rPr>
        <w:t>年框架协议</w:t>
      </w:r>
    </w:p>
    <w:p>
      <w:pPr>
        <w:spacing w:before="91" w:line="219" w:lineRule="auto"/>
        <w:rPr>
          <w:rFonts w:ascii="宋体" w:hAnsi="宋体" w:eastAsia="宋体" w:cs="宋体"/>
          <w:color w:val="auto"/>
          <w:sz w:val="28"/>
          <w:szCs w:val="28"/>
          <w:highlight w:val="none"/>
        </w:rPr>
      </w:pPr>
    </w:p>
    <w:p>
      <w:pPr>
        <w:spacing w:line="258" w:lineRule="auto"/>
        <w:rPr>
          <w:color w:val="auto"/>
          <w:highlight w:val="none"/>
        </w:rPr>
      </w:pPr>
    </w:p>
    <w:p>
      <w:pPr>
        <w:spacing w:line="258" w:lineRule="auto"/>
        <w:rPr>
          <w:color w:val="auto"/>
          <w:highlight w:val="none"/>
        </w:rPr>
      </w:pPr>
    </w:p>
    <w:p>
      <w:pPr>
        <w:spacing w:line="258" w:lineRule="auto"/>
        <w:rPr>
          <w:color w:val="auto"/>
          <w:highlight w:val="none"/>
        </w:rPr>
      </w:pPr>
    </w:p>
    <w:p>
      <w:pPr>
        <w:spacing w:before="75" w:line="227" w:lineRule="auto"/>
        <w:ind w:left="3466"/>
        <w:rPr>
          <w:rFonts w:ascii="宋体" w:hAnsi="宋体" w:eastAsia="宋体" w:cs="宋体"/>
          <w:color w:val="auto"/>
          <w:sz w:val="23"/>
          <w:szCs w:val="23"/>
          <w:highlight w:val="none"/>
        </w:rPr>
      </w:pPr>
      <w:r>
        <w:rPr>
          <w:rFonts w:ascii="宋体" w:hAnsi="宋体" w:eastAsia="宋体" w:cs="宋体"/>
          <w:color w:val="auto"/>
          <w:spacing w:val="24"/>
          <w:sz w:val="23"/>
          <w:szCs w:val="23"/>
          <w:highlight w:val="none"/>
        </w:rPr>
        <w:t>（</w:t>
      </w:r>
      <w:r>
        <w:rPr>
          <w:rFonts w:ascii="宋体" w:hAnsi="宋体" w:eastAsia="宋体" w:cs="宋体"/>
          <w:color w:val="auto"/>
          <w:spacing w:val="20"/>
          <w:sz w:val="23"/>
          <w:szCs w:val="23"/>
          <w:highlight w:val="none"/>
        </w:rPr>
        <w:t>第</w:t>
      </w:r>
      <w:r>
        <w:rPr>
          <w:rFonts w:ascii="宋体" w:hAnsi="宋体" w:eastAsia="宋体" w:cs="宋体"/>
          <w:color w:val="auto"/>
          <w:spacing w:val="20"/>
          <w:sz w:val="23"/>
          <w:szCs w:val="23"/>
          <w:highlight w:val="none"/>
          <w:u w:val="single"/>
        </w:rPr>
        <w:t xml:space="preserve">  </w:t>
      </w:r>
      <w:r>
        <w:rPr>
          <w:rFonts w:ascii="宋体" w:hAnsi="宋体" w:eastAsia="宋体" w:cs="宋体"/>
          <w:color w:val="auto"/>
          <w:spacing w:val="20"/>
          <w:sz w:val="23"/>
          <w:szCs w:val="23"/>
          <w:highlight w:val="none"/>
        </w:rPr>
        <w:t>包段）</w:t>
      </w: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1" w:lineRule="auto"/>
        <w:rPr>
          <w:color w:val="auto"/>
          <w:highlight w:val="none"/>
        </w:rPr>
      </w:pPr>
    </w:p>
    <w:p>
      <w:pPr>
        <w:spacing w:line="267" w:lineRule="auto"/>
        <w:rPr>
          <w:color w:val="auto"/>
          <w:highlight w:val="none"/>
        </w:rPr>
      </w:pPr>
    </w:p>
    <w:p>
      <w:pPr>
        <w:spacing w:before="75" w:line="328" w:lineRule="auto"/>
        <w:ind w:left="25" w:firstLine="509"/>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甲</w:t>
      </w:r>
      <w:r>
        <w:rPr>
          <w:rFonts w:ascii="宋体" w:hAnsi="宋体" w:eastAsia="宋体" w:cs="宋体"/>
          <w:color w:val="auto"/>
          <w:spacing w:val="11"/>
          <w:sz w:val="23"/>
          <w:szCs w:val="23"/>
          <w:highlight w:val="none"/>
        </w:rPr>
        <w:t>乙</w:t>
      </w:r>
      <w:r>
        <w:rPr>
          <w:rFonts w:ascii="宋体" w:hAnsi="宋体" w:eastAsia="宋体" w:cs="宋体"/>
          <w:color w:val="auto"/>
          <w:spacing w:val="8"/>
          <w:sz w:val="23"/>
          <w:szCs w:val="23"/>
          <w:highlight w:val="none"/>
        </w:rPr>
        <w:t>双方根据《中华人民共和国政府采购法》《中华人民共和国民法典》</w:t>
      </w:r>
      <w:r>
        <w:rPr>
          <w:rFonts w:ascii="宋体" w:hAnsi="宋体" w:eastAsia="宋体" w:cs="宋体"/>
          <w:color w:val="auto"/>
          <w:spacing w:val="12"/>
          <w:sz w:val="23"/>
          <w:szCs w:val="23"/>
          <w:highlight w:val="none"/>
        </w:rPr>
        <w:t>等</w:t>
      </w:r>
      <w:r>
        <w:rPr>
          <w:rFonts w:ascii="宋体" w:hAnsi="宋体" w:eastAsia="宋体" w:cs="宋体"/>
          <w:color w:val="auto"/>
          <w:spacing w:val="9"/>
          <w:sz w:val="23"/>
          <w:szCs w:val="23"/>
          <w:highlight w:val="none"/>
        </w:rPr>
        <w:t>相关法律法规，</w:t>
      </w:r>
      <w:r>
        <w:rPr>
          <w:rFonts w:hint="eastAsia" w:ascii="宋体" w:hAnsi="宋体" w:eastAsia="宋体" w:cs="宋体"/>
          <w:color w:val="auto"/>
          <w:spacing w:val="9"/>
          <w:sz w:val="23"/>
          <w:szCs w:val="23"/>
          <w:highlight w:val="none"/>
        </w:rPr>
        <w:t>新疆维吾尔自治区本</w:t>
      </w:r>
      <w:r>
        <w:rPr>
          <w:rFonts w:hint="eastAsia" w:ascii="宋体" w:hAnsi="宋体" w:eastAsia="宋体" w:cs="宋体"/>
          <w:color w:val="auto"/>
          <w:spacing w:val="9"/>
          <w:sz w:val="23"/>
          <w:szCs w:val="23"/>
          <w:highlight w:val="none"/>
          <w:lang w:val="en-US" w:eastAsia="zh-CN"/>
        </w:rPr>
        <w:t>各</w:t>
      </w:r>
      <w:r>
        <w:rPr>
          <w:rFonts w:hint="eastAsia" w:ascii="宋体" w:hAnsi="宋体" w:eastAsia="宋体" w:cs="宋体"/>
          <w:color w:val="auto"/>
          <w:spacing w:val="9"/>
          <w:sz w:val="23"/>
          <w:szCs w:val="23"/>
          <w:highlight w:val="none"/>
        </w:rPr>
        <w:t>级</w:t>
      </w:r>
      <w:r>
        <w:rPr>
          <w:rFonts w:hint="eastAsia" w:ascii="宋体" w:hAnsi="宋体" w:eastAsia="宋体" w:cs="宋体"/>
          <w:color w:val="auto"/>
          <w:spacing w:val="9"/>
          <w:sz w:val="23"/>
          <w:szCs w:val="23"/>
          <w:highlight w:val="none"/>
          <w:lang w:val="en-US" w:eastAsia="zh-CN"/>
        </w:rPr>
        <w:t>行政事业单位</w:t>
      </w:r>
      <w:r>
        <w:rPr>
          <w:rFonts w:hint="eastAsia" w:ascii="宋体" w:hAnsi="宋体" w:eastAsia="宋体" w:cs="宋体"/>
          <w:color w:val="auto"/>
          <w:spacing w:val="5"/>
          <w:sz w:val="23"/>
          <w:szCs w:val="23"/>
          <w:highlight w:val="none"/>
        </w:rPr>
        <w:t>台式计算机</w:t>
      </w:r>
      <w:r>
        <w:rPr>
          <w:rFonts w:ascii="宋体" w:hAnsi="宋体" w:eastAsia="宋体" w:cs="宋体"/>
          <w:color w:val="auto"/>
          <w:spacing w:val="5"/>
          <w:sz w:val="23"/>
          <w:szCs w:val="23"/>
          <w:highlight w:val="none"/>
        </w:rPr>
        <w:t>202</w:t>
      </w:r>
      <w:r>
        <w:rPr>
          <w:rFonts w:hint="eastAsia" w:ascii="宋体" w:hAnsi="宋体" w:eastAsia="宋体" w:cs="宋体"/>
          <w:color w:val="auto"/>
          <w:spacing w:val="5"/>
          <w:sz w:val="23"/>
          <w:szCs w:val="23"/>
          <w:highlight w:val="none"/>
          <w:lang w:val="en-US" w:eastAsia="zh-CN"/>
        </w:rPr>
        <w:t>4</w:t>
      </w:r>
      <w:r>
        <w:rPr>
          <w:rFonts w:ascii="宋体" w:hAnsi="宋体" w:eastAsia="宋体" w:cs="宋体"/>
          <w:color w:val="auto"/>
          <w:spacing w:val="5"/>
          <w:sz w:val="23"/>
          <w:szCs w:val="23"/>
          <w:highlight w:val="none"/>
        </w:rPr>
        <w:t>年框架协议采购</w:t>
      </w:r>
      <w:r>
        <w:rPr>
          <w:rFonts w:ascii="宋体" w:hAnsi="宋体" w:eastAsia="宋体" w:cs="宋体"/>
          <w:color w:val="auto"/>
          <w:spacing w:val="9"/>
          <w:sz w:val="23"/>
          <w:szCs w:val="23"/>
          <w:highlight w:val="none"/>
        </w:rPr>
        <w:t>项目（编号：****）征集文件及其相关文件的规定，经平</w:t>
      </w:r>
      <w:r>
        <w:rPr>
          <w:rFonts w:ascii="宋体" w:hAnsi="宋体" w:eastAsia="宋体" w:cs="宋体"/>
          <w:color w:val="auto"/>
          <w:spacing w:val="8"/>
          <w:sz w:val="23"/>
          <w:szCs w:val="23"/>
          <w:highlight w:val="none"/>
        </w:rPr>
        <w:t>等协商，</w:t>
      </w:r>
      <w:r>
        <w:rPr>
          <w:rFonts w:ascii="宋体" w:hAnsi="宋体" w:eastAsia="宋体" w:cs="宋体"/>
          <w:color w:val="auto"/>
          <w:spacing w:val="4"/>
          <w:sz w:val="23"/>
          <w:szCs w:val="23"/>
          <w:highlight w:val="none"/>
        </w:rPr>
        <w:t>自愿就本项目相关事项达成一致，并签署订立本框架协议，内容如下：</w:t>
      </w:r>
    </w:p>
    <w:p>
      <w:pPr>
        <w:spacing w:before="136" w:line="393" w:lineRule="exact"/>
        <w:ind w:left="507"/>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一、征集人及入围供应商</w:t>
      </w:r>
    </w:p>
    <w:p>
      <w:pPr>
        <w:spacing w:before="136" w:line="393" w:lineRule="exact"/>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征集人：</w:t>
      </w:r>
      <w:r>
        <w:rPr>
          <w:rFonts w:hint="eastAsia" w:ascii="宋体" w:hAnsi="宋体" w:eastAsia="宋体" w:cs="宋体"/>
          <w:color w:val="auto"/>
          <w:spacing w:val="15"/>
          <w:position w:val="2"/>
          <w:sz w:val="23"/>
          <w:szCs w:val="23"/>
          <w:highlight w:val="none"/>
          <w:u w:val="single"/>
          <w:lang w:val="en-US" w:eastAsia="zh-CN"/>
        </w:rPr>
        <w:t>新疆维吾尔自治区政务服务和公共资源交易中心</w:t>
      </w:r>
    </w:p>
    <w:p>
      <w:pPr>
        <w:spacing w:before="136" w:line="393" w:lineRule="exact"/>
        <w:rPr>
          <w:rFonts w:hint="default" w:ascii="宋体" w:hAnsi="宋体" w:eastAsia="宋体" w:cs="宋体"/>
          <w:color w:val="auto"/>
          <w:spacing w:val="15"/>
          <w:position w:val="2"/>
          <w:sz w:val="23"/>
          <w:szCs w:val="23"/>
          <w:highlight w:val="none"/>
          <w:u w:val="single"/>
          <w:lang w:val="en-US" w:eastAsia="zh-CN"/>
        </w:rPr>
      </w:pPr>
      <w:r>
        <w:rPr>
          <w:rFonts w:hint="eastAsia" w:ascii="宋体" w:hAnsi="宋体" w:eastAsia="宋体" w:cs="宋体"/>
          <w:color w:val="auto"/>
          <w:spacing w:val="15"/>
          <w:position w:val="2"/>
          <w:sz w:val="23"/>
          <w:szCs w:val="23"/>
          <w:highlight w:val="none"/>
          <w:lang w:val="en-US" w:eastAsia="zh-CN"/>
        </w:rPr>
        <w:t>供应商：</w:t>
      </w:r>
    </w:p>
    <w:p>
      <w:pPr>
        <w:numPr>
          <w:ilvl w:val="0"/>
          <w:numId w:val="2"/>
        </w:numPr>
        <w:spacing w:before="136" w:line="393" w:lineRule="exact"/>
        <w:ind w:firstLine="520" w:firstLineChars="200"/>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采购项目名称、编号</w:t>
      </w:r>
    </w:p>
    <w:p>
      <w:pPr>
        <w:numPr>
          <w:ilvl w:val="0"/>
          <w:numId w:val="0"/>
        </w:numPr>
        <w:spacing w:before="136" w:line="393" w:lineRule="exact"/>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项目名称：</w:t>
      </w:r>
      <w:r>
        <w:rPr>
          <w:rFonts w:hint="eastAsia" w:ascii="宋体" w:hAnsi="宋体" w:eastAsia="宋体" w:cs="宋体"/>
          <w:color w:val="auto"/>
          <w:spacing w:val="6"/>
          <w:sz w:val="23"/>
          <w:szCs w:val="23"/>
          <w:highlight w:val="none"/>
          <w:u w:val="single"/>
        </w:rPr>
        <w:t>新疆维吾尔自治区行政事业单位台式计算机202</w:t>
      </w:r>
      <w:r>
        <w:rPr>
          <w:rFonts w:hint="eastAsia" w:ascii="宋体" w:hAnsi="宋体" w:eastAsia="宋体" w:cs="宋体"/>
          <w:color w:val="auto"/>
          <w:spacing w:val="6"/>
          <w:sz w:val="23"/>
          <w:szCs w:val="23"/>
          <w:highlight w:val="none"/>
          <w:u w:val="single"/>
          <w:lang w:val="en-US" w:eastAsia="zh-CN"/>
        </w:rPr>
        <w:t>4</w:t>
      </w:r>
      <w:r>
        <w:rPr>
          <w:rFonts w:hint="eastAsia" w:ascii="宋体" w:hAnsi="宋体" w:eastAsia="宋体" w:cs="宋体"/>
          <w:color w:val="auto"/>
          <w:spacing w:val="6"/>
          <w:sz w:val="23"/>
          <w:szCs w:val="23"/>
          <w:highlight w:val="none"/>
          <w:u w:val="single"/>
        </w:rPr>
        <w:t>年框架协议</w:t>
      </w:r>
      <w:r>
        <w:rPr>
          <w:rFonts w:ascii="宋体" w:hAnsi="宋体" w:eastAsia="宋体" w:cs="宋体"/>
          <w:color w:val="auto"/>
          <w:spacing w:val="6"/>
          <w:sz w:val="23"/>
          <w:szCs w:val="23"/>
          <w:highlight w:val="none"/>
          <w:u w:val="single"/>
        </w:rPr>
        <w:t>采购</w:t>
      </w:r>
    </w:p>
    <w:p>
      <w:pPr>
        <w:numPr>
          <w:ilvl w:val="0"/>
          <w:numId w:val="0"/>
        </w:numPr>
        <w:spacing w:before="136" w:line="393" w:lineRule="exact"/>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项目编号：</w:t>
      </w:r>
    </w:p>
    <w:p>
      <w:pPr>
        <w:numPr>
          <w:ilvl w:val="0"/>
          <w:numId w:val="2"/>
        </w:numPr>
        <w:spacing w:before="136" w:line="393" w:lineRule="exact"/>
        <w:ind w:left="0" w:leftChars="0" w:firstLine="520" w:firstLineChars="200"/>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采购需求及最高限价单价</w:t>
      </w:r>
    </w:p>
    <w:p>
      <w:pPr>
        <w:numPr>
          <w:ilvl w:val="0"/>
          <w:numId w:val="0"/>
        </w:numPr>
        <w:spacing w:before="136" w:line="393" w:lineRule="exact"/>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详见第三章采购需求</w:t>
      </w:r>
    </w:p>
    <w:p>
      <w:pPr>
        <w:numPr>
          <w:ilvl w:val="0"/>
          <w:numId w:val="2"/>
        </w:numPr>
        <w:spacing w:before="136" w:line="393" w:lineRule="exact"/>
        <w:ind w:left="0" w:leftChars="0" w:firstLine="520" w:firstLineChars="200"/>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入围产品</w:t>
      </w:r>
    </w:p>
    <w:tbl>
      <w:tblPr>
        <w:tblStyle w:val="20"/>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929"/>
        <w:gridCol w:w="874"/>
        <w:gridCol w:w="1021"/>
        <w:gridCol w:w="1058"/>
        <w:gridCol w:w="2029"/>
        <w:gridCol w:w="120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序号</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1</w:t>
            </w:r>
          </w:p>
        </w:tc>
        <w:tc>
          <w:tcPr>
            <w:tcW w:w="874"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2</w:t>
            </w:r>
          </w:p>
        </w:tc>
        <w:tc>
          <w:tcPr>
            <w:tcW w:w="1021"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3</w:t>
            </w:r>
          </w:p>
        </w:tc>
        <w:tc>
          <w:tcPr>
            <w:tcW w:w="10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4</w:t>
            </w:r>
          </w:p>
        </w:tc>
        <w:tc>
          <w:tcPr>
            <w:tcW w:w="20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5</w:t>
            </w:r>
          </w:p>
        </w:tc>
        <w:tc>
          <w:tcPr>
            <w:tcW w:w="1205"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6</w:t>
            </w:r>
          </w:p>
        </w:tc>
        <w:tc>
          <w:tcPr>
            <w:tcW w:w="1227"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1</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产品</w:t>
            </w:r>
          </w:p>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名称</w:t>
            </w:r>
          </w:p>
        </w:tc>
        <w:tc>
          <w:tcPr>
            <w:tcW w:w="874"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品牌</w:t>
            </w:r>
          </w:p>
        </w:tc>
        <w:tc>
          <w:tcPr>
            <w:tcW w:w="1021"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规格</w:t>
            </w:r>
          </w:p>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型号</w:t>
            </w:r>
          </w:p>
        </w:tc>
        <w:tc>
          <w:tcPr>
            <w:tcW w:w="10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产地</w:t>
            </w:r>
          </w:p>
        </w:tc>
        <w:tc>
          <w:tcPr>
            <w:tcW w:w="20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交付期</w:t>
            </w:r>
          </w:p>
        </w:tc>
        <w:tc>
          <w:tcPr>
            <w:tcW w:w="1205"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质保期</w:t>
            </w:r>
          </w:p>
        </w:tc>
        <w:tc>
          <w:tcPr>
            <w:tcW w:w="1227"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2</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eastAsia="宋体"/>
                <w:color w:val="auto"/>
                <w:highlight w:val="none"/>
              </w:rPr>
            </w:pPr>
            <w:r>
              <w:rPr>
                <w:rFonts w:hint="eastAsia" w:ascii="宋体" w:hAnsi="宋体" w:eastAsia="宋体" w:cs="宋体"/>
                <w:color w:val="auto"/>
                <w:sz w:val="24"/>
                <w:highlight w:val="none"/>
              </w:rPr>
              <w:t>台式计算机</w:t>
            </w:r>
          </w:p>
        </w:tc>
        <w:tc>
          <w:tcPr>
            <w:tcW w:w="874"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c>
          <w:tcPr>
            <w:tcW w:w="1021"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c>
          <w:tcPr>
            <w:tcW w:w="10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c>
          <w:tcPr>
            <w:tcW w:w="20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合同签订后</w:t>
            </w:r>
            <w:r>
              <w:rPr>
                <w:rFonts w:ascii="宋体" w:hAnsi="宋体" w:eastAsia="宋体" w:cs="宋体"/>
                <w:color w:val="auto"/>
                <w:sz w:val="24"/>
                <w:highlight w:val="none"/>
                <w:u w:val="single"/>
              </w:rPr>
              <w:t>    </w:t>
            </w:r>
            <w:r>
              <w:rPr>
                <w:rFonts w:ascii="宋体" w:hAnsi="宋体" w:eastAsia="宋体" w:cs="宋体"/>
                <w:color w:val="auto"/>
                <w:sz w:val="24"/>
                <w:highlight w:val="none"/>
              </w:rPr>
              <w:t>日</w:t>
            </w:r>
          </w:p>
        </w:tc>
        <w:tc>
          <w:tcPr>
            <w:tcW w:w="1205"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u w:val="single"/>
              </w:rPr>
              <w:t> </w:t>
            </w:r>
          </w:p>
        </w:tc>
        <w:tc>
          <w:tcPr>
            <w:tcW w:w="1227"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3</w:t>
            </w:r>
          </w:p>
        </w:tc>
        <w:tc>
          <w:tcPr>
            <w:tcW w:w="8343" w:type="dxa"/>
            <w:gridSpan w:val="7"/>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详细配置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处理器</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内存</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 8GB DDR4  最大内存容量：32GB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硬盘</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（填写示例如“256GB固态硬盘   最大硬盘容量：1TB固态硬盘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显示屏</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w:t>
            </w:r>
            <w:r>
              <w:rPr>
                <w:rFonts w:hint="eastAsia" w:ascii="宋体" w:hAnsi="宋体" w:eastAsia="宋体" w:cs="宋体"/>
                <w:color w:val="auto"/>
                <w:sz w:val="24"/>
                <w:highlight w:val="none"/>
                <w:lang w:val="en-US" w:eastAsia="zh-CN"/>
              </w:rPr>
              <w:t>23</w:t>
            </w:r>
            <w:r>
              <w:rPr>
                <w:rFonts w:ascii="宋体" w:hAnsi="宋体" w:eastAsia="宋体" w:cs="宋体"/>
                <w:color w:val="auto"/>
                <w:sz w:val="24"/>
                <w:highlight w:val="none"/>
              </w:rPr>
              <w:t>”液晶 分辨率：</w:t>
            </w:r>
            <w:r>
              <w:rPr>
                <w:color w:val="auto"/>
                <w:highlight w:val="none"/>
              </w:rPr>
              <w:fldChar w:fldCharType="begin"/>
            </w:r>
            <w:r>
              <w:rPr>
                <w:color w:val="auto"/>
                <w:highlight w:val="none"/>
              </w:rPr>
              <w:instrText xml:space="preserve"> HYPERLINK "https://detail.zol.com.cn/notebook_index/subcate16_list_p13569_1.html" \o "https://detail.zol.com.cn/notebook_index/subcate16_list_p13569_1.html" </w:instrText>
            </w:r>
            <w:r>
              <w:rPr>
                <w:color w:val="auto"/>
                <w:highlight w:val="none"/>
              </w:rPr>
              <w:fldChar w:fldCharType="separate"/>
            </w:r>
            <w:r>
              <w:rPr>
                <w:rStyle w:val="33"/>
                <w:rFonts w:ascii="宋体" w:hAnsi="宋体" w:eastAsia="宋体" w:cs="宋体"/>
                <w:color w:val="auto"/>
                <w:sz w:val="24"/>
                <w:highlight w:val="none"/>
                <w:u w:val="none"/>
              </w:rPr>
              <w:t>1920x1080</w:t>
            </w:r>
            <w:r>
              <w:rPr>
                <w:rStyle w:val="33"/>
                <w:rFonts w:ascii="宋体" w:hAnsi="宋体" w:eastAsia="宋体" w:cs="宋体"/>
                <w:color w:val="auto"/>
                <w:sz w:val="24"/>
                <w:highlight w:val="none"/>
                <w:u w:val="none"/>
              </w:rPr>
              <w:fldChar w:fldCharType="end"/>
            </w:r>
            <w:r>
              <w:rPr>
                <w:rFonts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显卡</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（填写示例如“集成显卡或2GB NVIDIA Geforce RTX 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网卡</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键盘</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接口</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（填写示例如“3×USB3.0，1×Type-C，1×HDMI”）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操作系统</w:t>
            </w:r>
          </w:p>
        </w:tc>
        <w:tc>
          <w:tcPr>
            <w:tcW w:w="7414" w:type="dxa"/>
            <w:gridSpan w:val="6"/>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both"/>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配件</w:t>
            </w:r>
          </w:p>
        </w:tc>
        <w:tc>
          <w:tcPr>
            <w:tcW w:w="7414" w:type="dxa"/>
            <w:gridSpan w:val="6"/>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服务</w:t>
            </w:r>
          </w:p>
        </w:tc>
        <w:tc>
          <w:tcPr>
            <w:tcW w:w="7414" w:type="dxa"/>
            <w:gridSpan w:val="6"/>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（填写示例如“3年上门服务”）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 </w:t>
            </w: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其他</w:t>
            </w:r>
          </w:p>
        </w:tc>
        <w:tc>
          <w:tcPr>
            <w:tcW w:w="7414" w:type="dxa"/>
            <w:gridSpan w:val="6"/>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所投产品有其他特色功能或亮点的，供应商自行填写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color w:val="auto"/>
                <w:sz w:val="24"/>
                <w:highlight w:val="none"/>
              </w:rPr>
            </w:pPr>
            <w:r>
              <w:rPr>
                <w:rFonts w:hint="eastAsia"/>
                <w:color w:val="auto"/>
                <w:highlight w:val="none"/>
              </w:rPr>
              <w:t>产品包装</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color w:val="auto"/>
                <w:sz w:val="24"/>
                <w:highlight w:val="none"/>
              </w:rPr>
            </w:pPr>
            <w:r>
              <w:rPr>
                <w:rFonts w:hint="eastAsia" w:ascii="宋体" w:hAnsi="宋体" w:eastAsia="宋体" w:cs="宋体"/>
                <w:color w:val="auto"/>
                <w:sz w:val="24"/>
                <w:highlight w:val="none"/>
              </w:rPr>
              <w:t>承诺是否按照“</w:t>
            </w:r>
            <w:r>
              <w:rPr>
                <w:rFonts w:ascii="宋体" w:hAnsi="宋体" w:eastAsia="宋体" w:cs="宋体"/>
                <w:color w:val="auto"/>
                <w:sz w:val="24"/>
                <w:highlight w:val="none"/>
              </w:rPr>
              <w:t>财办库〔2020〕123号</w:t>
            </w:r>
            <w:r>
              <w:rPr>
                <w:rFonts w:hint="eastAsia" w:ascii="宋体" w:hAnsi="宋体" w:eastAsia="宋体" w:cs="宋体"/>
                <w:color w:val="auto"/>
                <w:sz w:val="24"/>
                <w:highlight w:val="none"/>
              </w:rPr>
              <w:t>《关于印发《商品包装政府采购需求标准（试行）》、《快递包装政府采购需求标准（试行）》的通知》”执行。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58" w:type="dxa"/>
            <w:tcMar>
              <w:top w:w="0" w:type="dxa"/>
              <w:left w:w="108" w:type="dxa"/>
              <w:bottom w:w="0" w:type="dxa"/>
              <w:right w:w="108" w:type="dxa"/>
            </w:tcMar>
          </w:tcPr>
          <w:p>
            <w:pPr>
              <w:pBdr>
                <w:top w:val="none" w:color="000000" w:sz="0" w:space="0"/>
                <w:left w:val="none" w:color="000000" w:sz="0" w:space="0"/>
                <w:bottom w:val="none" w:color="000000" w:sz="0" w:space="0"/>
                <w:right w:val="none" w:color="000000" w:sz="0" w:space="0"/>
              </w:pBdr>
              <w:jc w:val="center"/>
              <w:rPr>
                <w:color w:val="auto"/>
                <w:highlight w:val="none"/>
              </w:rPr>
            </w:pPr>
          </w:p>
        </w:tc>
        <w:tc>
          <w:tcPr>
            <w:tcW w:w="929" w:type="dxa"/>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color w:val="auto"/>
                <w:sz w:val="24"/>
                <w:highlight w:val="none"/>
              </w:rPr>
            </w:pPr>
            <w:r>
              <w:rPr>
                <w:rFonts w:hint="eastAsia"/>
                <w:color w:val="auto"/>
                <w:highlight w:val="none"/>
              </w:rPr>
              <w:t>备注</w:t>
            </w:r>
          </w:p>
        </w:tc>
        <w:tc>
          <w:tcPr>
            <w:tcW w:w="7414" w:type="dxa"/>
            <w:gridSpan w:val="6"/>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both"/>
              <w:rPr>
                <w:rFonts w:ascii="宋体" w:hAnsi="宋体" w:eastAsia="宋体" w:cs="宋体"/>
                <w:color w:val="auto"/>
                <w:sz w:val="24"/>
                <w:highlight w:val="none"/>
              </w:rPr>
            </w:pPr>
          </w:p>
        </w:tc>
      </w:tr>
    </w:tbl>
    <w:p>
      <w:pPr>
        <w:numPr>
          <w:ilvl w:val="0"/>
          <w:numId w:val="2"/>
        </w:numPr>
        <w:kinsoku w:val="0"/>
        <w:autoSpaceDE w:val="0"/>
        <w:autoSpaceDN w:val="0"/>
        <w:adjustRightInd w:val="0"/>
        <w:snapToGrid w:val="0"/>
        <w:spacing w:before="136" w:line="393" w:lineRule="exact"/>
        <w:ind w:left="0" w:leftChars="0" w:firstLine="520" w:firstLineChars="200"/>
        <w:textAlignment w:val="baseline"/>
        <w:rPr>
          <w:rFonts w:hint="eastAsia" w:ascii="宋体" w:hAnsi="宋体" w:eastAsia="宋体" w:cs="宋体"/>
          <w:color w:val="auto"/>
          <w:spacing w:val="15"/>
          <w:position w:val="2"/>
          <w:sz w:val="23"/>
          <w:szCs w:val="23"/>
          <w:highlight w:val="none"/>
          <w:lang w:val="en-US" w:eastAsia="zh-CN"/>
        </w:rPr>
      </w:pPr>
      <w:r>
        <w:rPr>
          <w:rFonts w:hint="eastAsia" w:ascii="宋体" w:hAnsi="宋体" w:eastAsia="宋体" w:cs="宋体"/>
          <w:color w:val="auto"/>
          <w:spacing w:val="15"/>
          <w:position w:val="2"/>
          <w:sz w:val="23"/>
          <w:szCs w:val="23"/>
          <w:highlight w:val="none"/>
          <w:lang w:val="en-US" w:eastAsia="zh-CN"/>
        </w:rPr>
        <w:t>入围产品升级换代规则</w:t>
      </w:r>
    </w:p>
    <w:p>
      <w:pPr>
        <w:numPr>
          <w:ilvl w:val="0"/>
          <w:numId w:val="0"/>
        </w:numPr>
        <w:kinsoku w:val="0"/>
        <w:autoSpaceDE w:val="0"/>
        <w:autoSpaceDN w:val="0"/>
        <w:adjustRightInd w:val="0"/>
        <w:snapToGrid w:val="0"/>
        <w:spacing w:before="136" w:line="393" w:lineRule="exact"/>
        <w:textAlignment w:val="baseline"/>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在框架协议期内，不对已入围产品进行升级替换，如入围产品在协议期内停产的，在框架协议供货系统对产品进行下架处理</w:t>
      </w:r>
    </w:p>
    <w:p>
      <w:pPr>
        <w:numPr>
          <w:ilvl w:val="0"/>
          <w:numId w:val="0"/>
        </w:numPr>
        <w:kinsoku w:val="0"/>
        <w:autoSpaceDE w:val="0"/>
        <w:autoSpaceDN w:val="0"/>
        <w:adjustRightInd w:val="0"/>
        <w:snapToGrid w:val="0"/>
        <w:spacing w:before="136" w:line="393" w:lineRule="exact"/>
        <w:ind w:firstLine="476" w:firstLineChars="200"/>
        <w:textAlignment w:val="baseline"/>
        <w:rPr>
          <w:rFonts w:ascii="宋体" w:hAnsi="宋体" w:eastAsia="宋体" w:cs="宋体"/>
          <w:color w:val="auto"/>
          <w:spacing w:val="10"/>
          <w:position w:val="1"/>
          <w:sz w:val="23"/>
          <w:szCs w:val="23"/>
          <w:highlight w:val="none"/>
        </w:rPr>
      </w:pPr>
      <w:r>
        <w:rPr>
          <w:rFonts w:hint="eastAsia" w:ascii="宋体" w:hAnsi="宋体" w:eastAsia="宋体" w:cs="宋体"/>
          <w:color w:val="auto"/>
          <w:spacing w:val="4"/>
          <w:sz w:val="23"/>
          <w:szCs w:val="23"/>
          <w:highlight w:val="none"/>
          <w:lang w:val="en-US" w:eastAsia="zh-CN"/>
        </w:rPr>
        <w:t>六、</w:t>
      </w:r>
      <w:r>
        <w:rPr>
          <w:rFonts w:ascii="宋体" w:hAnsi="宋体" w:eastAsia="宋体" w:cs="宋体"/>
          <w:color w:val="auto"/>
          <w:spacing w:val="10"/>
          <w:position w:val="1"/>
          <w:sz w:val="23"/>
          <w:szCs w:val="23"/>
          <w:highlight w:val="none"/>
        </w:rPr>
        <w:t>确定第二阶段成交供应商的方式</w:t>
      </w:r>
    </w:p>
    <w:p>
      <w:pPr>
        <w:spacing w:before="272" w:line="310" w:lineRule="auto"/>
        <w:ind w:left="16" w:firstLine="504"/>
        <w:rPr>
          <w:rFonts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1.确定第二阶段成交供应商的方式为直接选定。由采购人或者服务对象依据入围产品价格、质量以及服务便利性、用户评价等因素，从第一阶段入围供应商中直接选定。第一阶段入围供应商的协议价格</w:t>
      </w:r>
      <w:r>
        <w:rPr>
          <w:rFonts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rPr>
        <w:t>有量价关系折扣的，包括量价关系折扣，以下统称协议价格</w:t>
      </w:r>
      <w:r>
        <w:rPr>
          <w:rFonts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rPr>
        <w:t>是采购人确定第二阶段成交供应商的最高限价。</w:t>
      </w:r>
    </w:p>
    <w:p>
      <w:pPr>
        <w:numPr>
          <w:ilvl w:val="0"/>
          <w:numId w:val="0"/>
        </w:numPr>
        <w:kinsoku w:val="0"/>
        <w:autoSpaceDE w:val="0"/>
        <w:autoSpaceDN w:val="0"/>
        <w:adjustRightInd w:val="0"/>
        <w:snapToGrid w:val="0"/>
        <w:spacing w:before="136" w:line="393" w:lineRule="exact"/>
        <w:ind w:firstLine="496" w:firstLineChars="200"/>
        <w:textAlignment w:val="baseline"/>
        <w:rPr>
          <w:rFonts w:hint="eastAsia" w:ascii="宋体" w:hAnsi="宋体" w:eastAsia="宋体" w:cs="宋体"/>
          <w:color w:val="auto"/>
          <w:spacing w:val="9"/>
          <w:sz w:val="23"/>
          <w:szCs w:val="23"/>
          <w:highlight w:val="none"/>
        </w:rPr>
      </w:pPr>
      <w:r>
        <w:rPr>
          <w:rFonts w:hint="eastAsia" w:ascii="宋体" w:hAnsi="宋体" w:eastAsia="宋体" w:cs="宋体"/>
          <w:color w:val="auto"/>
          <w:spacing w:val="9"/>
          <w:sz w:val="23"/>
          <w:szCs w:val="23"/>
          <w:highlight w:val="none"/>
        </w:rPr>
        <w:t>2.采购人在确定成交供应商后，双方直接签订合同。</w:t>
      </w:r>
    </w:p>
    <w:p>
      <w:pPr>
        <w:numPr>
          <w:ilvl w:val="0"/>
          <w:numId w:val="0"/>
        </w:numPr>
        <w:kinsoku w:val="0"/>
        <w:autoSpaceDE w:val="0"/>
        <w:autoSpaceDN w:val="0"/>
        <w:adjustRightInd w:val="0"/>
        <w:snapToGrid w:val="0"/>
        <w:spacing w:before="136" w:line="393" w:lineRule="exact"/>
        <w:ind w:firstLine="496" w:firstLineChars="200"/>
        <w:textAlignment w:val="baseline"/>
        <w:rPr>
          <w:rFonts w:hint="eastAsia" w:ascii="宋体" w:hAnsi="宋体" w:eastAsia="宋体" w:cs="宋体"/>
          <w:color w:val="auto"/>
          <w:spacing w:val="8"/>
          <w:sz w:val="23"/>
          <w:szCs w:val="23"/>
          <w:highlight w:val="none"/>
          <w:lang w:eastAsia="zh-CN"/>
        </w:rPr>
      </w:pPr>
      <w:r>
        <w:rPr>
          <w:rFonts w:hint="eastAsia" w:ascii="宋体" w:hAnsi="宋体" w:eastAsia="宋体" w:cs="宋体"/>
          <w:color w:val="auto"/>
          <w:spacing w:val="9"/>
          <w:sz w:val="23"/>
          <w:szCs w:val="23"/>
          <w:highlight w:val="none"/>
          <w:lang w:eastAsia="zh-CN"/>
        </w:rPr>
        <w:t>七、</w:t>
      </w:r>
      <w:r>
        <w:rPr>
          <w:rFonts w:ascii="宋体" w:hAnsi="宋体" w:eastAsia="宋体" w:cs="宋体"/>
          <w:color w:val="auto"/>
          <w:spacing w:val="8"/>
          <w:sz w:val="23"/>
          <w:szCs w:val="23"/>
          <w:highlight w:val="none"/>
        </w:rPr>
        <w:t>适用框架协议的采购人</w:t>
      </w:r>
      <w:r>
        <w:rPr>
          <w:rFonts w:hint="eastAsia" w:ascii="宋体" w:hAnsi="宋体" w:eastAsia="宋体" w:cs="宋体"/>
          <w:color w:val="auto"/>
          <w:spacing w:val="8"/>
          <w:sz w:val="23"/>
          <w:szCs w:val="23"/>
          <w:highlight w:val="none"/>
          <w:lang w:eastAsia="zh-CN"/>
        </w:rPr>
        <w:t>或服务对象范围，以及履行合同的地域范围</w:t>
      </w:r>
    </w:p>
    <w:p>
      <w:pPr>
        <w:numPr>
          <w:ilvl w:val="0"/>
          <w:numId w:val="0"/>
        </w:numPr>
        <w:kinsoku w:val="0"/>
        <w:autoSpaceDE w:val="0"/>
        <w:autoSpaceDN w:val="0"/>
        <w:adjustRightInd w:val="0"/>
        <w:snapToGrid w:val="0"/>
        <w:spacing w:before="136" w:line="393" w:lineRule="exact"/>
        <w:ind w:firstLine="492" w:firstLineChars="200"/>
        <w:textAlignment w:val="baseline"/>
        <w:rPr>
          <w:rFonts w:hint="eastAsia" w:ascii="宋体" w:hAnsi="宋体" w:eastAsia="宋体" w:cs="宋体"/>
          <w:color w:val="auto"/>
          <w:spacing w:val="8"/>
          <w:sz w:val="23"/>
          <w:szCs w:val="23"/>
          <w:highlight w:val="none"/>
          <w:lang w:val="en-US" w:eastAsia="zh-CN"/>
        </w:rPr>
      </w:pPr>
      <w:r>
        <w:rPr>
          <w:rFonts w:hint="eastAsia" w:ascii="宋体" w:hAnsi="宋体" w:eastAsia="宋体" w:cs="宋体"/>
          <w:color w:val="auto"/>
          <w:spacing w:val="8"/>
          <w:sz w:val="23"/>
          <w:szCs w:val="23"/>
          <w:highlight w:val="none"/>
          <w:lang w:val="en-US" w:eastAsia="zh-CN"/>
        </w:rPr>
        <w:t>1、甲方作为征集人，已经通过与采购人依法签订委托代理协议，确定了委托代理的事项及相关的权利义务，进而已经成为本项目的合法当事人，具有办理采购事宜的必要合法根据。新疆维吾尔自治区各级党政机关、事业单位和团体组织及其下属的各级预算单位为本项目最终采购人</w:t>
      </w:r>
    </w:p>
    <w:p>
      <w:pPr>
        <w:numPr>
          <w:ilvl w:val="0"/>
          <w:numId w:val="0"/>
        </w:numPr>
        <w:kinsoku w:val="0"/>
        <w:autoSpaceDE w:val="0"/>
        <w:autoSpaceDN w:val="0"/>
        <w:adjustRightInd w:val="0"/>
        <w:snapToGrid w:val="0"/>
        <w:spacing w:before="136" w:line="393" w:lineRule="exact"/>
        <w:ind w:firstLine="492" w:firstLineChars="200"/>
        <w:textAlignment w:val="baseline"/>
        <w:rPr>
          <w:rFonts w:hint="eastAsia" w:ascii="宋体" w:hAnsi="宋体" w:eastAsia="宋体" w:cs="宋体"/>
          <w:color w:val="auto"/>
          <w:spacing w:val="8"/>
          <w:sz w:val="23"/>
          <w:szCs w:val="23"/>
          <w:highlight w:val="none"/>
          <w:lang w:val="en-US" w:eastAsia="zh-CN"/>
        </w:rPr>
      </w:pPr>
      <w:r>
        <w:rPr>
          <w:rFonts w:hint="eastAsia" w:ascii="宋体" w:hAnsi="宋体" w:eastAsia="宋体" w:cs="宋体"/>
          <w:color w:val="auto"/>
          <w:spacing w:val="8"/>
          <w:sz w:val="23"/>
          <w:szCs w:val="23"/>
          <w:highlight w:val="none"/>
          <w:lang w:val="en-US" w:eastAsia="zh-CN"/>
        </w:rPr>
        <w:t>2、本次框架协议履约合同的地域范围为：新疆维吾尔自治区全区域。</w:t>
      </w:r>
    </w:p>
    <w:p>
      <w:pPr>
        <w:numPr>
          <w:ilvl w:val="0"/>
          <w:numId w:val="0"/>
        </w:numPr>
        <w:kinsoku w:val="0"/>
        <w:autoSpaceDE w:val="0"/>
        <w:autoSpaceDN w:val="0"/>
        <w:adjustRightInd w:val="0"/>
        <w:snapToGrid w:val="0"/>
        <w:spacing w:before="136" w:line="393" w:lineRule="exact"/>
        <w:ind w:firstLine="492" w:firstLineChars="200"/>
        <w:textAlignment w:val="baseline"/>
        <w:rPr>
          <w:rFonts w:hint="eastAsia" w:ascii="宋体" w:hAnsi="宋体" w:eastAsia="宋体" w:cs="宋体"/>
          <w:color w:val="auto"/>
          <w:spacing w:val="8"/>
          <w:sz w:val="23"/>
          <w:szCs w:val="23"/>
          <w:highlight w:val="none"/>
          <w:lang w:val="en-US" w:eastAsia="zh-CN"/>
        </w:rPr>
      </w:pPr>
      <w:r>
        <w:rPr>
          <w:rFonts w:hint="eastAsia" w:ascii="宋体" w:hAnsi="宋体" w:eastAsia="宋体" w:cs="宋体"/>
          <w:color w:val="auto"/>
          <w:spacing w:val="8"/>
          <w:sz w:val="23"/>
          <w:szCs w:val="23"/>
          <w:highlight w:val="none"/>
          <w:lang w:val="en-US" w:eastAsia="zh-CN"/>
        </w:rPr>
        <w:t>3、经乙方同意在履行合同的地域范围内代理销售乙方某产品的公司、企业</w:t>
      </w:r>
    </w:p>
    <w:p>
      <w:pPr>
        <w:numPr>
          <w:ilvl w:val="0"/>
          <w:numId w:val="0"/>
        </w:numPr>
        <w:kinsoku w:val="0"/>
        <w:autoSpaceDE w:val="0"/>
        <w:autoSpaceDN w:val="0"/>
        <w:adjustRightInd w:val="0"/>
        <w:snapToGrid w:val="0"/>
        <w:spacing w:before="136" w:line="393" w:lineRule="exact"/>
        <w:ind w:firstLine="492" w:firstLineChars="200"/>
        <w:textAlignment w:val="baseline"/>
        <w:rPr>
          <w:rFonts w:hint="eastAsia" w:ascii="宋体" w:hAnsi="宋体" w:eastAsia="宋体" w:cs="宋体"/>
          <w:color w:val="auto"/>
          <w:spacing w:val="8"/>
          <w:sz w:val="23"/>
          <w:szCs w:val="23"/>
          <w:highlight w:val="none"/>
          <w:lang w:val="en-US" w:eastAsia="zh-CN"/>
        </w:rPr>
      </w:pPr>
      <w:r>
        <w:rPr>
          <w:rFonts w:hint="eastAsia" w:ascii="宋体" w:hAnsi="宋体" w:eastAsia="宋体" w:cs="宋体"/>
          <w:color w:val="auto"/>
          <w:spacing w:val="8"/>
          <w:sz w:val="23"/>
          <w:szCs w:val="23"/>
          <w:highlight w:val="none"/>
          <w:lang w:val="en-US" w:eastAsia="zh-CN"/>
        </w:rPr>
        <w:t>及其他经济组织，简称“代理商”。乙方承诺对于其代理商有关本协议的行为承担连带法律责任。</w:t>
      </w:r>
    </w:p>
    <w:p>
      <w:pPr>
        <w:spacing w:before="75" w:line="237" w:lineRule="auto"/>
        <w:ind w:firstLine="532" w:firstLineChars="200"/>
        <w:rPr>
          <w:rFonts w:ascii="宋体" w:hAnsi="宋体" w:eastAsia="宋体" w:cs="宋体"/>
          <w:color w:val="auto"/>
          <w:sz w:val="23"/>
          <w:szCs w:val="23"/>
          <w:highlight w:val="none"/>
        </w:rPr>
      </w:pPr>
      <w:r>
        <w:rPr>
          <w:rFonts w:hint="eastAsia" w:ascii="宋体" w:hAnsi="宋体" w:eastAsia="宋体" w:cs="宋体"/>
          <w:color w:val="auto"/>
          <w:spacing w:val="18"/>
          <w:sz w:val="23"/>
          <w:szCs w:val="23"/>
          <w:highlight w:val="none"/>
          <w:lang w:eastAsia="zh-CN"/>
        </w:rPr>
        <w:t>八</w:t>
      </w:r>
      <w:r>
        <w:rPr>
          <w:rFonts w:ascii="宋体" w:hAnsi="宋体" w:eastAsia="宋体" w:cs="宋体"/>
          <w:color w:val="auto"/>
          <w:spacing w:val="10"/>
          <w:sz w:val="23"/>
          <w:szCs w:val="23"/>
          <w:highlight w:val="none"/>
        </w:rPr>
        <w:t>、</w:t>
      </w:r>
      <w:r>
        <w:rPr>
          <w:rFonts w:ascii="宋体" w:hAnsi="宋体" w:eastAsia="宋体" w:cs="宋体"/>
          <w:color w:val="auto"/>
          <w:spacing w:val="9"/>
          <w:sz w:val="23"/>
          <w:szCs w:val="23"/>
          <w:highlight w:val="none"/>
        </w:rPr>
        <w:t>资金支付方式、时间和条件</w:t>
      </w:r>
    </w:p>
    <w:p>
      <w:pPr>
        <w:spacing w:before="266" w:line="331" w:lineRule="auto"/>
        <w:ind w:left="25" w:right="92" w:firstLine="478"/>
        <w:rPr>
          <w:rFonts w:ascii="宋体" w:hAnsi="宋体" w:eastAsia="宋体" w:cs="宋体"/>
          <w:color w:val="auto"/>
          <w:spacing w:val="7"/>
          <w:sz w:val="23"/>
          <w:szCs w:val="23"/>
          <w:highlight w:val="none"/>
        </w:rPr>
      </w:pPr>
      <w:r>
        <w:rPr>
          <w:rFonts w:ascii="宋体" w:hAnsi="宋体" w:eastAsia="宋体" w:cs="宋体"/>
          <w:color w:val="auto"/>
          <w:spacing w:val="7"/>
          <w:sz w:val="23"/>
          <w:szCs w:val="23"/>
          <w:highlight w:val="none"/>
        </w:rPr>
        <w:t>供应商履行合同后，依据框架协议约定的凭单、订单以及结算方式，与采</w:t>
      </w:r>
      <w:r>
        <w:rPr>
          <w:rFonts w:ascii="宋体" w:hAnsi="宋体" w:eastAsia="宋体" w:cs="宋体"/>
          <w:color w:val="auto"/>
          <w:spacing w:val="3"/>
          <w:sz w:val="23"/>
          <w:szCs w:val="23"/>
          <w:highlight w:val="none"/>
        </w:rPr>
        <w:t>购</w:t>
      </w:r>
      <w:r>
        <w:rPr>
          <w:rFonts w:ascii="宋体" w:hAnsi="宋体" w:eastAsia="宋体" w:cs="宋体"/>
          <w:color w:val="auto"/>
          <w:spacing w:val="9"/>
          <w:sz w:val="23"/>
          <w:szCs w:val="23"/>
          <w:highlight w:val="none"/>
        </w:rPr>
        <w:t>人</w:t>
      </w:r>
      <w:r>
        <w:rPr>
          <w:rFonts w:ascii="宋体" w:hAnsi="宋体" w:eastAsia="宋体" w:cs="宋体"/>
          <w:color w:val="auto"/>
          <w:spacing w:val="7"/>
          <w:sz w:val="23"/>
          <w:szCs w:val="23"/>
          <w:highlight w:val="none"/>
        </w:rPr>
        <w:t>进行费用结算。</w:t>
      </w:r>
    </w:p>
    <w:p>
      <w:pPr>
        <w:numPr>
          <w:ilvl w:val="0"/>
          <w:numId w:val="3"/>
        </w:numPr>
        <w:spacing w:before="266" w:line="331" w:lineRule="auto"/>
        <w:ind w:left="25" w:right="92" w:firstLine="478"/>
        <w:rPr>
          <w:rFonts w:hint="eastAsia" w:ascii="宋体" w:hAnsi="宋体" w:eastAsia="宋体" w:cs="宋体"/>
          <w:color w:val="auto"/>
          <w:spacing w:val="7"/>
          <w:sz w:val="23"/>
          <w:szCs w:val="23"/>
          <w:highlight w:val="none"/>
          <w:lang w:eastAsia="zh-CN"/>
        </w:rPr>
      </w:pPr>
      <w:r>
        <w:rPr>
          <w:rFonts w:hint="eastAsia" w:ascii="宋体" w:hAnsi="宋体" w:eastAsia="宋体" w:cs="宋体"/>
          <w:color w:val="auto"/>
          <w:spacing w:val="7"/>
          <w:sz w:val="23"/>
          <w:szCs w:val="23"/>
          <w:highlight w:val="none"/>
          <w:lang w:eastAsia="zh-CN"/>
        </w:rPr>
        <w:t>采购合同文本</w:t>
      </w:r>
    </w:p>
    <w:p>
      <w:pPr>
        <w:numPr>
          <w:ilvl w:val="0"/>
          <w:numId w:val="0"/>
        </w:numPr>
        <w:spacing w:before="266" w:line="331" w:lineRule="auto"/>
        <w:ind w:left="503" w:leftChars="0" w:right="92" w:rightChars="0"/>
        <w:rPr>
          <w:rFonts w:hint="eastAsia" w:ascii="宋体" w:hAnsi="宋体" w:eastAsia="宋体" w:cs="宋体"/>
          <w:color w:val="auto"/>
          <w:spacing w:val="7"/>
          <w:sz w:val="23"/>
          <w:szCs w:val="23"/>
          <w:highlight w:val="none"/>
          <w:lang w:eastAsia="zh-CN"/>
        </w:rPr>
      </w:pPr>
      <w:r>
        <w:rPr>
          <w:rFonts w:hint="eastAsia" w:ascii="宋体" w:hAnsi="宋体" w:eastAsia="宋体" w:cs="宋体"/>
          <w:color w:val="auto"/>
          <w:spacing w:val="7"/>
          <w:sz w:val="23"/>
          <w:szCs w:val="23"/>
          <w:highlight w:val="none"/>
          <w:lang w:eastAsia="zh-CN"/>
        </w:rPr>
        <w:t>详见合同模板</w:t>
      </w:r>
    </w:p>
    <w:p>
      <w:pPr>
        <w:spacing w:before="135" w:line="232" w:lineRule="auto"/>
        <w:ind w:firstLine="500" w:firstLineChars="200"/>
        <w:rPr>
          <w:rFonts w:ascii="宋体" w:hAnsi="宋体" w:eastAsia="宋体" w:cs="宋体"/>
          <w:color w:val="auto"/>
          <w:sz w:val="23"/>
          <w:szCs w:val="23"/>
          <w:highlight w:val="none"/>
        </w:rPr>
      </w:pPr>
      <w:r>
        <w:rPr>
          <w:rFonts w:hint="eastAsia" w:ascii="宋体" w:hAnsi="宋体" w:eastAsia="宋体" w:cs="宋体"/>
          <w:color w:val="auto"/>
          <w:spacing w:val="10"/>
          <w:sz w:val="23"/>
          <w:szCs w:val="23"/>
          <w:highlight w:val="none"/>
          <w:lang w:eastAsia="zh-CN"/>
        </w:rPr>
        <w:t>十</w:t>
      </w:r>
      <w:r>
        <w:rPr>
          <w:rFonts w:ascii="宋体" w:hAnsi="宋体" w:eastAsia="宋体" w:cs="宋体"/>
          <w:color w:val="auto"/>
          <w:spacing w:val="9"/>
          <w:sz w:val="23"/>
          <w:szCs w:val="23"/>
          <w:highlight w:val="none"/>
        </w:rPr>
        <w:t>、框架协议期限</w:t>
      </w:r>
    </w:p>
    <w:p>
      <w:pPr>
        <w:spacing w:before="270" w:line="326" w:lineRule="auto"/>
        <w:ind w:left="24" w:right="92" w:firstLine="480"/>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本协议</w:t>
      </w:r>
      <w:r>
        <w:rPr>
          <w:rFonts w:ascii="宋体" w:hAnsi="宋体" w:eastAsia="宋体" w:cs="宋体"/>
          <w:color w:val="auto"/>
          <w:spacing w:val="10"/>
          <w:sz w:val="23"/>
          <w:szCs w:val="23"/>
          <w:highlight w:val="none"/>
        </w:rPr>
        <w:t>经</w:t>
      </w:r>
      <w:r>
        <w:rPr>
          <w:rFonts w:ascii="宋体" w:hAnsi="宋体" w:eastAsia="宋体" w:cs="宋体"/>
          <w:color w:val="auto"/>
          <w:spacing w:val="6"/>
          <w:sz w:val="23"/>
          <w:szCs w:val="23"/>
          <w:highlight w:val="none"/>
        </w:rPr>
        <w:t>乙方签署提交后，自甲方发布入围公告授予乙方入围资格之日起生</w:t>
      </w:r>
      <w:r>
        <w:rPr>
          <w:rFonts w:ascii="宋体" w:hAnsi="宋体" w:eastAsia="宋体" w:cs="宋体"/>
          <w:color w:val="auto"/>
          <w:spacing w:val="18"/>
          <w:sz w:val="23"/>
          <w:szCs w:val="23"/>
          <w:highlight w:val="none"/>
        </w:rPr>
        <w:t>效，</w:t>
      </w:r>
      <w:r>
        <w:rPr>
          <w:rFonts w:ascii="宋体" w:hAnsi="宋体" w:eastAsia="宋体" w:cs="宋体"/>
          <w:color w:val="auto"/>
          <w:spacing w:val="10"/>
          <w:sz w:val="23"/>
          <w:szCs w:val="23"/>
          <w:highlight w:val="none"/>
        </w:rPr>
        <w:t>并在乙方依照本协议为采购人提供的所有产品的质量保证期届满之前一直有</w:t>
      </w:r>
      <w:r>
        <w:rPr>
          <w:rFonts w:ascii="宋体" w:hAnsi="宋体" w:eastAsia="宋体" w:cs="宋体"/>
          <w:color w:val="auto"/>
          <w:spacing w:val="8"/>
          <w:sz w:val="23"/>
          <w:szCs w:val="23"/>
          <w:highlight w:val="none"/>
        </w:rPr>
        <w:t>效</w:t>
      </w:r>
      <w:r>
        <w:rPr>
          <w:rFonts w:ascii="宋体" w:hAnsi="宋体" w:eastAsia="宋体" w:cs="宋体"/>
          <w:color w:val="auto"/>
          <w:spacing w:val="7"/>
          <w:sz w:val="23"/>
          <w:szCs w:val="23"/>
          <w:highlight w:val="none"/>
        </w:rPr>
        <w:t>。本协议及本项目征集文件响应文件已经签署或以任何其他方式有效成立的</w:t>
      </w:r>
      <w:r>
        <w:rPr>
          <w:rFonts w:ascii="宋体" w:hAnsi="宋体" w:eastAsia="宋体" w:cs="宋体"/>
          <w:color w:val="auto"/>
          <w:spacing w:val="15"/>
          <w:sz w:val="23"/>
          <w:szCs w:val="23"/>
          <w:highlight w:val="none"/>
        </w:rPr>
        <w:t>合</w:t>
      </w:r>
      <w:r>
        <w:rPr>
          <w:rFonts w:ascii="宋体" w:hAnsi="宋体" w:eastAsia="宋体" w:cs="宋体"/>
          <w:color w:val="auto"/>
          <w:spacing w:val="9"/>
          <w:sz w:val="23"/>
          <w:szCs w:val="23"/>
          <w:highlight w:val="none"/>
        </w:rPr>
        <w:t>同中所涉及事项的期限，均作为本协议所涉及或相关事项的有效期限。</w:t>
      </w:r>
    </w:p>
    <w:p>
      <w:pPr>
        <w:spacing w:before="135" w:line="239" w:lineRule="auto"/>
        <w:ind w:firstLine="504" w:firstLineChars="200"/>
        <w:rPr>
          <w:rFonts w:ascii="宋体" w:hAnsi="宋体" w:eastAsia="宋体" w:cs="宋体"/>
          <w:color w:val="auto"/>
          <w:sz w:val="23"/>
          <w:szCs w:val="23"/>
          <w:highlight w:val="none"/>
        </w:rPr>
      </w:pPr>
      <w:r>
        <w:rPr>
          <w:rFonts w:hint="eastAsia" w:ascii="宋体" w:hAnsi="宋体" w:eastAsia="宋体" w:cs="宋体"/>
          <w:color w:val="auto"/>
          <w:spacing w:val="11"/>
          <w:sz w:val="23"/>
          <w:szCs w:val="23"/>
          <w:highlight w:val="none"/>
          <w:lang w:eastAsia="zh-CN"/>
        </w:rPr>
        <w:t>十一</w:t>
      </w:r>
      <w:r>
        <w:rPr>
          <w:rFonts w:ascii="宋体" w:hAnsi="宋体" w:eastAsia="宋体" w:cs="宋体"/>
          <w:color w:val="auto"/>
          <w:spacing w:val="10"/>
          <w:sz w:val="23"/>
          <w:szCs w:val="23"/>
          <w:highlight w:val="none"/>
        </w:rPr>
        <w:t>、入围供应商清退和补充规则</w:t>
      </w:r>
    </w:p>
    <w:p>
      <w:pPr>
        <w:spacing w:before="264" w:line="331" w:lineRule="auto"/>
        <w:ind w:left="21" w:right="94" w:firstLine="499"/>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w:t>
      </w:r>
      <w:r>
        <w:rPr>
          <w:rFonts w:ascii="宋体" w:hAnsi="宋体" w:eastAsia="宋体" w:cs="宋体"/>
          <w:color w:val="auto"/>
          <w:spacing w:val="6"/>
          <w:sz w:val="23"/>
          <w:szCs w:val="23"/>
          <w:highlight w:val="none"/>
        </w:rPr>
        <w:t>、甲方有权按本项目征集文件、本框架协议等文件文本对乙方的履约行为</w:t>
      </w:r>
      <w:r>
        <w:rPr>
          <w:rFonts w:ascii="宋体" w:hAnsi="宋体" w:eastAsia="宋体" w:cs="宋体"/>
          <w:color w:val="auto"/>
          <w:spacing w:val="20"/>
          <w:sz w:val="23"/>
          <w:szCs w:val="23"/>
          <w:highlight w:val="none"/>
        </w:rPr>
        <w:t>进</w:t>
      </w:r>
      <w:r>
        <w:rPr>
          <w:rFonts w:ascii="宋体" w:hAnsi="宋体" w:eastAsia="宋体" w:cs="宋体"/>
          <w:color w:val="auto"/>
          <w:spacing w:val="11"/>
          <w:sz w:val="23"/>
          <w:szCs w:val="23"/>
          <w:highlight w:val="none"/>
        </w:rPr>
        <w:t>行</w:t>
      </w:r>
      <w:r>
        <w:rPr>
          <w:rFonts w:ascii="宋体" w:hAnsi="宋体" w:eastAsia="宋体" w:cs="宋体"/>
          <w:color w:val="auto"/>
          <w:spacing w:val="10"/>
          <w:sz w:val="23"/>
          <w:szCs w:val="23"/>
          <w:highlight w:val="none"/>
        </w:rPr>
        <w:t>监督和检查。如发现乙方违反征集文件、本框架协议的有关规定或承诺，甲</w:t>
      </w:r>
      <w:r>
        <w:rPr>
          <w:rFonts w:ascii="宋体" w:hAnsi="宋体" w:eastAsia="宋体" w:cs="宋体"/>
          <w:color w:val="auto"/>
          <w:spacing w:val="7"/>
          <w:sz w:val="23"/>
          <w:szCs w:val="23"/>
          <w:highlight w:val="none"/>
        </w:rPr>
        <w:t>方有权依照相关规定、征集文件、本框架协议，追究乙方的违约责任，并有权通</w:t>
      </w:r>
      <w:r>
        <w:rPr>
          <w:rFonts w:ascii="宋体" w:hAnsi="宋体" w:eastAsia="宋体" w:cs="宋体"/>
          <w:color w:val="auto"/>
          <w:spacing w:val="1"/>
          <w:sz w:val="23"/>
          <w:szCs w:val="23"/>
          <w:highlight w:val="none"/>
        </w:rPr>
        <w:t>过</w:t>
      </w:r>
      <w:r>
        <w:rPr>
          <w:rFonts w:ascii="宋体" w:hAnsi="宋体" w:eastAsia="宋体" w:cs="宋体"/>
          <w:color w:val="auto"/>
          <w:spacing w:val="11"/>
          <w:sz w:val="23"/>
          <w:szCs w:val="23"/>
          <w:highlight w:val="none"/>
        </w:rPr>
        <w:t>有</w:t>
      </w:r>
      <w:r>
        <w:rPr>
          <w:rFonts w:ascii="宋体" w:hAnsi="宋体" w:eastAsia="宋体" w:cs="宋体"/>
          <w:color w:val="auto"/>
          <w:spacing w:val="10"/>
          <w:sz w:val="23"/>
          <w:szCs w:val="23"/>
          <w:highlight w:val="none"/>
        </w:rPr>
        <w:t>关媒体予以公告或其他形式予以披露，直至停止乙方的入围资格，情节严重的，</w:t>
      </w:r>
      <w:r>
        <w:rPr>
          <w:rFonts w:ascii="宋体" w:hAnsi="宋体" w:eastAsia="宋体" w:cs="宋体"/>
          <w:color w:val="auto"/>
          <w:spacing w:val="15"/>
          <w:sz w:val="23"/>
          <w:szCs w:val="23"/>
          <w:highlight w:val="none"/>
        </w:rPr>
        <w:t>列</w:t>
      </w:r>
      <w:r>
        <w:rPr>
          <w:rFonts w:ascii="宋体" w:hAnsi="宋体" w:eastAsia="宋体" w:cs="宋体"/>
          <w:color w:val="auto"/>
          <w:spacing w:val="8"/>
          <w:sz w:val="23"/>
          <w:szCs w:val="23"/>
          <w:highlight w:val="none"/>
        </w:rPr>
        <w:t>入政府采购不良供应商名单。</w:t>
      </w:r>
    </w:p>
    <w:p>
      <w:pPr>
        <w:spacing w:before="132" w:line="332" w:lineRule="auto"/>
        <w:ind w:left="107" w:right="80" w:firstLine="483"/>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2、甲</w:t>
      </w:r>
      <w:r>
        <w:rPr>
          <w:rFonts w:ascii="宋体" w:hAnsi="宋体" w:eastAsia="宋体" w:cs="宋体"/>
          <w:color w:val="auto"/>
          <w:spacing w:val="8"/>
          <w:sz w:val="23"/>
          <w:szCs w:val="23"/>
          <w:highlight w:val="none"/>
        </w:rPr>
        <w:t>方</w:t>
      </w:r>
      <w:r>
        <w:rPr>
          <w:rFonts w:ascii="宋体" w:hAnsi="宋体" w:eastAsia="宋体" w:cs="宋体"/>
          <w:color w:val="auto"/>
          <w:spacing w:val="6"/>
          <w:sz w:val="23"/>
          <w:szCs w:val="23"/>
          <w:highlight w:val="none"/>
        </w:rPr>
        <w:t>有权根据国家有关政策.产品发布周期和市场调查结果适时组织朴充</w:t>
      </w:r>
      <w:r>
        <w:rPr>
          <w:rFonts w:ascii="宋体" w:hAnsi="宋体" w:eastAsia="宋体" w:cs="宋体"/>
          <w:color w:val="auto"/>
          <w:spacing w:val="12"/>
          <w:sz w:val="23"/>
          <w:szCs w:val="23"/>
          <w:highlight w:val="none"/>
        </w:rPr>
        <w:t>采</w:t>
      </w:r>
      <w:r>
        <w:rPr>
          <w:rFonts w:ascii="宋体" w:hAnsi="宋体" w:eastAsia="宋体" w:cs="宋体"/>
          <w:color w:val="auto"/>
          <w:spacing w:val="7"/>
          <w:sz w:val="23"/>
          <w:szCs w:val="23"/>
          <w:highlight w:val="none"/>
        </w:rPr>
        <w:t>购或重新采购。</w:t>
      </w:r>
    </w:p>
    <w:p>
      <w:pPr>
        <w:spacing w:before="132" w:line="228" w:lineRule="auto"/>
        <w:ind w:firstLine="512" w:firstLineChars="200"/>
        <w:rPr>
          <w:rFonts w:ascii="宋体" w:hAnsi="宋体" w:eastAsia="宋体" w:cs="宋体"/>
          <w:color w:val="auto"/>
          <w:sz w:val="23"/>
          <w:szCs w:val="23"/>
          <w:highlight w:val="none"/>
        </w:rPr>
      </w:pPr>
      <w:r>
        <w:rPr>
          <w:rFonts w:hint="eastAsia" w:ascii="宋体" w:hAnsi="宋体" w:eastAsia="宋体" w:cs="宋体"/>
          <w:color w:val="auto"/>
          <w:spacing w:val="13"/>
          <w:sz w:val="23"/>
          <w:szCs w:val="23"/>
          <w:highlight w:val="none"/>
          <w:lang w:eastAsia="zh-CN"/>
        </w:rPr>
        <w:t>十二</w:t>
      </w:r>
      <w:r>
        <w:rPr>
          <w:rFonts w:ascii="宋体" w:hAnsi="宋体" w:eastAsia="宋体" w:cs="宋体"/>
          <w:color w:val="auto"/>
          <w:spacing w:val="9"/>
          <w:sz w:val="23"/>
          <w:szCs w:val="23"/>
          <w:highlight w:val="none"/>
        </w:rPr>
        <w:t>、协议方的权利和义务</w:t>
      </w:r>
    </w:p>
    <w:p>
      <w:pPr>
        <w:spacing w:before="275" w:line="227" w:lineRule="auto"/>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w:t>
      </w:r>
      <w:r>
        <w:rPr>
          <w:rFonts w:ascii="宋体" w:hAnsi="宋体" w:eastAsia="宋体" w:cs="宋体"/>
          <w:color w:val="auto"/>
          <w:spacing w:val="7"/>
          <w:sz w:val="23"/>
          <w:szCs w:val="23"/>
          <w:highlight w:val="none"/>
        </w:rPr>
        <w:t>一）甲方的权利和义务</w:t>
      </w:r>
    </w:p>
    <w:p>
      <w:pPr>
        <w:spacing w:before="279" w:line="224" w:lineRule="auto"/>
        <w:ind w:left="606"/>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1、甲方就组织本项目的合法有效性负责，包括甲方在必要情形下将采取</w:t>
      </w:r>
      <w:r>
        <w:rPr>
          <w:rFonts w:ascii="宋体" w:hAnsi="宋体" w:eastAsia="宋体" w:cs="宋体"/>
          <w:color w:val="auto"/>
          <w:spacing w:val="2"/>
          <w:sz w:val="23"/>
          <w:szCs w:val="23"/>
          <w:highlight w:val="none"/>
        </w:rPr>
        <w:t>符</w:t>
      </w:r>
    </w:p>
    <w:p>
      <w:pPr>
        <w:spacing w:before="118" w:line="333" w:lineRule="auto"/>
        <w:ind w:left="153" w:right="80" w:hanging="44"/>
        <w:rPr>
          <w:rFonts w:ascii="宋体" w:hAnsi="宋体" w:eastAsia="宋体" w:cs="宋体"/>
          <w:color w:val="auto"/>
          <w:sz w:val="23"/>
          <w:szCs w:val="23"/>
          <w:highlight w:val="none"/>
        </w:rPr>
      </w:pPr>
      <w:r>
        <w:rPr>
          <w:rFonts w:ascii="宋体" w:hAnsi="宋体" w:eastAsia="宋体" w:cs="宋体"/>
          <w:color w:val="auto"/>
          <w:spacing w:val="20"/>
          <w:sz w:val="23"/>
          <w:szCs w:val="23"/>
          <w:highlight w:val="none"/>
        </w:rPr>
        <w:t>合</w:t>
      </w:r>
      <w:r>
        <w:rPr>
          <w:rFonts w:ascii="宋体" w:hAnsi="宋体" w:eastAsia="宋体" w:cs="宋体"/>
          <w:color w:val="auto"/>
          <w:spacing w:val="11"/>
          <w:sz w:val="23"/>
          <w:szCs w:val="23"/>
          <w:highlight w:val="none"/>
        </w:rPr>
        <w:t>法</w:t>
      </w:r>
      <w:r>
        <w:rPr>
          <w:rFonts w:ascii="宋体" w:hAnsi="宋体" w:eastAsia="宋体" w:cs="宋体"/>
          <w:color w:val="auto"/>
          <w:spacing w:val="10"/>
          <w:sz w:val="23"/>
          <w:szCs w:val="23"/>
          <w:highlight w:val="none"/>
        </w:rPr>
        <w:t>律规定及本次征集文件规定的适当可行的必要措施，尽力保证甲方组织本项</w:t>
      </w:r>
      <w:r>
        <w:rPr>
          <w:rFonts w:ascii="宋体" w:hAnsi="宋体" w:eastAsia="宋体" w:cs="宋体"/>
          <w:color w:val="auto"/>
          <w:spacing w:val="2"/>
          <w:sz w:val="23"/>
          <w:szCs w:val="23"/>
          <w:highlight w:val="none"/>
        </w:rPr>
        <w:t>目的合法有效性</w:t>
      </w:r>
      <w:r>
        <w:rPr>
          <w:rFonts w:ascii="宋体" w:hAnsi="宋体" w:eastAsia="宋体" w:cs="宋体"/>
          <w:color w:val="auto"/>
          <w:sz w:val="23"/>
          <w:szCs w:val="23"/>
          <w:highlight w:val="none"/>
        </w:rPr>
        <w:t>。</w:t>
      </w:r>
    </w:p>
    <w:p>
      <w:pPr>
        <w:spacing w:before="131" w:line="332" w:lineRule="auto"/>
        <w:ind w:left="107" w:right="80" w:firstLine="483"/>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2、甲</w:t>
      </w:r>
      <w:r>
        <w:rPr>
          <w:rFonts w:ascii="宋体" w:hAnsi="宋体" w:eastAsia="宋体" w:cs="宋体"/>
          <w:color w:val="auto"/>
          <w:spacing w:val="8"/>
          <w:sz w:val="23"/>
          <w:szCs w:val="23"/>
          <w:highlight w:val="none"/>
        </w:rPr>
        <w:t>方</w:t>
      </w:r>
      <w:r>
        <w:rPr>
          <w:rFonts w:ascii="宋体" w:hAnsi="宋体" w:eastAsia="宋体" w:cs="宋体"/>
          <w:color w:val="auto"/>
          <w:spacing w:val="6"/>
          <w:sz w:val="23"/>
          <w:szCs w:val="23"/>
          <w:highlight w:val="none"/>
        </w:rPr>
        <w:t>将依照有关法规、规章的规定，要求采购人按照本项目征集文件、本</w:t>
      </w:r>
      <w:r>
        <w:rPr>
          <w:rFonts w:ascii="宋体" w:hAnsi="宋体" w:eastAsia="宋体" w:cs="宋体"/>
          <w:color w:val="auto"/>
          <w:spacing w:val="15"/>
          <w:sz w:val="23"/>
          <w:szCs w:val="23"/>
          <w:highlight w:val="none"/>
        </w:rPr>
        <w:t>框</w:t>
      </w:r>
      <w:r>
        <w:rPr>
          <w:rFonts w:ascii="宋体" w:hAnsi="宋体" w:eastAsia="宋体" w:cs="宋体"/>
          <w:color w:val="auto"/>
          <w:spacing w:val="9"/>
          <w:sz w:val="23"/>
          <w:szCs w:val="23"/>
          <w:highlight w:val="none"/>
        </w:rPr>
        <w:t>架协议所确定的产品和服务范围向乙方采购有关产品。</w:t>
      </w:r>
    </w:p>
    <w:p>
      <w:pPr>
        <w:spacing w:before="133" w:line="329" w:lineRule="auto"/>
        <w:ind w:left="108" w:right="80" w:firstLine="484"/>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3、</w:t>
      </w:r>
      <w:r>
        <w:rPr>
          <w:rFonts w:ascii="宋体" w:hAnsi="宋体" w:eastAsia="宋体" w:cs="宋体"/>
          <w:color w:val="auto"/>
          <w:spacing w:val="6"/>
          <w:sz w:val="23"/>
          <w:szCs w:val="23"/>
          <w:highlight w:val="none"/>
        </w:rPr>
        <w:t>甲方就本项目的任何及/或全部事项相关的活动及/或行为，均应当严格遵</w:t>
      </w:r>
      <w:r>
        <w:rPr>
          <w:rFonts w:ascii="宋体" w:hAnsi="宋体" w:eastAsia="宋体" w:cs="宋体"/>
          <w:color w:val="auto"/>
          <w:spacing w:val="9"/>
          <w:sz w:val="23"/>
          <w:szCs w:val="23"/>
          <w:highlight w:val="none"/>
        </w:rPr>
        <w:t>循</w:t>
      </w:r>
      <w:r>
        <w:rPr>
          <w:rFonts w:ascii="宋体" w:hAnsi="宋体" w:eastAsia="宋体" w:cs="宋体"/>
          <w:color w:val="auto"/>
          <w:spacing w:val="7"/>
          <w:sz w:val="23"/>
          <w:szCs w:val="23"/>
          <w:highlight w:val="none"/>
        </w:rPr>
        <w:t>政府采购依法所应当遵循的公开透明原则、公平竞争原则、公正原则和诚实信</w:t>
      </w:r>
      <w:r>
        <w:rPr>
          <w:rFonts w:ascii="宋体" w:hAnsi="宋体" w:eastAsia="宋体" w:cs="宋体"/>
          <w:color w:val="auto"/>
          <w:spacing w:val="5"/>
          <w:sz w:val="23"/>
          <w:szCs w:val="23"/>
          <w:highlight w:val="none"/>
        </w:rPr>
        <w:t>用原则。</w:t>
      </w:r>
    </w:p>
    <w:p>
      <w:pPr>
        <w:spacing w:before="131" w:line="331" w:lineRule="auto"/>
        <w:ind w:left="108" w:right="80" w:firstLine="479"/>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4、</w:t>
      </w:r>
      <w:r>
        <w:rPr>
          <w:rFonts w:ascii="宋体" w:hAnsi="宋体" w:eastAsia="宋体" w:cs="宋体"/>
          <w:color w:val="auto"/>
          <w:spacing w:val="6"/>
          <w:sz w:val="23"/>
          <w:szCs w:val="23"/>
          <w:highlight w:val="none"/>
        </w:rPr>
        <w:t>甲方（及其代表的采购人）有权根据实际使用需要及乙方在响应文件中的承诺，确定最终采购的数量、配置和相关</w:t>
      </w:r>
      <w:r>
        <w:rPr>
          <w:rFonts w:ascii="宋体" w:hAnsi="宋体" w:eastAsia="宋体" w:cs="宋体"/>
          <w:color w:val="auto"/>
          <w:spacing w:val="9"/>
          <w:sz w:val="23"/>
          <w:szCs w:val="23"/>
          <w:highlight w:val="none"/>
        </w:rPr>
        <w:t>服务的内容</w:t>
      </w:r>
      <w:r>
        <w:rPr>
          <w:rFonts w:ascii="宋体" w:hAnsi="宋体" w:eastAsia="宋体" w:cs="宋体"/>
          <w:color w:val="auto"/>
          <w:spacing w:val="8"/>
          <w:sz w:val="23"/>
          <w:szCs w:val="23"/>
          <w:highlight w:val="none"/>
        </w:rPr>
        <w:t>。</w:t>
      </w:r>
    </w:p>
    <w:p>
      <w:pPr>
        <w:spacing w:before="134" w:line="328" w:lineRule="auto"/>
        <w:ind w:left="109" w:right="80" w:firstLine="483"/>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5、</w:t>
      </w:r>
      <w:r>
        <w:rPr>
          <w:rFonts w:ascii="宋体" w:hAnsi="宋体" w:eastAsia="宋体" w:cs="宋体"/>
          <w:color w:val="auto"/>
          <w:spacing w:val="6"/>
          <w:sz w:val="23"/>
          <w:szCs w:val="23"/>
          <w:highlight w:val="none"/>
        </w:rPr>
        <w:t>甲方有权建立用户反馈和评价机制，接受采购人对入围供应商履行框架</w:t>
      </w:r>
      <w:r>
        <w:rPr>
          <w:rFonts w:ascii="宋体" w:hAnsi="宋体" w:eastAsia="宋体" w:cs="宋体"/>
          <w:color w:val="auto"/>
          <w:spacing w:val="8"/>
          <w:sz w:val="23"/>
          <w:szCs w:val="23"/>
          <w:highlight w:val="none"/>
        </w:rPr>
        <w:t>协</w:t>
      </w:r>
      <w:r>
        <w:rPr>
          <w:rFonts w:ascii="宋体" w:hAnsi="宋体" w:eastAsia="宋体" w:cs="宋体"/>
          <w:color w:val="auto"/>
          <w:spacing w:val="7"/>
          <w:sz w:val="23"/>
          <w:szCs w:val="23"/>
          <w:highlight w:val="none"/>
        </w:rPr>
        <w:t>议和采购合同情况的反馈与评价，并将用户反馈和评价情况向采购人公开，作</w:t>
      </w:r>
      <w:r>
        <w:rPr>
          <w:rFonts w:ascii="宋体" w:hAnsi="宋体" w:eastAsia="宋体" w:cs="宋体"/>
          <w:color w:val="auto"/>
          <w:spacing w:val="15"/>
          <w:sz w:val="23"/>
          <w:szCs w:val="23"/>
          <w:highlight w:val="none"/>
        </w:rPr>
        <w:t>为</w:t>
      </w:r>
      <w:r>
        <w:rPr>
          <w:rFonts w:ascii="宋体" w:hAnsi="宋体" w:eastAsia="宋体" w:cs="宋体"/>
          <w:color w:val="auto"/>
          <w:spacing w:val="9"/>
          <w:sz w:val="23"/>
          <w:szCs w:val="23"/>
          <w:highlight w:val="none"/>
        </w:rPr>
        <w:t>第二阶段直接选定成交供应商的参考</w:t>
      </w:r>
    </w:p>
    <w:p>
      <w:pPr>
        <w:spacing w:before="136" w:line="227" w:lineRule="auto"/>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（二）乙方的权利和义</w:t>
      </w:r>
      <w:r>
        <w:rPr>
          <w:rFonts w:ascii="宋体" w:hAnsi="宋体" w:eastAsia="宋体" w:cs="宋体"/>
          <w:color w:val="auto"/>
          <w:spacing w:val="15"/>
          <w:sz w:val="23"/>
          <w:szCs w:val="23"/>
          <w:highlight w:val="none"/>
        </w:rPr>
        <w:t>务</w:t>
      </w:r>
    </w:p>
    <w:p>
      <w:pPr>
        <w:spacing w:before="274" w:line="327" w:lineRule="auto"/>
        <w:ind w:left="107" w:firstLine="49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1、</w:t>
      </w:r>
      <w:r>
        <w:rPr>
          <w:rFonts w:ascii="宋体" w:hAnsi="宋体" w:eastAsia="宋体" w:cs="宋体"/>
          <w:color w:val="auto"/>
          <w:spacing w:val="15"/>
          <w:sz w:val="23"/>
          <w:szCs w:val="23"/>
          <w:highlight w:val="none"/>
        </w:rPr>
        <w:t>在</w:t>
      </w:r>
      <w:r>
        <w:rPr>
          <w:rFonts w:ascii="宋体" w:hAnsi="宋体" w:eastAsia="宋体" w:cs="宋体"/>
          <w:color w:val="auto"/>
          <w:spacing w:val="9"/>
          <w:sz w:val="23"/>
          <w:szCs w:val="23"/>
          <w:highlight w:val="none"/>
        </w:rPr>
        <w:t>本协议有效期内，乙方保证其所提供给甲方的价格不高于同期销售给任</w:t>
      </w:r>
      <w:r>
        <w:rPr>
          <w:rFonts w:ascii="宋体" w:hAnsi="宋体" w:eastAsia="宋体" w:cs="宋体"/>
          <w:color w:val="auto"/>
          <w:spacing w:val="7"/>
          <w:sz w:val="23"/>
          <w:szCs w:val="23"/>
          <w:highlight w:val="none"/>
        </w:rPr>
        <w:t>何使用方的价格以及向任何其他集采机构协议供货提供的优惠后的价格，乙方</w:t>
      </w:r>
      <w:r>
        <w:rPr>
          <w:rFonts w:ascii="宋体" w:hAnsi="宋体" w:eastAsia="宋体" w:cs="宋体"/>
          <w:color w:val="auto"/>
          <w:spacing w:val="4"/>
          <w:sz w:val="23"/>
          <w:szCs w:val="23"/>
          <w:highlight w:val="none"/>
        </w:rPr>
        <w:t>提供的某产品必须是未曾销售</w:t>
      </w:r>
      <w:r>
        <w:rPr>
          <w:rFonts w:ascii="宋体" w:hAnsi="宋体" w:eastAsia="宋体" w:cs="宋体"/>
          <w:color w:val="auto"/>
          <w:spacing w:val="2"/>
          <w:sz w:val="23"/>
          <w:szCs w:val="23"/>
          <w:highlight w:val="none"/>
        </w:rPr>
        <w:t>并未曾使用过的、未曾返修过且新下线的、崭新的、</w:t>
      </w:r>
      <w:r>
        <w:rPr>
          <w:rFonts w:ascii="宋体" w:hAnsi="宋体" w:eastAsia="宋体" w:cs="宋体"/>
          <w:color w:val="auto"/>
          <w:spacing w:val="15"/>
          <w:sz w:val="23"/>
          <w:szCs w:val="23"/>
          <w:highlight w:val="none"/>
        </w:rPr>
        <w:t>正</w:t>
      </w:r>
      <w:r>
        <w:rPr>
          <w:rFonts w:ascii="宋体" w:hAnsi="宋体" w:eastAsia="宋体" w:cs="宋体"/>
          <w:color w:val="auto"/>
          <w:spacing w:val="8"/>
          <w:sz w:val="23"/>
          <w:szCs w:val="23"/>
          <w:highlight w:val="none"/>
        </w:rPr>
        <w:t>品合格品的标准的某产品。</w:t>
      </w:r>
    </w:p>
    <w:p>
      <w:pPr>
        <w:spacing w:before="134" w:line="325" w:lineRule="auto"/>
        <w:ind w:left="108" w:right="80" w:firstLine="482"/>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2</w:t>
      </w:r>
      <w:r>
        <w:rPr>
          <w:rFonts w:ascii="宋体" w:hAnsi="宋体" w:eastAsia="宋体" w:cs="宋体"/>
          <w:color w:val="auto"/>
          <w:spacing w:val="10"/>
          <w:sz w:val="23"/>
          <w:szCs w:val="23"/>
          <w:highlight w:val="none"/>
        </w:rPr>
        <w:t>、乙方因市场原因所做的价格调整对调价日以后的某产品订单有效。但在</w:t>
      </w:r>
      <w:r>
        <w:rPr>
          <w:rFonts w:ascii="宋体" w:hAnsi="宋体" w:eastAsia="宋体" w:cs="宋体"/>
          <w:color w:val="auto"/>
          <w:spacing w:val="9"/>
          <w:sz w:val="23"/>
          <w:szCs w:val="23"/>
          <w:highlight w:val="none"/>
        </w:rPr>
        <w:t>应</w:t>
      </w:r>
      <w:r>
        <w:rPr>
          <w:rFonts w:ascii="宋体" w:hAnsi="宋体" w:eastAsia="宋体" w:cs="宋体"/>
          <w:color w:val="auto"/>
          <w:spacing w:val="7"/>
          <w:sz w:val="23"/>
          <w:szCs w:val="23"/>
          <w:highlight w:val="none"/>
        </w:rPr>
        <w:t>当符合本协议各项约定的含义或原则的情况下，若自本协议签署之日起一个月</w:t>
      </w:r>
      <w:r>
        <w:rPr>
          <w:rFonts w:ascii="宋体" w:hAnsi="宋体" w:eastAsia="宋体" w:cs="宋体"/>
          <w:color w:val="auto"/>
          <w:spacing w:val="14"/>
          <w:sz w:val="23"/>
          <w:szCs w:val="23"/>
          <w:highlight w:val="none"/>
        </w:rPr>
        <w:t>内乙方某产品向上调价则对甲方仍适用按照本协议签署之日价格及本协议的优</w:t>
      </w:r>
      <w:r>
        <w:rPr>
          <w:rFonts w:ascii="宋体" w:hAnsi="宋体" w:eastAsia="宋体" w:cs="宋体"/>
          <w:color w:val="auto"/>
          <w:spacing w:val="9"/>
          <w:sz w:val="23"/>
          <w:szCs w:val="23"/>
          <w:highlight w:val="none"/>
        </w:rPr>
        <w:t>惠</w:t>
      </w:r>
      <w:r>
        <w:rPr>
          <w:rFonts w:ascii="宋体" w:hAnsi="宋体" w:eastAsia="宋体" w:cs="宋体"/>
          <w:color w:val="auto"/>
          <w:spacing w:val="7"/>
          <w:sz w:val="23"/>
          <w:szCs w:val="23"/>
          <w:highlight w:val="none"/>
        </w:rPr>
        <w:t>规定所推导计算出的价格；若乙方某产品向下调价则对甲方自动适用按照该下</w:t>
      </w:r>
      <w:r>
        <w:rPr>
          <w:rFonts w:ascii="宋体" w:hAnsi="宋体" w:eastAsia="宋体" w:cs="宋体"/>
          <w:color w:val="auto"/>
          <w:spacing w:val="13"/>
          <w:sz w:val="23"/>
          <w:szCs w:val="23"/>
          <w:highlight w:val="none"/>
        </w:rPr>
        <w:t>调</w:t>
      </w:r>
      <w:r>
        <w:rPr>
          <w:rFonts w:ascii="宋体" w:hAnsi="宋体" w:eastAsia="宋体" w:cs="宋体"/>
          <w:color w:val="auto"/>
          <w:spacing w:val="9"/>
          <w:sz w:val="23"/>
          <w:szCs w:val="23"/>
          <w:highlight w:val="none"/>
        </w:rPr>
        <w:t>后的价格及本协议的优惠规定所推导计算出的价格。</w:t>
      </w:r>
    </w:p>
    <w:p>
      <w:pPr>
        <w:spacing w:before="75" w:line="332" w:lineRule="auto"/>
        <w:ind w:left="23" w:right="56" w:firstLine="484"/>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3</w:t>
      </w:r>
      <w:r>
        <w:rPr>
          <w:rFonts w:ascii="宋体" w:hAnsi="宋体" w:eastAsia="宋体" w:cs="宋体"/>
          <w:color w:val="auto"/>
          <w:spacing w:val="9"/>
          <w:sz w:val="23"/>
          <w:szCs w:val="23"/>
          <w:highlight w:val="none"/>
        </w:rPr>
        <w:t>、</w:t>
      </w:r>
      <w:r>
        <w:rPr>
          <w:rFonts w:ascii="宋体" w:hAnsi="宋体" w:eastAsia="宋体" w:cs="宋体"/>
          <w:color w:val="auto"/>
          <w:spacing w:val="6"/>
          <w:sz w:val="23"/>
          <w:szCs w:val="23"/>
          <w:highlight w:val="none"/>
        </w:rPr>
        <w:t>乙方调整市场价格3日内应及时通知甲方，经双方按照本协议约定的价</w:t>
      </w:r>
      <w:r>
        <w:rPr>
          <w:rFonts w:ascii="宋体" w:hAnsi="宋体" w:eastAsia="宋体" w:cs="宋体"/>
          <w:color w:val="auto"/>
          <w:spacing w:val="9"/>
          <w:sz w:val="23"/>
          <w:szCs w:val="23"/>
          <w:highlight w:val="none"/>
        </w:rPr>
        <w:t>格调整办法协商并重新确定供货价格</w:t>
      </w:r>
      <w:r>
        <w:rPr>
          <w:rFonts w:ascii="宋体" w:hAnsi="宋体" w:eastAsia="宋体" w:cs="宋体"/>
          <w:color w:val="auto"/>
          <w:spacing w:val="6"/>
          <w:sz w:val="23"/>
          <w:szCs w:val="23"/>
          <w:highlight w:val="none"/>
        </w:rPr>
        <w:t>。</w:t>
      </w:r>
    </w:p>
    <w:p>
      <w:pPr>
        <w:spacing w:before="134" w:line="324" w:lineRule="auto"/>
        <w:ind w:left="22" w:right="53" w:firstLine="480"/>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4、</w:t>
      </w:r>
      <w:r>
        <w:rPr>
          <w:rFonts w:ascii="宋体" w:hAnsi="宋体" w:eastAsia="宋体" w:cs="宋体"/>
          <w:color w:val="auto"/>
          <w:spacing w:val="6"/>
          <w:sz w:val="23"/>
          <w:szCs w:val="23"/>
          <w:highlight w:val="none"/>
        </w:rPr>
        <w:t>因乙方违反本协议给甲方或最终采购用户造成损害、损失时，及/或因</w:t>
      </w:r>
      <w:r>
        <w:rPr>
          <w:rFonts w:ascii="宋体" w:hAnsi="宋体" w:eastAsia="宋体" w:cs="宋体"/>
          <w:color w:val="auto"/>
          <w:spacing w:val="7"/>
          <w:sz w:val="23"/>
          <w:szCs w:val="23"/>
          <w:highlight w:val="none"/>
        </w:rPr>
        <w:t>乙方</w:t>
      </w:r>
      <w:r>
        <w:rPr>
          <w:rFonts w:hint="eastAsia" w:ascii="宋体" w:hAnsi="宋体" w:eastAsia="宋体" w:cs="宋体"/>
          <w:color w:val="auto"/>
          <w:spacing w:val="7"/>
          <w:sz w:val="23"/>
          <w:szCs w:val="23"/>
          <w:highlight w:val="none"/>
        </w:rPr>
        <w:t>产品</w:t>
      </w:r>
      <w:r>
        <w:rPr>
          <w:rFonts w:ascii="宋体" w:hAnsi="宋体" w:eastAsia="宋体" w:cs="宋体"/>
          <w:color w:val="auto"/>
          <w:spacing w:val="7"/>
          <w:sz w:val="23"/>
          <w:szCs w:val="23"/>
          <w:highlight w:val="none"/>
        </w:rPr>
        <w:t>及/或零部件，及/或其性能缺陷、质量缺陷等问题，包括其直接或由</w:t>
      </w:r>
      <w:r>
        <w:rPr>
          <w:rFonts w:ascii="宋体" w:hAnsi="宋体" w:eastAsia="宋体" w:cs="宋体"/>
          <w:color w:val="auto"/>
          <w:spacing w:val="2"/>
          <w:sz w:val="23"/>
          <w:szCs w:val="23"/>
          <w:highlight w:val="none"/>
        </w:rPr>
        <w:t>代</w:t>
      </w:r>
      <w:r>
        <w:rPr>
          <w:rFonts w:ascii="宋体" w:hAnsi="宋体" w:eastAsia="宋体" w:cs="宋体"/>
          <w:color w:val="auto"/>
          <w:spacing w:val="20"/>
          <w:sz w:val="23"/>
          <w:szCs w:val="23"/>
          <w:highlight w:val="none"/>
        </w:rPr>
        <w:t>理</w:t>
      </w:r>
      <w:r>
        <w:rPr>
          <w:rFonts w:ascii="宋体" w:hAnsi="宋体" w:eastAsia="宋体" w:cs="宋体"/>
          <w:color w:val="auto"/>
          <w:spacing w:val="10"/>
          <w:sz w:val="23"/>
          <w:szCs w:val="23"/>
          <w:highlight w:val="none"/>
        </w:rPr>
        <w:t>商包修、修理、维护、保养等，引起甲方或最终采购用户的任何损失，及/或</w:t>
      </w:r>
      <w:r>
        <w:rPr>
          <w:rFonts w:ascii="宋体" w:hAnsi="宋体" w:eastAsia="宋体" w:cs="宋体"/>
          <w:color w:val="auto"/>
          <w:spacing w:val="9"/>
          <w:sz w:val="23"/>
          <w:szCs w:val="23"/>
          <w:highlight w:val="none"/>
        </w:rPr>
        <w:t>引</w:t>
      </w:r>
      <w:r>
        <w:rPr>
          <w:rFonts w:ascii="宋体" w:hAnsi="宋体" w:eastAsia="宋体" w:cs="宋体"/>
          <w:color w:val="auto"/>
          <w:spacing w:val="7"/>
          <w:sz w:val="23"/>
          <w:szCs w:val="23"/>
          <w:highlight w:val="none"/>
        </w:rPr>
        <w:t>起甲方或最终用户的</w:t>
      </w:r>
      <w:r>
        <w:rPr>
          <w:rFonts w:hint="eastAsia" w:ascii="宋体" w:hAnsi="宋体" w:eastAsia="宋体" w:cs="宋体"/>
          <w:color w:val="auto"/>
          <w:spacing w:val="7"/>
          <w:sz w:val="23"/>
          <w:szCs w:val="23"/>
          <w:highlight w:val="none"/>
        </w:rPr>
        <w:t>产品</w:t>
      </w:r>
      <w:r>
        <w:rPr>
          <w:rFonts w:ascii="宋体" w:hAnsi="宋体" w:eastAsia="宋体" w:cs="宋体"/>
          <w:color w:val="auto"/>
          <w:spacing w:val="7"/>
          <w:sz w:val="23"/>
          <w:szCs w:val="23"/>
          <w:highlight w:val="none"/>
        </w:rPr>
        <w:t>给第三方造成损害，甲方、最终采购用户、受损失的</w:t>
      </w:r>
      <w:r>
        <w:rPr>
          <w:rFonts w:ascii="宋体" w:hAnsi="宋体" w:eastAsia="宋体" w:cs="宋体"/>
          <w:color w:val="auto"/>
          <w:spacing w:val="20"/>
          <w:sz w:val="23"/>
          <w:szCs w:val="23"/>
          <w:highlight w:val="none"/>
        </w:rPr>
        <w:t>第</w:t>
      </w:r>
      <w:r>
        <w:rPr>
          <w:rFonts w:ascii="宋体" w:hAnsi="宋体" w:eastAsia="宋体" w:cs="宋体"/>
          <w:color w:val="auto"/>
          <w:spacing w:val="12"/>
          <w:sz w:val="23"/>
          <w:szCs w:val="23"/>
          <w:highlight w:val="none"/>
        </w:rPr>
        <w:t>三</w:t>
      </w:r>
      <w:r>
        <w:rPr>
          <w:rFonts w:ascii="宋体" w:hAnsi="宋体" w:eastAsia="宋体" w:cs="宋体"/>
          <w:color w:val="auto"/>
          <w:spacing w:val="10"/>
          <w:sz w:val="23"/>
          <w:szCs w:val="23"/>
          <w:highlight w:val="none"/>
        </w:rPr>
        <w:t>方均有权直接要求乙方及其代理商赔偿全部及/或任何相关的经济损失，乙</w:t>
      </w:r>
      <w:r>
        <w:rPr>
          <w:rFonts w:ascii="宋体" w:hAnsi="宋体" w:eastAsia="宋体" w:cs="宋体"/>
          <w:color w:val="auto"/>
          <w:spacing w:val="20"/>
          <w:sz w:val="23"/>
          <w:szCs w:val="23"/>
          <w:highlight w:val="none"/>
        </w:rPr>
        <w:t>方</w:t>
      </w:r>
      <w:r>
        <w:rPr>
          <w:rFonts w:ascii="宋体" w:hAnsi="宋体" w:eastAsia="宋体" w:cs="宋体"/>
          <w:color w:val="auto"/>
          <w:spacing w:val="12"/>
          <w:sz w:val="23"/>
          <w:szCs w:val="23"/>
          <w:highlight w:val="none"/>
        </w:rPr>
        <w:t>承</w:t>
      </w:r>
      <w:r>
        <w:rPr>
          <w:rFonts w:ascii="宋体" w:hAnsi="宋体" w:eastAsia="宋体" w:cs="宋体"/>
          <w:color w:val="auto"/>
          <w:spacing w:val="10"/>
          <w:sz w:val="23"/>
          <w:szCs w:val="23"/>
          <w:highlight w:val="none"/>
        </w:rPr>
        <w:t>诺将不予推卸地、及时地、直接地承担全部及/或任何相关的损失的赔偿责</w:t>
      </w:r>
      <w:r>
        <w:rPr>
          <w:rFonts w:ascii="宋体" w:hAnsi="宋体" w:eastAsia="宋体" w:cs="宋体"/>
          <w:color w:val="auto"/>
          <w:spacing w:val="18"/>
          <w:sz w:val="23"/>
          <w:szCs w:val="23"/>
          <w:highlight w:val="none"/>
        </w:rPr>
        <w:t>任</w:t>
      </w:r>
      <w:r>
        <w:rPr>
          <w:rFonts w:ascii="宋体" w:hAnsi="宋体" w:eastAsia="宋体" w:cs="宋体"/>
          <w:color w:val="auto"/>
          <w:spacing w:val="11"/>
          <w:sz w:val="23"/>
          <w:szCs w:val="23"/>
          <w:highlight w:val="none"/>
        </w:rPr>
        <w:t>，</w:t>
      </w:r>
      <w:r>
        <w:rPr>
          <w:rFonts w:ascii="宋体" w:hAnsi="宋体" w:eastAsia="宋体" w:cs="宋体"/>
          <w:color w:val="auto"/>
          <w:spacing w:val="9"/>
          <w:sz w:val="23"/>
          <w:szCs w:val="23"/>
          <w:highlight w:val="none"/>
        </w:rPr>
        <w:t>包括第三方的相关的全部及/或任何损失的赔偿责任</w:t>
      </w:r>
    </w:p>
    <w:p>
      <w:pPr>
        <w:spacing w:before="131" w:line="325" w:lineRule="auto"/>
        <w:ind w:left="22" w:right="53" w:firstLine="485"/>
        <w:rPr>
          <w:rFonts w:ascii="宋体" w:hAnsi="宋体" w:eastAsia="宋体" w:cs="宋体"/>
          <w:color w:val="auto"/>
          <w:sz w:val="23"/>
          <w:szCs w:val="23"/>
          <w:highlight w:val="none"/>
        </w:rPr>
      </w:pPr>
      <w:r>
        <w:rPr>
          <w:rFonts w:ascii="宋体" w:hAnsi="宋体" w:eastAsia="宋体" w:cs="宋体"/>
          <w:color w:val="auto"/>
          <w:spacing w:val="26"/>
          <w:sz w:val="23"/>
          <w:szCs w:val="23"/>
          <w:highlight w:val="none"/>
        </w:rPr>
        <w:t>5</w:t>
      </w:r>
      <w:r>
        <w:rPr>
          <w:rFonts w:ascii="宋体" w:hAnsi="宋体" w:eastAsia="宋体" w:cs="宋体"/>
          <w:color w:val="auto"/>
          <w:spacing w:val="20"/>
          <w:sz w:val="23"/>
          <w:szCs w:val="23"/>
          <w:highlight w:val="none"/>
        </w:rPr>
        <w:t>、</w:t>
      </w:r>
      <w:r>
        <w:rPr>
          <w:rFonts w:ascii="宋体" w:hAnsi="宋体" w:eastAsia="宋体" w:cs="宋体"/>
          <w:color w:val="auto"/>
          <w:spacing w:val="13"/>
          <w:sz w:val="23"/>
          <w:szCs w:val="23"/>
          <w:highlight w:val="none"/>
        </w:rPr>
        <w:t>当采购人投诉乙方提供的产品存在质量问题时，乙方承诺按照本框架协</w:t>
      </w:r>
      <w:r>
        <w:rPr>
          <w:rFonts w:ascii="宋体" w:hAnsi="宋体" w:eastAsia="宋体" w:cs="宋体"/>
          <w:color w:val="auto"/>
          <w:spacing w:val="9"/>
          <w:sz w:val="23"/>
          <w:szCs w:val="23"/>
          <w:highlight w:val="none"/>
        </w:rPr>
        <w:t>议</w:t>
      </w:r>
      <w:r>
        <w:rPr>
          <w:rFonts w:ascii="宋体" w:hAnsi="宋体" w:eastAsia="宋体" w:cs="宋体"/>
          <w:color w:val="auto"/>
          <w:spacing w:val="7"/>
          <w:sz w:val="23"/>
          <w:szCs w:val="23"/>
          <w:highlight w:val="none"/>
        </w:rPr>
        <w:t>、征集文件、响应文件和国家有关强制性规范中的相关规定、约定、承诺进行</w:t>
      </w:r>
      <w:r>
        <w:rPr>
          <w:rFonts w:ascii="宋体" w:hAnsi="宋体" w:eastAsia="宋体" w:cs="宋体"/>
          <w:color w:val="auto"/>
          <w:spacing w:val="9"/>
          <w:sz w:val="23"/>
          <w:szCs w:val="23"/>
          <w:highlight w:val="none"/>
        </w:rPr>
        <w:t>处</w:t>
      </w:r>
      <w:r>
        <w:rPr>
          <w:rFonts w:ascii="宋体" w:hAnsi="宋体" w:eastAsia="宋体" w:cs="宋体"/>
          <w:color w:val="auto"/>
          <w:spacing w:val="7"/>
          <w:sz w:val="23"/>
          <w:szCs w:val="23"/>
          <w:highlight w:val="none"/>
        </w:rPr>
        <w:t>理。若乙方不认同采购人投诉的问题或双方无法就提供的产品是否存在质量问</w:t>
      </w:r>
      <w:r>
        <w:rPr>
          <w:rFonts w:ascii="宋体" w:hAnsi="宋体" w:eastAsia="宋体" w:cs="宋体"/>
          <w:color w:val="auto"/>
          <w:spacing w:val="20"/>
          <w:sz w:val="23"/>
          <w:szCs w:val="23"/>
          <w:highlight w:val="none"/>
        </w:rPr>
        <w:t>题</w:t>
      </w:r>
      <w:r>
        <w:rPr>
          <w:rFonts w:ascii="宋体" w:hAnsi="宋体" w:eastAsia="宋体" w:cs="宋体"/>
          <w:color w:val="auto"/>
          <w:spacing w:val="10"/>
          <w:sz w:val="23"/>
          <w:szCs w:val="23"/>
          <w:highlight w:val="none"/>
        </w:rPr>
        <w:t>以及问题类型达成一致书面意见的，乙方在此承诺同意经采购人指定的第三方</w:t>
      </w:r>
      <w:r>
        <w:rPr>
          <w:rFonts w:ascii="宋体" w:hAnsi="宋体" w:eastAsia="宋体" w:cs="宋体"/>
          <w:color w:val="auto"/>
          <w:spacing w:val="15"/>
          <w:sz w:val="23"/>
          <w:szCs w:val="23"/>
          <w:highlight w:val="none"/>
        </w:rPr>
        <w:t>权</w:t>
      </w:r>
      <w:r>
        <w:rPr>
          <w:rFonts w:ascii="宋体" w:hAnsi="宋体" w:eastAsia="宋体" w:cs="宋体"/>
          <w:color w:val="auto"/>
          <w:spacing w:val="14"/>
          <w:sz w:val="23"/>
          <w:szCs w:val="23"/>
          <w:highlight w:val="none"/>
        </w:rPr>
        <w:t>威检测机构进行检验并在检测结果证明存在采购人投诉的问题的情形下承担</w:t>
      </w:r>
      <w:r>
        <w:rPr>
          <w:rFonts w:ascii="宋体" w:hAnsi="宋体" w:eastAsia="宋体" w:cs="宋体"/>
          <w:color w:val="auto"/>
          <w:spacing w:val="9"/>
          <w:sz w:val="23"/>
          <w:szCs w:val="23"/>
          <w:highlight w:val="none"/>
        </w:rPr>
        <w:t>由</w:t>
      </w:r>
      <w:r>
        <w:rPr>
          <w:rFonts w:ascii="宋体" w:hAnsi="宋体" w:eastAsia="宋体" w:cs="宋体"/>
          <w:color w:val="auto"/>
          <w:spacing w:val="8"/>
          <w:sz w:val="23"/>
          <w:szCs w:val="23"/>
          <w:highlight w:val="none"/>
        </w:rPr>
        <w:t>此发生的检测费用。</w:t>
      </w:r>
    </w:p>
    <w:p>
      <w:pPr>
        <w:spacing w:before="130" w:line="325" w:lineRule="auto"/>
        <w:ind w:left="23" w:firstLine="481"/>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6、乙</w:t>
      </w:r>
      <w:r>
        <w:rPr>
          <w:rFonts w:ascii="宋体" w:hAnsi="宋体" w:eastAsia="宋体" w:cs="宋体"/>
          <w:color w:val="auto"/>
          <w:spacing w:val="9"/>
          <w:sz w:val="23"/>
          <w:szCs w:val="23"/>
          <w:highlight w:val="none"/>
        </w:rPr>
        <w:t>方</w:t>
      </w:r>
      <w:r>
        <w:rPr>
          <w:rFonts w:ascii="宋体" w:hAnsi="宋体" w:eastAsia="宋体" w:cs="宋体"/>
          <w:color w:val="auto"/>
          <w:spacing w:val="6"/>
          <w:sz w:val="23"/>
          <w:szCs w:val="23"/>
          <w:highlight w:val="none"/>
        </w:rPr>
        <w:t>接受并配合征集人和采购人开展的价格行情调查工作，接受对乙方提</w:t>
      </w:r>
      <w:r>
        <w:rPr>
          <w:rFonts w:ascii="宋体" w:hAnsi="宋体" w:eastAsia="宋体" w:cs="宋体"/>
          <w:color w:val="auto"/>
          <w:spacing w:val="9"/>
          <w:sz w:val="23"/>
          <w:szCs w:val="23"/>
          <w:highlight w:val="none"/>
        </w:rPr>
        <w:t>供</w:t>
      </w:r>
      <w:r>
        <w:rPr>
          <w:rFonts w:ascii="宋体" w:hAnsi="宋体" w:eastAsia="宋体" w:cs="宋体"/>
          <w:color w:val="auto"/>
          <w:spacing w:val="7"/>
          <w:sz w:val="23"/>
          <w:szCs w:val="23"/>
          <w:highlight w:val="none"/>
        </w:rPr>
        <w:t>产品的价格进行监测及综合分析。如采购人或其他相关方向征集人书面反映乙</w:t>
      </w:r>
      <w:r>
        <w:rPr>
          <w:rFonts w:ascii="宋体" w:hAnsi="宋体" w:eastAsia="宋体" w:cs="宋体"/>
          <w:color w:val="auto"/>
          <w:spacing w:val="19"/>
          <w:sz w:val="23"/>
          <w:szCs w:val="23"/>
          <w:highlight w:val="none"/>
        </w:rPr>
        <w:t>方</w:t>
      </w:r>
      <w:r>
        <w:rPr>
          <w:rFonts w:ascii="宋体" w:hAnsi="宋体" w:eastAsia="宋体" w:cs="宋体"/>
          <w:color w:val="auto"/>
          <w:spacing w:val="10"/>
          <w:sz w:val="23"/>
          <w:szCs w:val="23"/>
          <w:highlight w:val="none"/>
        </w:rPr>
        <w:t>的某项产品价格高于乙方针对其他采购对象提供的平均市场价格，经核实属实</w:t>
      </w:r>
      <w:r>
        <w:rPr>
          <w:rFonts w:ascii="宋体" w:hAnsi="宋体" w:eastAsia="宋体" w:cs="宋体"/>
          <w:color w:val="auto"/>
          <w:spacing w:val="16"/>
          <w:sz w:val="23"/>
          <w:szCs w:val="23"/>
          <w:highlight w:val="none"/>
        </w:rPr>
        <w:t>的，</w:t>
      </w:r>
      <w:r>
        <w:rPr>
          <w:rFonts w:ascii="宋体" w:hAnsi="宋体" w:eastAsia="宋体" w:cs="宋体"/>
          <w:color w:val="auto"/>
          <w:spacing w:val="12"/>
          <w:sz w:val="23"/>
          <w:szCs w:val="23"/>
          <w:highlight w:val="none"/>
        </w:rPr>
        <w:t>应</w:t>
      </w:r>
      <w:r>
        <w:rPr>
          <w:rFonts w:ascii="宋体" w:hAnsi="宋体" w:eastAsia="宋体" w:cs="宋体"/>
          <w:color w:val="auto"/>
          <w:spacing w:val="8"/>
          <w:sz w:val="23"/>
          <w:szCs w:val="23"/>
          <w:highlight w:val="none"/>
        </w:rPr>
        <w:t>立即予以纠正，若在征集人规定期限内不能按照规定标准做到价格下调。</w:t>
      </w:r>
      <w:r>
        <w:rPr>
          <w:rFonts w:ascii="宋体" w:hAnsi="宋体" w:eastAsia="宋体" w:cs="宋体"/>
          <w:color w:val="auto"/>
          <w:spacing w:val="9"/>
          <w:sz w:val="23"/>
          <w:szCs w:val="23"/>
          <w:highlight w:val="none"/>
        </w:rPr>
        <w:t>乙</w:t>
      </w:r>
      <w:r>
        <w:rPr>
          <w:rFonts w:ascii="宋体" w:hAnsi="宋体" w:eastAsia="宋体" w:cs="宋体"/>
          <w:color w:val="auto"/>
          <w:spacing w:val="7"/>
          <w:sz w:val="23"/>
          <w:szCs w:val="23"/>
          <w:highlight w:val="none"/>
        </w:rPr>
        <w:t>方将接受征集人强制降价或暂停提供该项产品的资格，直至终止全部产品的提</w:t>
      </w:r>
      <w:r>
        <w:rPr>
          <w:rFonts w:ascii="宋体" w:hAnsi="宋体" w:eastAsia="宋体" w:cs="宋体"/>
          <w:color w:val="auto"/>
          <w:spacing w:val="5"/>
          <w:sz w:val="23"/>
          <w:szCs w:val="23"/>
          <w:highlight w:val="none"/>
        </w:rPr>
        <w:t>供资格。</w:t>
      </w:r>
    </w:p>
    <w:p>
      <w:pPr>
        <w:spacing w:before="134" w:line="326" w:lineRule="auto"/>
        <w:ind w:left="22" w:right="53" w:firstLine="486"/>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7、</w:t>
      </w:r>
      <w:r>
        <w:rPr>
          <w:rFonts w:ascii="宋体" w:hAnsi="宋体" w:eastAsia="宋体" w:cs="宋体"/>
          <w:color w:val="auto"/>
          <w:spacing w:val="11"/>
          <w:sz w:val="23"/>
          <w:szCs w:val="23"/>
          <w:highlight w:val="none"/>
        </w:rPr>
        <w:t>乙</w:t>
      </w:r>
      <w:r>
        <w:rPr>
          <w:rFonts w:ascii="宋体" w:hAnsi="宋体" w:eastAsia="宋体" w:cs="宋体"/>
          <w:color w:val="auto"/>
          <w:spacing w:val="6"/>
          <w:sz w:val="23"/>
          <w:szCs w:val="23"/>
          <w:highlight w:val="none"/>
        </w:rPr>
        <w:t>方承诺服从征集人对乙方进行履约管理。承诺并知晓：若乙方不按征集</w:t>
      </w:r>
      <w:r>
        <w:rPr>
          <w:rFonts w:ascii="宋体" w:hAnsi="宋体" w:eastAsia="宋体" w:cs="宋体"/>
          <w:color w:val="auto"/>
          <w:spacing w:val="7"/>
          <w:sz w:val="23"/>
          <w:szCs w:val="23"/>
          <w:highlight w:val="none"/>
        </w:rPr>
        <w:t>文件约定进行履约，或出现质量和服务等问题时，征集人将通过约谈和公示机制，对严重违反征集文件规定的情形，暂停入围资格、在相关媒体曝光，直至提请财</w:t>
      </w:r>
      <w:r>
        <w:rPr>
          <w:rFonts w:ascii="宋体" w:hAnsi="宋体" w:eastAsia="宋体" w:cs="宋体"/>
          <w:color w:val="auto"/>
          <w:spacing w:val="2"/>
          <w:sz w:val="23"/>
          <w:szCs w:val="23"/>
          <w:highlight w:val="none"/>
        </w:rPr>
        <w:t>政</w:t>
      </w:r>
      <w:r>
        <w:rPr>
          <w:rFonts w:ascii="宋体" w:hAnsi="宋体" w:eastAsia="宋体" w:cs="宋体"/>
          <w:color w:val="auto"/>
          <w:sz w:val="23"/>
          <w:szCs w:val="23"/>
          <w:highlight w:val="none"/>
        </w:rPr>
        <w:t xml:space="preserve"> </w:t>
      </w:r>
      <w:r>
        <w:rPr>
          <w:rFonts w:ascii="宋体" w:hAnsi="宋体" w:eastAsia="宋体" w:cs="宋体"/>
          <w:color w:val="auto"/>
          <w:spacing w:val="11"/>
          <w:sz w:val="23"/>
          <w:szCs w:val="23"/>
          <w:highlight w:val="none"/>
        </w:rPr>
        <w:t>部</w:t>
      </w:r>
      <w:r>
        <w:rPr>
          <w:rFonts w:ascii="宋体" w:hAnsi="宋体" w:eastAsia="宋体" w:cs="宋体"/>
          <w:color w:val="auto"/>
          <w:spacing w:val="9"/>
          <w:sz w:val="23"/>
          <w:szCs w:val="23"/>
          <w:highlight w:val="none"/>
        </w:rPr>
        <w:t>门列入政府采购严重违法失信行为记录名单。</w:t>
      </w:r>
    </w:p>
    <w:p>
      <w:pPr>
        <w:spacing w:before="134" w:line="329" w:lineRule="auto"/>
        <w:ind w:left="22" w:right="53" w:firstLine="481"/>
        <w:rPr>
          <w:rFonts w:ascii="宋体" w:hAnsi="宋体" w:eastAsia="宋体" w:cs="宋体"/>
          <w:color w:val="auto"/>
          <w:spacing w:val="3"/>
          <w:sz w:val="23"/>
          <w:szCs w:val="23"/>
          <w:highlight w:val="none"/>
        </w:rPr>
      </w:pPr>
      <w:r>
        <w:rPr>
          <w:rFonts w:ascii="宋体" w:hAnsi="宋体" w:eastAsia="宋体" w:cs="宋体"/>
          <w:color w:val="auto"/>
          <w:spacing w:val="18"/>
          <w:sz w:val="23"/>
          <w:szCs w:val="23"/>
          <w:highlight w:val="none"/>
        </w:rPr>
        <w:t>8</w:t>
      </w:r>
      <w:r>
        <w:rPr>
          <w:rFonts w:ascii="宋体" w:hAnsi="宋体" w:eastAsia="宋体" w:cs="宋体"/>
          <w:color w:val="auto"/>
          <w:spacing w:val="10"/>
          <w:sz w:val="23"/>
          <w:szCs w:val="23"/>
          <w:highlight w:val="none"/>
        </w:rPr>
        <w:t>、在本次框架协议采购的执行有效期内。乙方在特定时间举办的促销活动</w:t>
      </w:r>
      <w:r>
        <w:rPr>
          <w:rFonts w:ascii="宋体" w:hAnsi="宋体" w:eastAsia="宋体" w:cs="宋体"/>
          <w:color w:val="auto"/>
          <w:spacing w:val="20"/>
          <w:sz w:val="23"/>
          <w:szCs w:val="23"/>
          <w:highlight w:val="none"/>
        </w:rPr>
        <w:t>和</w:t>
      </w:r>
      <w:r>
        <w:rPr>
          <w:rFonts w:ascii="宋体" w:hAnsi="宋体" w:eastAsia="宋体" w:cs="宋体"/>
          <w:color w:val="auto"/>
          <w:spacing w:val="12"/>
          <w:sz w:val="23"/>
          <w:szCs w:val="23"/>
          <w:highlight w:val="none"/>
        </w:rPr>
        <w:t>推</w:t>
      </w:r>
      <w:r>
        <w:rPr>
          <w:rFonts w:ascii="宋体" w:hAnsi="宋体" w:eastAsia="宋体" w:cs="宋体"/>
          <w:color w:val="auto"/>
          <w:spacing w:val="10"/>
          <w:sz w:val="23"/>
          <w:szCs w:val="23"/>
          <w:highlight w:val="none"/>
        </w:rPr>
        <w:t>出的优惠政策，如涉及响应的产品的，采购人有权参加促销活动并享受优惠</w:t>
      </w:r>
      <w:r>
        <w:rPr>
          <w:rFonts w:ascii="宋体" w:hAnsi="宋体" w:eastAsia="宋体" w:cs="宋体"/>
          <w:color w:val="auto"/>
          <w:spacing w:val="4"/>
          <w:sz w:val="23"/>
          <w:szCs w:val="23"/>
          <w:highlight w:val="none"/>
        </w:rPr>
        <w:t>政策</w:t>
      </w:r>
      <w:r>
        <w:rPr>
          <w:rFonts w:ascii="宋体" w:hAnsi="宋体" w:eastAsia="宋体" w:cs="宋体"/>
          <w:color w:val="auto"/>
          <w:spacing w:val="3"/>
          <w:sz w:val="23"/>
          <w:szCs w:val="23"/>
          <w:highlight w:val="none"/>
        </w:rPr>
        <w:t>。</w:t>
      </w:r>
    </w:p>
    <w:p>
      <w:pPr>
        <w:spacing w:before="134" w:line="329" w:lineRule="auto"/>
        <w:ind w:left="22" w:right="53" w:firstLine="481"/>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9</w:t>
      </w:r>
      <w:r>
        <w:rPr>
          <w:rFonts w:ascii="宋体" w:hAnsi="宋体" w:eastAsia="宋体" w:cs="宋体"/>
          <w:color w:val="auto"/>
          <w:spacing w:val="10"/>
          <w:sz w:val="23"/>
          <w:szCs w:val="23"/>
          <w:highlight w:val="none"/>
        </w:rPr>
        <w:t>、乙方保证在提供产品时遵从甲方关于本项目的采购程序，按征集文件规</w:t>
      </w:r>
      <w:r>
        <w:rPr>
          <w:rFonts w:ascii="宋体" w:hAnsi="宋体" w:eastAsia="宋体" w:cs="宋体"/>
          <w:color w:val="auto"/>
          <w:spacing w:val="13"/>
          <w:sz w:val="23"/>
          <w:szCs w:val="23"/>
          <w:highlight w:val="none"/>
        </w:rPr>
        <w:t>定的方式与各采购人签订合同/协议，妥善保管合同/协议，保证不会将合同及</w:t>
      </w:r>
      <w:r>
        <w:rPr>
          <w:rFonts w:ascii="宋体" w:hAnsi="宋体" w:eastAsia="宋体" w:cs="宋体"/>
          <w:color w:val="auto"/>
          <w:spacing w:val="6"/>
          <w:sz w:val="23"/>
          <w:szCs w:val="23"/>
          <w:highlight w:val="none"/>
        </w:rPr>
        <w:t>/</w:t>
      </w:r>
      <w:r>
        <w:rPr>
          <w:rFonts w:ascii="宋体" w:hAnsi="宋体" w:eastAsia="宋体" w:cs="宋体"/>
          <w:color w:val="auto"/>
          <w:spacing w:val="16"/>
          <w:sz w:val="23"/>
          <w:szCs w:val="23"/>
          <w:highlight w:val="none"/>
        </w:rPr>
        <w:t>或其</w:t>
      </w:r>
      <w:r>
        <w:rPr>
          <w:rFonts w:ascii="宋体" w:hAnsi="宋体" w:eastAsia="宋体" w:cs="宋体"/>
          <w:color w:val="auto"/>
          <w:spacing w:val="8"/>
          <w:sz w:val="23"/>
          <w:szCs w:val="23"/>
          <w:highlight w:val="none"/>
        </w:rPr>
        <w:t>中的权利、义务转让，保证不会转包、分包。</w:t>
      </w:r>
    </w:p>
    <w:p>
      <w:pPr>
        <w:spacing w:before="74" w:line="325" w:lineRule="auto"/>
        <w:ind w:left="23" w:right="80" w:firstLine="497"/>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10、乙方同意：除非乙方另外递交书面特别声明文件并经甲方书面确认外，</w:t>
      </w:r>
      <w:r>
        <w:rPr>
          <w:rFonts w:ascii="宋体" w:hAnsi="宋体" w:eastAsia="宋体" w:cs="宋体"/>
          <w:color w:val="auto"/>
          <w:spacing w:val="14"/>
          <w:sz w:val="23"/>
          <w:szCs w:val="23"/>
          <w:highlight w:val="none"/>
        </w:rPr>
        <w:t>甲方为实施政府采购工作的需要可以在相关政府采购业务网站和相关文件上公</w:t>
      </w:r>
      <w:r>
        <w:rPr>
          <w:rFonts w:ascii="宋体" w:hAnsi="宋体" w:eastAsia="宋体" w:cs="宋体"/>
          <w:color w:val="auto"/>
          <w:spacing w:val="9"/>
          <w:sz w:val="23"/>
          <w:szCs w:val="23"/>
          <w:highlight w:val="none"/>
        </w:rPr>
        <w:t>布</w:t>
      </w:r>
      <w:r>
        <w:rPr>
          <w:rFonts w:ascii="宋体" w:hAnsi="宋体" w:eastAsia="宋体" w:cs="宋体"/>
          <w:color w:val="auto"/>
          <w:spacing w:val="7"/>
          <w:sz w:val="23"/>
          <w:szCs w:val="23"/>
          <w:highlight w:val="none"/>
        </w:rPr>
        <w:t>乙方入围的产品类型、价格、优惠情况以及其他相关信息；所公布的信息无需</w:t>
      </w:r>
      <w:r>
        <w:rPr>
          <w:rFonts w:ascii="宋体" w:hAnsi="宋体" w:eastAsia="宋体" w:cs="宋体"/>
          <w:color w:val="auto"/>
          <w:spacing w:val="19"/>
          <w:sz w:val="23"/>
          <w:szCs w:val="23"/>
          <w:highlight w:val="none"/>
        </w:rPr>
        <w:t>事</w:t>
      </w:r>
      <w:r>
        <w:rPr>
          <w:rFonts w:ascii="宋体" w:hAnsi="宋体" w:eastAsia="宋体" w:cs="宋体"/>
          <w:color w:val="auto"/>
          <w:spacing w:val="10"/>
          <w:sz w:val="23"/>
          <w:szCs w:val="23"/>
          <w:highlight w:val="none"/>
        </w:rPr>
        <w:t>先经过乙方审查同意，任何在政府采购有关的官方媒体上的信息公布均属于或</w:t>
      </w:r>
      <w:r>
        <w:rPr>
          <w:rFonts w:ascii="宋体" w:hAnsi="宋体" w:eastAsia="宋体" w:cs="宋体"/>
          <w:color w:val="auto"/>
          <w:spacing w:val="15"/>
          <w:sz w:val="23"/>
          <w:szCs w:val="23"/>
          <w:highlight w:val="none"/>
        </w:rPr>
        <w:t>均</w:t>
      </w:r>
      <w:r>
        <w:rPr>
          <w:rFonts w:ascii="宋体" w:hAnsi="宋体" w:eastAsia="宋体" w:cs="宋体"/>
          <w:color w:val="auto"/>
          <w:spacing w:val="9"/>
          <w:sz w:val="23"/>
          <w:szCs w:val="23"/>
          <w:highlight w:val="none"/>
        </w:rPr>
        <w:t>被视为符合法律程序的信息公布，均不属于对有关保密义务的违反。</w:t>
      </w:r>
    </w:p>
    <w:p>
      <w:pPr>
        <w:spacing w:before="136" w:line="332" w:lineRule="auto"/>
        <w:ind w:left="32" w:right="80" w:firstLine="488"/>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11、乙方应当保存与入围产品有关的统一正式对外报价（包括公司内部文件</w:t>
      </w:r>
      <w:r>
        <w:rPr>
          <w:rFonts w:ascii="宋体" w:hAnsi="宋体" w:eastAsia="宋体" w:cs="宋体"/>
          <w:color w:val="auto"/>
          <w:spacing w:val="18"/>
          <w:sz w:val="23"/>
          <w:szCs w:val="23"/>
          <w:highlight w:val="none"/>
        </w:rPr>
        <w:t>官</w:t>
      </w:r>
      <w:r>
        <w:rPr>
          <w:rFonts w:ascii="宋体" w:hAnsi="宋体" w:eastAsia="宋体" w:cs="宋体"/>
          <w:color w:val="auto"/>
          <w:spacing w:val="15"/>
          <w:sz w:val="23"/>
          <w:szCs w:val="23"/>
          <w:highlight w:val="none"/>
        </w:rPr>
        <w:t>网</w:t>
      </w:r>
      <w:r>
        <w:rPr>
          <w:rFonts w:ascii="宋体" w:hAnsi="宋体" w:eastAsia="宋体" w:cs="宋体"/>
          <w:color w:val="auto"/>
          <w:spacing w:val="9"/>
          <w:sz w:val="23"/>
          <w:szCs w:val="23"/>
          <w:highlight w:val="none"/>
        </w:rPr>
        <w:t>信息发布等各类形式）等信息三年以上，并随时可以提供给甲方审查.</w:t>
      </w:r>
    </w:p>
    <w:p>
      <w:pPr>
        <w:spacing w:before="131" w:line="333" w:lineRule="auto"/>
        <w:ind w:left="54" w:right="80" w:firstLine="466"/>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12、乙方入围的产品如出现无法继续提供的情况时，需向甲方提交书面材料，申请暂停或替换该类型的产品。</w:t>
      </w:r>
    </w:p>
    <w:p>
      <w:pPr>
        <w:spacing w:before="131" w:line="333" w:lineRule="auto"/>
        <w:ind w:left="54" w:right="80" w:firstLine="466"/>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13、甲方决定延长本项目有效期的，可通过“</w:t>
      </w:r>
      <w:r>
        <w:rPr>
          <w:rFonts w:hint="eastAsia" w:ascii="宋体" w:hAnsi="宋体" w:eastAsia="宋体" w:cs="宋体"/>
          <w:color w:val="auto"/>
          <w:spacing w:val="6"/>
          <w:sz w:val="23"/>
          <w:szCs w:val="23"/>
          <w:highlight w:val="none"/>
        </w:rPr>
        <w:t>新疆维吾尔自治区</w:t>
      </w:r>
      <w:r>
        <w:rPr>
          <w:rFonts w:ascii="宋体" w:hAnsi="宋体" w:eastAsia="宋体" w:cs="宋体"/>
          <w:color w:val="auto"/>
          <w:spacing w:val="6"/>
          <w:sz w:val="23"/>
          <w:szCs w:val="23"/>
          <w:highlight w:val="none"/>
        </w:rPr>
        <w:t>政府采购网”予以公示。若乙方在7日内没有提出书面异议，则视为接受甲方的要约，乙方在响应文件、本框架协议及其所涉及相关事项的</w:t>
      </w:r>
      <w:r>
        <w:rPr>
          <w:rFonts w:ascii="宋体" w:hAnsi="宋体" w:eastAsia="宋体" w:cs="宋体"/>
          <w:color w:val="auto"/>
          <w:spacing w:val="3"/>
          <w:sz w:val="23"/>
          <w:szCs w:val="23"/>
          <w:highlight w:val="none"/>
        </w:rPr>
        <w:t>有效承诺期限也相应延长。除此以外，乙方承诺不修改响应文件的其他实质性内容</w:t>
      </w:r>
      <w:r>
        <w:rPr>
          <w:rFonts w:ascii="宋体" w:hAnsi="宋体" w:eastAsia="宋体" w:cs="宋体"/>
          <w:color w:val="auto"/>
          <w:spacing w:val="6"/>
          <w:sz w:val="23"/>
          <w:szCs w:val="23"/>
          <w:highlight w:val="none"/>
        </w:rPr>
        <w:t>。</w:t>
      </w:r>
    </w:p>
    <w:p>
      <w:pPr>
        <w:spacing w:before="131" w:line="325" w:lineRule="auto"/>
        <w:ind w:left="22" w:right="77" w:firstLine="49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1</w:t>
      </w:r>
      <w:r>
        <w:rPr>
          <w:rFonts w:ascii="宋体" w:hAnsi="宋体" w:eastAsia="宋体" w:cs="宋体"/>
          <w:color w:val="auto"/>
          <w:spacing w:val="9"/>
          <w:sz w:val="23"/>
          <w:szCs w:val="23"/>
          <w:highlight w:val="none"/>
        </w:rPr>
        <w:t>4、乙方承诺：甲方已充分提示及要求乙方，乙方亦已经保证：乙方在本项目</w:t>
      </w:r>
      <w:r>
        <w:rPr>
          <w:rFonts w:ascii="宋体" w:hAnsi="宋体" w:eastAsia="宋体" w:cs="宋体"/>
          <w:color w:val="auto"/>
          <w:spacing w:val="20"/>
          <w:sz w:val="23"/>
          <w:szCs w:val="23"/>
          <w:highlight w:val="none"/>
        </w:rPr>
        <w:t>下</w:t>
      </w:r>
      <w:r>
        <w:rPr>
          <w:rFonts w:ascii="宋体" w:hAnsi="宋体" w:eastAsia="宋体" w:cs="宋体"/>
          <w:color w:val="auto"/>
          <w:spacing w:val="12"/>
          <w:sz w:val="23"/>
          <w:szCs w:val="23"/>
          <w:highlight w:val="none"/>
        </w:rPr>
        <w:t>的</w:t>
      </w:r>
      <w:r>
        <w:rPr>
          <w:rFonts w:ascii="宋体" w:hAnsi="宋体" w:eastAsia="宋体" w:cs="宋体"/>
          <w:color w:val="auto"/>
          <w:spacing w:val="10"/>
          <w:sz w:val="23"/>
          <w:szCs w:val="23"/>
          <w:highlight w:val="none"/>
        </w:rPr>
        <w:t>任何行为均将严格遵守法律法规的规定，包括但不限于应当符合有关依法</w:t>
      </w:r>
      <w:r>
        <w:rPr>
          <w:rFonts w:ascii="宋体" w:hAnsi="宋体" w:eastAsia="宋体" w:cs="宋体"/>
          <w:color w:val="auto"/>
          <w:spacing w:val="9"/>
          <w:sz w:val="23"/>
          <w:szCs w:val="23"/>
          <w:highlight w:val="none"/>
        </w:rPr>
        <w:t>纳</w:t>
      </w:r>
      <w:r>
        <w:rPr>
          <w:rFonts w:ascii="宋体" w:hAnsi="宋体" w:eastAsia="宋体" w:cs="宋体"/>
          <w:color w:val="auto"/>
          <w:spacing w:val="7"/>
          <w:sz w:val="23"/>
          <w:szCs w:val="23"/>
          <w:highlight w:val="none"/>
        </w:rPr>
        <w:t>税、环境保护、知识产权、童工禁用、劳动保护、劳动保险与待遇等各方面的</w:t>
      </w:r>
      <w:r>
        <w:rPr>
          <w:rFonts w:ascii="宋体" w:hAnsi="宋体" w:eastAsia="宋体" w:cs="宋体"/>
          <w:color w:val="auto"/>
          <w:spacing w:val="6"/>
          <w:sz w:val="23"/>
          <w:szCs w:val="23"/>
          <w:highlight w:val="none"/>
        </w:rPr>
        <w:t>规定。尽管乙方已做</w:t>
      </w:r>
      <w:r>
        <w:rPr>
          <w:rFonts w:ascii="宋体" w:hAnsi="宋体" w:eastAsia="宋体" w:cs="宋体"/>
          <w:color w:val="auto"/>
          <w:spacing w:val="3"/>
          <w:sz w:val="23"/>
          <w:szCs w:val="23"/>
          <w:highlight w:val="none"/>
        </w:rPr>
        <w:t>出上述保证，若一旦发生违反法律、法规、承诺之任何情形，</w:t>
      </w:r>
      <w:r>
        <w:rPr>
          <w:rFonts w:ascii="宋体" w:hAnsi="宋体" w:eastAsia="宋体" w:cs="宋体"/>
          <w:color w:val="auto"/>
          <w:spacing w:val="20"/>
          <w:sz w:val="23"/>
          <w:szCs w:val="23"/>
          <w:highlight w:val="none"/>
        </w:rPr>
        <w:t>均</w:t>
      </w:r>
      <w:r>
        <w:rPr>
          <w:rFonts w:ascii="宋体" w:hAnsi="宋体" w:eastAsia="宋体" w:cs="宋体"/>
          <w:color w:val="auto"/>
          <w:spacing w:val="10"/>
          <w:sz w:val="23"/>
          <w:szCs w:val="23"/>
          <w:highlight w:val="none"/>
        </w:rPr>
        <w:t>属乙方单方面之因素、原因、责任，任何情况下乙方均应当承担相应的法律责</w:t>
      </w:r>
      <w:r>
        <w:rPr>
          <w:rFonts w:ascii="宋体" w:hAnsi="宋体" w:eastAsia="宋体" w:cs="宋体"/>
          <w:color w:val="auto"/>
          <w:spacing w:val="1"/>
          <w:sz w:val="23"/>
          <w:szCs w:val="23"/>
          <w:highlight w:val="none"/>
        </w:rPr>
        <w:t>任</w:t>
      </w:r>
      <w:r>
        <w:rPr>
          <w:rFonts w:ascii="宋体" w:hAnsi="宋体" w:eastAsia="宋体" w:cs="宋体"/>
          <w:color w:val="auto"/>
          <w:sz w:val="23"/>
          <w:szCs w:val="23"/>
          <w:highlight w:val="none"/>
        </w:rPr>
        <w:t>。</w:t>
      </w:r>
    </w:p>
    <w:p>
      <w:pPr>
        <w:spacing w:before="132" w:line="331" w:lineRule="auto"/>
        <w:ind w:left="25" w:right="61" w:firstLine="495"/>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15、乙</w:t>
      </w:r>
      <w:r>
        <w:rPr>
          <w:rFonts w:ascii="宋体" w:hAnsi="宋体" w:eastAsia="宋体" w:cs="宋体"/>
          <w:color w:val="auto"/>
          <w:spacing w:val="6"/>
          <w:sz w:val="23"/>
          <w:szCs w:val="23"/>
          <w:highlight w:val="none"/>
        </w:rPr>
        <w:t>方同意本协议适用于</w:t>
      </w:r>
      <w:r>
        <w:rPr>
          <w:rFonts w:hint="eastAsia" w:ascii="宋体" w:hAnsi="宋体" w:eastAsia="宋体" w:cs="宋体"/>
          <w:color w:val="auto"/>
          <w:spacing w:val="9"/>
          <w:sz w:val="23"/>
          <w:szCs w:val="23"/>
          <w:highlight w:val="none"/>
        </w:rPr>
        <w:t>新疆维吾尔自治区</w:t>
      </w:r>
      <w:r>
        <w:rPr>
          <w:rFonts w:ascii="宋体" w:hAnsi="宋体" w:eastAsia="宋体" w:cs="宋体"/>
          <w:color w:val="auto"/>
          <w:spacing w:val="9"/>
          <w:sz w:val="23"/>
          <w:szCs w:val="23"/>
          <w:highlight w:val="none"/>
        </w:rPr>
        <w:t>各级预算单位。</w:t>
      </w:r>
    </w:p>
    <w:p>
      <w:pPr>
        <w:spacing w:line="309" w:lineRule="auto"/>
        <w:rPr>
          <w:color w:val="auto"/>
          <w:highlight w:val="none"/>
        </w:rPr>
      </w:pPr>
    </w:p>
    <w:p>
      <w:pPr>
        <w:spacing w:before="76" w:line="230" w:lineRule="auto"/>
        <w:ind w:left="29"/>
        <w:rPr>
          <w:rFonts w:hint="eastAsia" w:ascii="宋体" w:hAnsi="宋体" w:eastAsia="宋体" w:cs="宋体"/>
          <w:color w:val="auto"/>
          <w:sz w:val="23"/>
          <w:szCs w:val="23"/>
          <w:highlight w:val="none"/>
          <w:lang w:eastAsia="zh-CN"/>
        </w:rPr>
      </w:pPr>
      <w:r>
        <w:rPr>
          <w:rFonts w:hint="eastAsia" w:ascii="宋体" w:hAnsi="宋体" w:eastAsia="宋体" w:cs="宋体"/>
          <w:color w:val="auto"/>
          <w:spacing w:val="9"/>
          <w:sz w:val="23"/>
          <w:szCs w:val="23"/>
          <w:highlight w:val="none"/>
          <w:lang w:eastAsia="zh-CN"/>
        </w:rPr>
        <w:t>十三</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lang w:eastAsia="zh-CN"/>
        </w:rPr>
        <w:t>其他事项</w:t>
      </w:r>
    </w:p>
    <w:p>
      <w:pPr>
        <w:spacing w:before="272" w:line="333" w:lineRule="auto"/>
        <w:ind w:left="62" w:right="82" w:firstLine="45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1、</w:t>
      </w:r>
      <w:r>
        <w:rPr>
          <w:rFonts w:ascii="宋体" w:hAnsi="宋体" w:eastAsia="宋体" w:cs="宋体"/>
          <w:color w:val="auto"/>
          <w:spacing w:val="15"/>
          <w:sz w:val="23"/>
          <w:szCs w:val="23"/>
          <w:highlight w:val="none"/>
        </w:rPr>
        <w:t>本</w:t>
      </w:r>
      <w:r>
        <w:rPr>
          <w:rFonts w:ascii="宋体" w:hAnsi="宋体" w:eastAsia="宋体" w:cs="宋体"/>
          <w:color w:val="auto"/>
          <w:spacing w:val="9"/>
          <w:sz w:val="23"/>
          <w:szCs w:val="23"/>
          <w:highlight w:val="none"/>
        </w:rPr>
        <w:t>次框架协议采购将使用统一的采购合同文本，采购人和供应商不得擅</w:t>
      </w:r>
      <w:r>
        <w:rPr>
          <w:rFonts w:ascii="宋体" w:hAnsi="宋体" w:eastAsia="宋体" w:cs="宋体"/>
          <w:color w:val="auto"/>
          <w:spacing w:val="12"/>
          <w:sz w:val="23"/>
          <w:szCs w:val="23"/>
          <w:highlight w:val="none"/>
        </w:rPr>
        <w:t>自改</w:t>
      </w:r>
      <w:r>
        <w:rPr>
          <w:rFonts w:ascii="宋体" w:hAnsi="宋体" w:eastAsia="宋体" w:cs="宋体"/>
          <w:color w:val="auto"/>
          <w:spacing w:val="7"/>
          <w:sz w:val="23"/>
          <w:szCs w:val="23"/>
          <w:highlight w:val="none"/>
        </w:rPr>
        <w:t>变</w:t>
      </w:r>
      <w:r>
        <w:rPr>
          <w:rFonts w:ascii="宋体" w:hAnsi="宋体" w:eastAsia="宋体" w:cs="宋体"/>
          <w:color w:val="auto"/>
          <w:spacing w:val="6"/>
          <w:sz w:val="23"/>
          <w:szCs w:val="23"/>
          <w:highlight w:val="none"/>
        </w:rPr>
        <w:t>框架协议约定的合同实质性条款。</w:t>
      </w:r>
    </w:p>
    <w:p>
      <w:pPr>
        <w:spacing w:before="129" w:line="327" w:lineRule="auto"/>
        <w:ind w:left="22" w:right="80" w:firstLine="483"/>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2</w:t>
      </w:r>
      <w:r>
        <w:rPr>
          <w:rFonts w:ascii="宋体" w:hAnsi="宋体" w:eastAsia="宋体" w:cs="宋体"/>
          <w:color w:val="auto"/>
          <w:spacing w:val="10"/>
          <w:sz w:val="23"/>
          <w:szCs w:val="23"/>
          <w:highlight w:val="none"/>
        </w:rPr>
        <w:t>、协议双方应通过友好协商解决因解释、执行本协议所发生的和本协议有</w:t>
      </w:r>
      <w:r>
        <w:rPr>
          <w:rFonts w:ascii="宋体" w:hAnsi="宋体" w:eastAsia="宋体" w:cs="宋体"/>
          <w:color w:val="auto"/>
          <w:spacing w:val="9"/>
          <w:sz w:val="23"/>
          <w:szCs w:val="23"/>
          <w:highlight w:val="none"/>
        </w:rPr>
        <w:t>关</w:t>
      </w:r>
      <w:r>
        <w:rPr>
          <w:rFonts w:ascii="宋体" w:hAnsi="宋体" w:eastAsia="宋体" w:cs="宋体"/>
          <w:color w:val="auto"/>
          <w:spacing w:val="7"/>
          <w:sz w:val="23"/>
          <w:szCs w:val="23"/>
          <w:highlight w:val="none"/>
        </w:rPr>
        <w:t>的一切争议。如果经协商在任何一方认为所需的合理时间内不能达成协议，则</w:t>
      </w:r>
      <w:r>
        <w:rPr>
          <w:rFonts w:ascii="宋体" w:hAnsi="宋体" w:eastAsia="宋体" w:cs="宋体"/>
          <w:color w:val="auto"/>
          <w:spacing w:val="9"/>
          <w:sz w:val="23"/>
          <w:szCs w:val="23"/>
          <w:highlight w:val="none"/>
        </w:rPr>
        <w:t>双</w:t>
      </w:r>
      <w:r>
        <w:rPr>
          <w:rFonts w:ascii="宋体" w:hAnsi="宋体" w:eastAsia="宋体" w:cs="宋体"/>
          <w:color w:val="auto"/>
          <w:spacing w:val="7"/>
          <w:sz w:val="23"/>
          <w:szCs w:val="23"/>
          <w:highlight w:val="none"/>
        </w:rPr>
        <w:t>方同意在甲方住所地有管辖权的人民法院提起诉讼。在诉讼期间，除了必须在</w:t>
      </w:r>
      <w:r>
        <w:rPr>
          <w:rFonts w:ascii="宋体" w:hAnsi="宋体" w:eastAsia="宋体" w:cs="宋体"/>
          <w:color w:val="auto"/>
          <w:spacing w:val="18"/>
          <w:sz w:val="23"/>
          <w:szCs w:val="23"/>
          <w:highlight w:val="none"/>
        </w:rPr>
        <w:t>诉</w:t>
      </w:r>
      <w:r>
        <w:rPr>
          <w:rFonts w:ascii="宋体" w:hAnsi="宋体" w:eastAsia="宋体" w:cs="宋体"/>
          <w:color w:val="auto"/>
          <w:spacing w:val="10"/>
          <w:sz w:val="23"/>
          <w:szCs w:val="23"/>
          <w:highlight w:val="none"/>
        </w:rPr>
        <w:t>讼</w:t>
      </w:r>
      <w:r>
        <w:rPr>
          <w:rFonts w:ascii="宋体" w:hAnsi="宋体" w:eastAsia="宋体" w:cs="宋体"/>
          <w:color w:val="auto"/>
          <w:spacing w:val="9"/>
          <w:sz w:val="23"/>
          <w:szCs w:val="23"/>
          <w:highlight w:val="none"/>
        </w:rPr>
        <w:t>过程中进行解决的那部分问题外，协议其余部分应继续履行。</w:t>
      </w:r>
    </w:p>
    <w:p>
      <w:pPr>
        <w:spacing w:before="131" w:line="212" w:lineRule="auto"/>
        <w:ind w:left="508"/>
        <w:rPr>
          <w:rFonts w:ascii="宋体" w:hAnsi="宋体" w:eastAsia="宋体" w:cs="宋体"/>
          <w:color w:val="auto"/>
          <w:sz w:val="25"/>
          <w:szCs w:val="25"/>
          <w:highlight w:val="none"/>
        </w:rPr>
      </w:pPr>
      <w:r>
        <w:rPr>
          <w:rFonts w:ascii="宋体" w:hAnsi="宋体" w:eastAsia="宋体" w:cs="宋体"/>
          <w:color w:val="auto"/>
          <w:spacing w:val="-2"/>
          <w:sz w:val="23"/>
          <w:szCs w:val="23"/>
          <w:highlight w:val="none"/>
          <w:u w:val="single"/>
        </w:rPr>
        <w:t>3</w:t>
      </w:r>
      <w:r>
        <w:rPr>
          <w:rFonts w:ascii="宋体" w:hAnsi="宋体" w:eastAsia="宋体" w:cs="宋体"/>
          <w:color w:val="auto"/>
          <w:spacing w:val="-1"/>
          <w:sz w:val="23"/>
          <w:szCs w:val="23"/>
          <w:highlight w:val="none"/>
          <w:u w:val="single"/>
        </w:rPr>
        <w:t>、（</w:t>
      </w:r>
      <w:r>
        <w:rPr>
          <w:rFonts w:ascii="宋体" w:hAnsi="宋体" w:eastAsia="宋体" w:cs="宋体"/>
          <w:i/>
          <w:iCs/>
          <w:color w:val="auto"/>
          <w:spacing w:val="-1"/>
          <w:sz w:val="25"/>
          <w:szCs w:val="25"/>
          <w:highlight w:val="none"/>
          <w:u w:val="single"/>
        </w:rPr>
        <w:t>根据项目情况编辑）</w:t>
      </w:r>
    </w:p>
    <w:p>
      <w:pPr>
        <w:rPr>
          <w:color w:val="auto"/>
          <w:highlight w:val="none"/>
        </w:rPr>
      </w:pPr>
    </w:p>
    <w:p>
      <w:pPr>
        <w:rPr>
          <w:color w:val="auto"/>
          <w:highlight w:val="none"/>
        </w:rPr>
      </w:pPr>
    </w:p>
    <w:p>
      <w:pPr>
        <w:rPr>
          <w:color w:val="auto"/>
          <w:highlight w:val="none"/>
        </w:rPr>
      </w:pPr>
    </w:p>
    <w:p>
      <w:pPr>
        <w:spacing w:line="206" w:lineRule="exact"/>
        <w:rPr>
          <w:color w:val="auto"/>
          <w:highlight w:val="none"/>
        </w:rPr>
      </w:pPr>
    </w:p>
    <w:p>
      <w:pPr>
        <w:rPr>
          <w:color w:val="auto"/>
          <w:highlight w:val="none"/>
        </w:rPr>
        <w:sectPr>
          <w:headerReference r:id="rId3" w:type="default"/>
          <w:footerReference r:id="rId4" w:type="default"/>
          <w:type w:val="continuous"/>
          <w:pgSz w:w="11906" w:h="16839"/>
          <w:pgMar w:top="1136" w:right="1785" w:bottom="1414" w:left="1381" w:header="878" w:footer="1167" w:gutter="0"/>
          <w:cols w:space="720" w:num="1"/>
        </w:sectPr>
      </w:pPr>
    </w:p>
    <w:p>
      <w:pPr>
        <w:spacing w:before="47" w:line="227" w:lineRule="auto"/>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甲</w:t>
      </w:r>
      <w:r>
        <w:rPr>
          <w:rFonts w:ascii="宋体" w:hAnsi="宋体" w:eastAsia="宋体" w:cs="宋体"/>
          <w:color w:val="auto"/>
          <w:spacing w:val="-9"/>
          <w:sz w:val="23"/>
          <w:szCs w:val="23"/>
          <w:highlight w:val="none"/>
        </w:rPr>
        <w:t xml:space="preserve"> 方：  （盖章）</w:t>
      </w:r>
    </w:p>
    <w:p>
      <w:pPr>
        <w:spacing w:line="253" w:lineRule="auto"/>
        <w:rPr>
          <w:color w:val="auto"/>
          <w:highlight w:val="none"/>
        </w:rPr>
      </w:pPr>
    </w:p>
    <w:p>
      <w:pPr>
        <w:spacing w:before="75" w:line="478" w:lineRule="auto"/>
        <w:ind w:right="592"/>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甲方法定代表人或授权委托人 （签字）</w:t>
      </w:r>
      <w:r>
        <w:rPr>
          <w:rFonts w:ascii="宋体" w:hAnsi="宋体" w:eastAsia="宋体" w:cs="宋体"/>
          <w:color w:val="auto"/>
          <w:sz w:val="23"/>
          <w:szCs w:val="23"/>
          <w:highlight w:val="none"/>
        </w:rPr>
        <w:t xml:space="preserve"> </w:t>
      </w:r>
      <w:r>
        <w:rPr>
          <w:rFonts w:ascii="宋体" w:hAnsi="宋体" w:eastAsia="宋体" w:cs="宋体"/>
          <w:color w:val="auto"/>
          <w:spacing w:val="-1"/>
          <w:sz w:val="23"/>
          <w:szCs w:val="23"/>
          <w:highlight w:val="none"/>
        </w:rPr>
        <w:t>甲</w:t>
      </w:r>
      <w:r>
        <w:rPr>
          <w:rFonts w:ascii="宋体" w:hAnsi="宋体" w:eastAsia="宋体" w:cs="宋体"/>
          <w:color w:val="auto"/>
          <w:sz w:val="23"/>
          <w:szCs w:val="23"/>
          <w:highlight w:val="none"/>
        </w:rPr>
        <w:t>方地址：</w:t>
      </w:r>
    </w:p>
    <w:p>
      <w:pPr>
        <w:spacing w:line="253" w:lineRule="auto"/>
        <w:rPr>
          <w:color w:val="auto"/>
          <w:highlight w:val="none"/>
        </w:rPr>
      </w:pPr>
    </w:p>
    <w:p>
      <w:pPr>
        <w:spacing w:line="254" w:lineRule="auto"/>
        <w:rPr>
          <w:color w:val="auto"/>
          <w:highlight w:val="none"/>
        </w:rPr>
      </w:pPr>
    </w:p>
    <w:p>
      <w:pPr>
        <w:spacing w:before="74" w:line="612" w:lineRule="exact"/>
        <w:rPr>
          <w:rFonts w:ascii="宋体" w:hAnsi="宋体" w:eastAsia="宋体" w:cs="宋体"/>
          <w:color w:val="auto"/>
          <w:sz w:val="23"/>
          <w:szCs w:val="23"/>
          <w:highlight w:val="none"/>
        </w:rPr>
      </w:pPr>
      <w:r>
        <w:rPr>
          <w:rFonts w:ascii="宋体" w:hAnsi="宋体" w:eastAsia="宋体" w:cs="宋体"/>
          <w:color w:val="auto"/>
          <w:spacing w:val="5"/>
          <w:position w:val="29"/>
          <w:sz w:val="23"/>
          <w:szCs w:val="23"/>
          <w:highlight w:val="none"/>
        </w:rPr>
        <w:t>甲方联系人及电</w:t>
      </w:r>
      <w:r>
        <w:rPr>
          <w:rFonts w:ascii="宋体" w:hAnsi="宋体" w:eastAsia="宋体" w:cs="宋体"/>
          <w:color w:val="auto"/>
          <w:spacing w:val="4"/>
          <w:position w:val="29"/>
          <w:sz w:val="23"/>
          <w:szCs w:val="23"/>
          <w:highlight w:val="none"/>
        </w:rPr>
        <w:t>话</w:t>
      </w:r>
    </w:p>
    <w:p>
      <w:pPr>
        <w:spacing w:line="192" w:lineRule="auto"/>
        <w:ind w:left="450"/>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年   月   日</w:t>
      </w:r>
    </w:p>
    <w:p>
      <w:pPr>
        <w:spacing w:line="14" w:lineRule="auto"/>
        <w:rPr>
          <w:color w:val="auto"/>
          <w:sz w:val="2"/>
          <w:highlight w:val="none"/>
        </w:rPr>
      </w:pPr>
      <w:r>
        <w:rPr>
          <w:color w:val="auto"/>
          <w:sz w:val="2"/>
          <w:szCs w:val="2"/>
          <w:highlight w:val="none"/>
        </w:rPr>
        <w:br w:type="column"/>
      </w:r>
    </w:p>
    <w:p>
      <w:pPr>
        <w:spacing w:before="46" w:line="227" w:lineRule="auto"/>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乙</w:t>
      </w:r>
      <w:r>
        <w:rPr>
          <w:rFonts w:ascii="宋体" w:hAnsi="宋体" w:eastAsia="宋体" w:cs="宋体"/>
          <w:color w:val="auto"/>
          <w:spacing w:val="-8"/>
          <w:sz w:val="23"/>
          <w:szCs w:val="23"/>
          <w:highlight w:val="none"/>
        </w:rPr>
        <w:t xml:space="preserve"> 方：  （盖章）</w:t>
      </w:r>
    </w:p>
    <w:p>
      <w:pPr>
        <w:spacing w:line="253" w:lineRule="auto"/>
        <w:rPr>
          <w:color w:val="auto"/>
          <w:highlight w:val="none"/>
        </w:rPr>
      </w:pPr>
    </w:p>
    <w:p>
      <w:pPr>
        <w:spacing w:before="75" w:line="478" w:lineRule="auto"/>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乙</w:t>
      </w:r>
      <w:r>
        <w:rPr>
          <w:rFonts w:ascii="宋体" w:hAnsi="宋体" w:eastAsia="宋体" w:cs="宋体"/>
          <w:color w:val="auto"/>
          <w:spacing w:val="8"/>
          <w:sz w:val="23"/>
          <w:szCs w:val="23"/>
          <w:highlight w:val="none"/>
        </w:rPr>
        <w:t>方</w:t>
      </w:r>
      <w:r>
        <w:rPr>
          <w:rFonts w:ascii="宋体" w:hAnsi="宋体" w:eastAsia="宋体" w:cs="宋体"/>
          <w:color w:val="auto"/>
          <w:spacing w:val="6"/>
          <w:sz w:val="23"/>
          <w:szCs w:val="23"/>
          <w:highlight w:val="none"/>
        </w:rPr>
        <w:t>法定代表人或授权委托人 （签字）</w:t>
      </w:r>
      <w:r>
        <w:rPr>
          <w:rFonts w:ascii="宋体" w:hAnsi="宋体" w:eastAsia="宋体" w:cs="宋体"/>
          <w:color w:val="auto"/>
          <w:sz w:val="23"/>
          <w:szCs w:val="23"/>
          <w:highlight w:val="none"/>
        </w:rPr>
        <w:t xml:space="preserve"> </w:t>
      </w:r>
      <w:r>
        <w:rPr>
          <w:rFonts w:ascii="宋体" w:hAnsi="宋体" w:eastAsia="宋体" w:cs="宋体"/>
          <w:color w:val="auto"/>
          <w:spacing w:val="2"/>
          <w:sz w:val="23"/>
          <w:szCs w:val="23"/>
          <w:highlight w:val="none"/>
        </w:rPr>
        <w:t>乙方</w:t>
      </w:r>
      <w:r>
        <w:rPr>
          <w:rFonts w:ascii="宋体" w:hAnsi="宋体" w:eastAsia="宋体" w:cs="宋体"/>
          <w:color w:val="auto"/>
          <w:spacing w:val="1"/>
          <w:sz w:val="23"/>
          <w:szCs w:val="23"/>
          <w:highlight w:val="none"/>
        </w:rPr>
        <w:t>地址：</w:t>
      </w:r>
    </w:p>
    <w:p>
      <w:pPr>
        <w:spacing w:line="253" w:lineRule="auto"/>
        <w:rPr>
          <w:color w:val="auto"/>
          <w:highlight w:val="none"/>
        </w:rPr>
      </w:pPr>
    </w:p>
    <w:p>
      <w:pPr>
        <w:spacing w:line="254" w:lineRule="auto"/>
        <w:rPr>
          <w:color w:val="auto"/>
          <w:highlight w:val="none"/>
        </w:rPr>
      </w:pPr>
    </w:p>
    <w:p>
      <w:pPr>
        <w:spacing w:before="74" w:line="612" w:lineRule="exact"/>
        <w:rPr>
          <w:rFonts w:ascii="宋体" w:hAnsi="宋体" w:eastAsia="宋体" w:cs="宋体"/>
          <w:color w:val="auto"/>
          <w:sz w:val="23"/>
          <w:szCs w:val="23"/>
          <w:highlight w:val="none"/>
        </w:rPr>
      </w:pPr>
      <w:r>
        <w:rPr>
          <w:rFonts w:ascii="宋体" w:hAnsi="宋体" w:eastAsia="宋体" w:cs="宋体"/>
          <w:color w:val="auto"/>
          <w:spacing w:val="6"/>
          <w:position w:val="29"/>
          <w:sz w:val="23"/>
          <w:szCs w:val="23"/>
          <w:highlight w:val="none"/>
        </w:rPr>
        <w:t>乙方联系人及电</w:t>
      </w:r>
      <w:r>
        <w:rPr>
          <w:rFonts w:ascii="宋体" w:hAnsi="宋体" w:eastAsia="宋体" w:cs="宋体"/>
          <w:color w:val="auto"/>
          <w:spacing w:val="5"/>
          <w:position w:val="29"/>
          <w:sz w:val="23"/>
          <w:szCs w:val="23"/>
          <w:highlight w:val="none"/>
        </w:rPr>
        <w:t>话</w:t>
      </w:r>
    </w:p>
    <w:p>
      <w:pPr>
        <w:spacing w:line="192" w:lineRule="auto"/>
        <w:ind w:left="457"/>
        <w:rPr>
          <w:color w:val="auto"/>
          <w:highlight w:val="none"/>
        </w:rPr>
        <w:sectPr>
          <w:headerReference r:id="rId5" w:type="default"/>
          <w:footerReference r:id="rId6" w:type="default"/>
          <w:type w:val="continuous"/>
          <w:pgSz w:w="11906" w:h="16839"/>
          <w:pgMar w:top="1136" w:right="1785" w:bottom="1414" w:left="1381" w:header="878" w:footer="1167" w:gutter="0"/>
          <w:cols w:equalWidth="0" w:num="2">
            <w:col w:w="4611" w:space="100"/>
            <w:col w:w="4028"/>
          </w:cols>
        </w:sectPr>
      </w:pPr>
      <w:r>
        <w:rPr>
          <w:rFonts w:ascii="宋体" w:hAnsi="宋体" w:eastAsia="宋体" w:cs="宋体"/>
          <w:color w:val="auto"/>
          <w:spacing w:val="10"/>
          <w:sz w:val="23"/>
          <w:szCs w:val="23"/>
          <w:highlight w:val="none"/>
        </w:rPr>
        <w:t xml:space="preserve">年   月  </w:t>
      </w:r>
      <w:r>
        <w:rPr>
          <w:rFonts w:hint="eastAsia" w:ascii="宋体" w:hAnsi="宋体" w:eastAsia="宋体" w:cs="宋体"/>
          <w:color w:val="auto"/>
          <w:spacing w:val="10"/>
          <w:sz w:val="23"/>
          <w:szCs w:val="23"/>
          <w:highlight w:val="none"/>
          <w:lang w:eastAsia="zh-CN"/>
        </w:rPr>
        <w:t>日</w:t>
      </w:r>
      <w:r>
        <w:rPr>
          <w:rFonts w:ascii="宋体" w:hAnsi="宋体" w:eastAsia="宋体" w:cs="宋体"/>
          <w:color w:val="auto"/>
          <w:spacing w:val="10"/>
          <w:sz w:val="23"/>
          <w:szCs w:val="23"/>
          <w:highlight w:val="none"/>
        </w:rPr>
        <w:t xml:space="preserve"> </w:t>
      </w:r>
    </w:p>
    <w:p>
      <w:pPr>
        <w:spacing w:line="267" w:lineRule="auto"/>
        <w:rPr>
          <w:color w:val="auto"/>
          <w:highlight w:val="none"/>
        </w:rPr>
      </w:pPr>
    </w:p>
    <w:p>
      <w:pPr>
        <w:spacing w:before="75" w:line="327" w:lineRule="auto"/>
        <w:ind w:left="687" w:right="673" w:firstLine="603"/>
        <w:rPr>
          <w:rFonts w:ascii="宋体" w:hAnsi="宋体" w:eastAsia="宋体" w:cs="宋体"/>
          <w:color w:val="auto"/>
          <w:spacing w:val="20"/>
          <w:sz w:val="23"/>
          <w:szCs w:val="23"/>
          <w:highlight w:val="none"/>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0" w:firstLineChars="0"/>
        <w:jc w:val="center"/>
        <w:textAlignment w:val="baseline"/>
        <w:rPr>
          <w:sz w:val="28"/>
          <w:szCs w:val="28"/>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0" w:firstLineChars="0"/>
        <w:jc w:val="center"/>
        <w:textAlignment w:val="baseline"/>
        <w:rPr>
          <w:rFonts w:hint="eastAsia"/>
          <w:sz w:val="28"/>
          <w:szCs w:val="28"/>
          <w:lang w:eastAsia="zh-CN"/>
        </w:rPr>
      </w:pPr>
      <w:r>
        <w:rPr>
          <w:sz w:val="28"/>
          <w:szCs w:val="28"/>
        </w:rPr>
        <w:t>采购合同</w:t>
      </w:r>
      <w:r>
        <w:rPr>
          <w:rFonts w:hint="eastAsia"/>
          <w:sz w:val="28"/>
          <w:szCs w:val="28"/>
          <w:lang w:eastAsia="zh-CN"/>
        </w:rPr>
        <w:t>文本</w:t>
      </w: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0" w:firstLineChars="0"/>
        <w:jc w:val="both"/>
        <w:textAlignment w:val="baseline"/>
        <w:rPr>
          <w:rFonts w:hint="eastAsia"/>
          <w:sz w:val="28"/>
          <w:szCs w:val="28"/>
          <w:lang w:eastAsia="zh-CN"/>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0" w:firstLineChars="0"/>
        <w:jc w:val="both"/>
        <w:textAlignment w:val="baseline"/>
        <w:rPr>
          <w:rFonts w:hint="eastAsia"/>
          <w:sz w:val="28"/>
          <w:szCs w:val="28"/>
          <w:lang w:eastAsia="zh-CN"/>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6670" w:firstLineChars="2900"/>
        <w:jc w:val="both"/>
        <w:textAlignment w:val="baseline"/>
        <w:rPr>
          <w:rFonts w:hint="eastAsia"/>
          <w:sz w:val="23"/>
          <w:szCs w:val="23"/>
          <w:lang w:eastAsia="zh-CN"/>
        </w:rPr>
      </w:pPr>
      <w:r>
        <w:rPr>
          <w:rFonts w:hint="eastAsia"/>
          <w:sz w:val="23"/>
          <w:szCs w:val="23"/>
          <w:lang w:eastAsia="zh-CN"/>
        </w:rPr>
        <w:t>合同编号：</w:t>
      </w: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jc w:val="both"/>
        <w:textAlignment w:val="baseline"/>
        <w:rPr>
          <w:rFonts w:hint="eastAsia"/>
          <w:sz w:val="23"/>
          <w:szCs w:val="23"/>
          <w:lang w:eastAsia="zh-CN"/>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jc w:val="both"/>
        <w:textAlignment w:val="baseline"/>
        <w:rPr>
          <w:rFonts w:hint="eastAsia"/>
          <w:sz w:val="23"/>
          <w:szCs w:val="23"/>
          <w:lang w:eastAsia="zh-CN"/>
        </w:rPr>
      </w:pPr>
      <w:r>
        <w:rPr>
          <w:rFonts w:hint="eastAsia"/>
          <w:sz w:val="23"/>
          <w:szCs w:val="23"/>
          <w:lang w:eastAsia="zh-CN"/>
        </w:rPr>
        <w:t>采购单位（甲方）：</w:t>
      </w: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jc w:val="both"/>
        <w:textAlignment w:val="baseline"/>
        <w:rPr>
          <w:rFonts w:hint="eastAsia"/>
          <w:sz w:val="23"/>
          <w:szCs w:val="23"/>
          <w:lang w:eastAsia="zh-CN"/>
        </w:rPr>
      </w:pPr>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jc w:val="both"/>
        <w:textAlignment w:val="baseline"/>
        <w:rPr>
          <w:rFonts w:hint="eastAsia"/>
          <w:sz w:val="23"/>
          <w:szCs w:val="23"/>
          <w:lang w:eastAsia="zh-CN"/>
        </w:rPr>
        <w:sectPr>
          <w:type w:val="continuous"/>
          <w:pgSz w:w="11906" w:h="16839"/>
          <w:pgMar w:top="1136" w:right="1121" w:bottom="1414" w:left="1120" w:header="878" w:footer="1167" w:gutter="0"/>
          <w:cols w:space="0" w:num="1"/>
        </w:sectPr>
      </w:pPr>
      <w:r>
        <w:rPr>
          <w:rFonts w:hint="eastAsia"/>
          <w:sz w:val="23"/>
          <w:szCs w:val="23"/>
          <w:lang w:eastAsia="zh-CN"/>
        </w:rPr>
        <w:t>供应商（乙方）：</w:t>
      </w:r>
    </w:p>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460" w:firstLineChars="200"/>
        <w:jc w:val="both"/>
        <w:textAlignment w:val="baseline"/>
        <w:rPr>
          <w:rFonts w:hint="eastAsia"/>
          <w:sz w:val="23"/>
          <w:szCs w:val="23"/>
          <w:lang w:eastAsia="zh-CN"/>
        </w:rPr>
      </w:pPr>
      <w:r>
        <w:rPr>
          <w:rFonts w:hint="eastAsia"/>
          <w:sz w:val="23"/>
          <w:szCs w:val="23"/>
          <w:lang w:eastAsia="zh-CN"/>
        </w:rPr>
        <w:t>依据“某项目框架协议”约定，买方决定将本项目采购合同授予卖方。为进一步明确双方的责任，确保合同的顺利履行，根据《中华人民共和国政府采购法》《中华人民共和国民法典》及有关法律规定，遵循平等、自愿、公平和诚实信用的原则，买卖双方协商一致同意按如下条款签订本合同：</w:t>
      </w:r>
    </w:p>
    <w:p/>
    <w:p>
      <w:pPr>
        <w:keepNext w:val="0"/>
        <w:keepLines w:val="0"/>
        <w:pageBreakBefore w:val="0"/>
        <w:widowControl/>
        <w:tabs>
          <w:tab w:val="left" w:pos="-200"/>
          <w:tab w:val="left" w:pos="10720"/>
        </w:tabs>
        <w:kinsoku w:val="0"/>
        <w:wordWrap/>
        <w:overflowPunct/>
        <w:topLinePunct w:val="0"/>
        <w:autoSpaceDE w:val="0"/>
        <w:autoSpaceDN w:val="0"/>
        <w:bidi w:val="0"/>
        <w:adjustRightInd w:val="0"/>
        <w:snapToGrid w:val="0"/>
        <w:ind w:right="0" w:rightChars="0" w:firstLine="460" w:firstLineChars="200"/>
        <w:jc w:val="both"/>
        <w:textAlignment w:val="baseline"/>
        <w:rPr>
          <w:rFonts w:ascii="宋体" w:hAnsi="宋体" w:eastAsia="宋体" w:cs="宋体"/>
          <w:color w:val="auto"/>
          <w:sz w:val="23"/>
          <w:szCs w:val="23"/>
          <w:highlight w:val="none"/>
        </w:rPr>
      </w:pPr>
      <w:r>
        <w:rPr>
          <w:rFonts w:hint="eastAsia"/>
          <w:sz w:val="23"/>
          <w:szCs w:val="23"/>
          <w:lang w:eastAsia="zh-CN"/>
        </w:rPr>
        <w:t>一、采购标的</w:t>
      </w:r>
    </w:p>
    <w:p>
      <w:pPr>
        <w:spacing w:line="162" w:lineRule="exact"/>
        <w:rPr>
          <w:color w:val="auto"/>
          <w:highlight w:val="none"/>
        </w:rPr>
      </w:pPr>
    </w:p>
    <w:tbl>
      <w:tblPr>
        <w:tblStyle w:val="24"/>
        <w:tblW w:w="96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47"/>
        <w:gridCol w:w="1670"/>
        <w:gridCol w:w="927"/>
        <w:gridCol w:w="928"/>
        <w:gridCol w:w="1105"/>
        <w:gridCol w:w="1285"/>
        <w:gridCol w:w="1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047" w:type="dxa"/>
          </w:tcPr>
          <w:p>
            <w:pPr>
              <w:spacing w:before="120" w:line="227" w:lineRule="auto"/>
              <w:ind w:left="549"/>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产</w:t>
            </w:r>
            <w:r>
              <w:rPr>
                <w:rFonts w:ascii="宋体" w:hAnsi="宋体" w:eastAsia="宋体" w:cs="宋体"/>
                <w:color w:val="auto"/>
                <w:spacing w:val="7"/>
                <w:sz w:val="23"/>
                <w:szCs w:val="23"/>
                <w:highlight w:val="none"/>
              </w:rPr>
              <w:t>品名称</w:t>
            </w:r>
          </w:p>
        </w:tc>
        <w:tc>
          <w:tcPr>
            <w:tcW w:w="1670" w:type="dxa"/>
          </w:tcPr>
          <w:p>
            <w:pPr>
              <w:spacing w:before="120" w:line="227" w:lineRule="auto"/>
              <w:ind w:left="361"/>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规</w:t>
            </w:r>
            <w:r>
              <w:rPr>
                <w:rFonts w:ascii="宋体" w:hAnsi="宋体" w:eastAsia="宋体" w:cs="宋体"/>
                <w:color w:val="auto"/>
                <w:spacing w:val="7"/>
                <w:sz w:val="23"/>
                <w:szCs w:val="23"/>
                <w:highlight w:val="none"/>
              </w:rPr>
              <w:t>格型号</w:t>
            </w:r>
          </w:p>
        </w:tc>
        <w:tc>
          <w:tcPr>
            <w:tcW w:w="927" w:type="dxa"/>
          </w:tcPr>
          <w:p>
            <w:pPr>
              <w:spacing w:before="120" w:line="228" w:lineRule="auto"/>
              <w:ind w:left="233"/>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单位</w:t>
            </w:r>
          </w:p>
        </w:tc>
        <w:tc>
          <w:tcPr>
            <w:tcW w:w="928" w:type="dxa"/>
          </w:tcPr>
          <w:p>
            <w:pPr>
              <w:spacing w:before="120" w:line="227" w:lineRule="auto"/>
              <w:ind w:left="232"/>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数量</w:t>
            </w:r>
          </w:p>
        </w:tc>
        <w:tc>
          <w:tcPr>
            <w:tcW w:w="1105" w:type="dxa"/>
          </w:tcPr>
          <w:p>
            <w:pPr>
              <w:spacing w:before="120" w:line="226" w:lineRule="auto"/>
              <w:ind w:left="322"/>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单价</w:t>
            </w:r>
          </w:p>
        </w:tc>
        <w:tc>
          <w:tcPr>
            <w:tcW w:w="1285" w:type="dxa"/>
          </w:tcPr>
          <w:p>
            <w:pPr>
              <w:spacing w:before="119" w:line="229" w:lineRule="auto"/>
              <w:ind w:left="416"/>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小计</w:t>
            </w:r>
          </w:p>
        </w:tc>
        <w:tc>
          <w:tcPr>
            <w:tcW w:w="1697" w:type="dxa"/>
          </w:tcPr>
          <w:p>
            <w:pPr>
              <w:spacing w:before="120" w:line="227" w:lineRule="auto"/>
              <w:ind w:left="377"/>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生产厂商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047" w:type="dxa"/>
          </w:tcPr>
          <w:p>
            <w:pPr>
              <w:rPr>
                <w:color w:val="auto"/>
                <w:highlight w:val="none"/>
              </w:rPr>
            </w:pPr>
          </w:p>
        </w:tc>
        <w:tc>
          <w:tcPr>
            <w:tcW w:w="1670" w:type="dxa"/>
          </w:tcPr>
          <w:p>
            <w:pPr>
              <w:rPr>
                <w:color w:val="auto"/>
                <w:highlight w:val="none"/>
              </w:rPr>
            </w:pPr>
          </w:p>
        </w:tc>
        <w:tc>
          <w:tcPr>
            <w:tcW w:w="927" w:type="dxa"/>
          </w:tcPr>
          <w:p>
            <w:pPr>
              <w:rPr>
                <w:color w:val="auto"/>
                <w:highlight w:val="none"/>
              </w:rPr>
            </w:pPr>
          </w:p>
        </w:tc>
        <w:tc>
          <w:tcPr>
            <w:tcW w:w="928" w:type="dxa"/>
          </w:tcPr>
          <w:p>
            <w:pPr>
              <w:rPr>
                <w:color w:val="auto"/>
                <w:highlight w:val="none"/>
              </w:rPr>
            </w:pPr>
          </w:p>
        </w:tc>
        <w:tc>
          <w:tcPr>
            <w:tcW w:w="1105" w:type="dxa"/>
          </w:tcPr>
          <w:p>
            <w:pPr>
              <w:rPr>
                <w:color w:val="auto"/>
                <w:highlight w:val="none"/>
              </w:rPr>
            </w:pPr>
          </w:p>
        </w:tc>
        <w:tc>
          <w:tcPr>
            <w:tcW w:w="1285" w:type="dxa"/>
          </w:tcPr>
          <w:p>
            <w:pPr>
              <w:rPr>
                <w:color w:val="auto"/>
                <w:highlight w:val="none"/>
              </w:rPr>
            </w:pPr>
          </w:p>
        </w:tc>
        <w:tc>
          <w:tcPr>
            <w:tcW w:w="1697"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2047" w:type="dxa"/>
          </w:tcPr>
          <w:p>
            <w:pPr>
              <w:rPr>
                <w:color w:val="auto"/>
                <w:highlight w:val="none"/>
              </w:rPr>
            </w:pPr>
          </w:p>
        </w:tc>
        <w:tc>
          <w:tcPr>
            <w:tcW w:w="1670" w:type="dxa"/>
          </w:tcPr>
          <w:p>
            <w:pPr>
              <w:rPr>
                <w:color w:val="auto"/>
                <w:highlight w:val="none"/>
              </w:rPr>
            </w:pPr>
          </w:p>
        </w:tc>
        <w:tc>
          <w:tcPr>
            <w:tcW w:w="927" w:type="dxa"/>
          </w:tcPr>
          <w:p>
            <w:pPr>
              <w:rPr>
                <w:color w:val="auto"/>
                <w:highlight w:val="none"/>
              </w:rPr>
            </w:pPr>
          </w:p>
        </w:tc>
        <w:tc>
          <w:tcPr>
            <w:tcW w:w="928" w:type="dxa"/>
          </w:tcPr>
          <w:p>
            <w:pPr>
              <w:rPr>
                <w:color w:val="auto"/>
                <w:highlight w:val="none"/>
              </w:rPr>
            </w:pPr>
          </w:p>
        </w:tc>
        <w:tc>
          <w:tcPr>
            <w:tcW w:w="1105" w:type="dxa"/>
          </w:tcPr>
          <w:p>
            <w:pPr>
              <w:rPr>
                <w:color w:val="auto"/>
                <w:highlight w:val="none"/>
              </w:rPr>
            </w:pPr>
          </w:p>
        </w:tc>
        <w:tc>
          <w:tcPr>
            <w:tcW w:w="1285" w:type="dxa"/>
          </w:tcPr>
          <w:p>
            <w:pPr>
              <w:rPr>
                <w:color w:val="auto"/>
                <w:highlight w:val="none"/>
              </w:rPr>
            </w:pPr>
          </w:p>
        </w:tc>
        <w:tc>
          <w:tcPr>
            <w:tcW w:w="1697"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047" w:type="dxa"/>
          </w:tcPr>
          <w:p>
            <w:pPr>
              <w:rPr>
                <w:color w:val="auto"/>
                <w:highlight w:val="none"/>
              </w:rPr>
            </w:pPr>
          </w:p>
        </w:tc>
        <w:tc>
          <w:tcPr>
            <w:tcW w:w="1670" w:type="dxa"/>
          </w:tcPr>
          <w:p>
            <w:pPr>
              <w:rPr>
                <w:color w:val="auto"/>
                <w:highlight w:val="none"/>
              </w:rPr>
            </w:pPr>
          </w:p>
        </w:tc>
        <w:tc>
          <w:tcPr>
            <w:tcW w:w="927" w:type="dxa"/>
          </w:tcPr>
          <w:p>
            <w:pPr>
              <w:rPr>
                <w:color w:val="auto"/>
                <w:highlight w:val="none"/>
              </w:rPr>
            </w:pPr>
          </w:p>
        </w:tc>
        <w:tc>
          <w:tcPr>
            <w:tcW w:w="928" w:type="dxa"/>
          </w:tcPr>
          <w:p>
            <w:pPr>
              <w:rPr>
                <w:color w:val="auto"/>
                <w:highlight w:val="none"/>
              </w:rPr>
            </w:pPr>
          </w:p>
        </w:tc>
        <w:tc>
          <w:tcPr>
            <w:tcW w:w="1105" w:type="dxa"/>
          </w:tcPr>
          <w:p>
            <w:pPr>
              <w:rPr>
                <w:color w:val="auto"/>
                <w:highlight w:val="none"/>
              </w:rPr>
            </w:pPr>
          </w:p>
        </w:tc>
        <w:tc>
          <w:tcPr>
            <w:tcW w:w="1285" w:type="dxa"/>
          </w:tcPr>
          <w:p>
            <w:pPr>
              <w:rPr>
                <w:color w:val="auto"/>
                <w:highlight w:val="none"/>
              </w:rPr>
            </w:pPr>
          </w:p>
        </w:tc>
        <w:tc>
          <w:tcPr>
            <w:tcW w:w="1697" w:type="dxa"/>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6677" w:type="dxa"/>
            <w:gridSpan w:val="5"/>
          </w:tcPr>
          <w:p>
            <w:pPr>
              <w:spacing w:before="116" w:line="229" w:lineRule="auto"/>
              <w:ind w:left="3109"/>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合</w:t>
            </w:r>
            <w:r>
              <w:rPr>
                <w:rFonts w:ascii="宋体" w:hAnsi="宋体" w:eastAsia="宋体" w:cs="宋体"/>
                <w:color w:val="auto"/>
                <w:spacing w:val="4"/>
                <w:sz w:val="23"/>
                <w:szCs w:val="23"/>
                <w:highlight w:val="none"/>
              </w:rPr>
              <w:t>计</w:t>
            </w:r>
          </w:p>
        </w:tc>
        <w:tc>
          <w:tcPr>
            <w:tcW w:w="2982" w:type="dxa"/>
            <w:gridSpan w:val="2"/>
          </w:tcPr>
          <w:p>
            <w:pPr>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8" w:hRule="atLeast"/>
        </w:trPr>
        <w:tc>
          <w:tcPr>
            <w:tcW w:w="9659" w:type="dxa"/>
            <w:gridSpan w:val="7"/>
          </w:tcPr>
          <w:p>
            <w:pPr>
              <w:spacing w:before="118" w:line="227" w:lineRule="auto"/>
              <w:ind w:left="118"/>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合</w:t>
            </w:r>
            <w:r>
              <w:rPr>
                <w:rFonts w:ascii="宋体" w:hAnsi="宋体" w:eastAsia="宋体" w:cs="宋体"/>
                <w:color w:val="auto"/>
                <w:spacing w:val="8"/>
                <w:sz w:val="23"/>
                <w:szCs w:val="23"/>
                <w:highlight w:val="none"/>
              </w:rPr>
              <w:t>同</w:t>
            </w:r>
            <w:r>
              <w:rPr>
                <w:rFonts w:ascii="宋体" w:hAnsi="宋体" w:eastAsia="宋体" w:cs="宋体"/>
                <w:color w:val="auto"/>
                <w:spacing w:val="6"/>
                <w:sz w:val="23"/>
                <w:szCs w:val="23"/>
                <w:highlight w:val="none"/>
              </w:rPr>
              <w:t>总金额 （大写） ：</w:t>
            </w:r>
          </w:p>
          <w:p>
            <w:pPr>
              <w:spacing w:line="319" w:lineRule="auto"/>
              <w:rPr>
                <w:color w:val="auto"/>
                <w:highlight w:val="none"/>
              </w:rPr>
            </w:pPr>
          </w:p>
          <w:p>
            <w:pPr>
              <w:spacing w:before="74" w:line="401" w:lineRule="exact"/>
              <w:ind w:left="120"/>
              <w:rPr>
                <w:rFonts w:ascii="宋体" w:hAnsi="宋体" w:eastAsia="宋体" w:cs="宋体"/>
                <w:color w:val="auto"/>
                <w:sz w:val="23"/>
                <w:szCs w:val="23"/>
                <w:highlight w:val="none"/>
              </w:rPr>
            </w:pPr>
            <w:r>
              <w:rPr>
                <w:rFonts w:hint="eastAsia"/>
                <w:sz w:val="23"/>
                <w:szCs w:val="23"/>
                <w:lang w:eastAsia="zh-CN"/>
              </w:rPr>
              <w:t>备注：</w:t>
            </w:r>
            <w:r>
              <w:rPr>
                <w:rFonts w:hint="eastAsia"/>
                <w:sz w:val="23"/>
                <w:szCs w:val="23"/>
                <w:lang w:val="en-US" w:eastAsia="zh-CN"/>
              </w:rPr>
              <w:t>合同总价包含商品到达甲方并能正常使用所需的一切费用，包括但不限于商品购置费、包装费、运输费、装卸费、保险费、安装调试费、技术服务费、培训费以及保修费、税费等</w:t>
            </w:r>
            <w:r>
              <w:rPr>
                <w:rFonts w:hint="eastAsia"/>
                <w:sz w:val="23"/>
                <w:szCs w:val="23"/>
                <w:lang w:eastAsia="zh-CN"/>
              </w:rPr>
              <w:t>。</w:t>
            </w:r>
          </w:p>
        </w:tc>
      </w:tr>
    </w:tbl>
    <w:p>
      <w:pPr>
        <w:spacing w:before="74" w:line="401" w:lineRule="exact"/>
        <w:rPr>
          <w:rFonts w:hint="eastAsia"/>
          <w:sz w:val="23"/>
          <w:szCs w:val="23"/>
          <w:lang w:val="en-US" w:eastAsia="zh-CN"/>
        </w:rPr>
      </w:pPr>
      <w:r>
        <w:rPr>
          <w:rFonts w:hint="eastAsia"/>
          <w:sz w:val="23"/>
          <w:szCs w:val="23"/>
          <w:lang w:val="en-US" w:eastAsia="zh-CN"/>
        </w:rPr>
        <w:t>二、贷款结算</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1、甲方应于货物验收合格后</w:t>
      </w:r>
      <w:r>
        <w:rPr>
          <w:rFonts w:hint="eastAsia"/>
          <w:sz w:val="23"/>
          <w:szCs w:val="23"/>
          <w:u w:val="single"/>
          <w:lang w:val="en-US" w:eastAsia="zh-CN"/>
        </w:rPr>
        <w:t xml:space="preserve">             </w:t>
      </w:r>
      <w:r>
        <w:rPr>
          <w:rFonts w:hint="eastAsia"/>
          <w:sz w:val="23"/>
          <w:szCs w:val="23"/>
          <w:lang w:val="en-US" w:eastAsia="zh-CN"/>
        </w:rPr>
        <w:t>个工作日内将货款全部支付给乙方。</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2、甲方付款前，乙方应向甲方开具等额有效的增值税发票，甲方未收到发票的，有权不予支付相应款项直至乙方提供合格发票，并不承担延迟付款责任。发票认证通过是付款的必要前提之一。</w:t>
      </w:r>
    </w:p>
    <w:p>
      <w:pPr>
        <w:spacing w:before="74" w:line="401" w:lineRule="exact"/>
        <w:rPr>
          <w:rFonts w:ascii="宋体" w:hAnsi="宋体" w:eastAsia="宋体" w:cs="宋体"/>
          <w:color w:val="auto"/>
          <w:spacing w:val="8"/>
          <w:sz w:val="23"/>
          <w:szCs w:val="23"/>
          <w:highlight w:val="none"/>
        </w:rPr>
      </w:pPr>
      <w:r>
        <w:rPr>
          <w:rFonts w:hint="eastAsia"/>
          <w:sz w:val="23"/>
          <w:szCs w:val="23"/>
          <w:lang w:val="en-US" w:eastAsia="zh-CN"/>
        </w:rPr>
        <w:t>三、</w:t>
      </w:r>
      <w:r>
        <w:rPr>
          <w:rFonts w:ascii="宋体" w:hAnsi="宋体" w:eastAsia="宋体" w:cs="宋体"/>
          <w:color w:val="auto"/>
          <w:spacing w:val="8"/>
          <w:sz w:val="23"/>
          <w:szCs w:val="23"/>
          <w:highlight w:val="none"/>
        </w:rPr>
        <w:t>履约保证金</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1、本合同签订后 合同中心-自定义输入 个工作日内，乙方应向甲方支付合同总价</w:t>
      </w:r>
      <w:r>
        <w:rPr>
          <w:rFonts w:hint="eastAsia"/>
          <w:sz w:val="23"/>
          <w:szCs w:val="23"/>
          <w:u w:val="single"/>
          <w:lang w:val="en-US" w:eastAsia="zh-CN"/>
        </w:rPr>
        <w:t xml:space="preserve">     </w:t>
      </w:r>
      <w:r>
        <w:rPr>
          <w:rFonts w:hint="default"/>
          <w:sz w:val="23"/>
          <w:szCs w:val="23"/>
          <w:lang w:val="en-US" w:eastAsia="zh-CN"/>
        </w:rPr>
        <w:t>%的履约保证金，作为乙方认真履行合同条款的保证。</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2、乙方没有履行本合同项下约定的责任和义务所需承担的违约金、赔偿金及其他费用，甲方有权直接从履约保证金中扣除，履约保证金中不足以扣除的，甲方有权从任何一笔货款中扣除。剩余履约保证金(如有)</w:t>
      </w:r>
      <w:r>
        <w:rPr>
          <w:rFonts w:hint="eastAsia"/>
          <w:sz w:val="23"/>
          <w:szCs w:val="23"/>
          <w:u w:val="single"/>
          <w:lang w:val="en-US" w:eastAsia="zh-CN"/>
        </w:rPr>
        <w:t xml:space="preserve">       </w:t>
      </w:r>
      <w:r>
        <w:rPr>
          <w:rFonts w:hint="default"/>
          <w:sz w:val="23"/>
          <w:szCs w:val="23"/>
          <w:lang w:val="en-US" w:eastAsia="zh-CN"/>
        </w:rPr>
        <w:t>由甲方无息返还给乙方。</w:t>
      </w:r>
    </w:p>
    <w:p>
      <w:pPr>
        <w:spacing w:before="74" w:line="401" w:lineRule="exact"/>
        <w:rPr>
          <w:rFonts w:hint="eastAsia"/>
          <w:sz w:val="23"/>
          <w:szCs w:val="23"/>
          <w:lang w:val="en-US" w:eastAsia="zh-CN"/>
        </w:rPr>
      </w:pPr>
      <w:r>
        <w:rPr>
          <w:rFonts w:hint="eastAsia"/>
          <w:sz w:val="23"/>
          <w:szCs w:val="23"/>
          <w:lang w:val="en-US" w:eastAsia="zh-CN"/>
        </w:rPr>
        <w:t>四、货物包装与交付</w:t>
      </w:r>
    </w:p>
    <w:p>
      <w:pPr>
        <w:spacing w:before="74" w:line="401" w:lineRule="exact"/>
        <w:ind w:firstLine="230" w:firstLineChars="100"/>
        <w:rPr>
          <w:rFonts w:hint="default"/>
          <w:sz w:val="23"/>
          <w:szCs w:val="23"/>
          <w:lang w:val="en-US" w:eastAsia="zh-CN"/>
        </w:rPr>
      </w:pPr>
      <w:r>
        <w:rPr>
          <w:rFonts w:hint="default"/>
          <w:sz w:val="23"/>
          <w:szCs w:val="23"/>
          <w:lang w:val="en-US" w:eastAsia="zh-CN"/>
        </w:rPr>
        <w:t>1、货物的包装应适于长途运输和反复装卸，并且乙方应根据货物不同的特性和要求采取防潮、防雨、防锈、防震、防腐等保护措施，以保证货物安全无损地到达甲方指定地点。乙方将承担因包装不当导致交付的合同标的物受损的责任。</w:t>
      </w:r>
    </w:p>
    <w:p>
      <w:pPr>
        <w:spacing w:before="74" w:line="401" w:lineRule="exact"/>
        <w:rPr>
          <w:rFonts w:hint="default"/>
          <w:sz w:val="23"/>
          <w:szCs w:val="23"/>
          <w:u w:val="single"/>
          <w:lang w:val="en-US" w:eastAsia="zh-CN"/>
        </w:rPr>
      </w:pPr>
      <w:r>
        <w:rPr>
          <w:rFonts w:hint="default"/>
          <w:sz w:val="23"/>
          <w:szCs w:val="23"/>
          <w:lang w:val="en-US" w:eastAsia="zh-CN"/>
        </w:rPr>
        <w:t>2、乙方在交付产品的同时需向甲方提供有关货物的附随资料，包括但不限于:</w:t>
      </w:r>
      <w:r>
        <w:rPr>
          <w:rFonts w:hint="eastAsia"/>
          <w:sz w:val="23"/>
          <w:szCs w:val="23"/>
          <w:lang w:val="en-US" w:eastAsia="zh-CN"/>
        </w:rPr>
        <w:t xml:space="preserve"> </w:t>
      </w:r>
      <w:r>
        <w:rPr>
          <w:rFonts w:hint="eastAsia"/>
          <w:sz w:val="23"/>
          <w:szCs w:val="23"/>
          <w:u w:val="single"/>
          <w:lang w:val="en-US" w:eastAsia="zh-CN"/>
        </w:rPr>
        <w:t xml:space="preserve">       </w:t>
      </w:r>
    </w:p>
    <w:p>
      <w:pPr>
        <w:spacing w:before="74" w:line="401" w:lineRule="exact"/>
        <w:rPr>
          <w:rFonts w:hint="default"/>
          <w:sz w:val="23"/>
          <w:szCs w:val="23"/>
          <w:u w:val="single"/>
          <w:lang w:val="en-US" w:eastAsia="zh-CN"/>
        </w:rPr>
      </w:pPr>
      <w:r>
        <w:rPr>
          <w:rFonts w:hint="default"/>
          <w:sz w:val="23"/>
          <w:szCs w:val="23"/>
          <w:lang w:val="en-US" w:eastAsia="zh-CN"/>
        </w:rPr>
        <w:t>3、交货期:</w:t>
      </w:r>
      <w:r>
        <w:rPr>
          <w:rFonts w:hint="eastAsia"/>
          <w:sz w:val="23"/>
          <w:szCs w:val="23"/>
          <w:lang w:val="en-US" w:eastAsia="zh-CN"/>
        </w:rPr>
        <w:t xml:space="preserve"> </w:t>
      </w:r>
      <w:r>
        <w:rPr>
          <w:rFonts w:hint="eastAsia"/>
          <w:sz w:val="23"/>
          <w:szCs w:val="23"/>
          <w:u w:val="single"/>
          <w:lang w:val="en-US" w:eastAsia="zh-CN"/>
        </w:rPr>
        <w:t xml:space="preserve">        </w:t>
      </w:r>
    </w:p>
    <w:p>
      <w:pPr>
        <w:spacing w:before="74" w:line="401" w:lineRule="exact"/>
        <w:rPr>
          <w:rFonts w:hint="default"/>
          <w:sz w:val="23"/>
          <w:szCs w:val="23"/>
          <w:u w:val="single"/>
          <w:lang w:val="en-US" w:eastAsia="zh-CN"/>
        </w:rPr>
      </w:pPr>
      <w:r>
        <w:rPr>
          <w:rFonts w:hint="default"/>
          <w:sz w:val="23"/>
          <w:szCs w:val="23"/>
          <w:lang w:val="en-US" w:eastAsia="zh-CN"/>
        </w:rPr>
        <w:t>4、交货方式:</w:t>
      </w:r>
      <w:r>
        <w:rPr>
          <w:rFonts w:hint="eastAsia"/>
          <w:sz w:val="23"/>
          <w:szCs w:val="23"/>
          <w:lang w:val="en-US" w:eastAsia="zh-CN"/>
        </w:rPr>
        <w:t xml:space="preserve"> </w:t>
      </w:r>
      <w:r>
        <w:rPr>
          <w:rFonts w:hint="eastAsia"/>
          <w:sz w:val="23"/>
          <w:szCs w:val="23"/>
          <w:u w:val="single"/>
          <w:lang w:val="en-US" w:eastAsia="zh-CN"/>
        </w:rPr>
        <w:t xml:space="preserve">        </w:t>
      </w:r>
    </w:p>
    <w:p>
      <w:pPr>
        <w:spacing w:before="74" w:line="401" w:lineRule="exact"/>
        <w:rPr>
          <w:rFonts w:hint="eastAsia"/>
          <w:sz w:val="23"/>
          <w:szCs w:val="23"/>
          <w:u w:val="single"/>
          <w:lang w:val="en-US" w:eastAsia="zh-CN"/>
        </w:rPr>
      </w:pPr>
      <w:r>
        <w:rPr>
          <w:rFonts w:hint="default"/>
          <w:sz w:val="23"/>
          <w:szCs w:val="23"/>
          <w:lang w:val="en-US" w:eastAsia="zh-CN"/>
        </w:rPr>
        <w:t xml:space="preserve">5、收货人: </w:t>
      </w:r>
      <w:r>
        <w:rPr>
          <w:rFonts w:hint="eastAsia"/>
          <w:sz w:val="23"/>
          <w:szCs w:val="23"/>
          <w:u w:val="single"/>
          <w:lang w:val="en-US" w:eastAsia="zh-CN"/>
        </w:rPr>
        <w:t xml:space="preserve">          </w:t>
      </w:r>
      <w:r>
        <w:rPr>
          <w:rFonts w:hint="default"/>
          <w:sz w:val="23"/>
          <w:szCs w:val="23"/>
          <w:lang w:val="en-US" w:eastAsia="zh-CN"/>
        </w:rPr>
        <w:t xml:space="preserve">;联系方式: </w:t>
      </w:r>
      <w:r>
        <w:rPr>
          <w:rFonts w:hint="eastAsia"/>
          <w:sz w:val="23"/>
          <w:szCs w:val="23"/>
          <w:u w:val="single"/>
          <w:lang w:val="en-US" w:eastAsia="zh-CN"/>
        </w:rPr>
        <w:t xml:space="preserve">         </w:t>
      </w:r>
    </w:p>
    <w:p>
      <w:pPr>
        <w:spacing w:before="74" w:line="401" w:lineRule="exact"/>
        <w:rPr>
          <w:rFonts w:hint="eastAsia"/>
          <w:sz w:val="23"/>
          <w:szCs w:val="23"/>
          <w:u w:val="single"/>
          <w:lang w:val="en-US" w:eastAsia="zh-CN"/>
        </w:rPr>
      </w:pPr>
      <w:r>
        <w:rPr>
          <w:rFonts w:hint="eastAsia"/>
          <w:sz w:val="23"/>
          <w:szCs w:val="23"/>
          <w:u w:val="none"/>
          <w:lang w:val="en-US" w:eastAsia="zh-CN"/>
        </w:rPr>
        <w:t>6、收货地址：</w:t>
      </w:r>
      <w:r>
        <w:rPr>
          <w:rFonts w:hint="eastAsia"/>
          <w:sz w:val="23"/>
          <w:szCs w:val="23"/>
          <w:u w:val="single"/>
          <w:lang w:val="en-US" w:eastAsia="zh-CN"/>
        </w:rPr>
        <w:t xml:space="preserve">            </w:t>
      </w:r>
    </w:p>
    <w:p>
      <w:pPr>
        <w:spacing w:before="74" w:line="401" w:lineRule="exact"/>
        <w:rPr>
          <w:rFonts w:hint="eastAsia"/>
          <w:sz w:val="23"/>
          <w:szCs w:val="23"/>
          <w:lang w:val="en-US" w:eastAsia="zh-CN"/>
        </w:rPr>
      </w:pPr>
      <w:r>
        <w:rPr>
          <w:rFonts w:hint="eastAsia"/>
          <w:sz w:val="23"/>
          <w:szCs w:val="23"/>
          <w:lang w:val="en-US" w:eastAsia="zh-CN"/>
        </w:rPr>
        <w:t>五、安装与验收</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安装调试(如有):乙方负责在甲方指定的时间内，按照甲方的要求完成货物的安装调试。乙方应严格遵守安全法律法规，采取安全保障措施，保证人员安全。因乙方原因造成的人员伤亡和财产损失，均由乙方承担。</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2、验收标准:详见框架协议采购项目协议书约定的验收标准或质量要求:</w:t>
      </w:r>
    </w:p>
    <w:p>
      <w:pPr>
        <w:spacing w:before="74" w:line="401" w:lineRule="exact"/>
        <w:ind w:left="120" w:firstLine="230" w:firstLineChars="100"/>
        <w:rPr>
          <w:rFonts w:hint="default"/>
          <w:sz w:val="23"/>
          <w:szCs w:val="23"/>
          <w:lang w:val="en-US" w:eastAsia="zh-CN"/>
        </w:rPr>
      </w:pPr>
      <w:r>
        <w:rPr>
          <w:rFonts w:hint="eastAsia"/>
          <w:sz w:val="23"/>
          <w:szCs w:val="23"/>
          <w:lang w:val="en-US" w:eastAsia="zh-CN"/>
        </w:rPr>
        <w:t>3、</w:t>
      </w:r>
      <w:r>
        <w:rPr>
          <w:rFonts w:hint="default"/>
          <w:sz w:val="23"/>
          <w:szCs w:val="23"/>
          <w:lang w:val="en-US" w:eastAsia="zh-CN"/>
        </w:rPr>
        <w:t>到货验收:甲方应在收到货物后</w:t>
      </w:r>
      <w:r>
        <w:rPr>
          <w:rFonts w:hint="eastAsia"/>
          <w:sz w:val="23"/>
          <w:szCs w:val="23"/>
          <w:u w:val="single"/>
          <w:lang w:val="en-US" w:eastAsia="zh-CN"/>
        </w:rPr>
        <w:t xml:space="preserve">       </w:t>
      </w:r>
      <w:r>
        <w:rPr>
          <w:rFonts w:hint="default"/>
          <w:sz w:val="23"/>
          <w:szCs w:val="23"/>
          <w:lang w:val="en-US" w:eastAsia="zh-CN"/>
        </w:rPr>
        <w:t>个工作日内进行到货验收。甲方仅对产品的数量和外观进行检验，并不因此减轻或免除乙方所应承担的质量保证责任。</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4、最终验收(如有):安装调测完毕后，乙方应配合甲方进行最终验收，验收结果以甲方签署的验收证明为准。</w:t>
      </w:r>
    </w:p>
    <w:p>
      <w:pPr>
        <w:spacing w:before="74" w:line="401" w:lineRule="exact"/>
        <w:ind w:firstLine="230" w:firstLineChars="100"/>
        <w:rPr>
          <w:rFonts w:hint="eastAsia"/>
          <w:sz w:val="23"/>
          <w:szCs w:val="23"/>
          <w:lang w:val="en-US" w:eastAsia="zh-CN"/>
        </w:rPr>
      </w:pPr>
      <w:r>
        <w:rPr>
          <w:rFonts w:hint="eastAsia"/>
          <w:sz w:val="23"/>
          <w:szCs w:val="23"/>
          <w:lang w:val="en-US" w:eastAsia="zh-CN"/>
        </w:rPr>
        <w:t>六、保修与售后服务</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1、货物质保期为</w:t>
      </w:r>
      <w:r>
        <w:rPr>
          <w:rFonts w:hint="eastAsia"/>
          <w:sz w:val="23"/>
          <w:szCs w:val="23"/>
          <w:u w:val="single"/>
          <w:lang w:val="en-US" w:eastAsia="zh-CN"/>
        </w:rPr>
        <w:t xml:space="preserve">        </w:t>
      </w:r>
      <w:r>
        <w:rPr>
          <w:rFonts w:hint="default"/>
          <w:sz w:val="23"/>
          <w:szCs w:val="23"/>
          <w:lang w:val="en-US" w:eastAsia="zh-CN"/>
        </w:rPr>
        <w:t>，自</w:t>
      </w:r>
      <w:r>
        <w:rPr>
          <w:rFonts w:hint="eastAsia"/>
          <w:sz w:val="23"/>
          <w:szCs w:val="23"/>
          <w:u w:val="single"/>
          <w:lang w:val="en-US" w:eastAsia="zh-CN"/>
        </w:rPr>
        <w:t xml:space="preserve">        </w:t>
      </w:r>
      <w:r>
        <w:rPr>
          <w:rFonts w:hint="default"/>
          <w:sz w:val="23"/>
          <w:szCs w:val="23"/>
          <w:lang w:val="en-US" w:eastAsia="zh-CN"/>
        </w:rPr>
        <w:t>之日起至质保期届满且经甲方确认无任何质量问题时止。</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2、乙方承诺所售商品，自甲方收到商品之日起</w:t>
      </w:r>
      <w:r>
        <w:rPr>
          <w:rFonts w:hint="eastAsia"/>
          <w:sz w:val="23"/>
          <w:szCs w:val="23"/>
          <w:u w:val="single"/>
          <w:lang w:val="en-US" w:eastAsia="zh-CN"/>
        </w:rPr>
        <w:t xml:space="preserve">      </w:t>
      </w:r>
      <w:r>
        <w:rPr>
          <w:rFonts w:hint="default"/>
          <w:sz w:val="23"/>
          <w:szCs w:val="23"/>
          <w:lang w:val="en-US" w:eastAsia="zh-CN"/>
        </w:rPr>
        <w:t>日内可以无理由退货，</w:t>
      </w:r>
      <w:r>
        <w:rPr>
          <w:rFonts w:hint="eastAsia"/>
          <w:sz w:val="23"/>
          <w:szCs w:val="23"/>
          <w:u w:val="single"/>
          <w:lang w:val="en-US" w:eastAsia="zh-CN"/>
        </w:rPr>
        <w:t xml:space="preserve">      </w:t>
      </w:r>
      <w:r>
        <w:rPr>
          <w:rFonts w:hint="default"/>
          <w:sz w:val="23"/>
          <w:szCs w:val="23"/>
          <w:lang w:val="en-US" w:eastAsia="zh-CN"/>
        </w:rPr>
        <w:t>日内可以换货。更换后的货物质保期应重新计算。</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3、质保期内，乙方应当提供</w:t>
      </w:r>
      <w:r>
        <w:rPr>
          <w:rFonts w:hint="eastAsia"/>
          <w:sz w:val="23"/>
          <w:szCs w:val="23"/>
          <w:u w:val="single"/>
          <w:lang w:val="en-US" w:eastAsia="zh-CN"/>
        </w:rPr>
        <w:t xml:space="preserve">       </w:t>
      </w:r>
      <w:r>
        <w:rPr>
          <w:rFonts w:hint="default"/>
          <w:sz w:val="23"/>
          <w:szCs w:val="23"/>
          <w:lang w:val="en-US" w:eastAsia="zh-CN"/>
        </w:rPr>
        <w:t>小时电话支持服务。乙方接到甲方保修通知后</w:t>
      </w:r>
      <w:r>
        <w:rPr>
          <w:rFonts w:hint="eastAsia"/>
          <w:sz w:val="23"/>
          <w:szCs w:val="23"/>
          <w:u w:val="single"/>
          <w:lang w:val="en-US" w:eastAsia="zh-CN"/>
        </w:rPr>
        <w:t xml:space="preserve">      </w:t>
      </w:r>
      <w:r>
        <w:rPr>
          <w:rFonts w:hint="default"/>
          <w:sz w:val="23"/>
          <w:szCs w:val="23"/>
          <w:lang w:val="en-US" w:eastAsia="zh-CN"/>
        </w:rPr>
        <w:t>个小时内响应，</w:t>
      </w:r>
      <w:r>
        <w:rPr>
          <w:rFonts w:hint="eastAsia"/>
          <w:sz w:val="23"/>
          <w:szCs w:val="23"/>
          <w:u w:val="single"/>
          <w:lang w:val="en-US" w:eastAsia="zh-CN"/>
        </w:rPr>
        <w:t xml:space="preserve">       </w:t>
      </w:r>
      <w:r>
        <w:rPr>
          <w:rFonts w:hint="default"/>
          <w:sz w:val="23"/>
          <w:szCs w:val="23"/>
          <w:lang w:val="en-US" w:eastAsia="zh-CN"/>
        </w:rPr>
        <w:t>个小时内排除故障。对于质保期</w:t>
      </w:r>
      <w:r>
        <w:rPr>
          <w:rFonts w:hint="eastAsia"/>
          <w:sz w:val="23"/>
          <w:szCs w:val="23"/>
          <w:lang w:val="en-US" w:eastAsia="zh-CN"/>
        </w:rPr>
        <w:t>内</w:t>
      </w:r>
      <w:r>
        <w:rPr>
          <w:rFonts w:hint="default"/>
          <w:sz w:val="23"/>
          <w:szCs w:val="23"/>
          <w:lang w:val="en-US" w:eastAsia="zh-CN"/>
        </w:rPr>
        <w:t>不能修复的产品/部件，乙方应在</w:t>
      </w:r>
      <w:r>
        <w:rPr>
          <w:rFonts w:hint="eastAsia"/>
          <w:sz w:val="23"/>
          <w:szCs w:val="23"/>
          <w:u w:val="single"/>
          <w:lang w:val="en-US" w:eastAsia="zh-CN"/>
        </w:rPr>
        <w:t xml:space="preserve">      </w:t>
      </w:r>
      <w:r>
        <w:rPr>
          <w:rFonts w:hint="default"/>
          <w:sz w:val="23"/>
          <w:szCs w:val="23"/>
          <w:lang w:val="en-US" w:eastAsia="zh-CN"/>
        </w:rPr>
        <w:t>个小时内免费更换备品备件。</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4、质保期届满后，乙方对本合同项下货物提供终身维修服务，且维修时只收取所需维修部件的成本费，服务内容应与质保期内的要求相一致。</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七、知识产权及其他民事权利的保护</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1、乙方保证向甲方交付的货物、软件、技术资料等，不会侵犯任何第三人的专利权、著作权、商标权、商业秘密、其他知识产权或者其他民事权利。如乙方违反上述规定，则乙方应</w:t>
      </w:r>
      <w:r>
        <w:rPr>
          <w:rFonts w:hint="eastAsia"/>
          <w:sz w:val="23"/>
          <w:szCs w:val="23"/>
          <w:lang w:val="en-US" w:eastAsia="zh-CN"/>
        </w:rPr>
        <w:t>负责</w:t>
      </w:r>
      <w:r>
        <w:rPr>
          <w:rFonts w:hint="default"/>
          <w:sz w:val="23"/>
          <w:szCs w:val="23"/>
          <w:lang w:val="en-US" w:eastAsia="zh-CN"/>
        </w:rPr>
        <w:t>消除甲方拥有并使用乙方交付的货物、软件、技术资料等所存在的全部法律障碍，并赔偿甲方的损失。</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八、违约责任</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1、甲方逾期支付(申请支付)货款的，自逾期之日起，向乙方每日偿付合同总价</w:t>
      </w:r>
      <w:r>
        <w:rPr>
          <w:rFonts w:hint="eastAsia"/>
          <w:sz w:val="23"/>
          <w:szCs w:val="23"/>
          <w:u w:val="single"/>
          <w:lang w:val="en-US" w:eastAsia="zh-CN"/>
        </w:rPr>
        <w:t xml:space="preserve">    </w:t>
      </w:r>
      <w:r>
        <w:rPr>
          <w:rFonts w:hint="default"/>
          <w:sz w:val="23"/>
          <w:szCs w:val="23"/>
          <w:lang w:val="en-US" w:eastAsia="zh-CN"/>
        </w:rPr>
        <w:t>%的违约金;甲方无正当理由拒付货款的，应向乙方偿付合同总价</w:t>
      </w:r>
      <w:r>
        <w:rPr>
          <w:rFonts w:hint="eastAsia"/>
          <w:sz w:val="23"/>
          <w:szCs w:val="23"/>
          <w:u w:val="single"/>
          <w:lang w:val="en-US" w:eastAsia="zh-CN"/>
        </w:rPr>
        <w:t xml:space="preserve">      </w:t>
      </w:r>
      <w:r>
        <w:rPr>
          <w:rFonts w:hint="default"/>
          <w:sz w:val="23"/>
          <w:szCs w:val="23"/>
          <w:lang w:val="en-US" w:eastAsia="zh-CN"/>
        </w:rPr>
        <w:t>%的违约金。</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2、乙方逾期供货的，自逾期之日起，向甲方每日偿付合同总价</w:t>
      </w:r>
      <w:r>
        <w:rPr>
          <w:rFonts w:hint="eastAsia"/>
          <w:sz w:val="23"/>
          <w:szCs w:val="23"/>
          <w:u w:val="single"/>
          <w:lang w:val="en-US" w:eastAsia="zh-CN"/>
        </w:rPr>
        <w:t xml:space="preserve">      </w:t>
      </w:r>
      <w:r>
        <w:rPr>
          <w:rFonts w:hint="default"/>
          <w:sz w:val="23"/>
          <w:szCs w:val="23"/>
          <w:lang w:val="en-US" w:eastAsia="zh-CN"/>
        </w:rPr>
        <w:t>%的违约金;乙方逾期</w:t>
      </w:r>
      <w:r>
        <w:rPr>
          <w:rFonts w:hint="eastAsia"/>
          <w:sz w:val="23"/>
          <w:szCs w:val="23"/>
          <w:u w:val="single"/>
          <w:lang w:val="en-US" w:eastAsia="zh-CN"/>
        </w:rPr>
        <w:t xml:space="preserve">      </w:t>
      </w:r>
      <w:r>
        <w:rPr>
          <w:rFonts w:hint="default"/>
          <w:sz w:val="23"/>
          <w:szCs w:val="23"/>
          <w:lang w:val="en-US" w:eastAsia="zh-CN"/>
        </w:rPr>
        <w:t>日不能交货的，应向甲方支付合同总价</w:t>
      </w:r>
      <w:r>
        <w:rPr>
          <w:rFonts w:hint="eastAsia"/>
          <w:sz w:val="23"/>
          <w:szCs w:val="23"/>
          <w:u w:val="single"/>
          <w:lang w:val="en-US" w:eastAsia="zh-CN"/>
        </w:rPr>
        <w:t xml:space="preserve">     </w:t>
      </w:r>
      <w:r>
        <w:rPr>
          <w:rFonts w:hint="default"/>
          <w:sz w:val="23"/>
          <w:szCs w:val="23"/>
          <w:lang w:val="en-US" w:eastAsia="zh-CN"/>
        </w:rPr>
        <w:t>%的违约金，并且甲方有权解除本合同，不再退还履约保证金(如有)。</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乙方未在约定时间内完成安装调试(如有)的，参照前款约定承担违约责任。</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3、乙方违反本合同和招投标文件约定的有关质量保证及售后服务等的，每发生一次，乙方应向甲方支付</w:t>
      </w:r>
      <w:r>
        <w:rPr>
          <w:rFonts w:hint="eastAsia"/>
          <w:sz w:val="23"/>
          <w:szCs w:val="23"/>
          <w:u w:val="single"/>
          <w:lang w:val="en-US" w:eastAsia="zh-CN"/>
        </w:rPr>
        <w:t xml:space="preserve">      </w:t>
      </w:r>
      <w:r>
        <w:rPr>
          <w:rFonts w:hint="default"/>
          <w:sz w:val="23"/>
          <w:szCs w:val="23"/>
          <w:lang w:val="en-US" w:eastAsia="zh-CN"/>
        </w:rPr>
        <w:t>元违约金。同时，甲方有权委托第三方进行保修，所产生的费用由乙方承担。若因货物缺陷或乙方服务质量等问题造成甲方或任何人员人身、财产损害的，乙方应承担有关责任并作出相应赔偿。</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4、乙方没有按框架协议采购承诺的价格或优惠率签订合同并供货的，甲方有权没收履约保证金(如有)，同时，报经政府采购监管部门批准按照相关政府采购法律法规的规定对其进行处罚。</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九、法律适用与争议解决</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1、本合同的订立、解释、履行及争议解决，均适用中华人民共和国法律。</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2、本合同履行过程中发生争议的，甲乙双方应友好协商;协商不成的，任何一方可向甲方所在地人民法院起诉。</w:t>
      </w:r>
    </w:p>
    <w:p>
      <w:pPr>
        <w:spacing w:before="74" w:line="401" w:lineRule="exact"/>
        <w:ind w:left="120" w:firstLine="230" w:firstLineChars="100"/>
        <w:rPr>
          <w:rFonts w:hint="eastAsia"/>
          <w:sz w:val="23"/>
          <w:szCs w:val="23"/>
          <w:lang w:val="en-US" w:eastAsia="zh-CN"/>
        </w:rPr>
      </w:pPr>
      <w:r>
        <w:rPr>
          <w:rFonts w:hint="eastAsia"/>
          <w:sz w:val="23"/>
          <w:szCs w:val="23"/>
          <w:lang w:val="en-US" w:eastAsia="zh-CN"/>
        </w:rPr>
        <w:t>十、合同生效及其他</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w:t>
      </w:r>
      <w:r>
        <w:rPr>
          <w:rFonts w:hint="eastAsia"/>
          <w:sz w:val="23"/>
          <w:szCs w:val="23"/>
          <w:u w:val="single"/>
          <w:lang w:val="en-US" w:eastAsia="zh-CN"/>
        </w:rPr>
        <w:t xml:space="preserve">  框架协议采购项目名称 </w:t>
      </w:r>
      <w:r>
        <w:rPr>
          <w:rFonts w:hint="eastAsia"/>
          <w:sz w:val="23"/>
          <w:szCs w:val="23"/>
          <w:u w:val="none"/>
          <w:lang w:val="en-US" w:eastAsia="zh-CN"/>
        </w:rPr>
        <w:t>征集</w:t>
      </w:r>
      <w:r>
        <w:rPr>
          <w:rFonts w:hint="default"/>
          <w:sz w:val="23"/>
          <w:szCs w:val="23"/>
          <w:lang w:val="en-US" w:eastAsia="zh-CN"/>
        </w:rPr>
        <w:t>文件以及投标文件</w:t>
      </w:r>
      <w:r>
        <w:rPr>
          <w:rFonts w:hint="eastAsia"/>
          <w:sz w:val="23"/>
          <w:szCs w:val="23"/>
          <w:lang w:val="en-US" w:eastAsia="zh-CN"/>
        </w:rPr>
        <w:t>、</w:t>
      </w:r>
      <w:r>
        <w:rPr>
          <w:rFonts w:hint="default"/>
          <w:sz w:val="23"/>
          <w:szCs w:val="23"/>
          <w:lang w:val="en-US" w:eastAsia="zh-CN"/>
        </w:rPr>
        <w:t>框架协议采购项目入围协议是本合同不可分割的组成部分，本合同未尽事宜从其规定。若本合同约定与前述文件约定不一致的，按照下列顺序予以解释:</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(1)本合同履行过程中双方签署的变更或补充协议(如有);</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(2)本合同;</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(3)框架协议采购项目入围协议;</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(4)投标文件;</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(5)其他合同文件。</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2、本合同经甲乙双方加盖公章后生效。合同内容如遇国家法律、法规及政策另有规定的，从其规定。</w:t>
      </w:r>
    </w:p>
    <w:p>
      <w:pPr>
        <w:spacing w:before="74" w:line="401" w:lineRule="exact"/>
        <w:ind w:left="120" w:firstLine="230" w:firstLineChars="100"/>
        <w:rPr>
          <w:rFonts w:hint="default"/>
          <w:sz w:val="23"/>
          <w:szCs w:val="23"/>
          <w:lang w:val="en-US" w:eastAsia="zh-CN"/>
        </w:rPr>
      </w:pPr>
      <w:r>
        <w:rPr>
          <w:rFonts w:hint="default"/>
          <w:sz w:val="23"/>
          <w:szCs w:val="23"/>
          <w:lang w:val="en-US" w:eastAsia="zh-CN"/>
        </w:rPr>
        <w:t xml:space="preserve">3、本合同一式 </w:t>
      </w:r>
      <w:r>
        <w:rPr>
          <w:rFonts w:hint="eastAsia"/>
          <w:sz w:val="23"/>
          <w:szCs w:val="23"/>
          <w:u w:val="single"/>
          <w:lang w:val="en-US" w:eastAsia="zh-CN"/>
        </w:rPr>
        <w:t xml:space="preserve">      </w:t>
      </w:r>
      <w:r>
        <w:rPr>
          <w:rFonts w:hint="default"/>
          <w:sz w:val="23"/>
          <w:szCs w:val="23"/>
          <w:lang w:val="en-US" w:eastAsia="zh-CN"/>
        </w:rPr>
        <w:t>份，甲乙双方各执</w:t>
      </w:r>
      <w:r>
        <w:rPr>
          <w:rFonts w:hint="eastAsia"/>
          <w:sz w:val="23"/>
          <w:szCs w:val="23"/>
          <w:u w:val="single"/>
          <w:lang w:val="en-US" w:eastAsia="zh-CN"/>
        </w:rPr>
        <w:t xml:space="preserve">     </w:t>
      </w:r>
      <w:r>
        <w:rPr>
          <w:rFonts w:hint="default"/>
          <w:sz w:val="23"/>
          <w:szCs w:val="23"/>
          <w:lang w:val="en-US" w:eastAsia="zh-CN"/>
        </w:rPr>
        <w:t>份，具有同等法律效力。</w:t>
      </w:r>
    </w:p>
    <w:p>
      <w:pPr>
        <w:spacing w:before="74" w:line="401" w:lineRule="exact"/>
        <w:rPr>
          <w:rFonts w:hint="default"/>
          <w:sz w:val="23"/>
          <w:szCs w:val="23"/>
          <w:lang w:val="en-US" w:eastAsia="zh-CN"/>
        </w:rPr>
      </w:pPr>
      <w:r>
        <w:rPr>
          <w:rFonts w:hint="default"/>
          <w:sz w:val="23"/>
          <w:szCs w:val="23"/>
          <w:lang w:val="en-US" w:eastAsia="zh-CN"/>
        </w:rPr>
        <w:t>甲方(公章):</w:t>
      </w:r>
      <w:r>
        <w:rPr>
          <w:rFonts w:hint="eastAsia"/>
          <w:sz w:val="23"/>
          <w:szCs w:val="23"/>
          <w:lang w:val="en-US" w:eastAsia="zh-CN"/>
        </w:rPr>
        <w:t xml:space="preserve">                                    乙</w:t>
      </w:r>
      <w:r>
        <w:rPr>
          <w:rFonts w:hint="default"/>
          <w:sz w:val="23"/>
          <w:szCs w:val="23"/>
          <w:lang w:val="en-US" w:eastAsia="zh-CN"/>
        </w:rPr>
        <w:t>方(公章):</w:t>
      </w:r>
      <w:r>
        <w:rPr>
          <w:rFonts w:hint="eastAsia"/>
          <w:sz w:val="23"/>
          <w:szCs w:val="23"/>
          <w:lang w:val="en-US" w:eastAsia="zh-CN"/>
        </w:rPr>
        <w:t xml:space="preserve">   </w:t>
      </w:r>
    </w:p>
    <w:p>
      <w:pPr>
        <w:spacing w:before="74" w:line="401" w:lineRule="exact"/>
        <w:rPr>
          <w:rFonts w:hint="default"/>
          <w:sz w:val="23"/>
          <w:szCs w:val="23"/>
          <w:lang w:val="en-US" w:eastAsia="zh-CN"/>
        </w:rPr>
      </w:pPr>
      <w:r>
        <w:rPr>
          <w:rFonts w:hint="default"/>
          <w:sz w:val="23"/>
          <w:szCs w:val="23"/>
          <w:lang w:val="en-US" w:eastAsia="zh-CN"/>
        </w:rPr>
        <w:t>法定(授权)代表人</w:t>
      </w:r>
      <w:r>
        <w:rPr>
          <w:rFonts w:hint="eastAsia"/>
          <w:sz w:val="23"/>
          <w:szCs w:val="23"/>
          <w:lang w:val="en-US" w:eastAsia="zh-CN"/>
        </w:rPr>
        <w:t xml:space="preserve">：                             </w:t>
      </w:r>
      <w:r>
        <w:rPr>
          <w:rFonts w:hint="default"/>
          <w:sz w:val="23"/>
          <w:szCs w:val="23"/>
          <w:lang w:val="en-US" w:eastAsia="zh-CN"/>
        </w:rPr>
        <w:t>法定(授权)代表人</w:t>
      </w:r>
      <w:r>
        <w:rPr>
          <w:rFonts w:hint="eastAsia"/>
          <w:sz w:val="23"/>
          <w:szCs w:val="23"/>
          <w:lang w:val="en-US" w:eastAsia="zh-CN"/>
        </w:rPr>
        <w:t>：</w:t>
      </w:r>
    </w:p>
    <w:p>
      <w:pPr>
        <w:spacing w:before="74" w:line="401" w:lineRule="exact"/>
        <w:rPr>
          <w:rFonts w:hint="default"/>
          <w:sz w:val="23"/>
          <w:szCs w:val="23"/>
          <w:lang w:val="en-US" w:eastAsia="zh-CN"/>
        </w:rPr>
      </w:pPr>
      <w:r>
        <w:rPr>
          <w:rFonts w:hint="default"/>
          <w:sz w:val="23"/>
          <w:szCs w:val="23"/>
          <w:lang w:val="en-US" w:eastAsia="zh-CN"/>
        </w:rPr>
        <w:t>(签字):</w:t>
      </w:r>
      <w:r>
        <w:rPr>
          <w:rFonts w:hint="eastAsia"/>
          <w:sz w:val="23"/>
          <w:szCs w:val="23"/>
          <w:lang w:val="en-US" w:eastAsia="zh-CN"/>
        </w:rPr>
        <w:t xml:space="preserve">                                        </w:t>
      </w:r>
      <w:r>
        <w:rPr>
          <w:rFonts w:hint="default"/>
          <w:sz w:val="23"/>
          <w:szCs w:val="23"/>
          <w:lang w:val="en-US" w:eastAsia="zh-CN"/>
        </w:rPr>
        <w:t>(签字):</w:t>
      </w:r>
    </w:p>
    <w:p>
      <w:pPr>
        <w:spacing w:before="74" w:line="401" w:lineRule="exact"/>
        <w:rPr>
          <w:rFonts w:hint="default"/>
          <w:sz w:val="23"/>
          <w:szCs w:val="23"/>
          <w:lang w:val="en-US" w:eastAsia="zh-CN"/>
        </w:rPr>
      </w:pPr>
      <w:r>
        <w:rPr>
          <w:rFonts w:hint="default"/>
          <w:sz w:val="23"/>
          <w:szCs w:val="23"/>
          <w:lang w:val="en-US" w:eastAsia="zh-CN"/>
        </w:rPr>
        <w:t>地址:</w:t>
      </w:r>
      <w:r>
        <w:rPr>
          <w:rFonts w:hint="eastAsia"/>
          <w:sz w:val="23"/>
          <w:szCs w:val="23"/>
          <w:lang w:val="en-US" w:eastAsia="zh-CN"/>
        </w:rPr>
        <w:t xml:space="preserve">                                          </w:t>
      </w:r>
      <w:r>
        <w:rPr>
          <w:rFonts w:hint="default"/>
          <w:sz w:val="23"/>
          <w:szCs w:val="23"/>
          <w:lang w:val="en-US" w:eastAsia="zh-CN"/>
        </w:rPr>
        <w:t>地址:</w:t>
      </w:r>
    </w:p>
    <w:p>
      <w:pPr>
        <w:spacing w:before="74" w:line="401" w:lineRule="exact"/>
        <w:rPr>
          <w:rFonts w:hint="default"/>
          <w:sz w:val="23"/>
          <w:szCs w:val="23"/>
          <w:lang w:val="en-US" w:eastAsia="zh-CN"/>
        </w:rPr>
      </w:pPr>
      <w:r>
        <w:rPr>
          <w:rFonts w:hint="default"/>
          <w:sz w:val="23"/>
          <w:szCs w:val="23"/>
          <w:lang w:val="en-US" w:eastAsia="zh-CN"/>
        </w:rPr>
        <w:t>电话:</w:t>
      </w:r>
      <w:r>
        <w:rPr>
          <w:rFonts w:hint="eastAsia"/>
          <w:sz w:val="23"/>
          <w:szCs w:val="23"/>
          <w:lang w:val="en-US" w:eastAsia="zh-CN"/>
        </w:rPr>
        <w:t xml:space="preserve">                                          </w:t>
      </w:r>
      <w:r>
        <w:rPr>
          <w:rFonts w:hint="default"/>
          <w:sz w:val="23"/>
          <w:szCs w:val="23"/>
          <w:lang w:val="en-US" w:eastAsia="zh-CN"/>
        </w:rPr>
        <w:t>电话:</w:t>
      </w:r>
    </w:p>
    <w:p>
      <w:pPr>
        <w:spacing w:before="74" w:line="401" w:lineRule="exact"/>
        <w:rPr>
          <w:rFonts w:hint="default"/>
          <w:b/>
          <w:bCs/>
          <w:sz w:val="23"/>
          <w:szCs w:val="23"/>
          <w:lang w:val="en-US" w:eastAsia="zh-CN"/>
        </w:rPr>
      </w:pPr>
      <w:r>
        <w:rPr>
          <w:rFonts w:hint="default"/>
          <w:sz w:val="23"/>
          <w:szCs w:val="23"/>
          <w:lang w:val="en-US" w:eastAsia="zh-CN"/>
        </w:rPr>
        <w:t>开户银行:</w:t>
      </w:r>
      <w:r>
        <w:rPr>
          <w:rFonts w:hint="eastAsia"/>
          <w:sz w:val="23"/>
          <w:szCs w:val="23"/>
          <w:lang w:val="en-US" w:eastAsia="zh-CN"/>
        </w:rPr>
        <w:t xml:space="preserve">                                             </w:t>
      </w:r>
      <w:r>
        <w:rPr>
          <w:rFonts w:hint="default"/>
          <w:sz w:val="23"/>
          <w:szCs w:val="23"/>
          <w:lang w:val="en-US" w:eastAsia="zh-CN"/>
        </w:rPr>
        <w:t>开户银行:</w:t>
      </w:r>
    </w:p>
    <w:p>
      <w:pPr>
        <w:spacing w:before="74" w:line="401" w:lineRule="exact"/>
        <w:rPr>
          <w:rFonts w:hint="default"/>
          <w:sz w:val="23"/>
          <w:szCs w:val="23"/>
          <w:lang w:val="en-US" w:eastAsia="zh-CN"/>
        </w:rPr>
      </w:pPr>
      <w:r>
        <w:rPr>
          <w:rFonts w:hint="default"/>
          <w:sz w:val="23"/>
          <w:szCs w:val="23"/>
          <w:lang w:val="en-US" w:eastAsia="zh-CN"/>
        </w:rPr>
        <w:t>账号:</w:t>
      </w:r>
      <w:r>
        <w:rPr>
          <w:rFonts w:hint="eastAsia"/>
          <w:sz w:val="23"/>
          <w:szCs w:val="23"/>
          <w:lang w:val="en-US" w:eastAsia="zh-CN"/>
        </w:rPr>
        <w:t xml:space="preserve">                                                 </w:t>
      </w:r>
      <w:r>
        <w:rPr>
          <w:rFonts w:hint="default"/>
          <w:sz w:val="23"/>
          <w:szCs w:val="23"/>
          <w:lang w:val="en-US" w:eastAsia="zh-CN"/>
        </w:rPr>
        <w:t>账号:</w:t>
      </w:r>
    </w:p>
    <w:p>
      <w:pPr>
        <w:spacing w:before="74" w:line="401" w:lineRule="exact"/>
        <w:rPr>
          <w:rFonts w:hint="default"/>
          <w:sz w:val="23"/>
          <w:szCs w:val="23"/>
          <w:lang w:val="en-US" w:eastAsia="zh-CN"/>
        </w:rPr>
      </w:pPr>
      <w:r>
        <w:rPr>
          <w:rFonts w:hint="eastAsia"/>
          <w:sz w:val="23"/>
          <w:szCs w:val="23"/>
          <w:lang w:val="en-US" w:eastAsia="zh-CN"/>
        </w:rPr>
        <w:t>签订日期：                                            签订日期：</w:t>
      </w:r>
    </w:p>
    <w:p>
      <w:pPr>
        <w:spacing w:line="14" w:lineRule="auto"/>
        <w:rPr>
          <w:color w:val="auto"/>
          <w:sz w:val="2"/>
          <w:highlight w:val="none"/>
        </w:rPr>
      </w:pPr>
      <w:r>
        <w:rPr>
          <w:color w:val="auto"/>
          <w:sz w:val="2"/>
          <w:szCs w:val="2"/>
          <w:highlight w:val="none"/>
        </w:rPr>
        <w:br w:type="column"/>
      </w:r>
    </w:p>
    <w:p>
      <w:pPr>
        <w:spacing w:line="248" w:lineRule="auto"/>
        <w:rPr>
          <w:color w:val="auto"/>
          <w:highlight w:val="none"/>
        </w:rPr>
      </w:pPr>
    </w:p>
    <w:p>
      <w:pPr>
        <w:spacing w:line="248" w:lineRule="auto"/>
        <w:rPr>
          <w:color w:val="auto"/>
          <w:highlight w:val="none"/>
        </w:rPr>
      </w:pPr>
    </w:p>
    <w:p>
      <w:pPr>
        <w:spacing w:before="91" w:line="219" w:lineRule="auto"/>
        <w:jc w:val="center"/>
        <w:outlineLvl w:val="0"/>
        <w:rPr>
          <w:rFonts w:ascii="宋体" w:hAnsi="宋体" w:eastAsia="宋体" w:cs="宋体"/>
          <w:b/>
          <w:bCs/>
          <w:color w:val="auto"/>
          <w:sz w:val="32"/>
          <w:szCs w:val="32"/>
          <w:highlight w:val="none"/>
        </w:rPr>
      </w:pPr>
      <w:bookmarkStart w:id="29" w:name="_Toc17970"/>
      <w:r>
        <w:rPr>
          <w:rFonts w:ascii="宋体" w:hAnsi="宋体" w:eastAsia="宋体" w:cs="宋体"/>
          <w:b/>
          <w:bCs/>
          <w:color w:val="auto"/>
          <w:sz w:val="32"/>
          <w:szCs w:val="32"/>
          <w:highlight w:val="none"/>
        </w:rPr>
        <w:t>第六章  响应文件格式</w:t>
      </w:r>
      <w:bookmarkEnd w:id="29"/>
    </w:p>
    <w:p>
      <w:pPr>
        <w:spacing w:before="196" w:line="224" w:lineRule="auto"/>
        <w:ind w:left="20"/>
        <w:jc w:val="center"/>
        <w:outlineLvl w:val="1"/>
        <w:rPr>
          <w:rFonts w:ascii="宋体" w:hAnsi="宋体" w:eastAsia="宋体" w:cs="宋体"/>
          <w:color w:val="auto"/>
          <w:sz w:val="31"/>
          <w:szCs w:val="31"/>
          <w:highlight w:val="none"/>
        </w:rPr>
      </w:pPr>
      <w:r>
        <w:rPr>
          <w:rFonts w:hint="eastAsia" w:ascii="宋体" w:hAnsi="宋体" w:eastAsia="宋体" w:cs="宋体"/>
          <w:color w:val="auto"/>
          <w:spacing w:val="2"/>
          <w:sz w:val="31"/>
          <w:szCs w:val="31"/>
          <w:highlight w:val="none"/>
        </w:rPr>
        <w:t xml:space="preserve">     </w:t>
      </w:r>
      <w:bookmarkStart w:id="30" w:name="_Toc20243"/>
      <w:r>
        <w:rPr>
          <w:rFonts w:hint="eastAsia" w:ascii="宋体" w:hAnsi="宋体" w:eastAsia="宋体" w:cs="宋体"/>
          <w:color w:val="auto"/>
          <w:spacing w:val="2"/>
          <w:sz w:val="31"/>
          <w:szCs w:val="31"/>
          <w:highlight w:val="none"/>
        </w:rPr>
        <w:t>新疆维吾尔自治区行政事业单位台式计算机202</w:t>
      </w:r>
      <w:r>
        <w:rPr>
          <w:rFonts w:hint="eastAsia" w:ascii="宋体" w:hAnsi="宋体" w:eastAsia="宋体" w:cs="宋体"/>
          <w:color w:val="auto"/>
          <w:spacing w:val="2"/>
          <w:sz w:val="31"/>
          <w:szCs w:val="31"/>
          <w:highlight w:val="none"/>
          <w:lang w:val="en-US" w:eastAsia="zh-CN"/>
        </w:rPr>
        <w:t>4</w:t>
      </w:r>
      <w:r>
        <w:rPr>
          <w:rFonts w:hint="eastAsia" w:ascii="宋体" w:hAnsi="宋体" w:eastAsia="宋体" w:cs="宋体"/>
          <w:color w:val="auto"/>
          <w:spacing w:val="2"/>
          <w:sz w:val="31"/>
          <w:szCs w:val="31"/>
          <w:highlight w:val="none"/>
        </w:rPr>
        <w:t>年框架协议采购</w:t>
      </w:r>
      <w:bookmarkEnd w:id="30"/>
    </w:p>
    <w:p>
      <w:pPr>
        <w:spacing w:line="248" w:lineRule="auto"/>
        <w:rPr>
          <w:color w:val="auto"/>
          <w:highlight w:val="none"/>
        </w:rPr>
      </w:pPr>
    </w:p>
    <w:p>
      <w:pPr>
        <w:spacing w:line="248" w:lineRule="auto"/>
        <w:rPr>
          <w:color w:val="auto"/>
          <w:highlight w:val="none"/>
        </w:rPr>
      </w:pPr>
    </w:p>
    <w:p>
      <w:pPr>
        <w:spacing w:line="248" w:lineRule="auto"/>
        <w:rPr>
          <w:color w:val="auto"/>
          <w:highlight w:val="none"/>
        </w:rPr>
      </w:pPr>
    </w:p>
    <w:p>
      <w:pPr>
        <w:spacing w:line="248" w:lineRule="auto"/>
        <w:rPr>
          <w:color w:val="auto"/>
          <w:highlight w:val="none"/>
        </w:rPr>
      </w:pPr>
    </w:p>
    <w:p>
      <w:pPr>
        <w:spacing w:before="237" w:line="208" w:lineRule="auto"/>
        <w:jc w:val="center"/>
        <w:rPr>
          <w:rFonts w:ascii="宋体" w:hAnsi="宋体" w:eastAsia="宋体" w:cs="宋体"/>
          <w:color w:val="auto"/>
          <w:spacing w:val="36"/>
          <w:position w:val="1"/>
          <w:sz w:val="71"/>
          <w:szCs w:val="71"/>
          <w:highlight w:val="none"/>
        </w:rPr>
      </w:pPr>
      <w:r>
        <w:rPr>
          <w:rFonts w:ascii="宋体" w:hAnsi="宋体" w:eastAsia="宋体" w:cs="宋体"/>
          <w:color w:val="auto"/>
          <w:spacing w:val="39"/>
          <w:position w:val="1"/>
          <w:sz w:val="71"/>
          <w:szCs w:val="71"/>
          <w:highlight w:val="none"/>
        </w:rPr>
        <w:t>响</w:t>
      </w:r>
    </w:p>
    <w:p>
      <w:pPr>
        <w:spacing w:before="237" w:line="208" w:lineRule="auto"/>
        <w:jc w:val="center"/>
        <w:rPr>
          <w:rFonts w:ascii="宋体" w:hAnsi="宋体" w:eastAsia="宋体" w:cs="宋体"/>
          <w:color w:val="auto"/>
          <w:spacing w:val="36"/>
          <w:sz w:val="71"/>
          <w:szCs w:val="71"/>
          <w:highlight w:val="none"/>
        </w:rPr>
      </w:pPr>
      <w:r>
        <w:rPr>
          <w:rFonts w:ascii="宋体" w:hAnsi="宋体" w:eastAsia="宋体" w:cs="宋体"/>
          <w:color w:val="auto"/>
          <w:spacing w:val="36"/>
          <w:sz w:val="71"/>
          <w:szCs w:val="71"/>
          <w:highlight w:val="none"/>
        </w:rPr>
        <w:t>应</w:t>
      </w:r>
    </w:p>
    <w:p>
      <w:pPr>
        <w:spacing w:before="237" w:line="208" w:lineRule="auto"/>
        <w:jc w:val="center"/>
        <w:rPr>
          <w:rFonts w:ascii="宋体" w:hAnsi="宋体" w:eastAsia="宋体" w:cs="宋体"/>
          <w:color w:val="auto"/>
          <w:spacing w:val="36"/>
          <w:sz w:val="71"/>
          <w:szCs w:val="71"/>
          <w:highlight w:val="none"/>
        </w:rPr>
      </w:pPr>
      <w:r>
        <w:rPr>
          <w:rFonts w:ascii="宋体" w:hAnsi="宋体" w:eastAsia="宋体" w:cs="宋体"/>
          <w:color w:val="auto"/>
          <w:spacing w:val="36"/>
          <w:sz w:val="71"/>
          <w:szCs w:val="71"/>
          <w:highlight w:val="none"/>
        </w:rPr>
        <w:t>文</w:t>
      </w:r>
    </w:p>
    <w:p>
      <w:pPr>
        <w:spacing w:before="237" w:line="208" w:lineRule="auto"/>
        <w:jc w:val="center"/>
        <w:rPr>
          <w:rFonts w:ascii="宋体" w:hAnsi="宋体" w:eastAsia="宋体" w:cs="宋体"/>
          <w:color w:val="auto"/>
          <w:sz w:val="71"/>
          <w:szCs w:val="71"/>
          <w:highlight w:val="none"/>
        </w:rPr>
      </w:pPr>
      <w:r>
        <w:rPr>
          <w:rFonts w:ascii="宋体" w:hAnsi="宋体" w:eastAsia="宋体" w:cs="宋体"/>
          <w:color w:val="auto"/>
          <w:spacing w:val="36"/>
          <w:sz w:val="71"/>
          <w:szCs w:val="71"/>
          <w:highlight w:val="none"/>
        </w:rPr>
        <w:t>件</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firstLine="1920" w:firstLineChars="600"/>
        <w:jc w:val="both"/>
        <w:rPr>
          <w:rFonts w:eastAsia="宋体"/>
          <w:color w:val="auto"/>
          <w:sz w:val="32"/>
          <w:szCs w:val="32"/>
          <w:highlight w:val="none"/>
        </w:rPr>
      </w:pPr>
      <w:r>
        <w:rPr>
          <w:rFonts w:hint="eastAsia" w:eastAsia="宋体"/>
          <w:color w:val="auto"/>
          <w:sz w:val="32"/>
          <w:szCs w:val="32"/>
          <w:highlight w:val="none"/>
        </w:rPr>
        <w:t>供应商电子签章：</w:t>
      </w:r>
      <w:r>
        <w:rPr>
          <w:rFonts w:hint="eastAsia" w:eastAsia="宋体"/>
          <w:color w:val="auto"/>
          <w:sz w:val="32"/>
          <w:szCs w:val="32"/>
          <w:highlight w:val="none"/>
          <w:u w:val="single"/>
        </w:rPr>
        <w:t xml:space="preserve">                  </w:t>
      </w:r>
    </w:p>
    <w:p>
      <w:pPr>
        <w:jc w:val="center"/>
        <w:rPr>
          <w:rFonts w:eastAsia="宋体"/>
          <w:color w:val="auto"/>
          <w:sz w:val="32"/>
          <w:szCs w:val="32"/>
          <w:highlight w:val="none"/>
        </w:rPr>
      </w:pPr>
      <w:r>
        <w:rPr>
          <w:rFonts w:hint="eastAsia" w:eastAsia="宋体"/>
          <w:color w:val="auto"/>
          <w:sz w:val="32"/>
          <w:szCs w:val="32"/>
          <w:highlight w:val="none"/>
        </w:rPr>
        <w:t xml:space="preserve">          </w:t>
      </w:r>
    </w:p>
    <w:p>
      <w:pPr>
        <w:jc w:val="center"/>
        <w:rPr>
          <w:rFonts w:eastAsia="宋体"/>
          <w:color w:val="auto"/>
          <w:sz w:val="32"/>
          <w:szCs w:val="32"/>
          <w:highlight w:val="none"/>
        </w:rPr>
        <w:sectPr>
          <w:headerReference r:id="rId7" w:type="default"/>
          <w:footerReference r:id="rId8" w:type="default"/>
          <w:pgSz w:w="11906" w:h="16839"/>
          <w:pgMar w:top="1136" w:right="1012" w:bottom="1414" w:left="840" w:header="878" w:footer="1167" w:gutter="0"/>
          <w:cols w:space="720" w:num="1"/>
        </w:sectPr>
      </w:pPr>
      <w:r>
        <w:rPr>
          <w:rFonts w:hint="eastAsia" w:eastAsia="宋体"/>
          <w:color w:val="auto"/>
          <w:sz w:val="32"/>
          <w:szCs w:val="32"/>
          <w:highlight w:val="none"/>
        </w:rPr>
        <w:t>202</w:t>
      </w:r>
      <w:r>
        <w:rPr>
          <w:rFonts w:hint="eastAsia" w:eastAsia="宋体"/>
          <w:color w:val="auto"/>
          <w:sz w:val="32"/>
          <w:szCs w:val="32"/>
          <w:highlight w:val="none"/>
          <w:lang w:val="en-US" w:eastAsia="zh-CN"/>
        </w:rPr>
        <w:t>4</w:t>
      </w:r>
      <w:r>
        <w:rPr>
          <w:rFonts w:hint="eastAsia" w:eastAsia="宋体"/>
          <w:color w:val="auto"/>
          <w:sz w:val="32"/>
          <w:szCs w:val="32"/>
          <w:highlight w:val="none"/>
        </w:rPr>
        <w:t>年</w:t>
      </w:r>
      <w:r>
        <w:rPr>
          <w:rFonts w:hint="eastAsia" w:eastAsia="宋体"/>
          <w:color w:val="auto"/>
          <w:sz w:val="32"/>
          <w:szCs w:val="32"/>
          <w:highlight w:val="none"/>
          <w:u w:val="single"/>
        </w:rPr>
        <w:t xml:space="preserve">    </w:t>
      </w:r>
      <w:r>
        <w:rPr>
          <w:rFonts w:hint="eastAsia" w:eastAsia="宋体"/>
          <w:color w:val="auto"/>
          <w:sz w:val="32"/>
          <w:szCs w:val="32"/>
          <w:highlight w:val="none"/>
        </w:rPr>
        <w:t>月</w:t>
      </w:r>
      <w:r>
        <w:rPr>
          <w:rFonts w:hint="eastAsia" w:eastAsia="宋体"/>
          <w:color w:val="auto"/>
          <w:sz w:val="32"/>
          <w:szCs w:val="32"/>
          <w:highlight w:val="none"/>
          <w:u w:val="single"/>
        </w:rPr>
        <w:t xml:space="preserve">    </w:t>
      </w:r>
      <w:r>
        <w:rPr>
          <w:rFonts w:hint="eastAsia" w:eastAsia="宋体"/>
          <w:color w:val="auto"/>
          <w:sz w:val="32"/>
          <w:szCs w:val="32"/>
          <w:highlight w:val="none"/>
        </w:rPr>
        <w:t>日</w:t>
      </w:r>
    </w:p>
    <w:p>
      <w:pPr>
        <w:numPr>
          <w:ilvl w:val="0"/>
          <w:numId w:val="4"/>
        </w:numPr>
        <w:spacing w:before="75" w:line="394" w:lineRule="exact"/>
        <w:jc w:val="center"/>
        <w:outlineLvl w:val="1"/>
        <w:rPr>
          <w:rFonts w:ascii="黑体" w:hAnsi="黑体" w:eastAsia="黑体" w:cs="黑体"/>
          <w:b/>
          <w:bCs/>
          <w:color w:val="auto"/>
          <w:spacing w:val="8"/>
          <w:position w:val="2"/>
          <w:sz w:val="28"/>
          <w:szCs w:val="28"/>
          <w:highlight w:val="none"/>
        </w:rPr>
      </w:pPr>
      <w:bookmarkStart w:id="31" w:name="_Toc15721"/>
      <w:r>
        <w:rPr>
          <w:rFonts w:hint="eastAsia" w:ascii="黑体" w:hAnsi="黑体" w:eastAsia="黑体" w:cs="黑体"/>
          <w:b/>
          <w:bCs/>
          <w:color w:val="auto"/>
          <w:spacing w:val="8"/>
          <w:position w:val="2"/>
          <w:sz w:val="28"/>
          <w:szCs w:val="28"/>
          <w:highlight w:val="none"/>
        </w:rPr>
        <w:t>报价表</w:t>
      </w:r>
      <w:bookmarkEnd w:id="31"/>
    </w:p>
    <w:p>
      <w:pPr>
        <w:pStyle w:val="6"/>
        <w:ind w:left="0"/>
        <w:rPr>
          <w:color w:val="auto"/>
          <w:highlight w:val="none"/>
        </w:rPr>
      </w:pPr>
    </w:p>
    <w:p>
      <w:pPr>
        <w:pBdr>
          <w:top w:val="none" w:color="000000" w:sz="0" w:space="0"/>
          <w:left w:val="none" w:color="000000" w:sz="0" w:space="0"/>
          <w:bottom w:val="none" w:color="000000" w:sz="0" w:space="0"/>
          <w:right w:val="none" w:color="000000" w:sz="0" w:space="0"/>
        </w:pBdr>
        <w:jc w:val="both"/>
        <w:rPr>
          <w:color w:val="auto"/>
          <w:highlight w:val="none"/>
        </w:rPr>
      </w:pPr>
    </w:p>
    <w:p>
      <w:pPr>
        <w:pBdr>
          <w:top w:val="none" w:color="000000" w:sz="0" w:space="0"/>
          <w:left w:val="none" w:color="000000" w:sz="0" w:space="0"/>
          <w:bottom w:val="none" w:color="000000" w:sz="0" w:space="0"/>
          <w:right w:val="none" w:color="000000" w:sz="0" w:space="0"/>
        </w:pBdr>
        <w:ind w:firstLine="480"/>
        <w:jc w:val="both"/>
        <w:rPr>
          <w:color w:val="auto"/>
          <w:highlight w:val="none"/>
        </w:rPr>
      </w:pPr>
      <w:r>
        <w:rPr>
          <w:rFonts w:ascii="宋体" w:hAnsi="宋体" w:eastAsia="宋体" w:cs="宋体"/>
          <w:color w:val="auto"/>
          <w:sz w:val="24"/>
          <w:highlight w:val="none"/>
        </w:rPr>
        <w:t>项目名称：</w:t>
      </w:r>
    </w:p>
    <w:p>
      <w:pPr>
        <w:pBdr>
          <w:top w:val="none" w:color="000000" w:sz="0" w:space="0"/>
          <w:left w:val="none" w:color="000000" w:sz="0" w:space="0"/>
          <w:bottom w:val="none" w:color="000000" w:sz="0" w:space="0"/>
          <w:right w:val="none" w:color="000000" w:sz="0" w:space="0"/>
        </w:pBdr>
        <w:ind w:firstLine="480"/>
        <w:jc w:val="both"/>
        <w:rPr>
          <w:color w:val="auto"/>
          <w:highlight w:val="none"/>
        </w:rPr>
      </w:pPr>
      <w:r>
        <w:rPr>
          <w:rFonts w:ascii="宋体" w:hAnsi="宋体" w:eastAsia="宋体" w:cs="宋体"/>
          <w:color w:val="auto"/>
          <w:sz w:val="24"/>
          <w:highlight w:val="none"/>
        </w:rPr>
        <w:t>项目编号：</w:t>
      </w:r>
      <w:r>
        <w:rPr>
          <w:rFonts w:hint="eastAsia" w:ascii="宋体" w:hAnsi="宋体" w:eastAsia="宋体" w:cs="宋体"/>
          <w:color w:val="auto"/>
          <w:sz w:val="24"/>
          <w:highlight w:val="none"/>
          <w:lang w:val="en-US" w:eastAsia="zh-CN"/>
        </w:rPr>
        <w:t xml:space="preserve">                                              </w:t>
      </w:r>
      <w:r>
        <w:rPr>
          <w:rFonts w:ascii="宋体" w:hAnsi="宋体" w:eastAsia="宋体" w:cs="宋体"/>
          <w:color w:val="auto"/>
          <w:sz w:val="24"/>
          <w:highlight w:val="none"/>
        </w:rPr>
        <w:t>分包号：</w:t>
      </w:r>
    </w:p>
    <w:tbl>
      <w:tblPr>
        <w:tblStyle w:val="20"/>
        <w:tblW w:w="8889"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8889"/>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725" w:hRule="atLeast"/>
        </w:trPr>
        <w:tc>
          <w:tcPr>
            <w:tcW w:w="88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ascii="宋体" w:hAnsi="宋体" w:eastAsia="宋体" w:cs="宋体"/>
                <w:color w:val="auto"/>
                <w:sz w:val="24"/>
                <w:highlight w:val="none"/>
              </w:rPr>
              <w:t>产品报价</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line="499" w:lineRule="atLeast"/>
              <w:rPr>
                <w:color w:val="auto"/>
                <w:highlight w:val="none"/>
              </w:rPr>
            </w:pPr>
            <w:r>
              <w:rPr>
                <w:rFonts w:ascii="宋体" w:hAnsi="宋体" w:eastAsia="宋体" w:cs="宋体"/>
                <w:color w:val="auto"/>
                <w:sz w:val="24"/>
                <w:highlight w:val="none"/>
              </w:rPr>
              <w:t>小写：                          （人民币：元）</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nil"/>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line="499" w:lineRule="atLeast"/>
              <w:rPr>
                <w:color w:val="auto"/>
                <w:highlight w:val="none"/>
              </w:rPr>
            </w:pPr>
            <w:r>
              <w:rPr>
                <w:rFonts w:hint="eastAsia" w:ascii="宋体" w:hAnsi="宋体" w:cs="宋体"/>
                <w:color w:val="auto"/>
                <w:sz w:val="24"/>
                <w:highlight w:val="none"/>
              </w:rPr>
              <w:t>所投</w:t>
            </w:r>
            <w:r>
              <w:rPr>
                <w:rFonts w:ascii="宋体" w:hAnsi="宋体" w:eastAsia="宋体" w:cs="宋体"/>
                <w:color w:val="auto"/>
                <w:sz w:val="24"/>
                <w:highlight w:val="none"/>
              </w:rPr>
              <w:t>产品品牌</w:t>
            </w:r>
            <w:r>
              <w:rPr>
                <w:rFonts w:hint="eastAsia" w:ascii="宋体" w:hAnsi="宋体" w:eastAsia="宋体" w:cs="宋体"/>
                <w:color w:val="auto"/>
                <w:sz w:val="24"/>
                <w:highlight w:val="none"/>
                <w:lang w:eastAsia="zh-CN"/>
              </w:rPr>
              <w:t>、</w:t>
            </w:r>
            <w:r>
              <w:rPr>
                <w:rFonts w:ascii="宋体" w:hAnsi="宋体" w:eastAsia="宋体" w:cs="宋体"/>
                <w:color w:val="auto"/>
                <w:sz w:val="24"/>
                <w:highlight w:val="none"/>
              </w:rPr>
              <w:t>型号：</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274" w:line="310" w:lineRule="exact"/>
              <w:rPr>
                <w:rFonts w:ascii="宋体" w:hAnsi="宋体" w:eastAsia="宋体" w:cs="宋体"/>
                <w:color w:val="auto"/>
                <w:spacing w:val="7"/>
                <w:position w:val="1"/>
                <w:sz w:val="23"/>
                <w:szCs w:val="23"/>
                <w:highlight w:val="none"/>
              </w:rPr>
            </w:pPr>
            <w:r>
              <w:rPr>
                <w:rFonts w:hint="eastAsia" w:ascii="宋体" w:hAnsi="宋体" w:eastAsia="宋体" w:cs="宋体"/>
                <w:color w:val="auto"/>
                <w:spacing w:val="7"/>
                <w:position w:val="1"/>
                <w:sz w:val="23"/>
                <w:szCs w:val="23"/>
                <w:highlight w:val="none"/>
              </w:rPr>
              <w:t>备注：</w:t>
            </w:r>
          </w:p>
          <w:p>
            <w:pPr>
              <w:numPr>
                <w:ilvl w:val="0"/>
                <w:numId w:val="5"/>
              </w:numPr>
              <w:spacing w:before="274" w:line="310" w:lineRule="exact"/>
              <w:rPr>
                <w:rFonts w:hint="eastAsia" w:ascii="宋体" w:hAnsi="宋体" w:eastAsia="宋体" w:cs="宋体"/>
                <w:color w:val="auto"/>
                <w:spacing w:val="7"/>
                <w:position w:val="1"/>
                <w:sz w:val="23"/>
                <w:szCs w:val="23"/>
                <w:highlight w:val="none"/>
              </w:rPr>
            </w:pPr>
            <w:r>
              <w:rPr>
                <w:rFonts w:hint="eastAsia" w:ascii="宋体" w:hAnsi="宋体" w:eastAsia="宋体" w:cs="宋体"/>
                <w:color w:val="auto"/>
                <w:spacing w:val="7"/>
                <w:position w:val="1"/>
                <w:sz w:val="23"/>
                <w:szCs w:val="23"/>
                <w:highlight w:val="none"/>
              </w:rPr>
              <w:t>供应商所报价格为单台价格。</w:t>
            </w:r>
          </w:p>
          <w:p>
            <w:pPr>
              <w:spacing w:before="274" w:line="310" w:lineRule="exact"/>
              <w:rPr>
                <w:rFonts w:ascii="宋体" w:hAnsi="宋体" w:eastAsia="宋体" w:cs="宋体"/>
                <w:color w:val="auto"/>
                <w:spacing w:val="7"/>
                <w:position w:val="1"/>
                <w:sz w:val="23"/>
                <w:szCs w:val="23"/>
                <w:highlight w:val="none"/>
              </w:rPr>
            </w:pPr>
            <w:r>
              <w:rPr>
                <w:rFonts w:hint="eastAsia" w:ascii="宋体" w:hAnsi="宋体" w:eastAsia="宋体" w:cs="宋体"/>
                <w:color w:val="auto"/>
                <w:spacing w:val="7"/>
                <w:position w:val="1"/>
                <w:sz w:val="23"/>
                <w:szCs w:val="23"/>
                <w:highlight w:val="none"/>
              </w:rPr>
              <w:t>2、供应商所报“单价”中应包括产品费用、安装调试费、测试验收费、培训费、运行维护费用、税金、国际国内运输保险、报关清关、开证、办理全套免税手续费用及其他有关的为完成采购合同发生的所有费用。</w:t>
            </w:r>
          </w:p>
          <w:p>
            <w:pPr>
              <w:pBdr>
                <w:top w:val="none" w:color="000000" w:sz="0" w:space="0"/>
                <w:left w:val="none" w:color="000000" w:sz="0" w:space="0"/>
                <w:bottom w:val="none" w:color="000000" w:sz="0" w:space="0"/>
                <w:right w:val="none" w:color="000000" w:sz="0" w:space="0"/>
              </w:pBdr>
              <w:spacing w:line="499" w:lineRule="atLeast"/>
              <w:rPr>
                <w:rFonts w:ascii="宋体" w:hAnsi="宋体" w:cs="宋体"/>
                <w:color w:val="auto"/>
                <w:sz w:val="24"/>
                <w:highlight w:val="none"/>
              </w:rPr>
            </w:pPr>
          </w:p>
        </w:tc>
      </w:tr>
    </w:tbl>
    <w:p>
      <w:pPr>
        <w:pBdr>
          <w:top w:val="none" w:color="000000" w:sz="0" w:space="0"/>
          <w:left w:val="none" w:color="000000" w:sz="0" w:space="0"/>
          <w:bottom w:val="none" w:color="000000" w:sz="0" w:space="0"/>
          <w:right w:val="none" w:color="000000" w:sz="0" w:space="0"/>
        </w:pBdr>
        <w:jc w:val="both"/>
        <w:rPr>
          <w:color w:val="auto"/>
          <w:highlight w:val="none"/>
        </w:rPr>
      </w:pPr>
      <w:r>
        <w:rPr>
          <w:rFonts w:ascii="宋体" w:hAnsi="宋体" w:eastAsia="宋体" w:cs="宋体"/>
          <w:color w:val="auto"/>
          <w:sz w:val="24"/>
          <w:highlight w:val="none"/>
        </w:rPr>
        <w:t> </w:t>
      </w:r>
    </w:p>
    <w:p>
      <w:pPr>
        <w:pBdr>
          <w:top w:val="none" w:color="000000" w:sz="0" w:space="0"/>
          <w:left w:val="none" w:color="000000" w:sz="0" w:space="0"/>
          <w:bottom w:val="none" w:color="000000" w:sz="0" w:space="0"/>
          <w:right w:val="none" w:color="000000" w:sz="0" w:space="0"/>
        </w:pBdr>
        <w:ind w:firstLine="480"/>
        <w:jc w:val="both"/>
        <w:rPr>
          <w:color w:val="auto"/>
          <w:highlight w:val="none"/>
        </w:rPr>
      </w:pPr>
      <w:r>
        <w:rPr>
          <w:rFonts w:ascii="宋体" w:hAnsi="宋体" w:eastAsia="宋体" w:cs="宋体"/>
          <w:color w:val="auto"/>
          <w:sz w:val="24"/>
          <w:highlight w:val="none"/>
        </w:rPr>
        <w:t>                                              </w:t>
      </w:r>
    </w:p>
    <w:p>
      <w:pPr>
        <w:pBdr>
          <w:top w:val="none" w:color="000000" w:sz="0" w:space="0"/>
          <w:left w:val="none" w:color="000000" w:sz="0" w:space="0"/>
          <w:bottom w:val="none" w:color="000000" w:sz="0" w:space="0"/>
          <w:right w:val="none" w:color="000000" w:sz="0" w:space="0"/>
        </w:pBdr>
        <w:ind w:firstLine="480"/>
        <w:jc w:val="both"/>
        <w:rPr>
          <w:color w:val="auto"/>
          <w:highlight w:val="none"/>
        </w:rPr>
      </w:pPr>
    </w:p>
    <w:tbl>
      <w:tblPr>
        <w:tblStyle w:val="20"/>
        <w:tblW w:w="8889"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CellMar>
          <w:top w:w="0" w:type="dxa"/>
          <w:left w:w="108" w:type="dxa"/>
          <w:bottom w:w="0" w:type="dxa"/>
          <w:right w:w="108" w:type="dxa"/>
        </w:tblCellMar>
      </w:tblPr>
      <w:tblGrid>
        <w:gridCol w:w="8889"/>
      </w:tblGrid>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725" w:hRule="atLeast"/>
        </w:trPr>
        <w:tc>
          <w:tcPr>
            <w:tcW w:w="888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jc w:val="center"/>
              <w:rPr>
                <w:color w:val="auto"/>
                <w:highlight w:val="none"/>
              </w:rPr>
            </w:pPr>
            <w:r>
              <w:rPr>
                <w:rFonts w:hint="eastAsia" w:ascii="宋体" w:hAnsi="宋体" w:eastAsia="宋体" w:cs="宋体"/>
                <w:color w:val="auto"/>
                <w:sz w:val="24"/>
                <w:highlight w:val="none"/>
                <w:lang w:val="en-US" w:eastAsia="zh-CN"/>
              </w:rPr>
              <w:t>配件</w:t>
            </w:r>
            <w:r>
              <w:rPr>
                <w:rFonts w:ascii="宋体" w:hAnsi="宋体" w:eastAsia="宋体" w:cs="宋体"/>
                <w:color w:val="auto"/>
                <w:sz w:val="24"/>
                <w:highlight w:val="none"/>
              </w:rPr>
              <w:t>报价</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line="499" w:lineRule="atLeast"/>
              <w:rPr>
                <w:color w:val="auto"/>
                <w:highlight w:val="none"/>
              </w:rPr>
            </w:pPr>
            <w:r>
              <w:rPr>
                <w:rFonts w:ascii="宋体" w:hAnsi="宋体" w:eastAsia="宋体" w:cs="宋体"/>
                <w:color w:val="auto"/>
                <w:sz w:val="24"/>
                <w:highlight w:val="none"/>
              </w:rPr>
              <w:t>小写：                          （人民币：元）</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nil"/>
              <w:left w:val="single" w:color="000000" w:sz="8" w:space="0"/>
              <w:bottom w:val="single" w:color="auto" w:sz="4" w:space="0"/>
              <w:right w:val="single" w:color="000000" w:sz="8" w:space="0"/>
            </w:tcBorders>
            <w:tcMar>
              <w:top w:w="0" w:type="dxa"/>
              <w:left w:w="108" w:type="dxa"/>
              <w:bottom w:w="0" w:type="dxa"/>
              <w:right w:w="108" w:type="dxa"/>
            </w:tcMar>
            <w:vAlign w:val="center"/>
          </w:tcPr>
          <w:p>
            <w:pPr>
              <w:pBdr>
                <w:top w:val="none" w:color="000000" w:sz="0" w:space="0"/>
                <w:left w:val="none" w:color="000000" w:sz="0" w:space="0"/>
                <w:bottom w:val="none" w:color="000000" w:sz="0" w:space="0"/>
                <w:right w:val="none" w:color="000000" w:sz="0" w:space="0"/>
              </w:pBdr>
              <w:spacing w:line="499" w:lineRule="atLeast"/>
              <w:rPr>
                <w:color w:val="auto"/>
                <w:highlight w:val="none"/>
              </w:rPr>
            </w:pPr>
            <w:r>
              <w:rPr>
                <w:rFonts w:hint="eastAsia" w:ascii="宋体" w:hAnsi="宋体" w:cs="宋体"/>
                <w:color w:val="auto"/>
                <w:sz w:val="24"/>
                <w:highlight w:val="none"/>
              </w:rPr>
              <w:t>所投</w:t>
            </w:r>
            <w:r>
              <w:rPr>
                <w:rFonts w:ascii="宋体" w:hAnsi="宋体" w:eastAsia="宋体" w:cs="宋体"/>
                <w:color w:val="auto"/>
                <w:sz w:val="24"/>
                <w:highlight w:val="none"/>
              </w:rPr>
              <w:t>产品品牌</w:t>
            </w:r>
            <w:r>
              <w:rPr>
                <w:rFonts w:hint="eastAsia" w:ascii="宋体" w:hAnsi="宋体" w:cs="宋体"/>
                <w:color w:val="auto"/>
                <w:sz w:val="24"/>
                <w:highlight w:val="none"/>
              </w:rPr>
              <w:t>及</w:t>
            </w:r>
            <w:r>
              <w:rPr>
                <w:rFonts w:ascii="宋体" w:hAnsi="宋体" w:eastAsia="宋体" w:cs="宋体"/>
                <w:color w:val="auto"/>
                <w:sz w:val="24"/>
                <w:highlight w:val="none"/>
              </w:rPr>
              <w:t>型号：</w:t>
            </w:r>
          </w:p>
        </w:tc>
      </w:tr>
      <w:tr>
        <w:tblPrEx>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CellMar>
            <w:top w:w="0" w:type="dxa"/>
            <w:left w:w="108" w:type="dxa"/>
            <w:bottom w:w="0" w:type="dxa"/>
            <w:right w:w="108" w:type="dxa"/>
          </w:tblCellMar>
        </w:tblPrEx>
        <w:trPr>
          <w:trHeight w:val="612" w:hRule="atLeast"/>
        </w:trPr>
        <w:tc>
          <w:tcPr>
            <w:tcW w:w="88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before="274" w:line="310" w:lineRule="exact"/>
              <w:rPr>
                <w:rFonts w:ascii="宋体" w:hAnsi="宋体" w:eastAsia="宋体" w:cs="宋体"/>
                <w:color w:val="auto"/>
                <w:spacing w:val="7"/>
                <w:position w:val="1"/>
                <w:sz w:val="23"/>
                <w:szCs w:val="23"/>
                <w:highlight w:val="none"/>
              </w:rPr>
            </w:pPr>
            <w:r>
              <w:rPr>
                <w:rFonts w:hint="eastAsia" w:ascii="宋体" w:hAnsi="宋体" w:eastAsia="宋体" w:cs="宋体"/>
                <w:color w:val="auto"/>
                <w:spacing w:val="7"/>
                <w:position w:val="1"/>
                <w:sz w:val="23"/>
                <w:szCs w:val="23"/>
                <w:highlight w:val="none"/>
              </w:rPr>
              <w:t>备注：</w:t>
            </w:r>
          </w:p>
          <w:p>
            <w:pPr>
              <w:spacing w:before="274" w:line="310" w:lineRule="exact"/>
              <w:rPr>
                <w:rFonts w:hint="default" w:ascii="宋体" w:hAnsi="宋体" w:eastAsia="宋体" w:cs="宋体"/>
                <w:color w:val="auto"/>
                <w:spacing w:val="7"/>
                <w:position w:val="1"/>
                <w:sz w:val="23"/>
                <w:szCs w:val="23"/>
                <w:highlight w:val="none"/>
                <w:lang w:val="en-US" w:eastAsia="zh-CN"/>
              </w:rPr>
            </w:pPr>
            <w:r>
              <w:rPr>
                <w:rFonts w:hint="eastAsia" w:ascii="宋体" w:hAnsi="宋体" w:eastAsia="宋体" w:cs="宋体"/>
                <w:color w:val="auto"/>
                <w:spacing w:val="7"/>
                <w:position w:val="1"/>
                <w:sz w:val="23"/>
                <w:szCs w:val="23"/>
                <w:highlight w:val="none"/>
              </w:rPr>
              <w:t>1、</w:t>
            </w:r>
            <w:r>
              <w:rPr>
                <w:rFonts w:hint="eastAsia" w:ascii="宋体" w:hAnsi="宋体" w:eastAsia="宋体" w:cs="宋体"/>
                <w:color w:val="auto"/>
                <w:spacing w:val="7"/>
                <w:position w:val="1"/>
                <w:sz w:val="23"/>
                <w:szCs w:val="23"/>
                <w:highlight w:val="none"/>
                <w:lang w:val="en-US" w:eastAsia="zh-CN"/>
              </w:rPr>
              <w:t>配件价格仅供参考，不计入评审报价。</w:t>
            </w:r>
          </w:p>
          <w:p>
            <w:pPr>
              <w:spacing w:before="274" w:line="310" w:lineRule="exact"/>
              <w:rPr>
                <w:rFonts w:ascii="宋体" w:hAnsi="宋体" w:eastAsia="宋体" w:cs="宋体"/>
                <w:color w:val="auto"/>
                <w:spacing w:val="7"/>
                <w:position w:val="1"/>
                <w:sz w:val="23"/>
                <w:szCs w:val="23"/>
                <w:highlight w:val="none"/>
              </w:rPr>
            </w:pPr>
            <w:r>
              <w:rPr>
                <w:rFonts w:hint="eastAsia" w:ascii="宋体" w:hAnsi="宋体" w:eastAsia="宋体" w:cs="宋体"/>
                <w:color w:val="auto"/>
                <w:spacing w:val="7"/>
                <w:position w:val="1"/>
                <w:sz w:val="23"/>
                <w:szCs w:val="23"/>
                <w:highlight w:val="none"/>
              </w:rPr>
              <w:t>2、供应商所报“单价”中应包括产品费用、安装调试费、测试验收费、培训费、运行维护费用、税金、国际国内运输保险、报关清关、开证、办理全套免税手续费用及其他有关的为完成采购合同发生的所有费用。</w:t>
            </w:r>
          </w:p>
          <w:p>
            <w:pPr>
              <w:pBdr>
                <w:top w:val="none" w:color="000000" w:sz="0" w:space="0"/>
                <w:left w:val="none" w:color="000000" w:sz="0" w:space="0"/>
                <w:bottom w:val="none" w:color="000000" w:sz="0" w:space="0"/>
                <w:right w:val="none" w:color="000000" w:sz="0" w:space="0"/>
              </w:pBdr>
              <w:spacing w:line="499" w:lineRule="atLeast"/>
              <w:rPr>
                <w:rFonts w:ascii="宋体" w:hAnsi="宋体" w:cs="宋体"/>
                <w:color w:val="auto"/>
                <w:sz w:val="24"/>
                <w:highlight w:val="none"/>
              </w:rPr>
            </w:pPr>
          </w:p>
        </w:tc>
      </w:tr>
    </w:tbl>
    <w:p>
      <w:pPr>
        <w:spacing w:line="299" w:lineRule="auto"/>
        <w:rPr>
          <w:rFonts w:ascii="宋体" w:hAnsi="宋体" w:eastAsia="宋体" w:cs="宋体"/>
          <w:color w:val="auto"/>
          <w:sz w:val="28"/>
          <w:szCs w:val="28"/>
          <w:highlight w:val="none"/>
        </w:rPr>
      </w:pPr>
    </w:p>
    <w:p>
      <w:pPr>
        <w:spacing w:before="75" w:line="227" w:lineRule="auto"/>
        <w:ind w:left="490"/>
        <w:rPr>
          <w:rFonts w:hint="eastAsia" w:ascii="宋体" w:hAnsi="宋体" w:eastAsia="宋体" w:cs="宋体"/>
          <w:color w:val="auto"/>
          <w:spacing w:val="7"/>
          <w:sz w:val="23"/>
          <w:szCs w:val="23"/>
          <w:highlight w:val="none"/>
        </w:rPr>
      </w:pPr>
      <w:r>
        <w:rPr>
          <w:rFonts w:hint="eastAsia" w:ascii="宋体" w:hAnsi="宋体" w:eastAsia="宋体" w:cs="宋体"/>
          <w:color w:val="auto"/>
          <w:spacing w:val="11"/>
          <w:sz w:val="23"/>
          <w:szCs w:val="23"/>
          <w:highlight w:val="none"/>
        </w:rPr>
        <w:t>供</w:t>
      </w:r>
      <w:r>
        <w:rPr>
          <w:rFonts w:hint="eastAsia" w:ascii="宋体" w:hAnsi="宋体" w:eastAsia="宋体" w:cs="宋体"/>
          <w:color w:val="auto"/>
          <w:spacing w:val="7"/>
          <w:sz w:val="23"/>
          <w:szCs w:val="23"/>
          <w:highlight w:val="none"/>
        </w:rPr>
        <w:t>应商电子签章：</w:t>
      </w:r>
    </w:p>
    <w:p>
      <w:pPr>
        <w:spacing w:before="75" w:line="227" w:lineRule="auto"/>
        <w:ind w:left="490"/>
        <w:rPr>
          <w:rFonts w:hint="eastAsia" w:ascii="宋体" w:hAnsi="宋体" w:eastAsia="宋体" w:cs="宋体"/>
          <w:color w:val="auto"/>
          <w:spacing w:val="7"/>
          <w:sz w:val="23"/>
          <w:szCs w:val="23"/>
          <w:highlight w:val="none"/>
        </w:rPr>
      </w:pPr>
      <w:r>
        <w:rPr>
          <w:rFonts w:ascii="宋体" w:hAnsi="宋体" w:eastAsia="宋体" w:cs="宋体"/>
          <w:color w:val="auto"/>
          <w:sz w:val="24"/>
          <w:highlight w:val="none"/>
        </w:rPr>
        <w:t>日期：</w:t>
      </w:r>
      <w:r>
        <w:rPr>
          <w:rFonts w:ascii="宋体" w:hAnsi="宋体" w:eastAsia="宋体" w:cs="宋体"/>
          <w:color w:val="auto"/>
          <w:sz w:val="24"/>
          <w:highlight w:val="none"/>
          <w:u w:val="single"/>
        </w:rPr>
        <w:t>     </w:t>
      </w:r>
      <w:r>
        <w:rPr>
          <w:rFonts w:ascii="宋体" w:hAnsi="宋体" w:eastAsia="宋体" w:cs="宋体"/>
          <w:color w:val="auto"/>
          <w:sz w:val="24"/>
          <w:highlight w:val="none"/>
        </w:rPr>
        <w:t>年</w:t>
      </w:r>
      <w:r>
        <w:rPr>
          <w:rFonts w:ascii="宋体" w:hAnsi="宋体" w:eastAsia="宋体" w:cs="宋体"/>
          <w:color w:val="auto"/>
          <w:sz w:val="24"/>
          <w:highlight w:val="none"/>
          <w:u w:val="single"/>
        </w:rPr>
        <w:t>   </w:t>
      </w:r>
      <w:r>
        <w:rPr>
          <w:rFonts w:ascii="宋体" w:hAnsi="宋体" w:eastAsia="宋体" w:cs="宋体"/>
          <w:color w:val="auto"/>
          <w:sz w:val="24"/>
          <w:highlight w:val="none"/>
        </w:rPr>
        <w:t>月</w:t>
      </w:r>
      <w:r>
        <w:rPr>
          <w:rFonts w:ascii="宋体" w:hAnsi="宋体" w:eastAsia="宋体" w:cs="宋体"/>
          <w:color w:val="auto"/>
          <w:sz w:val="24"/>
          <w:highlight w:val="none"/>
          <w:u w:val="single"/>
        </w:rPr>
        <w:t>   </w:t>
      </w:r>
      <w:r>
        <w:rPr>
          <w:rFonts w:ascii="宋体" w:hAnsi="宋体" w:eastAsia="宋体" w:cs="宋体"/>
          <w:color w:val="auto"/>
          <w:sz w:val="24"/>
          <w:highlight w:val="none"/>
        </w:rPr>
        <w:t>日</w:t>
      </w:r>
    </w:p>
    <w:p>
      <w:pPr>
        <w:spacing w:before="276" w:line="229" w:lineRule="auto"/>
        <w:ind w:left="493"/>
        <w:rPr>
          <w:rFonts w:ascii="宋体" w:hAnsi="宋体" w:eastAsia="宋体" w:cs="宋体"/>
          <w:color w:val="auto"/>
          <w:sz w:val="23"/>
          <w:szCs w:val="23"/>
          <w:highlight w:val="none"/>
        </w:rPr>
      </w:pPr>
      <w:r>
        <w:rPr>
          <w:rFonts w:hint="eastAsia" w:ascii="宋体" w:hAnsi="宋体" w:eastAsia="宋体" w:cs="宋体"/>
          <w:color w:val="auto"/>
          <w:spacing w:val="3"/>
          <w:sz w:val="23"/>
          <w:szCs w:val="23"/>
          <w:highlight w:val="none"/>
        </w:rPr>
        <w:t>备</w:t>
      </w:r>
      <w:r>
        <w:rPr>
          <w:rFonts w:hint="eastAsia" w:ascii="宋体" w:hAnsi="宋体" w:eastAsia="宋体" w:cs="宋体"/>
          <w:color w:val="auto"/>
          <w:spacing w:val="2"/>
          <w:sz w:val="23"/>
          <w:szCs w:val="23"/>
          <w:highlight w:val="none"/>
        </w:rPr>
        <w:t>注：</w:t>
      </w:r>
    </w:p>
    <w:p>
      <w:pPr>
        <w:spacing w:before="274" w:line="310" w:lineRule="exact"/>
        <w:ind w:left="942"/>
        <w:rPr>
          <w:rFonts w:ascii="宋体" w:hAnsi="宋体" w:eastAsia="宋体" w:cs="宋体"/>
          <w:color w:val="auto"/>
          <w:sz w:val="23"/>
          <w:szCs w:val="23"/>
          <w:highlight w:val="none"/>
        </w:rPr>
      </w:pPr>
      <w:r>
        <w:rPr>
          <w:rFonts w:hint="eastAsia" w:ascii="宋体" w:hAnsi="宋体" w:eastAsia="宋体" w:cs="宋体"/>
          <w:color w:val="auto"/>
          <w:spacing w:val="10"/>
          <w:position w:val="1"/>
          <w:sz w:val="23"/>
          <w:szCs w:val="23"/>
          <w:highlight w:val="none"/>
        </w:rPr>
        <w:t>1</w:t>
      </w:r>
      <w:r>
        <w:rPr>
          <w:rFonts w:hint="eastAsia" w:ascii="宋体" w:hAnsi="宋体" w:eastAsia="宋体" w:cs="宋体"/>
          <w:color w:val="auto"/>
          <w:spacing w:val="7"/>
          <w:position w:val="1"/>
          <w:sz w:val="23"/>
          <w:szCs w:val="23"/>
          <w:highlight w:val="none"/>
        </w:rPr>
        <w:t>.此表用于响应文件开启唱标之用。</w:t>
      </w:r>
    </w:p>
    <w:p>
      <w:pPr>
        <w:spacing w:before="251" w:line="331" w:lineRule="auto"/>
        <w:ind w:left="494" w:right="480" w:firstLine="433"/>
        <w:rPr>
          <w:rFonts w:ascii="宋体" w:hAnsi="宋体" w:eastAsia="宋体" w:cs="宋体"/>
          <w:color w:val="auto"/>
          <w:sz w:val="23"/>
          <w:szCs w:val="23"/>
          <w:highlight w:val="none"/>
        </w:rPr>
      </w:pPr>
      <w:r>
        <w:rPr>
          <w:rFonts w:hint="eastAsia" w:ascii="宋体" w:hAnsi="宋体" w:eastAsia="宋体" w:cs="宋体"/>
          <w:color w:val="auto"/>
          <w:spacing w:val="8"/>
          <w:sz w:val="23"/>
          <w:szCs w:val="23"/>
          <w:highlight w:val="none"/>
        </w:rPr>
        <w:t>2.响应人不得对上表的产品信息进行修改，否则由此产生的后果由响应人</w:t>
      </w:r>
      <w:r>
        <w:rPr>
          <w:rFonts w:hint="eastAsia" w:ascii="宋体" w:hAnsi="宋体" w:eastAsia="宋体" w:cs="宋体"/>
          <w:color w:val="auto"/>
          <w:spacing w:val="5"/>
          <w:sz w:val="23"/>
          <w:szCs w:val="23"/>
          <w:highlight w:val="none"/>
        </w:rPr>
        <w:t>自</w:t>
      </w:r>
      <w:r>
        <w:rPr>
          <w:rFonts w:hint="eastAsia" w:ascii="宋体" w:hAnsi="宋体" w:eastAsia="宋体" w:cs="宋体"/>
          <w:color w:val="auto"/>
          <w:spacing w:val="4"/>
          <w:sz w:val="23"/>
          <w:szCs w:val="23"/>
          <w:highlight w:val="none"/>
        </w:rPr>
        <w:t>行承担。</w:t>
      </w:r>
    </w:p>
    <w:p>
      <w:pPr>
        <w:spacing w:before="135" w:line="330" w:lineRule="auto"/>
        <w:ind w:left="492" w:right="480" w:firstLine="437"/>
        <w:rPr>
          <w:rFonts w:ascii="宋体" w:hAnsi="宋体" w:eastAsia="宋体" w:cs="宋体"/>
          <w:color w:val="auto"/>
          <w:sz w:val="23"/>
          <w:szCs w:val="23"/>
          <w:highlight w:val="none"/>
        </w:rPr>
      </w:pPr>
      <w:r>
        <w:rPr>
          <w:rFonts w:hint="eastAsia" w:ascii="宋体" w:hAnsi="宋体" w:eastAsia="宋体" w:cs="宋体"/>
          <w:color w:val="auto"/>
          <w:spacing w:val="8"/>
          <w:sz w:val="23"/>
          <w:szCs w:val="23"/>
          <w:highlight w:val="none"/>
        </w:rPr>
        <w:t>3.表中响应报价即为优惠后报价，并作为评审及定标依据。任何有选择或</w:t>
      </w:r>
      <w:r>
        <w:rPr>
          <w:rFonts w:hint="eastAsia" w:ascii="宋体" w:hAnsi="宋体" w:eastAsia="宋体" w:cs="宋体"/>
          <w:color w:val="auto"/>
          <w:spacing w:val="3"/>
          <w:sz w:val="23"/>
          <w:szCs w:val="23"/>
          <w:highlight w:val="none"/>
        </w:rPr>
        <w:t>有</w:t>
      </w:r>
      <w:r>
        <w:rPr>
          <w:rFonts w:hint="eastAsia" w:ascii="宋体" w:hAnsi="宋体" w:eastAsia="宋体" w:cs="宋体"/>
          <w:color w:val="auto"/>
          <w:spacing w:val="18"/>
          <w:sz w:val="23"/>
          <w:szCs w:val="23"/>
          <w:highlight w:val="none"/>
        </w:rPr>
        <w:t>条</w:t>
      </w:r>
      <w:r>
        <w:rPr>
          <w:rFonts w:hint="eastAsia" w:ascii="宋体" w:hAnsi="宋体" w:eastAsia="宋体" w:cs="宋体"/>
          <w:color w:val="auto"/>
          <w:spacing w:val="10"/>
          <w:sz w:val="23"/>
          <w:szCs w:val="23"/>
          <w:highlight w:val="none"/>
        </w:rPr>
        <w:t>件</w:t>
      </w:r>
      <w:r>
        <w:rPr>
          <w:rFonts w:hint="eastAsia" w:ascii="宋体" w:hAnsi="宋体" w:eastAsia="宋体" w:cs="宋体"/>
          <w:color w:val="auto"/>
          <w:spacing w:val="9"/>
          <w:sz w:val="23"/>
          <w:szCs w:val="23"/>
          <w:highlight w:val="none"/>
        </w:rPr>
        <w:t>的响应报价，或者表中某一商品型号填写多个报价，均为无效报价。</w:t>
      </w:r>
    </w:p>
    <w:p>
      <w:pPr>
        <w:rPr>
          <w:color w:val="auto"/>
          <w:highlight w:val="none"/>
        </w:rPr>
        <w:sectPr>
          <w:headerReference r:id="rId9" w:type="default"/>
          <w:footerReference r:id="rId10" w:type="default"/>
          <w:pgSz w:w="11906" w:h="16839"/>
          <w:pgMar w:top="1136" w:right="1319" w:bottom="1414" w:left="1319" w:header="878" w:footer="1167" w:gutter="0"/>
          <w:cols w:space="720" w:num="1"/>
        </w:sectPr>
      </w:pPr>
    </w:p>
    <w:p>
      <w:pPr>
        <w:spacing w:line="340" w:lineRule="auto"/>
        <w:rPr>
          <w:color w:val="auto"/>
          <w:highlight w:val="none"/>
        </w:rPr>
      </w:pPr>
    </w:p>
    <w:p>
      <w:pPr>
        <w:spacing w:before="75" w:line="314" w:lineRule="exact"/>
        <w:ind w:left="3579"/>
        <w:outlineLvl w:val="1"/>
        <w:rPr>
          <w:rFonts w:ascii="宋体" w:hAnsi="宋体" w:eastAsia="宋体" w:cs="宋体"/>
          <w:color w:val="auto"/>
          <w:sz w:val="23"/>
          <w:szCs w:val="23"/>
          <w:highlight w:val="none"/>
        </w:rPr>
      </w:pPr>
      <w:bookmarkStart w:id="32" w:name="_Toc16235"/>
      <w:r>
        <w:rPr>
          <w:rFonts w:hint="eastAsia" w:ascii="黑体" w:hAnsi="黑体" w:eastAsia="黑体" w:cs="黑体"/>
          <w:b/>
          <w:bCs/>
          <w:color w:val="auto"/>
          <w:spacing w:val="9"/>
          <w:position w:val="1"/>
          <w:sz w:val="28"/>
          <w:szCs w:val="28"/>
          <w:highlight w:val="none"/>
        </w:rPr>
        <w:t>二</w:t>
      </w:r>
      <w:r>
        <w:rPr>
          <w:rFonts w:hint="eastAsia" w:ascii="黑体" w:hAnsi="黑体" w:eastAsia="黑体" w:cs="黑体"/>
          <w:b/>
          <w:bCs/>
          <w:color w:val="auto"/>
          <w:spacing w:val="8"/>
          <w:position w:val="1"/>
          <w:sz w:val="28"/>
          <w:szCs w:val="28"/>
          <w:highlight w:val="none"/>
        </w:rPr>
        <w:t>、响应函</w:t>
      </w:r>
      <w:bookmarkEnd w:id="32"/>
    </w:p>
    <w:p>
      <w:pPr>
        <w:spacing w:line="242" w:lineRule="auto"/>
        <w:rPr>
          <w:color w:val="auto"/>
          <w:highlight w:val="none"/>
        </w:rPr>
      </w:pPr>
    </w:p>
    <w:p>
      <w:pPr>
        <w:spacing w:line="242" w:lineRule="auto"/>
        <w:rPr>
          <w:color w:val="auto"/>
          <w:highlight w:val="none"/>
        </w:rPr>
      </w:pPr>
    </w:p>
    <w:p>
      <w:pPr>
        <w:spacing w:line="243" w:lineRule="auto"/>
        <w:rPr>
          <w:color w:val="auto"/>
          <w:highlight w:val="none"/>
        </w:rPr>
      </w:pPr>
    </w:p>
    <w:p>
      <w:pPr>
        <w:spacing w:before="274" w:line="227" w:lineRule="auto"/>
        <w:ind w:left="498"/>
        <w:rPr>
          <w:rFonts w:ascii="宋体" w:hAnsi="宋体" w:eastAsia="宋体" w:cs="宋体"/>
          <w:color w:val="auto"/>
          <w:sz w:val="23"/>
          <w:szCs w:val="23"/>
          <w:highlight w:val="none"/>
          <w:u w:val="single"/>
        </w:rPr>
      </w:pPr>
      <w:r>
        <w:rPr>
          <w:rFonts w:ascii="宋体" w:hAnsi="宋体" w:eastAsia="宋体" w:cs="宋体"/>
          <w:color w:val="auto"/>
          <w:spacing w:val="10"/>
          <w:sz w:val="23"/>
          <w:szCs w:val="23"/>
          <w:highlight w:val="none"/>
        </w:rPr>
        <w:t>致：</w:t>
      </w:r>
      <w:r>
        <w:rPr>
          <w:rFonts w:hint="eastAsia" w:ascii="宋体" w:hAnsi="宋体" w:eastAsia="宋体" w:cs="宋体"/>
          <w:color w:val="auto"/>
          <w:spacing w:val="10"/>
          <w:sz w:val="23"/>
          <w:szCs w:val="23"/>
          <w:highlight w:val="none"/>
          <w:u w:val="single"/>
        </w:rPr>
        <w:t xml:space="preserve">                          </w:t>
      </w:r>
    </w:p>
    <w:p>
      <w:pPr>
        <w:spacing w:before="278" w:line="449" w:lineRule="auto"/>
        <w:ind w:left="474" w:right="1031" w:hanging="17"/>
        <w:jc w:val="both"/>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根</w:t>
      </w:r>
      <w:r>
        <w:rPr>
          <w:rFonts w:ascii="宋体" w:hAnsi="宋体" w:eastAsia="宋体" w:cs="宋体"/>
          <w:color w:val="auto"/>
          <w:spacing w:val="9"/>
          <w:sz w:val="23"/>
          <w:szCs w:val="23"/>
          <w:highlight w:val="none"/>
        </w:rPr>
        <w:t>据贵方的征集公告和征集邀请，我方兹宣布同意如下：</w:t>
      </w:r>
      <w:r>
        <w:rPr>
          <w:rFonts w:ascii="宋体" w:hAnsi="宋体" w:eastAsia="宋体" w:cs="宋体"/>
          <w:color w:val="auto"/>
          <w:sz w:val="23"/>
          <w:szCs w:val="23"/>
          <w:highlight w:val="none"/>
        </w:rPr>
        <w:t xml:space="preserve">        </w:t>
      </w:r>
      <w:r>
        <w:rPr>
          <w:rFonts w:ascii="宋体" w:hAnsi="宋体" w:eastAsia="宋体" w:cs="宋体"/>
          <w:color w:val="auto"/>
          <w:spacing w:val="14"/>
          <w:sz w:val="23"/>
          <w:szCs w:val="23"/>
          <w:highlight w:val="none"/>
        </w:rPr>
        <w:t>1</w:t>
      </w:r>
      <w:r>
        <w:rPr>
          <w:rFonts w:ascii="宋体" w:hAnsi="宋体" w:eastAsia="宋体" w:cs="宋体"/>
          <w:color w:val="auto"/>
          <w:spacing w:val="13"/>
          <w:sz w:val="23"/>
          <w:szCs w:val="23"/>
          <w:highlight w:val="none"/>
        </w:rPr>
        <w:t>.</w:t>
      </w:r>
      <w:r>
        <w:rPr>
          <w:rFonts w:ascii="宋体" w:hAnsi="宋体" w:eastAsia="宋体" w:cs="宋体"/>
          <w:color w:val="auto"/>
          <w:spacing w:val="7"/>
          <w:sz w:val="23"/>
          <w:szCs w:val="23"/>
          <w:highlight w:val="none"/>
        </w:rPr>
        <w:t>按征集文件规定提供的全部采购标的的最终响应报价见报价表。</w:t>
      </w:r>
    </w:p>
    <w:p>
      <w:pPr>
        <w:spacing w:before="2" w:line="332" w:lineRule="auto"/>
        <w:ind w:left="25" w:right="80" w:firstLine="435"/>
        <w:jc w:val="both"/>
        <w:rPr>
          <w:rFonts w:ascii="宋体" w:hAnsi="宋体" w:eastAsia="宋体" w:cs="宋体"/>
          <w:color w:val="auto"/>
          <w:sz w:val="23"/>
          <w:szCs w:val="23"/>
          <w:highlight w:val="none"/>
        </w:rPr>
      </w:pPr>
      <w:r>
        <w:rPr>
          <w:rFonts w:ascii="宋体" w:hAnsi="宋体" w:eastAsia="宋体" w:cs="宋体"/>
          <w:color w:val="auto"/>
          <w:spacing w:val="21"/>
          <w:sz w:val="23"/>
          <w:szCs w:val="23"/>
          <w:highlight w:val="none"/>
        </w:rPr>
        <w:t>2</w:t>
      </w:r>
      <w:r>
        <w:rPr>
          <w:rFonts w:ascii="宋体" w:hAnsi="宋体" w:eastAsia="宋体" w:cs="宋体"/>
          <w:color w:val="auto"/>
          <w:spacing w:val="11"/>
          <w:sz w:val="23"/>
          <w:szCs w:val="23"/>
          <w:highlight w:val="none"/>
        </w:rPr>
        <w:t>.我方根据征集文件的规定，严格履行合同的责任和义务，并保证于买方要</w:t>
      </w:r>
      <w:r>
        <w:rPr>
          <w:rFonts w:ascii="宋体" w:hAnsi="宋体" w:eastAsia="宋体" w:cs="宋体"/>
          <w:color w:val="auto"/>
          <w:spacing w:val="9"/>
          <w:sz w:val="23"/>
          <w:szCs w:val="23"/>
          <w:highlight w:val="none"/>
        </w:rPr>
        <w:t>求的日期内完成履约，并通过买方验收</w:t>
      </w:r>
      <w:r>
        <w:rPr>
          <w:rFonts w:ascii="宋体" w:hAnsi="宋体" w:eastAsia="宋体" w:cs="宋体"/>
          <w:color w:val="auto"/>
          <w:spacing w:val="5"/>
          <w:sz w:val="23"/>
          <w:szCs w:val="23"/>
          <w:highlight w:val="none"/>
        </w:rPr>
        <w:t>。</w:t>
      </w:r>
    </w:p>
    <w:p>
      <w:pPr>
        <w:spacing w:before="129" w:line="329" w:lineRule="auto"/>
        <w:ind w:left="22" w:right="49" w:firstLine="440"/>
        <w:jc w:val="both"/>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3.</w:t>
      </w:r>
      <w:r>
        <w:rPr>
          <w:rFonts w:ascii="宋体" w:hAnsi="宋体" w:eastAsia="宋体" w:cs="宋体"/>
          <w:color w:val="auto"/>
          <w:spacing w:val="11"/>
          <w:sz w:val="23"/>
          <w:szCs w:val="23"/>
          <w:highlight w:val="none"/>
        </w:rPr>
        <w:t>我</w:t>
      </w:r>
      <w:r>
        <w:rPr>
          <w:rFonts w:ascii="宋体" w:hAnsi="宋体" w:eastAsia="宋体" w:cs="宋体"/>
          <w:color w:val="auto"/>
          <w:spacing w:val="8"/>
          <w:sz w:val="23"/>
          <w:szCs w:val="23"/>
          <w:highlight w:val="none"/>
        </w:rPr>
        <w:t>方承诺入围后在框架协议有效期内，确保销售给</w:t>
      </w:r>
      <w:r>
        <w:rPr>
          <w:rFonts w:hint="eastAsia" w:ascii="宋体" w:hAnsi="宋体" w:eastAsia="宋体" w:cs="宋体"/>
          <w:color w:val="auto"/>
          <w:spacing w:val="8"/>
          <w:sz w:val="23"/>
          <w:szCs w:val="23"/>
          <w:highlight w:val="none"/>
        </w:rPr>
        <w:t>新疆维吾尔自治</w:t>
      </w:r>
      <w:r>
        <w:rPr>
          <w:rFonts w:ascii="宋体" w:hAnsi="宋体" w:eastAsia="宋体" w:cs="宋体"/>
          <w:color w:val="auto"/>
          <w:spacing w:val="8"/>
          <w:sz w:val="23"/>
          <w:szCs w:val="23"/>
          <w:highlight w:val="none"/>
        </w:rPr>
        <w:t>各级党政机</w:t>
      </w:r>
      <w:r>
        <w:rPr>
          <w:rFonts w:ascii="宋体" w:hAnsi="宋体" w:eastAsia="宋体" w:cs="宋体"/>
          <w:color w:val="auto"/>
          <w:spacing w:val="15"/>
          <w:sz w:val="23"/>
          <w:szCs w:val="23"/>
          <w:highlight w:val="none"/>
        </w:rPr>
        <w:t>关、事业单位及团体组织的</w:t>
      </w:r>
      <w:r>
        <w:rPr>
          <w:rFonts w:hint="eastAsia" w:ascii="宋体" w:hAnsi="宋体" w:eastAsia="宋体" w:cs="宋体"/>
          <w:color w:val="auto"/>
          <w:spacing w:val="15"/>
          <w:sz w:val="23"/>
          <w:szCs w:val="23"/>
          <w:highlight w:val="none"/>
        </w:rPr>
        <w:t>产品</w:t>
      </w:r>
      <w:r>
        <w:rPr>
          <w:rFonts w:ascii="宋体" w:hAnsi="宋体" w:eastAsia="宋体" w:cs="宋体"/>
          <w:color w:val="auto"/>
          <w:spacing w:val="15"/>
          <w:sz w:val="23"/>
          <w:szCs w:val="23"/>
          <w:highlight w:val="none"/>
        </w:rPr>
        <w:t>价格不高于同时期销售给任何使用方的价格</w:t>
      </w:r>
      <w:r>
        <w:rPr>
          <w:rFonts w:ascii="宋体" w:hAnsi="宋体" w:eastAsia="宋体" w:cs="宋体"/>
          <w:color w:val="auto"/>
          <w:spacing w:val="14"/>
          <w:sz w:val="23"/>
          <w:szCs w:val="23"/>
          <w:highlight w:val="none"/>
        </w:rPr>
        <w:t>以</w:t>
      </w:r>
      <w:r>
        <w:rPr>
          <w:rFonts w:ascii="宋体" w:hAnsi="宋体" w:eastAsia="宋体" w:cs="宋体"/>
          <w:color w:val="auto"/>
          <w:spacing w:val="13"/>
          <w:sz w:val="23"/>
          <w:szCs w:val="23"/>
          <w:highlight w:val="none"/>
        </w:rPr>
        <w:t>及</w:t>
      </w:r>
      <w:r>
        <w:rPr>
          <w:rFonts w:ascii="宋体" w:hAnsi="宋体" w:eastAsia="宋体" w:cs="宋体"/>
          <w:color w:val="auto"/>
          <w:spacing w:val="10"/>
          <w:sz w:val="23"/>
          <w:szCs w:val="23"/>
          <w:highlight w:val="none"/>
        </w:rPr>
        <w:t>向任何其他集采机构协议供货提供的优惠后的价格。</w:t>
      </w:r>
    </w:p>
    <w:p>
      <w:pPr>
        <w:spacing w:before="133" w:line="328" w:lineRule="auto"/>
        <w:ind w:left="23" w:firstLine="433"/>
        <w:jc w:val="both"/>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4.我</w:t>
      </w:r>
      <w:r>
        <w:rPr>
          <w:rFonts w:ascii="宋体" w:hAnsi="宋体" w:eastAsia="宋体" w:cs="宋体"/>
          <w:color w:val="auto"/>
          <w:spacing w:val="10"/>
          <w:sz w:val="23"/>
          <w:szCs w:val="23"/>
          <w:highlight w:val="none"/>
        </w:rPr>
        <w:t>方</w:t>
      </w:r>
      <w:r>
        <w:rPr>
          <w:rFonts w:ascii="宋体" w:hAnsi="宋体" w:eastAsia="宋体" w:cs="宋体"/>
          <w:color w:val="auto"/>
          <w:spacing w:val="7"/>
          <w:sz w:val="23"/>
          <w:szCs w:val="23"/>
          <w:highlight w:val="none"/>
        </w:rPr>
        <w:t>已详细审核全部征集文件，包括征集文件的澄清或修改（如有），参</w:t>
      </w:r>
      <w:r>
        <w:rPr>
          <w:rFonts w:ascii="宋体" w:hAnsi="宋体" w:eastAsia="宋体" w:cs="宋体"/>
          <w:color w:val="auto"/>
          <w:spacing w:val="4"/>
          <w:sz w:val="23"/>
          <w:szCs w:val="23"/>
          <w:highlight w:val="none"/>
        </w:rPr>
        <w:t>考资料及有关附件，我方正</w:t>
      </w:r>
      <w:r>
        <w:rPr>
          <w:rFonts w:ascii="宋体" w:hAnsi="宋体" w:eastAsia="宋体" w:cs="宋体"/>
          <w:color w:val="auto"/>
          <w:spacing w:val="3"/>
          <w:sz w:val="23"/>
          <w:szCs w:val="23"/>
          <w:highlight w:val="none"/>
        </w:rPr>
        <w:t>式</w:t>
      </w:r>
      <w:r>
        <w:rPr>
          <w:rFonts w:ascii="宋体" w:hAnsi="宋体" w:eastAsia="宋体" w:cs="宋体"/>
          <w:color w:val="auto"/>
          <w:spacing w:val="2"/>
          <w:sz w:val="23"/>
          <w:szCs w:val="23"/>
          <w:highlight w:val="none"/>
        </w:rPr>
        <w:t>认可并遵守本次征集文件，并对征集文件各项条款、</w:t>
      </w:r>
      <w:r>
        <w:rPr>
          <w:rFonts w:ascii="宋体" w:hAnsi="宋体" w:eastAsia="宋体" w:cs="宋体"/>
          <w:color w:val="auto"/>
          <w:spacing w:val="18"/>
          <w:sz w:val="23"/>
          <w:szCs w:val="23"/>
          <w:highlight w:val="none"/>
        </w:rPr>
        <w:t>规</w:t>
      </w:r>
      <w:r>
        <w:rPr>
          <w:rFonts w:ascii="宋体" w:hAnsi="宋体" w:eastAsia="宋体" w:cs="宋体"/>
          <w:color w:val="auto"/>
          <w:spacing w:val="13"/>
          <w:sz w:val="23"/>
          <w:szCs w:val="23"/>
          <w:highlight w:val="none"/>
        </w:rPr>
        <w:t>定</w:t>
      </w:r>
      <w:r>
        <w:rPr>
          <w:rFonts w:ascii="宋体" w:hAnsi="宋体" w:eastAsia="宋体" w:cs="宋体"/>
          <w:color w:val="auto"/>
          <w:spacing w:val="9"/>
          <w:sz w:val="23"/>
          <w:szCs w:val="23"/>
          <w:highlight w:val="none"/>
        </w:rPr>
        <w:t>及要求均无异议。我方知道必须放弃提出含糊不清或误解问题的权利。</w:t>
      </w:r>
    </w:p>
    <w:p>
      <w:pPr>
        <w:spacing w:before="134" w:line="331" w:lineRule="auto"/>
        <w:ind w:left="23" w:right="80" w:firstLine="439"/>
        <w:jc w:val="both"/>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5.我方同意从征集文件规定的响应文件开启日期起遵循本征集文件，并在征集文件规定的响应文件有效</w:t>
      </w:r>
      <w:r>
        <w:rPr>
          <w:rFonts w:ascii="宋体" w:hAnsi="宋体" w:eastAsia="宋体" w:cs="宋体"/>
          <w:color w:val="auto"/>
          <w:spacing w:val="9"/>
          <w:sz w:val="23"/>
          <w:szCs w:val="23"/>
          <w:highlight w:val="none"/>
        </w:rPr>
        <w:t>期之前均具有约束力。</w:t>
      </w:r>
    </w:p>
    <w:p>
      <w:pPr>
        <w:spacing w:before="137" w:line="328" w:lineRule="auto"/>
        <w:ind w:left="24" w:right="80" w:firstLine="435"/>
        <w:jc w:val="both"/>
        <w:rPr>
          <w:rFonts w:ascii="宋体" w:hAnsi="宋体" w:eastAsia="宋体" w:cs="宋体"/>
          <w:color w:val="auto"/>
          <w:spacing w:val="8"/>
          <w:sz w:val="23"/>
          <w:szCs w:val="23"/>
          <w:highlight w:val="none"/>
        </w:rPr>
      </w:pPr>
      <w:r>
        <w:rPr>
          <w:rFonts w:ascii="宋体" w:hAnsi="宋体" w:eastAsia="宋体" w:cs="宋体"/>
          <w:color w:val="auto"/>
          <w:spacing w:val="8"/>
          <w:sz w:val="23"/>
          <w:szCs w:val="23"/>
          <w:highlight w:val="none"/>
        </w:rPr>
        <w:t>6.我方声明响应文件所提供的一切资料均真实无误、及时、有效，企业运营正常。由于我方提供资料不实而造成的责任和后果由我方承担。我方同意按照贵方提出的要求，提供与响应有关的任何证据、数据或资料。</w:t>
      </w:r>
    </w:p>
    <w:p>
      <w:pPr>
        <w:spacing w:before="132" w:line="561" w:lineRule="exact"/>
        <w:ind w:left="463"/>
        <w:jc w:val="both"/>
        <w:rPr>
          <w:rFonts w:ascii="宋体" w:hAnsi="宋体" w:eastAsia="宋体" w:cs="宋体"/>
          <w:color w:val="auto"/>
          <w:spacing w:val="8"/>
          <w:position w:val="25"/>
          <w:sz w:val="23"/>
          <w:szCs w:val="23"/>
          <w:highlight w:val="none"/>
        </w:rPr>
      </w:pPr>
      <w:r>
        <w:rPr>
          <w:rFonts w:ascii="宋体" w:hAnsi="宋体" w:eastAsia="宋体" w:cs="宋体"/>
          <w:color w:val="auto"/>
          <w:spacing w:val="16"/>
          <w:position w:val="25"/>
          <w:sz w:val="23"/>
          <w:szCs w:val="23"/>
          <w:highlight w:val="none"/>
        </w:rPr>
        <w:t>7</w:t>
      </w:r>
      <w:r>
        <w:rPr>
          <w:rFonts w:ascii="宋体" w:hAnsi="宋体" w:eastAsia="宋体" w:cs="宋体"/>
          <w:color w:val="auto"/>
          <w:spacing w:val="10"/>
          <w:position w:val="25"/>
          <w:sz w:val="23"/>
          <w:szCs w:val="23"/>
          <w:highlight w:val="none"/>
        </w:rPr>
        <w:t>.</w:t>
      </w:r>
      <w:r>
        <w:rPr>
          <w:rFonts w:ascii="宋体" w:hAnsi="宋体" w:eastAsia="宋体" w:cs="宋体"/>
          <w:color w:val="auto"/>
          <w:spacing w:val="8"/>
          <w:position w:val="25"/>
          <w:sz w:val="23"/>
          <w:szCs w:val="23"/>
          <w:highlight w:val="none"/>
        </w:rPr>
        <w:t>我方完全理解贵方不一定接受最低报价的响应。</w:t>
      </w:r>
    </w:p>
    <w:p>
      <w:pPr>
        <w:spacing w:before="132" w:line="561" w:lineRule="exact"/>
        <w:ind w:left="463"/>
        <w:jc w:val="both"/>
        <w:rPr>
          <w:rFonts w:ascii="宋体" w:hAnsi="宋体" w:eastAsia="宋体" w:cs="宋体"/>
          <w:color w:val="auto"/>
          <w:spacing w:val="8"/>
          <w:position w:val="25"/>
          <w:sz w:val="23"/>
          <w:szCs w:val="23"/>
          <w:highlight w:val="none"/>
        </w:rPr>
      </w:pPr>
      <w:r>
        <w:rPr>
          <w:rFonts w:ascii="宋体" w:hAnsi="宋体" w:eastAsia="宋体" w:cs="宋体"/>
          <w:color w:val="auto"/>
          <w:spacing w:val="8"/>
          <w:position w:val="25"/>
          <w:sz w:val="23"/>
          <w:szCs w:val="23"/>
          <w:highlight w:val="none"/>
        </w:rPr>
        <w:t>8.我方接受征集文件规定的付款、期限要求。</w:t>
      </w:r>
    </w:p>
    <w:p>
      <w:pPr>
        <w:spacing w:before="132" w:line="561" w:lineRule="exact"/>
        <w:ind w:left="463"/>
        <w:jc w:val="both"/>
        <w:rPr>
          <w:rFonts w:ascii="宋体" w:hAnsi="宋体" w:eastAsia="宋体" w:cs="宋体"/>
          <w:color w:val="auto"/>
          <w:spacing w:val="8"/>
          <w:position w:val="25"/>
          <w:sz w:val="23"/>
          <w:szCs w:val="23"/>
          <w:highlight w:val="none"/>
        </w:rPr>
      </w:pPr>
      <w:r>
        <w:rPr>
          <w:rFonts w:hint="eastAsia" w:ascii="宋体" w:hAnsi="宋体" w:eastAsia="宋体" w:cs="宋体"/>
          <w:color w:val="auto"/>
          <w:spacing w:val="8"/>
          <w:position w:val="25"/>
          <w:sz w:val="23"/>
          <w:szCs w:val="23"/>
          <w:highlight w:val="none"/>
        </w:rPr>
        <w:t>9.响应文件有效期为120日历日。</w:t>
      </w:r>
    </w:p>
    <w:p>
      <w:pPr>
        <w:spacing w:line="309" w:lineRule="exact"/>
        <w:ind w:left="458"/>
        <w:rPr>
          <w:rFonts w:ascii="宋体" w:hAnsi="宋体" w:eastAsia="宋体" w:cs="宋体"/>
          <w:color w:val="auto"/>
          <w:spacing w:val="8"/>
          <w:position w:val="1"/>
          <w:sz w:val="23"/>
          <w:szCs w:val="23"/>
          <w:highlight w:val="none"/>
        </w:rPr>
      </w:pPr>
    </w:p>
    <w:p>
      <w:pPr>
        <w:spacing w:line="244" w:lineRule="auto"/>
        <w:rPr>
          <w:color w:val="auto"/>
          <w:highlight w:val="none"/>
        </w:rPr>
      </w:pPr>
    </w:p>
    <w:p>
      <w:pPr>
        <w:spacing w:before="75" w:line="227" w:lineRule="auto"/>
        <w:ind w:left="4823"/>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79" w:line="228" w:lineRule="auto"/>
        <w:ind w:left="4864"/>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rPr>
          <w:color w:val="auto"/>
          <w:highlight w:val="none"/>
        </w:rPr>
        <w:sectPr>
          <w:headerReference r:id="rId11" w:type="default"/>
          <w:footerReference r:id="rId12" w:type="default"/>
          <w:pgSz w:w="11906" w:h="16839"/>
          <w:pgMar w:top="1136" w:right="1719" w:bottom="1414" w:left="1785" w:header="878" w:footer="1167" w:gutter="0"/>
          <w:cols w:space="720" w:num="1"/>
        </w:sectPr>
      </w:pPr>
    </w:p>
    <w:p>
      <w:pPr>
        <w:spacing w:line="340" w:lineRule="auto"/>
        <w:rPr>
          <w:color w:val="auto"/>
          <w:highlight w:val="none"/>
        </w:rPr>
      </w:pPr>
    </w:p>
    <w:p>
      <w:pPr>
        <w:spacing w:before="75" w:line="305" w:lineRule="exact"/>
        <w:jc w:val="center"/>
        <w:outlineLvl w:val="1"/>
        <w:rPr>
          <w:rFonts w:ascii="宋体" w:hAnsi="宋体" w:eastAsia="宋体" w:cs="宋体"/>
          <w:color w:val="auto"/>
          <w:sz w:val="23"/>
          <w:szCs w:val="23"/>
          <w:highlight w:val="none"/>
        </w:rPr>
      </w:pPr>
      <w:bookmarkStart w:id="33" w:name="_Toc23175"/>
      <w:r>
        <w:rPr>
          <w:rFonts w:hint="eastAsia" w:ascii="黑体" w:hAnsi="黑体" w:eastAsia="黑体" w:cs="黑体"/>
          <w:b/>
          <w:bCs/>
          <w:color w:val="auto"/>
          <w:spacing w:val="20"/>
          <w:position w:val="1"/>
          <w:sz w:val="28"/>
          <w:szCs w:val="28"/>
          <w:highlight w:val="none"/>
        </w:rPr>
        <w:t>三</w:t>
      </w:r>
      <w:r>
        <w:rPr>
          <w:rFonts w:hint="eastAsia" w:ascii="黑体" w:hAnsi="黑体" w:eastAsia="黑体" w:cs="黑体"/>
          <w:b/>
          <w:bCs/>
          <w:color w:val="auto"/>
          <w:spacing w:val="12"/>
          <w:position w:val="1"/>
          <w:sz w:val="28"/>
          <w:szCs w:val="28"/>
          <w:highlight w:val="none"/>
        </w:rPr>
        <w:t>、</w:t>
      </w:r>
      <w:r>
        <w:rPr>
          <w:rFonts w:hint="eastAsia" w:ascii="黑体" w:hAnsi="黑体" w:eastAsia="黑体" w:cs="黑体"/>
          <w:b/>
          <w:bCs/>
          <w:color w:val="auto"/>
          <w:spacing w:val="10"/>
          <w:position w:val="1"/>
          <w:sz w:val="28"/>
          <w:szCs w:val="28"/>
          <w:highlight w:val="none"/>
        </w:rPr>
        <w:t>无重大违法记录声明函、无不良信用记录声明函</w:t>
      </w:r>
      <w:bookmarkEnd w:id="33"/>
    </w:p>
    <w:p>
      <w:pPr>
        <w:spacing w:line="244" w:lineRule="auto"/>
        <w:rPr>
          <w:color w:val="auto"/>
          <w:highlight w:val="none"/>
        </w:rPr>
      </w:pPr>
    </w:p>
    <w:p>
      <w:pPr>
        <w:spacing w:line="245" w:lineRule="auto"/>
        <w:rPr>
          <w:color w:val="auto"/>
          <w:highlight w:val="none"/>
        </w:rPr>
      </w:pPr>
    </w:p>
    <w:p>
      <w:pPr>
        <w:spacing w:line="245" w:lineRule="auto"/>
        <w:rPr>
          <w:color w:val="auto"/>
          <w:highlight w:val="none"/>
        </w:rPr>
      </w:pPr>
    </w:p>
    <w:p>
      <w:pPr>
        <w:spacing w:before="75" w:line="326" w:lineRule="auto"/>
        <w:ind w:left="24" w:right="11" w:firstLine="451"/>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1.</w:t>
      </w:r>
      <w:r>
        <w:rPr>
          <w:rFonts w:ascii="宋体" w:hAnsi="宋体" w:eastAsia="宋体" w:cs="宋体"/>
          <w:color w:val="auto"/>
          <w:spacing w:val="12"/>
          <w:sz w:val="23"/>
          <w:szCs w:val="23"/>
          <w:highlight w:val="none"/>
        </w:rPr>
        <w:t>本</w:t>
      </w:r>
      <w:r>
        <w:rPr>
          <w:rFonts w:ascii="宋体" w:hAnsi="宋体" w:eastAsia="宋体" w:cs="宋体"/>
          <w:color w:val="auto"/>
          <w:spacing w:val="7"/>
          <w:sz w:val="23"/>
          <w:szCs w:val="23"/>
          <w:highlight w:val="none"/>
        </w:rPr>
        <w:t>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w:t>
      </w:r>
      <w:r>
        <w:rPr>
          <w:rFonts w:ascii="宋体" w:hAnsi="宋体" w:eastAsia="宋体" w:cs="宋体"/>
          <w:color w:val="auto"/>
          <w:spacing w:val="9"/>
          <w:sz w:val="23"/>
          <w:szCs w:val="23"/>
          <w:highlight w:val="none"/>
        </w:rPr>
        <w:t>处</w:t>
      </w:r>
      <w:r>
        <w:rPr>
          <w:rFonts w:ascii="宋体" w:hAnsi="宋体" w:eastAsia="宋体" w:cs="宋体"/>
          <w:color w:val="auto"/>
          <w:spacing w:val="6"/>
          <w:sz w:val="23"/>
          <w:szCs w:val="23"/>
          <w:highlight w:val="none"/>
        </w:rPr>
        <w:t>罚期限内。</w:t>
      </w:r>
    </w:p>
    <w:p>
      <w:pPr>
        <w:spacing w:before="131" w:line="310" w:lineRule="exact"/>
        <w:ind w:left="460"/>
        <w:rPr>
          <w:rFonts w:ascii="宋体" w:hAnsi="宋体" w:eastAsia="宋体" w:cs="宋体"/>
          <w:color w:val="auto"/>
          <w:sz w:val="23"/>
          <w:szCs w:val="23"/>
          <w:highlight w:val="none"/>
        </w:rPr>
      </w:pPr>
      <w:r>
        <w:rPr>
          <w:rFonts w:ascii="宋体" w:hAnsi="宋体" w:eastAsia="宋体" w:cs="宋体"/>
          <w:color w:val="auto"/>
          <w:spacing w:val="16"/>
          <w:position w:val="1"/>
          <w:sz w:val="23"/>
          <w:szCs w:val="23"/>
          <w:highlight w:val="none"/>
        </w:rPr>
        <w:t>2.</w:t>
      </w:r>
      <w:r>
        <w:rPr>
          <w:rFonts w:ascii="宋体" w:hAnsi="宋体" w:eastAsia="宋体" w:cs="宋体"/>
          <w:color w:val="auto"/>
          <w:spacing w:val="9"/>
          <w:position w:val="1"/>
          <w:sz w:val="23"/>
          <w:szCs w:val="23"/>
          <w:highlight w:val="none"/>
        </w:rPr>
        <w:t>本</w:t>
      </w:r>
      <w:r>
        <w:rPr>
          <w:rFonts w:ascii="宋体" w:hAnsi="宋体" w:eastAsia="宋体" w:cs="宋体"/>
          <w:color w:val="auto"/>
          <w:spacing w:val="8"/>
          <w:position w:val="1"/>
          <w:sz w:val="23"/>
          <w:szCs w:val="23"/>
          <w:highlight w:val="none"/>
        </w:rPr>
        <w:t>单位郑重声明，我单位无以下不良信用记录情形：</w:t>
      </w:r>
    </w:p>
    <w:p>
      <w:pPr>
        <w:spacing w:before="249" w:line="227" w:lineRule="auto"/>
        <w:ind w:left="469"/>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(1) 被人民法院列入失信被执行人</w:t>
      </w:r>
      <w:r>
        <w:rPr>
          <w:rFonts w:ascii="宋体" w:hAnsi="宋体" w:eastAsia="宋体" w:cs="宋体"/>
          <w:color w:val="auto"/>
          <w:spacing w:val="11"/>
          <w:sz w:val="23"/>
          <w:szCs w:val="23"/>
          <w:highlight w:val="none"/>
        </w:rPr>
        <w:t>；</w:t>
      </w:r>
    </w:p>
    <w:p>
      <w:pPr>
        <w:spacing w:before="278" w:line="331" w:lineRule="auto"/>
        <w:ind w:left="27" w:right="13" w:firstLine="442"/>
        <w:rPr>
          <w:rFonts w:ascii="宋体" w:hAnsi="宋体" w:eastAsia="宋体" w:cs="宋体"/>
          <w:color w:val="auto"/>
          <w:sz w:val="23"/>
          <w:szCs w:val="23"/>
          <w:highlight w:val="none"/>
        </w:rPr>
      </w:pPr>
      <w:r>
        <w:rPr>
          <w:rFonts w:ascii="宋体" w:hAnsi="宋体" w:eastAsia="宋体" w:cs="宋体"/>
          <w:color w:val="auto"/>
          <w:spacing w:val="26"/>
          <w:sz w:val="23"/>
          <w:szCs w:val="23"/>
          <w:highlight w:val="none"/>
        </w:rPr>
        <w:t>(</w:t>
      </w:r>
      <w:r>
        <w:rPr>
          <w:rFonts w:ascii="宋体" w:hAnsi="宋体" w:eastAsia="宋体" w:cs="宋体"/>
          <w:color w:val="auto"/>
          <w:spacing w:val="22"/>
          <w:sz w:val="23"/>
          <w:szCs w:val="23"/>
          <w:highlight w:val="none"/>
        </w:rPr>
        <w:t>2</w:t>
      </w:r>
      <w:r>
        <w:rPr>
          <w:rFonts w:ascii="宋体" w:hAnsi="宋体" w:eastAsia="宋体" w:cs="宋体"/>
          <w:color w:val="auto"/>
          <w:spacing w:val="13"/>
          <w:sz w:val="23"/>
          <w:szCs w:val="23"/>
          <w:highlight w:val="none"/>
        </w:rPr>
        <w:t>) 单位、法定代表人或拟派项目经理（项目负责人）被人民检察院列入</w:t>
      </w:r>
      <w:r>
        <w:rPr>
          <w:rFonts w:ascii="宋体" w:hAnsi="宋体" w:eastAsia="宋体" w:cs="宋体"/>
          <w:color w:val="auto"/>
          <w:spacing w:val="10"/>
          <w:sz w:val="23"/>
          <w:szCs w:val="23"/>
          <w:highlight w:val="none"/>
        </w:rPr>
        <w:t>行</w:t>
      </w:r>
      <w:r>
        <w:rPr>
          <w:rFonts w:ascii="宋体" w:hAnsi="宋体" w:eastAsia="宋体" w:cs="宋体"/>
          <w:color w:val="auto"/>
          <w:spacing w:val="6"/>
          <w:sz w:val="23"/>
          <w:szCs w:val="23"/>
          <w:highlight w:val="none"/>
        </w:rPr>
        <w:t>贿犯罪档案；</w:t>
      </w:r>
    </w:p>
    <w:p>
      <w:pPr>
        <w:spacing w:before="136" w:line="227" w:lineRule="auto"/>
        <w:ind w:left="469"/>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(3) 被工商行政管理部门列入企业经营异常名录</w:t>
      </w:r>
      <w:r>
        <w:rPr>
          <w:rFonts w:ascii="宋体" w:hAnsi="宋体" w:eastAsia="宋体" w:cs="宋体"/>
          <w:color w:val="auto"/>
          <w:spacing w:val="10"/>
          <w:sz w:val="23"/>
          <w:szCs w:val="23"/>
          <w:highlight w:val="none"/>
        </w:rPr>
        <w:t>；</w:t>
      </w:r>
    </w:p>
    <w:p>
      <w:pPr>
        <w:spacing w:before="276" w:line="227" w:lineRule="auto"/>
        <w:ind w:left="469"/>
        <w:rPr>
          <w:rFonts w:ascii="宋体" w:hAnsi="宋体" w:eastAsia="宋体" w:cs="宋体"/>
          <w:color w:val="auto"/>
          <w:sz w:val="23"/>
          <w:szCs w:val="23"/>
          <w:highlight w:val="none"/>
        </w:rPr>
      </w:pPr>
      <w:r>
        <w:rPr>
          <w:rFonts w:ascii="宋体" w:hAnsi="宋体" w:eastAsia="宋体" w:cs="宋体"/>
          <w:color w:val="auto"/>
          <w:spacing w:val="24"/>
          <w:sz w:val="23"/>
          <w:szCs w:val="23"/>
          <w:highlight w:val="none"/>
        </w:rPr>
        <w:t>(</w:t>
      </w:r>
      <w:r>
        <w:rPr>
          <w:rFonts w:ascii="宋体" w:hAnsi="宋体" w:eastAsia="宋体" w:cs="宋体"/>
          <w:color w:val="auto"/>
          <w:spacing w:val="19"/>
          <w:sz w:val="23"/>
          <w:szCs w:val="23"/>
          <w:highlight w:val="none"/>
        </w:rPr>
        <w:t>4</w:t>
      </w:r>
      <w:r>
        <w:rPr>
          <w:rFonts w:ascii="宋体" w:hAnsi="宋体" w:eastAsia="宋体" w:cs="宋体"/>
          <w:color w:val="auto"/>
          <w:spacing w:val="12"/>
          <w:sz w:val="23"/>
          <w:szCs w:val="23"/>
          <w:highlight w:val="none"/>
        </w:rPr>
        <w:t>) 被税务部门列入重大税收违法案件当事人名单；</w:t>
      </w:r>
    </w:p>
    <w:p>
      <w:pPr>
        <w:spacing w:before="275" w:line="227" w:lineRule="auto"/>
        <w:ind w:left="469"/>
        <w:rPr>
          <w:rFonts w:ascii="宋体" w:hAnsi="宋体" w:eastAsia="宋体" w:cs="宋体"/>
          <w:color w:val="auto"/>
          <w:sz w:val="23"/>
          <w:szCs w:val="23"/>
          <w:highlight w:val="none"/>
        </w:rPr>
      </w:pPr>
      <w:r>
        <w:rPr>
          <w:rFonts w:ascii="宋体" w:hAnsi="宋体" w:eastAsia="宋体" w:cs="宋体"/>
          <w:color w:val="auto"/>
          <w:spacing w:val="17"/>
          <w:sz w:val="23"/>
          <w:szCs w:val="23"/>
          <w:highlight w:val="none"/>
        </w:rPr>
        <w:t>(</w:t>
      </w:r>
      <w:r>
        <w:rPr>
          <w:rFonts w:ascii="宋体" w:hAnsi="宋体" w:eastAsia="宋体" w:cs="宋体"/>
          <w:color w:val="auto"/>
          <w:spacing w:val="12"/>
          <w:sz w:val="23"/>
          <w:szCs w:val="23"/>
          <w:highlight w:val="none"/>
        </w:rPr>
        <w:t>5) 被政府采购监管部门列入政府采购严重违法失信行为记录名单。</w:t>
      </w:r>
    </w:p>
    <w:p>
      <w:pPr>
        <w:spacing w:before="279" w:line="227" w:lineRule="auto"/>
        <w:ind w:left="45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本</w:t>
      </w:r>
      <w:r>
        <w:rPr>
          <w:rFonts w:ascii="宋体" w:hAnsi="宋体" w:eastAsia="宋体" w:cs="宋体"/>
          <w:color w:val="auto"/>
          <w:spacing w:val="9"/>
          <w:sz w:val="23"/>
          <w:szCs w:val="23"/>
          <w:highlight w:val="none"/>
        </w:rPr>
        <w:t>单位对上述声明的真实性负责。如有虚假，将依法承担相应责任。</w:t>
      </w:r>
    </w:p>
    <w:p>
      <w:pPr>
        <w:spacing w:before="276" w:line="227" w:lineRule="auto"/>
        <w:ind w:left="4823"/>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77" w:line="228" w:lineRule="auto"/>
        <w:ind w:left="4864"/>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rPr>
          <w:color w:val="auto"/>
          <w:highlight w:val="none"/>
        </w:rPr>
        <w:sectPr>
          <w:headerReference r:id="rId13" w:type="default"/>
          <w:footerReference r:id="rId14" w:type="default"/>
          <w:pgSz w:w="11906" w:h="16839"/>
          <w:pgMar w:top="1136" w:right="1785" w:bottom="1414" w:left="1785" w:header="878" w:footer="1167" w:gutter="0"/>
          <w:cols w:space="720" w:num="1"/>
        </w:sectPr>
      </w:pPr>
    </w:p>
    <w:p>
      <w:pPr>
        <w:spacing w:line="341" w:lineRule="auto"/>
        <w:jc w:val="center"/>
        <w:rPr>
          <w:rFonts w:hint="eastAsia" w:ascii="黑体" w:hAnsi="黑体" w:eastAsia="黑体" w:cs="黑体"/>
          <w:b/>
          <w:bCs/>
          <w:spacing w:val="10"/>
          <w:sz w:val="28"/>
          <w:szCs w:val="28"/>
          <w:lang w:val="en-US" w:eastAsia="zh-CN"/>
        </w:rPr>
      </w:pPr>
      <w:r>
        <w:rPr>
          <w:rFonts w:hint="eastAsia" w:ascii="黑体" w:hAnsi="黑体" w:eastAsia="黑体" w:cs="黑体"/>
          <w:b/>
          <w:bCs/>
          <w:spacing w:val="10"/>
          <w:sz w:val="28"/>
          <w:szCs w:val="28"/>
          <w:highlight w:val="none"/>
          <w:lang w:val="en-US" w:eastAsia="zh-CN"/>
        </w:rPr>
        <w:t>四</w:t>
      </w:r>
      <w:r>
        <w:rPr>
          <w:rFonts w:hint="eastAsia" w:ascii="黑体" w:hAnsi="黑体" w:eastAsia="黑体" w:cs="黑体"/>
          <w:b/>
          <w:bCs/>
          <w:spacing w:val="10"/>
          <w:sz w:val="28"/>
          <w:szCs w:val="28"/>
        </w:rPr>
        <w:t>、</w:t>
      </w:r>
      <w:r>
        <w:rPr>
          <w:rFonts w:hint="eastAsia" w:ascii="黑体" w:hAnsi="黑体" w:eastAsia="黑体" w:cs="黑体"/>
          <w:b/>
          <w:bCs/>
          <w:spacing w:val="10"/>
          <w:sz w:val="28"/>
          <w:szCs w:val="28"/>
          <w:lang w:val="en-US" w:eastAsia="zh-CN"/>
        </w:rPr>
        <w:t>具备履行合同所必须的设备和专业技术能力承诺</w:t>
      </w:r>
    </w:p>
    <w:p>
      <w:pPr>
        <w:spacing w:line="341" w:lineRule="auto"/>
        <w:jc w:val="center"/>
        <w:rPr>
          <w:rFonts w:hint="eastAsia" w:ascii="黑体" w:hAnsi="黑体" w:eastAsia="黑体" w:cs="黑体"/>
          <w:b/>
          <w:bCs/>
          <w:spacing w:val="10"/>
          <w:sz w:val="28"/>
          <w:szCs w:val="28"/>
          <w:lang w:val="en-US" w:eastAsia="zh-CN"/>
        </w:rPr>
      </w:pPr>
    </w:p>
    <w:p>
      <w:pPr>
        <w:spacing w:before="145" w:beforeLines="50" w:after="145" w:afterLines="50" w:line="300" w:lineRule="auto"/>
        <w:ind w:firstLine="492"/>
        <w:rPr>
          <w:rFonts w:hint="eastAsia" w:ascii="宋体" w:hAnsi="宋体"/>
          <w:bCs/>
          <w:sz w:val="24"/>
        </w:rPr>
      </w:pPr>
      <w:r>
        <w:rPr>
          <w:rFonts w:hint="eastAsia" w:ascii="宋体" w:hAnsi="宋体"/>
          <w:bCs/>
          <w:sz w:val="24"/>
        </w:rPr>
        <w:t>我单位郑重声明：我单位具备履行本项采购合同所必需的设备和专业技术能力，为履行本项采购合同我公司具备如下主要设备和主要专业技术能力：</w:t>
      </w:r>
    </w:p>
    <w:p>
      <w:pPr>
        <w:spacing w:before="145" w:beforeLines="50" w:after="145" w:afterLines="50" w:line="300" w:lineRule="auto"/>
        <w:ind w:firstLine="492"/>
        <w:rPr>
          <w:rFonts w:hint="eastAsia" w:ascii="宋体" w:hAnsi="宋体"/>
          <w:bCs/>
          <w:sz w:val="24"/>
        </w:rPr>
      </w:pPr>
      <w:r>
        <w:rPr>
          <w:rFonts w:hint="eastAsia" w:ascii="宋体" w:hAnsi="宋体"/>
          <w:bCs/>
          <w:sz w:val="24"/>
        </w:rPr>
        <w:t>主要设备有：</w:t>
      </w:r>
      <w:r>
        <w:rPr>
          <w:rFonts w:hint="eastAsia" w:ascii="宋体" w:hAnsi="宋体"/>
          <w:bCs/>
          <w:sz w:val="24"/>
          <w:u w:val="single"/>
        </w:rPr>
        <w:t xml:space="preserve">                                                    </w:t>
      </w:r>
      <w:r>
        <w:rPr>
          <w:rFonts w:hint="eastAsia" w:ascii="宋体" w:hAnsi="宋体"/>
          <w:bCs/>
          <w:sz w:val="24"/>
        </w:rPr>
        <w:t>。</w:t>
      </w:r>
    </w:p>
    <w:p>
      <w:pPr>
        <w:spacing w:before="145" w:beforeLines="50" w:after="145" w:afterLines="50" w:line="300" w:lineRule="auto"/>
        <w:ind w:firstLine="492"/>
        <w:rPr>
          <w:rFonts w:hint="eastAsia" w:ascii="宋体" w:hAnsi="宋体"/>
          <w:bCs/>
          <w:sz w:val="24"/>
        </w:rPr>
      </w:pPr>
      <w:r>
        <w:rPr>
          <w:rFonts w:hint="eastAsia" w:ascii="宋体" w:hAnsi="宋体"/>
          <w:bCs/>
          <w:sz w:val="24"/>
        </w:rPr>
        <w:t>主要专业技术能力有：</w:t>
      </w:r>
      <w:r>
        <w:rPr>
          <w:rFonts w:hint="eastAsia" w:ascii="宋体" w:hAnsi="宋体"/>
          <w:bCs/>
          <w:sz w:val="24"/>
          <w:u w:val="single"/>
        </w:rPr>
        <w:t xml:space="preserve">                                            </w:t>
      </w:r>
      <w:r>
        <w:rPr>
          <w:rFonts w:hint="eastAsia" w:ascii="宋体" w:hAnsi="宋体"/>
          <w:bCs/>
          <w:sz w:val="24"/>
        </w:rPr>
        <w:t>。</w:t>
      </w:r>
    </w:p>
    <w:p>
      <w:pPr>
        <w:pStyle w:val="28"/>
        <w:spacing w:before="145" w:beforeLines="50" w:after="145" w:afterLines="50" w:line="300" w:lineRule="auto"/>
        <w:ind w:left="5760" w:leftChars="2400" w:hanging="720" w:hangingChars="300"/>
        <w:rPr>
          <w:rFonts w:hint="eastAsia" w:ascii="宋体" w:hAnsi="宋体"/>
          <w:kern w:val="2"/>
          <w:szCs w:val="21"/>
        </w:rPr>
      </w:pPr>
      <w:r>
        <w:rPr>
          <w:rFonts w:hint="eastAsia" w:ascii="宋体" w:hAnsi="宋体"/>
          <w:bCs/>
        </w:rPr>
        <w:t xml:space="preserve">                                     </w:t>
      </w:r>
      <w:r>
        <w:rPr>
          <w:rFonts w:hint="eastAsia" w:ascii="宋体" w:hAnsi="宋体"/>
          <w:kern w:val="2"/>
          <w:szCs w:val="21"/>
        </w:rPr>
        <w:t xml:space="preserve">供应商电子签章： </w:t>
      </w:r>
    </w:p>
    <w:p>
      <w:pPr>
        <w:spacing w:line="341" w:lineRule="auto"/>
        <w:rPr>
          <w:color w:val="auto"/>
          <w:highlight w:val="none"/>
        </w:rPr>
        <w:sectPr>
          <w:headerReference r:id="rId15" w:type="default"/>
          <w:footerReference r:id="rId16" w:type="default"/>
          <w:pgSz w:w="11906" w:h="16839"/>
          <w:pgMar w:top="1136" w:right="1241" w:bottom="1414" w:left="1521" w:header="878" w:footer="1167" w:gutter="0"/>
          <w:cols w:space="720" w:num="1"/>
        </w:sectPr>
      </w:pPr>
      <w:r>
        <w:rPr>
          <w:rFonts w:hint="eastAsia" w:ascii="宋体" w:hAnsi="宋体" w:eastAsia="宋体"/>
          <w:lang w:val="en-US" w:eastAsia="zh-CN"/>
        </w:rPr>
        <w:t xml:space="preserve">                                      </w:t>
      </w:r>
      <w:r>
        <w:rPr>
          <w:rFonts w:hint="eastAsia" w:ascii="宋体" w:hAnsi="宋体"/>
        </w:rPr>
        <w:t>______年____月____日</w:t>
      </w:r>
    </w:p>
    <w:p>
      <w:pPr>
        <w:spacing w:line="341" w:lineRule="auto"/>
        <w:rPr>
          <w:color w:val="auto"/>
          <w:highlight w:val="none"/>
        </w:rPr>
      </w:pPr>
    </w:p>
    <w:p>
      <w:pPr>
        <w:spacing w:before="74" w:line="230" w:lineRule="auto"/>
        <w:ind w:left="3862"/>
        <w:outlineLvl w:val="1"/>
        <w:rPr>
          <w:rFonts w:ascii="宋体" w:hAnsi="宋体" w:eastAsia="宋体" w:cs="宋体"/>
          <w:color w:val="auto"/>
          <w:sz w:val="23"/>
          <w:szCs w:val="23"/>
          <w:highlight w:val="none"/>
        </w:rPr>
      </w:pPr>
      <w:bookmarkStart w:id="34" w:name="_Toc19769"/>
      <w:r>
        <w:rPr>
          <w:rFonts w:hint="eastAsia" w:ascii="黑体" w:hAnsi="黑体" w:eastAsia="黑体" w:cs="黑体"/>
          <w:b/>
          <w:bCs/>
          <w:color w:val="auto"/>
          <w:spacing w:val="4"/>
          <w:sz w:val="28"/>
          <w:szCs w:val="28"/>
          <w:highlight w:val="none"/>
          <w:lang w:eastAsia="zh-CN"/>
        </w:rPr>
        <w:t>五</w:t>
      </w:r>
      <w:r>
        <w:rPr>
          <w:rFonts w:hint="eastAsia" w:ascii="黑体" w:hAnsi="黑体" w:eastAsia="黑体" w:cs="黑体"/>
          <w:b/>
          <w:bCs/>
          <w:color w:val="auto"/>
          <w:spacing w:val="4"/>
          <w:sz w:val="28"/>
          <w:szCs w:val="28"/>
          <w:highlight w:val="none"/>
        </w:rPr>
        <w:t>、授权书</w:t>
      </w:r>
      <w:bookmarkEnd w:id="34"/>
    </w:p>
    <w:p>
      <w:pPr>
        <w:spacing w:line="250" w:lineRule="auto"/>
        <w:rPr>
          <w:color w:val="auto"/>
          <w:highlight w:val="none"/>
        </w:rPr>
      </w:pPr>
    </w:p>
    <w:p>
      <w:pPr>
        <w:spacing w:line="251" w:lineRule="auto"/>
        <w:rPr>
          <w:color w:val="auto"/>
          <w:highlight w:val="none"/>
        </w:rPr>
      </w:pPr>
    </w:p>
    <w:p>
      <w:pPr>
        <w:spacing w:line="251" w:lineRule="auto"/>
        <w:rPr>
          <w:color w:val="auto"/>
          <w:highlight w:val="none"/>
        </w:rPr>
      </w:pPr>
    </w:p>
    <w:p>
      <w:pPr>
        <w:spacing w:before="75" w:line="326" w:lineRule="auto"/>
        <w:ind w:left="286" w:right="555" w:firstLine="436"/>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本授权书声明：</w:t>
      </w:r>
      <w:r>
        <w:rPr>
          <w:rFonts w:ascii="宋体" w:hAnsi="宋体" w:eastAsia="宋体" w:cs="宋体"/>
          <w:color w:val="auto"/>
          <w:spacing w:val="3"/>
          <w:sz w:val="23"/>
          <w:szCs w:val="23"/>
          <w:highlight w:val="none"/>
          <w:u w:val="single"/>
        </w:rPr>
        <w:t xml:space="preserve">             （</w:t>
      </w:r>
      <w:r>
        <w:rPr>
          <w:rFonts w:ascii="宋体" w:hAnsi="宋体" w:eastAsia="宋体" w:cs="宋体"/>
          <w:color w:val="auto"/>
          <w:spacing w:val="3"/>
          <w:sz w:val="23"/>
          <w:szCs w:val="23"/>
          <w:highlight w:val="none"/>
        </w:rPr>
        <w:t>供应商名称）授权</w:t>
      </w:r>
      <w:r>
        <w:rPr>
          <w:rFonts w:ascii="宋体" w:hAnsi="宋体" w:eastAsia="宋体" w:cs="宋体"/>
          <w:color w:val="auto"/>
          <w:spacing w:val="3"/>
          <w:sz w:val="23"/>
          <w:szCs w:val="23"/>
          <w:highlight w:val="none"/>
          <w:u w:val="single"/>
        </w:rPr>
        <w:t xml:space="preserve">       </w:t>
      </w:r>
      <w:r>
        <w:rPr>
          <w:rFonts w:ascii="宋体" w:hAnsi="宋体" w:eastAsia="宋体" w:cs="宋体"/>
          <w:color w:val="auto"/>
          <w:spacing w:val="3"/>
          <w:sz w:val="23"/>
          <w:szCs w:val="23"/>
          <w:highlight w:val="none"/>
        </w:rPr>
        <w:t xml:space="preserve"> （供应商授权代表</w:t>
      </w:r>
      <w:r>
        <w:rPr>
          <w:rFonts w:ascii="宋体" w:hAnsi="宋体" w:eastAsia="宋体" w:cs="宋体"/>
          <w:color w:val="auto"/>
          <w:spacing w:val="7"/>
          <w:sz w:val="23"/>
          <w:szCs w:val="23"/>
          <w:highlight w:val="none"/>
        </w:rPr>
        <w:t>姓名、职务）代表我方参加本项目采购活动，全权代表我方处理征集响应过程的一切事宜，包括但不限于：征集响应、参与文件澄清、谈判、签约等。供应商授权代表在征集响应过程中所签署的一切文件和处理与之有关的一切事务，我方均予以认可并对此承担责任。供应</w:t>
      </w:r>
      <w:r>
        <w:rPr>
          <w:rFonts w:ascii="宋体" w:hAnsi="宋体" w:eastAsia="宋体" w:cs="宋体"/>
          <w:color w:val="auto"/>
          <w:spacing w:val="9"/>
          <w:sz w:val="23"/>
          <w:szCs w:val="23"/>
          <w:highlight w:val="none"/>
        </w:rPr>
        <w:t>商授权代表无转委托权。特此授权。</w:t>
      </w:r>
    </w:p>
    <w:p>
      <w:pPr>
        <w:spacing w:before="131" w:line="559" w:lineRule="exact"/>
        <w:ind w:left="723"/>
        <w:rPr>
          <w:rFonts w:ascii="宋体" w:hAnsi="宋体" w:eastAsia="宋体" w:cs="宋体"/>
          <w:color w:val="auto"/>
          <w:sz w:val="23"/>
          <w:szCs w:val="23"/>
          <w:highlight w:val="none"/>
        </w:rPr>
      </w:pPr>
      <w:r>
        <w:rPr>
          <w:rFonts w:ascii="宋体" w:hAnsi="宋体" w:eastAsia="宋体" w:cs="宋体"/>
          <w:color w:val="auto"/>
          <w:spacing w:val="13"/>
          <w:position w:val="25"/>
          <w:sz w:val="23"/>
          <w:szCs w:val="23"/>
          <w:highlight w:val="none"/>
        </w:rPr>
        <w:t>本</w:t>
      </w:r>
      <w:r>
        <w:rPr>
          <w:rFonts w:ascii="宋体" w:hAnsi="宋体" w:eastAsia="宋体" w:cs="宋体"/>
          <w:color w:val="auto"/>
          <w:spacing w:val="8"/>
          <w:position w:val="25"/>
          <w:sz w:val="23"/>
          <w:szCs w:val="23"/>
          <w:highlight w:val="none"/>
        </w:rPr>
        <w:t>授权书自出具之日起生效。</w:t>
      </w:r>
    </w:p>
    <w:p>
      <w:pPr>
        <w:spacing w:line="227" w:lineRule="auto"/>
        <w:ind w:left="721"/>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授</w:t>
      </w:r>
      <w:r>
        <w:rPr>
          <w:rFonts w:ascii="宋体" w:hAnsi="宋体" w:eastAsia="宋体" w:cs="宋体"/>
          <w:color w:val="auto"/>
          <w:spacing w:val="8"/>
          <w:sz w:val="23"/>
          <w:szCs w:val="23"/>
          <w:highlight w:val="none"/>
        </w:rPr>
        <w:t>权代表身份证明扫描件：</w:t>
      </w: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line="250" w:lineRule="auto"/>
        <w:rPr>
          <w:color w:val="auto"/>
          <w:highlight w:val="none"/>
        </w:rPr>
      </w:pPr>
    </w:p>
    <w:p>
      <w:pPr>
        <w:spacing w:before="75" w:line="449" w:lineRule="auto"/>
        <w:ind w:left="721"/>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授权代表联系方式：</w:t>
      </w:r>
      <w:r>
        <w:rPr>
          <w:rFonts w:ascii="宋体" w:hAnsi="宋体" w:eastAsia="宋体" w:cs="宋体"/>
          <w:color w:val="auto"/>
          <w:spacing w:val="7"/>
          <w:sz w:val="23"/>
          <w:szCs w:val="23"/>
          <w:highlight w:val="none"/>
          <w:u w:val="single"/>
        </w:rPr>
        <w:t xml:space="preserve">           （请填写手机号码）</w:t>
      </w:r>
      <w:r>
        <w:rPr>
          <w:rFonts w:ascii="宋体" w:hAnsi="宋体" w:eastAsia="宋体" w:cs="宋体"/>
          <w:color w:val="auto"/>
          <w:sz w:val="23"/>
          <w:szCs w:val="23"/>
          <w:highlight w:val="none"/>
          <w:u w:val="single"/>
        </w:rPr>
        <w:t xml:space="preserve"> </w:t>
      </w:r>
    </w:p>
    <w:p>
      <w:pPr>
        <w:spacing w:line="227" w:lineRule="auto"/>
        <w:ind w:left="722"/>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特此声明。</w:t>
      </w:r>
    </w:p>
    <w:p>
      <w:pPr>
        <w:spacing w:line="252" w:lineRule="auto"/>
        <w:rPr>
          <w:color w:val="auto"/>
          <w:highlight w:val="none"/>
        </w:rPr>
      </w:pPr>
    </w:p>
    <w:p>
      <w:pPr>
        <w:spacing w:line="252" w:lineRule="auto"/>
        <w:rPr>
          <w:color w:val="auto"/>
          <w:highlight w:val="none"/>
        </w:rPr>
      </w:pPr>
    </w:p>
    <w:p>
      <w:pPr>
        <w:spacing w:line="253" w:lineRule="auto"/>
        <w:rPr>
          <w:color w:val="auto"/>
          <w:highlight w:val="none"/>
        </w:rPr>
      </w:pPr>
    </w:p>
    <w:p>
      <w:pPr>
        <w:spacing w:before="76" w:line="227" w:lineRule="auto"/>
        <w:ind w:left="722"/>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77" w:line="228" w:lineRule="auto"/>
        <w:ind w:left="763"/>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spacing w:line="252" w:lineRule="auto"/>
        <w:rPr>
          <w:color w:val="auto"/>
          <w:highlight w:val="none"/>
        </w:rPr>
      </w:pPr>
    </w:p>
    <w:p>
      <w:pPr>
        <w:spacing w:line="252" w:lineRule="auto"/>
        <w:rPr>
          <w:color w:val="auto"/>
          <w:highlight w:val="none"/>
        </w:rPr>
      </w:pPr>
    </w:p>
    <w:p>
      <w:pPr>
        <w:spacing w:line="252" w:lineRule="auto"/>
        <w:rPr>
          <w:color w:val="auto"/>
          <w:highlight w:val="none"/>
        </w:rPr>
      </w:pPr>
    </w:p>
    <w:p>
      <w:pPr>
        <w:spacing w:before="75" w:line="232" w:lineRule="auto"/>
        <w:ind w:left="287"/>
        <w:rPr>
          <w:rFonts w:ascii="宋体" w:hAnsi="宋体" w:eastAsia="宋体" w:cs="宋体"/>
          <w:color w:val="auto"/>
          <w:sz w:val="23"/>
          <w:szCs w:val="23"/>
          <w:highlight w:val="none"/>
        </w:rPr>
      </w:pPr>
      <w:r>
        <w:rPr>
          <w:rFonts w:ascii="宋体" w:hAnsi="宋体" w:eastAsia="宋体" w:cs="宋体"/>
          <w:color w:val="auto"/>
          <w:sz w:val="23"/>
          <w:szCs w:val="23"/>
          <w:highlight w:val="none"/>
        </w:rPr>
        <w:t>注：</w:t>
      </w:r>
    </w:p>
    <w:p>
      <w:pPr>
        <w:spacing w:before="271" w:line="466" w:lineRule="auto"/>
        <w:ind w:left="739" w:right="1164"/>
        <w:rPr>
          <w:rFonts w:ascii="宋体" w:hAnsi="宋体" w:eastAsia="宋体" w:cs="宋体"/>
          <w:color w:val="auto"/>
          <w:sz w:val="23"/>
          <w:szCs w:val="23"/>
          <w:highlight w:val="none"/>
        </w:rPr>
      </w:pPr>
      <w:r>
        <w:rPr>
          <w:rFonts w:hint="eastAsia" w:ascii="宋体" w:hAnsi="宋体" w:eastAsia="宋体" w:cs="宋体"/>
          <w:color w:val="auto"/>
          <w:spacing w:val="7"/>
          <w:sz w:val="23"/>
          <w:szCs w:val="23"/>
          <w:highlight w:val="none"/>
        </w:rPr>
        <w:t>1.本项目只允许有唯一的供应商授权代表，提供身份证明扫描件</w:t>
      </w:r>
      <w:r>
        <w:rPr>
          <w:rFonts w:ascii="宋体" w:hAnsi="宋体" w:eastAsia="宋体" w:cs="宋体"/>
          <w:color w:val="auto"/>
          <w:spacing w:val="7"/>
          <w:sz w:val="23"/>
          <w:szCs w:val="23"/>
          <w:highlight w:val="none"/>
        </w:rPr>
        <w:t>；</w:t>
      </w:r>
      <w:r>
        <w:rPr>
          <w:rFonts w:ascii="宋体" w:hAnsi="宋体" w:eastAsia="宋体" w:cs="宋体"/>
          <w:color w:val="auto"/>
          <w:sz w:val="23"/>
          <w:szCs w:val="23"/>
          <w:highlight w:val="none"/>
        </w:rPr>
        <w:t xml:space="preserve"> </w:t>
      </w:r>
    </w:p>
    <w:p>
      <w:pPr>
        <w:spacing w:before="271" w:line="466" w:lineRule="auto"/>
        <w:ind w:left="739" w:right="1164"/>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2.法定代表人参加响应的无需提供授权书，提供身份证明扫描件</w:t>
      </w:r>
      <w:r>
        <w:rPr>
          <w:rFonts w:ascii="宋体" w:hAnsi="宋体" w:eastAsia="宋体" w:cs="宋体"/>
          <w:color w:val="auto"/>
          <w:spacing w:val="5"/>
          <w:sz w:val="23"/>
          <w:szCs w:val="23"/>
          <w:highlight w:val="none"/>
        </w:rPr>
        <w:t>。</w:t>
      </w:r>
    </w:p>
    <w:p>
      <w:pPr>
        <w:rPr>
          <w:color w:val="auto"/>
          <w:highlight w:val="none"/>
        </w:rPr>
        <w:sectPr>
          <w:pgSz w:w="11906" w:h="16839"/>
          <w:pgMar w:top="1136" w:right="1241" w:bottom="1414" w:left="1521" w:header="878" w:footer="1167" w:gutter="0"/>
          <w:cols w:space="720" w:num="1"/>
        </w:sectPr>
      </w:pPr>
    </w:p>
    <w:p>
      <w:pPr>
        <w:spacing w:line="341" w:lineRule="auto"/>
        <w:rPr>
          <w:color w:val="auto"/>
          <w:highlight w:val="none"/>
        </w:rPr>
      </w:pPr>
    </w:p>
    <w:p>
      <w:pPr>
        <w:spacing w:before="75" w:line="237" w:lineRule="auto"/>
        <w:jc w:val="center"/>
        <w:outlineLvl w:val="1"/>
        <w:rPr>
          <w:rFonts w:ascii="宋体" w:hAnsi="宋体" w:eastAsia="宋体" w:cs="宋体"/>
          <w:color w:val="auto"/>
          <w:spacing w:val="8"/>
          <w:sz w:val="23"/>
          <w:szCs w:val="23"/>
          <w:highlight w:val="none"/>
        </w:rPr>
      </w:pPr>
      <w:bookmarkStart w:id="35" w:name="_Toc29374"/>
      <w:r>
        <w:rPr>
          <w:rFonts w:hint="eastAsia" w:ascii="黑体" w:hAnsi="黑体" w:eastAsia="黑体" w:cs="黑体"/>
          <w:b/>
          <w:bCs/>
          <w:color w:val="auto"/>
          <w:spacing w:val="8"/>
          <w:sz w:val="28"/>
          <w:szCs w:val="28"/>
          <w:highlight w:val="none"/>
          <w:lang w:eastAsia="zh-CN"/>
        </w:rPr>
        <w:t>六</w:t>
      </w:r>
      <w:r>
        <w:rPr>
          <w:rFonts w:hint="eastAsia" w:ascii="黑体" w:hAnsi="黑体" w:eastAsia="黑体" w:cs="黑体"/>
          <w:b/>
          <w:bCs/>
          <w:color w:val="auto"/>
          <w:spacing w:val="8"/>
          <w:sz w:val="28"/>
          <w:szCs w:val="28"/>
          <w:highlight w:val="none"/>
        </w:rPr>
        <w:t>、响应表</w:t>
      </w:r>
      <w:bookmarkEnd w:id="35"/>
    </w:p>
    <w:p>
      <w:pPr>
        <w:spacing w:before="75" w:line="237" w:lineRule="auto"/>
        <w:rPr>
          <w:rFonts w:ascii="宋体" w:hAnsi="宋体" w:eastAsia="宋体" w:cs="宋体"/>
          <w:color w:val="auto"/>
          <w:spacing w:val="8"/>
          <w:sz w:val="23"/>
          <w:szCs w:val="23"/>
          <w:highlight w:val="none"/>
        </w:rPr>
      </w:pPr>
    </w:p>
    <w:p>
      <w:pPr>
        <w:spacing w:before="75" w:line="237" w:lineRule="auto"/>
        <w:rPr>
          <w:rFonts w:ascii="宋体" w:hAnsi="宋体" w:eastAsia="宋体" w:cs="宋体"/>
          <w:color w:val="auto"/>
          <w:spacing w:val="8"/>
          <w:sz w:val="23"/>
          <w:szCs w:val="23"/>
          <w:highlight w:val="none"/>
        </w:rPr>
      </w:pPr>
    </w:p>
    <w:p>
      <w:pPr>
        <w:jc w:val="center"/>
        <w:rPr>
          <w:rFonts w:ascii="黑体" w:eastAsia="黑体"/>
          <w:bCs/>
          <w:sz w:val="28"/>
          <w:szCs w:val="28"/>
        </w:rPr>
      </w:pPr>
      <w:r>
        <w:rPr>
          <w:rFonts w:hint="eastAsia" w:ascii="黑体" w:eastAsia="黑体"/>
          <w:bCs/>
          <w:sz w:val="28"/>
          <w:szCs w:val="28"/>
        </w:rPr>
        <w:t>征集文件需求偏离表</w:t>
      </w:r>
    </w:p>
    <w:p>
      <w:pPr>
        <w:spacing w:line="400" w:lineRule="exact"/>
        <w:jc w:val="center"/>
        <w:rPr>
          <w:rFonts w:ascii="黑体" w:eastAsia="黑体"/>
          <w:bCs/>
          <w:sz w:val="28"/>
          <w:szCs w:val="28"/>
        </w:rPr>
      </w:pPr>
    </w:p>
    <w:p>
      <w:pPr>
        <w:spacing w:line="400" w:lineRule="exact"/>
        <w:jc w:val="center"/>
        <w:rPr>
          <w:rFonts w:ascii="黑体" w:eastAsia="黑体"/>
          <w:bCs/>
          <w:sz w:val="28"/>
          <w:szCs w:val="28"/>
        </w:rPr>
      </w:pPr>
    </w:p>
    <w:p>
      <w:pPr>
        <w:spacing w:line="400" w:lineRule="exact"/>
        <w:rPr>
          <w:rFonts w:ascii="黑体" w:eastAsia="黑体"/>
          <w:bCs/>
          <w:sz w:val="24"/>
          <w:szCs w:val="24"/>
        </w:rPr>
      </w:pPr>
      <w:r>
        <w:rPr>
          <w:rFonts w:hint="eastAsia" w:ascii="黑体" w:eastAsia="黑体"/>
          <w:bCs/>
          <w:sz w:val="24"/>
          <w:szCs w:val="24"/>
        </w:rPr>
        <w:t>供应商名称（</w:t>
      </w: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hint="eastAsia" w:ascii="黑体" w:eastAsia="黑体"/>
          <w:bCs/>
          <w:sz w:val="24"/>
          <w:szCs w:val="24"/>
        </w:rPr>
        <w:t>）</w:t>
      </w:r>
      <w:r>
        <w:rPr>
          <w:rFonts w:ascii="黑体" w:eastAsia="黑体"/>
          <w:bCs/>
          <w:sz w:val="24"/>
          <w:szCs w:val="24"/>
        </w:rPr>
        <w:t xml:space="preserve">                     </w:t>
      </w:r>
      <w:r>
        <w:rPr>
          <w:rFonts w:hint="eastAsia" w:ascii="黑体" w:eastAsia="黑体"/>
          <w:bCs/>
          <w:sz w:val="24"/>
          <w:szCs w:val="24"/>
        </w:rPr>
        <w:t>采购项目编号：</w:t>
      </w:r>
    </w:p>
    <w:p>
      <w:pPr>
        <w:spacing w:line="400" w:lineRule="exact"/>
        <w:rPr>
          <w:rFonts w:ascii="黑体" w:eastAsia="黑体"/>
          <w:bCs/>
          <w:sz w:val="24"/>
          <w:szCs w:val="24"/>
        </w:rPr>
      </w:pPr>
    </w:p>
    <w:tbl>
      <w:tblPr>
        <w:tblStyle w:val="19"/>
        <w:tblW w:w="9938" w:type="dxa"/>
        <w:jc w:val="center"/>
        <w:tblLayout w:type="fixed"/>
        <w:tblCellMar>
          <w:top w:w="0" w:type="dxa"/>
          <w:left w:w="0" w:type="dxa"/>
          <w:bottom w:w="0" w:type="dxa"/>
          <w:right w:w="0" w:type="dxa"/>
        </w:tblCellMar>
      </w:tblPr>
      <w:tblGrid>
        <w:gridCol w:w="1905"/>
        <w:gridCol w:w="2835"/>
        <w:gridCol w:w="2835"/>
        <w:gridCol w:w="2363"/>
      </w:tblGrid>
      <w:tr>
        <w:tblPrEx>
          <w:tblCellMar>
            <w:top w:w="0" w:type="dxa"/>
            <w:left w:w="0" w:type="dxa"/>
            <w:bottom w:w="0" w:type="dxa"/>
            <w:right w:w="0" w:type="dxa"/>
          </w:tblCellMar>
        </w:tblPrEx>
        <w:trPr>
          <w:cantSplit/>
          <w:trHeight w:val="555" w:hRule="atLeast"/>
          <w:jc w:val="center"/>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sz w:val="24"/>
                <w:szCs w:val="24"/>
              </w:rPr>
            </w:pPr>
            <w:r>
              <w:rPr>
                <w:rFonts w:hint="eastAsia" w:ascii="宋体" w:hAnsi="宋体"/>
                <w:b/>
                <w:bCs/>
                <w:sz w:val="24"/>
                <w:szCs w:val="24"/>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响应情况</w:t>
            </w: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偏离情况</w:t>
            </w:r>
          </w:p>
        </w:tc>
      </w:tr>
      <w:tr>
        <w:tblPrEx>
          <w:tblCellMar>
            <w:top w:w="0" w:type="dxa"/>
            <w:left w:w="0" w:type="dxa"/>
            <w:bottom w:w="0" w:type="dxa"/>
            <w:right w:w="0" w:type="dxa"/>
          </w:tblCellMar>
        </w:tblPrEx>
        <w:trPr>
          <w:cantSplit/>
          <w:trHeight w:val="510" w:hRule="atLeast"/>
          <w:jc w:val="center"/>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2363"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bl>
    <w:p>
      <w:pPr>
        <w:rPr>
          <w:rFonts w:ascii="宋体"/>
          <w:b/>
          <w:sz w:val="24"/>
          <w:szCs w:val="24"/>
        </w:rPr>
      </w:pPr>
    </w:p>
    <w:p>
      <w:pPr>
        <w:rPr>
          <w:b/>
          <w:bCs/>
          <w:sz w:val="24"/>
          <w:szCs w:val="24"/>
        </w:rPr>
      </w:pPr>
      <w:r>
        <w:rPr>
          <w:rFonts w:hint="eastAsia"/>
          <w:b/>
          <w:bCs/>
          <w:sz w:val="24"/>
          <w:szCs w:val="24"/>
        </w:rPr>
        <w:t>法定代表人或法定代表人授权代表签字或盖章：</w:t>
      </w:r>
    </w:p>
    <w:p>
      <w:pPr>
        <w:rPr>
          <w:rFonts w:ascii="宋体"/>
          <w:bCs/>
          <w:sz w:val="30"/>
        </w:rPr>
      </w:pPr>
    </w:p>
    <w:p>
      <w:pPr>
        <w:spacing w:before="65" w:line="517" w:lineRule="auto"/>
        <w:ind w:left="24" w:firstLine="12"/>
        <w:rPr>
          <w:rFonts w:ascii="宋体" w:hAnsi="宋体" w:eastAsia="宋体" w:cs="宋体"/>
          <w:spacing w:val="8"/>
          <w:sz w:val="20"/>
          <w:szCs w:val="20"/>
        </w:rPr>
      </w:pPr>
      <w:r>
        <w:rPr>
          <w:rFonts w:hint="eastAsia" w:ascii="宋体" w:hAnsi="宋体" w:eastAsia="宋体" w:cs="宋体"/>
          <w:spacing w:val="8"/>
          <w:sz w:val="20"/>
          <w:szCs w:val="20"/>
        </w:rPr>
        <w:t>注：（</w:t>
      </w:r>
      <w:r>
        <w:rPr>
          <w:rFonts w:ascii="宋体" w:hAnsi="宋体" w:eastAsia="宋体" w:cs="宋体"/>
          <w:spacing w:val="8"/>
          <w:sz w:val="20"/>
          <w:szCs w:val="20"/>
        </w:rPr>
        <w:t>1</w:t>
      </w:r>
      <w:r>
        <w:rPr>
          <w:rFonts w:hint="eastAsia" w:ascii="宋体" w:hAnsi="宋体" w:eastAsia="宋体" w:cs="宋体"/>
          <w:spacing w:val="8"/>
          <w:sz w:val="20"/>
          <w:szCs w:val="20"/>
        </w:rPr>
        <w:t>）本表不得删除。</w:t>
      </w:r>
    </w:p>
    <w:p>
      <w:pPr>
        <w:spacing w:before="65" w:line="517" w:lineRule="auto"/>
        <w:ind w:left="24" w:firstLine="12"/>
        <w:rPr>
          <w:rFonts w:ascii="宋体" w:hAnsi="宋体" w:eastAsia="宋体" w:cs="宋体"/>
          <w:spacing w:val="8"/>
          <w:sz w:val="20"/>
          <w:szCs w:val="20"/>
        </w:rPr>
      </w:pPr>
      <w:r>
        <w:rPr>
          <w:rFonts w:ascii="宋体" w:hAnsi="宋体" w:eastAsia="宋体" w:cs="宋体"/>
          <w:spacing w:val="8"/>
          <w:sz w:val="20"/>
          <w:szCs w:val="20"/>
        </w:rPr>
        <w:t xml:space="preserve">   </w:t>
      </w:r>
      <w:r>
        <w:rPr>
          <w:rFonts w:hint="eastAsia" w:ascii="宋体" w:hAnsi="宋体" w:eastAsia="宋体" w:cs="宋体"/>
          <w:spacing w:val="8"/>
          <w:sz w:val="20"/>
          <w:szCs w:val="20"/>
        </w:rPr>
        <w:t xml:space="preserve"> （</w:t>
      </w:r>
      <w:r>
        <w:rPr>
          <w:rFonts w:ascii="宋体" w:hAnsi="宋体" w:eastAsia="宋体" w:cs="宋体"/>
          <w:spacing w:val="8"/>
          <w:sz w:val="20"/>
          <w:szCs w:val="20"/>
        </w:rPr>
        <w:t>2</w:t>
      </w:r>
      <w:r>
        <w:rPr>
          <w:rFonts w:hint="eastAsia" w:ascii="宋体" w:hAnsi="宋体" w:eastAsia="宋体" w:cs="宋体"/>
          <w:spacing w:val="8"/>
          <w:sz w:val="20"/>
          <w:szCs w:val="20"/>
        </w:rPr>
        <w:t>）对本征集文件中所有要求如无任何偏离情况，请于本表“响应情况”中注明“响应”，于“偏离情况”中注明“无偏离”。</w:t>
      </w:r>
    </w:p>
    <w:p>
      <w:pPr>
        <w:spacing w:before="65" w:line="517" w:lineRule="auto"/>
        <w:ind w:left="24" w:firstLine="12"/>
        <w:rPr>
          <w:rFonts w:ascii="宋体" w:hAnsi="宋体" w:eastAsia="宋体" w:cs="宋体"/>
          <w:spacing w:val="8"/>
          <w:sz w:val="20"/>
          <w:szCs w:val="20"/>
        </w:rPr>
      </w:pPr>
      <w:r>
        <w:rPr>
          <w:rFonts w:hint="eastAsia" w:ascii="宋体" w:hAnsi="宋体" w:eastAsia="宋体" w:cs="宋体"/>
          <w:spacing w:val="8"/>
          <w:sz w:val="20"/>
          <w:szCs w:val="20"/>
        </w:rPr>
        <w:t xml:space="preserve">    （3）如有偏离项，请于本表“响应情况”中写明实报内容，于“偏离情况”中注明实际偏离情况（比如“正偏离”），本项目采购要求均不接受负偏离。其余无偏离内容不须赘述。</w:t>
      </w:r>
    </w:p>
    <w:p>
      <w:pPr>
        <w:spacing w:before="65" w:line="517" w:lineRule="auto"/>
        <w:ind w:left="24" w:firstLine="12"/>
        <w:rPr>
          <w:rFonts w:ascii="宋体" w:hAnsi="宋体" w:eastAsia="宋体" w:cs="宋体"/>
          <w:color w:val="auto"/>
          <w:spacing w:val="8"/>
          <w:sz w:val="20"/>
          <w:szCs w:val="20"/>
          <w:highlight w:val="none"/>
        </w:rPr>
      </w:pPr>
      <w:r>
        <w:rPr>
          <w:rFonts w:hint="eastAsia" w:ascii="宋体" w:hAnsi="宋体" w:eastAsia="宋体" w:cs="宋体"/>
          <w:spacing w:val="8"/>
          <w:sz w:val="20"/>
          <w:szCs w:val="20"/>
        </w:rPr>
        <w:t xml:space="preserve">   （4）表格不够可自行延长。</w:t>
      </w:r>
    </w:p>
    <w:p>
      <w:pPr>
        <w:spacing w:before="130" w:line="227" w:lineRule="auto"/>
        <w:ind w:left="119"/>
        <w:rPr>
          <w:rFonts w:ascii="宋体" w:hAnsi="宋体" w:eastAsia="宋体" w:cs="宋体"/>
          <w:color w:val="auto"/>
          <w:sz w:val="23"/>
          <w:szCs w:val="23"/>
          <w:highlight w:val="none"/>
        </w:rPr>
      </w:pPr>
    </w:p>
    <w:p>
      <w:pPr>
        <w:rPr>
          <w:color w:val="auto"/>
          <w:highlight w:val="none"/>
        </w:rPr>
        <w:sectPr>
          <w:headerReference r:id="rId17" w:type="default"/>
          <w:footerReference r:id="rId18" w:type="default"/>
          <w:pgSz w:w="11906" w:h="16839"/>
          <w:pgMar w:top="1136" w:right="1691" w:bottom="1414" w:left="1690" w:header="878" w:footer="1167" w:gutter="0"/>
          <w:cols w:space="720" w:num="1"/>
        </w:sectPr>
      </w:pPr>
    </w:p>
    <w:p>
      <w:pPr>
        <w:spacing w:line="340" w:lineRule="auto"/>
        <w:rPr>
          <w:color w:val="auto"/>
          <w:highlight w:val="none"/>
        </w:rPr>
      </w:pPr>
    </w:p>
    <w:p>
      <w:pPr>
        <w:spacing w:before="75" w:line="228" w:lineRule="auto"/>
        <w:ind w:left="2737"/>
        <w:outlineLvl w:val="1"/>
        <w:rPr>
          <w:rFonts w:ascii="黑体" w:hAnsi="黑体" w:eastAsia="黑体" w:cs="黑体"/>
          <w:b/>
          <w:bCs/>
          <w:color w:val="auto"/>
          <w:sz w:val="28"/>
          <w:szCs w:val="28"/>
          <w:highlight w:val="none"/>
        </w:rPr>
      </w:pPr>
      <w:bookmarkStart w:id="36" w:name="_Toc27724"/>
      <w:r>
        <w:rPr>
          <w:rFonts w:hint="eastAsia" w:ascii="黑体" w:hAnsi="黑体" w:eastAsia="黑体" w:cs="黑体"/>
          <w:b/>
          <w:bCs/>
          <w:color w:val="auto"/>
          <w:spacing w:val="14"/>
          <w:sz w:val="28"/>
          <w:szCs w:val="28"/>
          <w:highlight w:val="none"/>
          <w:lang w:eastAsia="zh-CN"/>
        </w:rPr>
        <w:t>七</w:t>
      </w:r>
      <w:r>
        <w:rPr>
          <w:rFonts w:hint="eastAsia" w:ascii="黑体" w:hAnsi="黑体" w:eastAsia="黑体" w:cs="黑体"/>
          <w:b/>
          <w:bCs/>
          <w:color w:val="auto"/>
          <w:spacing w:val="8"/>
          <w:sz w:val="28"/>
          <w:szCs w:val="28"/>
          <w:highlight w:val="none"/>
        </w:rPr>
        <w:t>、服务方案</w:t>
      </w:r>
      <w:bookmarkEnd w:id="36"/>
    </w:p>
    <w:p>
      <w:pPr>
        <w:spacing w:before="277" w:line="211" w:lineRule="auto"/>
        <w:ind w:left="2886"/>
        <w:rPr>
          <w:rFonts w:ascii="宋体" w:hAnsi="宋体" w:eastAsia="宋体" w:cs="宋体"/>
          <w:color w:val="auto"/>
          <w:sz w:val="25"/>
          <w:szCs w:val="25"/>
          <w:highlight w:val="none"/>
        </w:rPr>
      </w:pPr>
      <w:r>
        <w:rPr>
          <w:rFonts w:ascii="宋体" w:hAnsi="宋体" w:eastAsia="宋体" w:cs="宋体"/>
          <w:i/>
          <w:iCs/>
          <w:color w:val="auto"/>
          <w:spacing w:val="-12"/>
          <w:sz w:val="25"/>
          <w:szCs w:val="25"/>
          <w:highlight w:val="none"/>
        </w:rPr>
        <w:t>（</w:t>
      </w:r>
      <w:r>
        <w:rPr>
          <w:rFonts w:ascii="宋体" w:hAnsi="宋体" w:eastAsia="宋体" w:cs="宋体"/>
          <w:i/>
          <w:iCs/>
          <w:color w:val="auto"/>
          <w:spacing w:val="-8"/>
          <w:sz w:val="25"/>
          <w:szCs w:val="25"/>
          <w:highlight w:val="none"/>
        </w:rPr>
        <w:t>供</w:t>
      </w:r>
      <w:r>
        <w:rPr>
          <w:rFonts w:ascii="宋体" w:hAnsi="宋体" w:eastAsia="宋体" w:cs="宋体"/>
          <w:i/>
          <w:iCs/>
          <w:color w:val="auto"/>
          <w:spacing w:val="-6"/>
          <w:sz w:val="25"/>
          <w:szCs w:val="25"/>
          <w:highlight w:val="none"/>
        </w:rPr>
        <w:t>应商可自行制作格式）</w:t>
      </w:r>
    </w:p>
    <w:p>
      <w:pPr>
        <w:rPr>
          <w:color w:val="auto"/>
          <w:highlight w:val="none"/>
        </w:rPr>
        <w:sectPr>
          <w:headerReference r:id="rId19" w:type="default"/>
          <w:footerReference r:id="rId20" w:type="default"/>
          <w:pgSz w:w="11906" w:h="16839"/>
          <w:pgMar w:top="1136" w:right="1785" w:bottom="1414" w:left="1785" w:header="878" w:footer="1167" w:gutter="0"/>
          <w:cols w:space="720" w:num="1"/>
        </w:sectPr>
      </w:pPr>
    </w:p>
    <w:p>
      <w:pPr>
        <w:spacing w:line="341" w:lineRule="auto"/>
        <w:rPr>
          <w:color w:val="auto"/>
          <w:highlight w:val="none"/>
        </w:rPr>
      </w:pPr>
    </w:p>
    <w:p>
      <w:pPr>
        <w:spacing w:before="74" w:line="230" w:lineRule="auto"/>
        <w:ind w:left="3101"/>
        <w:outlineLvl w:val="1"/>
        <w:rPr>
          <w:rFonts w:ascii="黑体" w:hAnsi="黑体" w:eastAsia="黑体" w:cs="黑体"/>
          <w:b/>
          <w:bCs/>
          <w:color w:val="auto"/>
          <w:sz w:val="28"/>
          <w:szCs w:val="28"/>
          <w:highlight w:val="none"/>
        </w:rPr>
      </w:pPr>
      <w:bookmarkStart w:id="37" w:name="_Toc22655"/>
      <w:r>
        <w:rPr>
          <w:rFonts w:hint="eastAsia" w:ascii="黑体" w:hAnsi="黑体" w:eastAsia="黑体" w:cs="黑体"/>
          <w:b/>
          <w:bCs/>
          <w:color w:val="auto"/>
          <w:spacing w:val="10"/>
          <w:sz w:val="28"/>
          <w:szCs w:val="28"/>
          <w:highlight w:val="none"/>
          <w:lang w:eastAsia="zh-CN"/>
        </w:rPr>
        <w:t>八</w:t>
      </w:r>
      <w:r>
        <w:rPr>
          <w:rFonts w:hint="eastAsia" w:ascii="黑体" w:hAnsi="黑体" w:eastAsia="黑体" w:cs="黑体"/>
          <w:b/>
          <w:bCs/>
          <w:color w:val="auto"/>
          <w:spacing w:val="9"/>
          <w:sz w:val="28"/>
          <w:szCs w:val="28"/>
          <w:highlight w:val="none"/>
        </w:rPr>
        <w:t>、中小企业声明函</w:t>
      </w:r>
      <w:bookmarkEnd w:id="37"/>
    </w:p>
    <w:p>
      <w:pPr>
        <w:spacing w:before="274" w:line="213" w:lineRule="auto"/>
        <w:ind w:left="2486"/>
        <w:rPr>
          <w:rFonts w:ascii="宋体" w:hAnsi="宋体" w:eastAsia="宋体" w:cs="宋体"/>
          <w:color w:val="auto"/>
          <w:sz w:val="25"/>
          <w:szCs w:val="25"/>
          <w:highlight w:val="none"/>
        </w:rPr>
      </w:pPr>
      <w:r>
        <w:rPr>
          <w:rFonts w:ascii="宋体" w:hAnsi="宋体" w:eastAsia="宋体" w:cs="宋体"/>
          <w:i/>
          <w:iCs/>
          <w:color w:val="auto"/>
          <w:spacing w:val="8"/>
          <w:sz w:val="25"/>
          <w:szCs w:val="25"/>
          <w:highlight w:val="none"/>
        </w:rPr>
        <w:t>（</w:t>
      </w:r>
      <w:r>
        <w:rPr>
          <w:rFonts w:ascii="宋体" w:hAnsi="宋体" w:eastAsia="宋体" w:cs="宋体"/>
          <w:i/>
          <w:iCs/>
          <w:color w:val="auto"/>
          <w:spacing w:val="4"/>
          <w:sz w:val="25"/>
          <w:szCs w:val="25"/>
          <w:highlight w:val="none"/>
        </w:rPr>
        <w:t>非中小企业投标，不需此件）</w:t>
      </w:r>
    </w:p>
    <w:p>
      <w:pPr>
        <w:spacing w:line="249" w:lineRule="auto"/>
        <w:rPr>
          <w:color w:val="auto"/>
          <w:highlight w:val="none"/>
        </w:rPr>
      </w:pPr>
    </w:p>
    <w:p>
      <w:pPr>
        <w:spacing w:line="250" w:lineRule="auto"/>
        <w:rPr>
          <w:color w:val="auto"/>
          <w:highlight w:val="none"/>
        </w:rPr>
      </w:pPr>
    </w:p>
    <w:p>
      <w:pPr>
        <w:spacing w:line="250" w:lineRule="auto"/>
        <w:rPr>
          <w:color w:val="auto"/>
          <w:highlight w:val="none"/>
        </w:rPr>
      </w:pPr>
    </w:p>
    <w:p>
      <w:pPr>
        <w:tabs>
          <w:tab w:val="left" w:pos="148"/>
        </w:tabs>
        <w:spacing w:before="75" w:line="327" w:lineRule="auto"/>
        <w:ind w:right="22" w:firstLine="524" w:firstLineChars="200"/>
        <w:rPr>
          <w:rFonts w:ascii="宋体" w:hAnsi="宋体" w:eastAsia="宋体" w:cs="宋体"/>
          <w:color w:val="auto"/>
          <w:sz w:val="23"/>
          <w:szCs w:val="23"/>
          <w:highlight w:val="none"/>
        </w:rPr>
      </w:pPr>
      <w:r>
        <w:rPr>
          <w:rFonts w:ascii="宋体" w:hAnsi="宋体" w:eastAsia="宋体" w:cs="宋体"/>
          <w:color w:val="auto"/>
          <w:spacing w:val="16"/>
          <w:sz w:val="23"/>
          <w:szCs w:val="23"/>
          <w:highlight w:val="none"/>
        </w:rPr>
        <w:t>本公司（</w:t>
      </w:r>
      <w:r>
        <w:rPr>
          <w:rFonts w:ascii="宋体" w:hAnsi="宋体" w:eastAsia="宋体" w:cs="宋体"/>
          <w:color w:val="auto"/>
          <w:spacing w:val="8"/>
          <w:sz w:val="23"/>
          <w:szCs w:val="23"/>
          <w:highlight w:val="none"/>
        </w:rPr>
        <w:t>联合体）郑重声明，根据《政府采购促进中小企业发展管理办法》</w:t>
      </w:r>
      <w:r>
        <w:rPr>
          <w:rFonts w:ascii="宋体" w:hAnsi="宋体" w:eastAsia="宋体" w:cs="宋体"/>
          <w:color w:val="auto"/>
          <w:sz w:val="23"/>
          <w:szCs w:val="23"/>
          <w:highlight w:val="none"/>
        </w:rPr>
        <w:tab/>
      </w:r>
      <w:r>
        <w:rPr>
          <w:rFonts w:ascii="宋体" w:hAnsi="宋体" w:eastAsia="宋体" w:cs="宋体"/>
          <w:color w:val="auto"/>
          <w:sz w:val="23"/>
          <w:szCs w:val="23"/>
          <w:highlight w:val="none"/>
        </w:rPr>
        <w:t>（</w:t>
      </w:r>
      <w:r>
        <w:rPr>
          <w:rFonts w:ascii="宋体" w:hAnsi="宋体" w:eastAsia="宋体" w:cs="宋体"/>
          <w:color w:val="auto"/>
          <w:spacing w:val="-4"/>
          <w:sz w:val="23"/>
          <w:szCs w:val="23"/>
          <w:highlight w:val="none"/>
        </w:rPr>
        <w:t>财库﹝</w:t>
      </w:r>
      <w:r>
        <w:rPr>
          <w:rFonts w:ascii="宋体" w:hAnsi="宋体" w:eastAsia="宋体" w:cs="宋体"/>
          <w:color w:val="auto"/>
          <w:spacing w:val="-3"/>
          <w:sz w:val="23"/>
          <w:szCs w:val="23"/>
          <w:highlight w:val="none"/>
        </w:rPr>
        <w:t>2</w:t>
      </w:r>
      <w:r>
        <w:rPr>
          <w:rFonts w:ascii="宋体" w:hAnsi="宋体" w:eastAsia="宋体" w:cs="宋体"/>
          <w:color w:val="auto"/>
          <w:spacing w:val="-2"/>
          <w:sz w:val="23"/>
          <w:szCs w:val="23"/>
          <w:highlight w:val="none"/>
        </w:rPr>
        <w:t>020﹞46号）的规定，本公司（联合体）参加（</w:t>
      </w:r>
      <w:r>
        <w:rPr>
          <w:rFonts w:ascii="宋体" w:hAnsi="宋体" w:eastAsia="宋体" w:cs="宋体"/>
          <w:color w:val="auto"/>
          <w:spacing w:val="-2"/>
          <w:sz w:val="23"/>
          <w:szCs w:val="23"/>
          <w:highlight w:val="none"/>
          <w:u w:val="single"/>
        </w:rPr>
        <w:t>某采购单位）</w:t>
      </w:r>
      <w:r>
        <w:rPr>
          <w:rFonts w:ascii="宋体" w:hAnsi="宋体" w:eastAsia="宋体" w:cs="宋体"/>
          <w:color w:val="auto"/>
          <w:spacing w:val="-2"/>
          <w:sz w:val="23"/>
          <w:szCs w:val="23"/>
          <w:highlight w:val="none"/>
        </w:rPr>
        <w:t>的（</w:t>
      </w:r>
      <w:r>
        <w:rPr>
          <w:rFonts w:ascii="宋体" w:hAnsi="宋体" w:eastAsia="宋体" w:cs="宋体"/>
          <w:color w:val="auto"/>
          <w:spacing w:val="-2"/>
          <w:sz w:val="23"/>
          <w:szCs w:val="23"/>
          <w:highlight w:val="none"/>
          <w:u w:val="single"/>
        </w:rPr>
        <w:t>某</w:t>
      </w:r>
      <w:r>
        <w:rPr>
          <w:rFonts w:ascii="宋体" w:hAnsi="宋体" w:eastAsia="宋体" w:cs="宋体"/>
          <w:color w:val="auto"/>
          <w:spacing w:val="7"/>
          <w:sz w:val="23"/>
          <w:szCs w:val="23"/>
          <w:highlight w:val="none"/>
          <w:u w:val="single"/>
        </w:rPr>
        <w:t>项目）</w:t>
      </w:r>
      <w:r>
        <w:rPr>
          <w:rFonts w:ascii="宋体" w:hAnsi="宋体" w:eastAsia="宋体" w:cs="宋体"/>
          <w:color w:val="auto"/>
          <w:spacing w:val="7"/>
          <w:sz w:val="23"/>
          <w:szCs w:val="23"/>
          <w:highlight w:val="none"/>
        </w:rPr>
        <w:t>采购活动，提供的货物全部由符合政策要求的中小企业制造。相关企业（</w:t>
      </w:r>
      <w:r>
        <w:rPr>
          <w:rFonts w:ascii="宋体" w:hAnsi="宋体" w:eastAsia="宋体" w:cs="宋体"/>
          <w:color w:val="auto"/>
          <w:spacing w:val="3"/>
          <w:sz w:val="23"/>
          <w:szCs w:val="23"/>
          <w:highlight w:val="none"/>
        </w:rPr>
        <w:t>含</w:t>
      </w:r>
      <w:r>
        <w:rPr>
          <w:rFonts w:ascii="宋体" w:hAnsi="宋体" w:eastAsia="宋体" w:cs="宋体"/>
          <w:color w:val="auto"/>
          <w:spacing w:val="11"/>
          <w:sz w:val="23"/>
          <w:szCs w:val="23"/>
          <w:highlight w:val="none"/>
        </w:rPr>
        <w:t>联</w:t>
      </w:r>
      <w:r>
        <w:rPr>
          <w:rFonts w:ascii="宋体" w:hAnsi="宋体" w:eastAsia="宋体" w:cs="宋体"/>
          <w:color w:val="auto"/>
          <w:spacing w:val="9"/>
          <w:sz w:val="23"/>
          <w:szCs w:val="23"/>
          <w:highlight w:val="none"/>
        </w:rPr>
        <w:t>合体中的中小企业、签订分包意向协议的中小企业）的具体情况如下：</w:t>
      </w:r>
    </w:p>
    <w:p>
      <w:pPr>
        <w:spacing w:before="132" w:line="329" w:lineRule="auto"/>
        <w:ind w:right="56" w:firstLine="532" w:firstLineChars="200"/>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1</w:t>
      </w:r>
      <w:r>
        <w:rPr>
          <w:rFonts w:ascii="宋体" w:hAnsi="宋体" w:eastAsia="宋体" w:cs="宋体"/>
          <w:color w:val="auto"/>
          <w:spacing w:val="9"/>
          <w:sz w:val="23"/>
          <w:szCs w:val="23"/>
          <w:highlight w:val="none"/>
        </w:rPr>
        <w:t>.</w:t>
      </w:r>
      <w:r>
        <w:rPr>
          <w:rFonts w:ascii="宋体" w:hAnsi="宋体" w:eastAsia="宋体" w:cs="宋体"/>
          <w:color w:val="auto"/>
          <w:spacing w:val="9"/>
          <w:sz w:val="23"/>
          <w:szCs w:val="23"/>
          <w:highlight w:val="none"/>
          <w:u w:val="single"/>
        </w:rPr>
        <w:t xml:space="preserve"> </w:t>
      </w:r>
      <w:r>
        <w:rPr>
          <w:rFonts w:hint="eastAsia" w:ascii="宋体" w:hAnsi="宋体" w:eastAsia="宋体" w:cs="宋体"/>
          <w:color w:val="auto"/>
          <w:spacing w:val="9"/>
          <w:sz w:val="23"/>
          <w:szCs w:val="23"/>
          <w:highlight w:val="none"/>
          <w:u w:val="single"/>
        </w:rPr>
        <w:t xml:space="preserve">    </w:t>
      </w:r>
      <w:r>
        <w:rPr>
          <w:rFonts w:ascii="宋体" w:hAnsi="宋体" w:eastAsia="宋体" w:cs="宋体"/>
          <w:color w:val="auto"/>
          <w:spacing w:val="9"/>
          <w:sz w:val="23"/>
          <w:szCs w:val="23"/>
          <w:highlight w:val="none"/>
          <w:u w:val="single"/>
        </w:rPr>
        <w:t xml:space="preserve"> </w:t>
      </w:r>
      <w:r>
        <w:rPr>
          <w:rFonts w:ascii="宋体" w:hAnsi="宋体" w:eastAsia="宋体" w:cs="宋体"/>
          <w:color w:val="auto"/>
          <w:spacing w:val="9"/>
          <w:sz w:val="23"/>
          <w:szCs w:val="23"/>
          <w:highlight w:val="none"/>
        </w:rPr>
        <w:t>，属于</w:t>
      </w:r>
      <w:r>
        <w:rPr>
          <w:rFonts w:ascii="宋体" w:hAnsi="宋体" w:eastAsia="宋体" w:cs="宋体"/>
          <w:color w:val="auto"/>
          <w:spacing w:val="9"/>
          <w:sz w:val="23"/>
          <w:szCs w:val="23"/>
          <w:highlight w:val="none"/>
          <w:u w:val="single"/>
        </w:rPr>
        <w:t xml:space="preserve"> </w:t>
      </w:r>
      <w:r>
        <w:rPr>
          <w:rFonts w:hint="eastAsia" w:ascii="宋体" w:hAnsi="宋体" w:eastAsia="宋体" w:cs="宋体"/>
          <w:color w:val="auto"/>
          <w:spacing w:val="9"/>
          <w:sz w:val="23"/>
          <w:szCs w:val="23"/>
          <w:highlight w:val="none"/>
          <w:u w:val="single"/>
        </w:rPr>
        <w:t xml:space="preserve">     </w:t>
      </w:r>
      <w:r>
        <w:rPr>
          <w:rFonts w:ascii="宋体" w:hAnsi="宋体" w:eastAsia="宋体" w:cs="宋体"/>
          <w:color w:val="auto"/>
          <w:spacing w:val="9"/>
          <w:sz w:val="23"/>
          <w:szCs w:val="23"/>
          <w:highlight w:val="none"/>
          <w:u w:val="single"/>
        </w:rPr>
        <w:t xml:space="preserve"> </w:t>
      </w:r>
      <w:r>
        <w:rPr>
          <w:rFonts w:ascii="宋体" w:hAnsi="宋体" w:eastAsia="宋体" w:cs="宋体"/>
          <w:color w:val="auto"/>
          <w:spacing w:val="9"/>
          <w:sz w:val="23"/>
          <w:szCs w:val="23"/>
          <w:highlight w:val="none"/>
        </w:rPr>
        <w:t>行业；制造商为（</w:t>
      </w:r>
      <w:r>
        <w:rPr>
          <w:rFonts w:ascii="宋体" w:hAnsi="宋体" w:eastAsia="宋体" w:cs="宋体"/>
          <w:color w:val="auto"/>
          <w:spacing w:val="9"/>
          <w:sz w:val="23"/>
          <w:szCs w:val="23"/>
          <w:highlight w:val="none"/>
          <w:u w:val="single"/>
        </w:rPr>
        <w:t>企业名称）</w:t>
      </w:r>
      <w:r>
        <w:rPr>
          <w:rFonts w:ascii="宋体" w:hAnsi="宋体" w:eastAsia="宋体" w:cs="宋体"/>
          <w:color w:val="auto"/>
          <w:spacing w:val="9"/>
          <w:sz w:val="23"/>
          <w:szCs w:val="23"/>
          <w:highlight w:val="none"/>
        </w:rPr>
        <w:t>，从业人员</w:t>
      </w:r>
      <w:r>
        <w:rPr>
          <w:rFonts w:ascii="宋体" w:hAnsi="宋体" w:eastAsia="宋体" w:cs="宋体"/>
          <w:color w:val="auto"/>
          <w:spacing w:val="9"/>
          <w:sz w:val="23"/>
          <w:szCs w:val="23"/>
          <w:highlight w:val="none"/>
          <w:u w:val="single"/>
        </w:rPr>
        <w:t xml:space="preserve">     </w:t>
      </w:r>
      <w:r>
        <w:rPr>
          <w:rFonts w:ascii="宋体" w:hAnsi="宋体" w:eastAsia="宋体" w:cs="宋体"/>
          <w:color w:val="auto"/>
          <w:spacing w:val="9"/>
          <w:sz w:val="23"/>
          <w:szCs w:val="23"/>
          <w:highlight w:val="none"/>
        </w:rPr>
        <w:t>人，</w:t>
      </w:r>
      <w:r>
        <w:rPr>
          <w:rFonts w:ascii="宋体" w:hAnsi="宋体" w:eastAsia="宋体" w:cs="宋体"/>
          <w:color w:val="auto"/>
          <w:spacing w:val="3"/>
          <w:sz w:val="23"/>
          <w:szCs w:val="23"/>
          <w:highlight w:val="none"/>
        </w:rPr>
        <w:t>营业收入为</w:t>
      </w:r>
      <w:r>
        <w:rPr>
          <w:rFonts w:ascii="宋体" w:hAnsi="宋体" w:eastAsia="宋体" w:cs="宋体"/>
          <w:color w:val="auto"/>
          <w:spacing w:val="3"/>
          <w:sz w:val="23"/>
          <w:szCs w:val="23"/>
          <w:highlight w:val="none"/>
          <w:u w:val="single"/>
        </w:rPr>
        <w:t xml:space="preserve">     </w:t>
      </w:r>
      <w:r>
        <w:rPr>
          <w:rFonts w:ascii="宋体" w:hAnsi="宋体" w:eastAsia="宋体" w:cs="宋体"/>
          <w:color w:val="auto"/>
          <w:spacing w:val="3"/>
          <w:sz w:val="23"/>
          <w:szCs w:val="23"/>
          <w:highlight w:val="none"/>
        </w:rPr>
        <w:t>万元，资产总额为</w:t>
      </w:r>
      <w:r>
        <w:rPr>
          <w:rFonts w:ascii="宋体" w:hAnsi="宋体" w:eastAsia="宋体" w:cs="宋体"/>
          <w:color w:val="auto"/>
          <w:spacing w:val="3"/>
          <w:sz w:val="23"/>
          <w:szCs w:val="23"/>
          <w:highlight w:val="none"/>
          <w:u w:val="single"/>
        </w:rPr>
        <w:t xml:space="preserve">     </w:t>
      </w:r>
      <w:r>
        <w:rPr>
          <w:rFonts w:ascii="宋体" w:hAnsi="宋体" w:eastAsia="宋体" w:cs="宋体"/>
          <w:color w:val="auto"/>
          <w:spacing w:val="3"/>
          <w:sz w:val="23"/>
          <w:szCs w:val="23"/>
          <w:highlight w:val="none"/>
        </w:rPr>
        <w:t xml:space="preserve"> 万元，属于（</w:t>
      </w:r>
      <w:r>
        <w:rPr>
          <w:rFonts w:ascii="宋体" w:hAnsi="宋体" w:eastAsia="宋体" w:cs="宋体"/>
          <w:color w:val="auto"/>
          <w:spacing w:val="3"/>
          <w:sz w:val="23"/>
          <w:szCs w:val="23"/>
          <w:highlight w:val="none"/>
          <w:u w:val="single"/>
        </w:rPr>
        <w:t>中型企业、小型企业、</w:t>
      </w:r>
      <w:r>
        <w:rPr>
          <w:rFonts w:ascii="宋体" w:hAnsi="宋体" w:eastAsia="宋体" w:cs="宋体"/>
          <w:color w:val="auto"/>
          <w:spacing w:val="1"/>
          <w:sz w:val="23"/>
          <w:szCs w:val="23"/>
          <w:highlight w:val="none"/>
          <w:u w:val="single"/>
        </w:rPr>
        <w:t>微</w:t>
      </w:r>
      <w:r>
        <w:rPr>
          <w:rFonts w:ascii="宋体" w:hAnsi="宋体" w:eastAsia="宋体" w:cs="宋体"/>
          <w:color w:val="auto"/>
          <w:spacing w:val="4"/>
          <w:sz w:val="23"/>
          <w:szCs w:val="23"/>
          <w:highlight w:val="none"/>
          <w:u w:val="single"/>
        </w:rPr>
        <w:t xml:space="preserve">型企业） </w:t>
      </w:r>
      <w:r>
        <w:rPr>
          <w:rFonts w:ascii="宋体" w:hAnsi="宋体" w:eastAsia="宋体" w:cs="宋体"/>
          <w:color w:val="auto"/>
          <w:spacing w:val="4"/>
          <w:sz w:val="23"/>
          <w:szCs w:val="23"/>
          <w:highlight w:val="none"/>
        </w:rPr>
        <w:t>；</w:t>
      </w:r>
    </w:p>
    <w:p>
      <w:pPr>
        <w:spacing w:before="129" w:line="333" w:lineRule="auto"/>
        <w:ind w:left="27" w:right="54" w:firstLine="457"/>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以上</w:t>
      </w:r>
      <w:r>
        <w:rPr>
          <w:rFonts w:ascii="宋体" w:hAnsi="宋体" w:eastAsia="宋体" w:cs="宋体"/>
          <w:color w:val="auto"/>
          <w:spacing w:val="9"/>
          <w:sz w:val="23"/>
          <w:szCs w:val="23"/>
          <w:highlight w:val="none"/>
        </w:rPr>
        <w:t>企</w:t>
      </w:r>
      <w:r>
        <w:rPr>
          <w:rFonts w:ascii="宋体" w:hAnsi="宋体" w:eastAsia="宋体" w:cs="宋体"/>
          <w:color w:val="auto"/>
          <w:spacing w:val="7"/>
          <w:sz w:val="23"/>
          <w:szCs w:val="23"/>
          <w:highlight w:val="none"/>
        </w:rPr>
        <w:t>业，不属于大企业的分支机构，不存在控股股东为大企业的情形，也</w:t>
      </w:r>
      <w:r>
        <w:rPr>
          <w:rFonts w:ascii="宋体" w:hAnsi="宋体" w:eastAsia="宋体" w:cs="宋体"/>
          <w:color w:val="auto"/>
          <w:spacing w:val="16"/>
          <w:sz w:val="23"/>
          <w:szCs w:val="23"/>
          <w:highlight w:val="none"/>
        </w:rPr>
        <w:t>不</w:t>
      </w:r>
      <w:r>
        <w:rPr>
          <w:rFonts w:ascii="宋体" w:hAnsi="宋体" w:eastAsia="宋体" w:cs="宋体"/>
          <w:color w:val="auto"/>
          <w:spacing w:val="14"/>
          <w:sz w:val="23"/>
          <w:szCs w:val="23"/>
          <w:highlight w:val="none"/>
        </w:rPr>
        <w:t>存</w:t>
      </w:r>
      <w:r>
        <w:rPr>
          <w:rFonts w:ascii="宋体" w:hAnsi="宋体" w:eastAsia="宋体" w:cs="宋体"/>
          <w:color w:val="auto"/>
          <w:spacing w:val="8"/>
          <w:sz w:val="23"/>
          <w:szCs w:val="23"/>
          <w:highlight w:val="none"/>
        </w:rPr>
        <w:t>在与大企业的负责人为同一人的情形。</w:t>
      </w:r>
    </w:p>
    <w:p>
      <w:pPr>
        <w:spacing w:before="130" w:line="227" w:lineRule="auto"/>
        <w:ind w:left="45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本</w:t>
      </w:r>
      <w:r>
        <w:rPr>
          <w:rFonts w:ascii="宋体" w:hAnsi="宋体" w:eastAsia="宋体" w:cs="宋体"/>
          <w:color w:val="auto"/>
          <w:spacing w:val="11"/>
          <w:sz w:val="23"/>
          <w:szCs w:val="23"/>
          <w:highlight w:val="none"/>
        </w:rPr>
        <w:t>企</w:t>
      </w:r>
      <w:r>
        <w:rPr>
          <w:rFonts w:ascii="宋体" w:hAnsi="宋体" w:eastAsia="宋体" w:cs="宋体"/>
          <w:color w:val="auto"/>
          <w:spacing w:val="9"/>
          <w:sz w:val="23"/>
          <w:szCs w:val="23"/>
          <w:highlight w:val="none"/>
        </w:rPr>
        <w:t>业对上述声明内容的真实性负责。如有虚假，将依法承担相应责任。</w:t>
      </w:r>
    </w:p>
    <w:p>
      <w:pPr>
        <w:spacing w:line="262" w:lineRule="auto"/>
        <w:rPr>
          <w:color w:val="auto"/>
          <w:highlight w:val="none"/>
        </w:rPr>
      </w:pPr>
    </w:p>
    <w:p>
      <w:pPr>
        <w:spacing w:line="263" w:lineRule="auto"/>
        <w:rPr>
          <w:color w:val="auto"/>
          <w:highlight w:val="none"/>
        </w:rPr>
      </w:pPr>
    </w:p>
    <w:p>
      <w:pPr>
        <w:spacing w:line="263" w:lineRule="auto"/>
        <w:rPr>
          <w:color w:val="auto"/>
          <w:highlight w:val="none"/>
        </w:rPr>
      </w:pPr>
    </w:p>
    <w:p>
      <w:pPr>
        <w:spacing w:line="263" w:lineRule="auto"/>
        <w:rPr>
          <w:color w:val="auto"/>
          <w:highlight w:val="none"/>
        </w:rPr>
      </w:pPr>
    </w:p>
    <w:p>
      <w:pPr>
        <w:spacing w:line="263" w:lineRule="auto"/>
        <w:rPr>
          <w:color w:val="auto"/>
          <w:highlight w:val="none"/>
        </w:rPr>
      </w:pPr>
    </w:p>
    <w:p>
      <w:pPr>
        <w:spacing w:before="75" w:line="227" w:lineRule="auto"/>
        <w:ind w:left="4252"/>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80" w:line="228" w:lineRule="auto"/>
        <w:ind w:left="4317"/>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spacing w:line="272" w:lineRule="auto"/>
        <w:rPr>
          <w:color w:val="auto"/>
          <w:highlight w:val="none"/>
        </w:rPr>
      </w:pPr>
    </w:p>
    <w:p>
      <w:pPr>
        <w:spacing w:line="272" w:lineRule="auto"/>
        <w:rPr>
          <w:color w:val="auto"/>
          <w:highlight w:val="none"/>
        </w:rPr>
      </w:pPr>
    </w:p>
    <w:p>
      <w:pPr>
        <w:spacing w:line="272" w:lineRule="auto"/>
        <w:rPr>
          <w:color w:val="auto"/>
          <w:highlight w:val="none"/>
        </w:rPr>
      </w:pPr>
    </w:p>
    <w:p>
      <w:pPr>
        <w:spacing w:line="272" w:lineRule="auto"/>
        <w:rPr>
          <w:color w:val="auto"/>
          <w:highlight w:val="none"/>
        </w:rPr>
      </w:pPr>
    </w:p>
    <w:p>
      <w:pPr>
        <w:spacing w:line="272" w:lineRule="auto"/>
        <w:rPr>
          <w:color w:val="auto"/>
          <w:highlight w:val="none"/>
        </w:rPr>
      </w:pPr>
    </w:p>
    <w:p>
      <w:pPr>
        <w:spacing w:line="272" w:lineRule="auto"/>
        <w:rPr>
          <w:color w:val="auto"/>
          <w:highlight w:val="none"/>
        </w:rPr>
      </w:pPr>
    </w:p>
    <w:p>
      <w:pPr>
        <w:spacing w:line="273" w:lineRule="auto"/>
        <w:rPr>
          <w:color w:val="auto"/>
          <w:highlight w:val="none"/>
        </w:rPr>
      </w:pPr>
    </w:p>
    <w:p>
      <w:pPr>
        <w:spacing w:before="65" w:line="229" w:lineRule="auto"/>
        <w:ind w:left="24"/>
        <w:rPr>
          <w:rFonts w:ascii="宋体" w:hAnsi="宋体" w:eastAsia="宋体" w:cs="宋体"/>
          <w:color w:val="auto"/>
          <w:sz w:val="20"/>
          <w:szCs w:val="20"/>
          <w:highlight w:val="none"/>
        </w:rPr>
      </w:pPr>
      <w:r>
        <w:rPr>
          <w:rFonts w:ascii="宋体" w:hAnsi="宋体" w:eastAsia="宋体" w:cs="宋体"/>
          <w:color w:val="auto"/>
          <w:spacing w:val="3"/>
          <w:sz w:val="20"/>
          <w:szCs w:val="20"/>
          <w:highlight w:val="none"/>
        </w:rPr>
        <w:t>备注：</w:t>
      </w:r>
    </w:p>
    <w:p>
      <w:pPr>
        <w:spacing w:line="245" w:lineRule="auto"/>
        <w:rPr>
          <w:color w:val="auto"/>
          <w:highlight w:val="none"/>
        </w:rPr>
      </w:pPr>
    </w:p>
    <w:p>
      <w:pPr>
        <w:spacing w:before="65" w:line="517" w:lineRule="auto"/>
        <w:ind w:left="24" w:firstLine="12"/>
        <w:rPr>
          <w:rFonts w:ascii="宋体" w:hAnsi="宋体" w:eastAsia="宋体" w:cs="宋体"/>
          <w:color w:val="auto"/>
          <w:sz w:val="20"/>
          <w:szCs w:val="20"/>
          <w:highlight w:val="none"/>
        </w:rPr>
      </w:pPr>
      <w:r>
        <w:rPr>
          <w:rFonts w:ascii="宋体" w:hAnsi="宋体" w:eastAsia="宋体" w:cs="宋体"/>
          <w:color w:val="auto"/>
          <w:spacing w:val="16"/>
          <w:sz w:val="20"/>
          <w:szCs w:val="20"/>
          <w:highlight w:val="none"/>
        </w:rPr>
        <w:t>1</w:t>
      </w:r>
      <w:r>
        <w:rPr>
          <w:rFonts w:ascii="宋体" w:hAnsi="宋体" w:eastAsia="宋体" w:cs="宋体"/>
          <w:color w:val="auto"/>
          <w:spacing w:val="11"/>
          <w:sz w:val="20"/>
          <w:szCs w:val="20"/>
          <w:highlight w:val="none"/>
        </w:rPr>
        <w:t>.</w:t>
      </w:r>
      <w:r>
        <w:rPr>
          <w:rFonts w:ascii="宋体" w:hAnsi="宋体" w:eastAsia="宋体" w:cs="宋体"/>
          <w:color w:val="auto"/>
          <w:spacing w:val="8"/>
          <w:sz w:val="20"/>
          <w:szCs w:val="20"/>
          <w:highlight w:val="none"/>
        </w:rPr>
        <w:t>从业人员、营业收入、资产总额填报上一年数据，无上一年数据的新成立企业可不填报</w:t>
      </w:r>
      <w:r>
        <w:rPr>
          <w:rFonts w:ascii="宋体" w:hAnsi="宋体" w:eastAsia="宋体" w:cs="宋体"/>
          <w:color w:val="auto"/>
          <w:sz w:val="20"/>
          <w:szCs w:val="20"/>
          <w:highlight w:val="none"/>
        </w:rPr>
        <w:t xml:space="preserve"> </w:t>
      </w:r>
      <w:r>
        <w:rPr>
          <w:rFonts w:ascii="宋体" w:hAnsi="宋体" w:eastAsia="宋体" w:cs="宋体"/>
          <w:color w:val="auto"/>
          <w:spacing w:val="8"/>
          <w:sz w:val="20"/>
          <w:szCs w:val="20"/>
          <w:highlight w:val="none"/>
        </w:rPr>
        <w:t>2.企业划型</w:t>
      </w:r>
      <w:r>
        <w:rPr>
          <w:rFonts w:ascii="宋体" w:hAnsi="宋体" w:eastAsia="宋体" w:cs="宋体"/>
          <w:color w:val="auto"/>
          <w:spacing w:val="6"/>
          <w:sz w:val="20"/>
          <w:szCs w:val="20"/>
          <w:highlight w:val="none"/>
        </w:rPr>
        <w:t>标</w:t>
      </w:r>
      <w:r>
        <w:rPr>
          <w:rFonts w:ascii="宋体" w:hAnsi="宋体" w:eastAsia="宋体" w:cs="宋体"/>
          <w:color w:val="auto"/>
          <w:spacing w:val="4"/>
          <w:sz w:val="20"/>
          <w:szCs w:val="20"/>
          <w:highlight w:val="none"/>
        </w:rPr>
        <w:t>准按照《中小企业划型标准规定》  （工信部联企业〔2011〕300 号） 执行</w:t>
      </w:r>
    </w:p>
    <w:p>
      <w:pPr>
        <w:spacing w:before="1" w:line="226" w:lineRule="auto"/>
        <w:ind w:left="2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3.上述“</w:t>
      </w:r>
      <w:r>
        <w:rPr>
          <w:rFonts w:ascii="宋体" w:hAnsi="宋体" w:eastAsia="宋体" w:cs="宋体"/>
          <w:color w:val="auto"/>
          <w:spacing w:val="7"/>
          <w:sz w:val="20"/>
          <w:szCs w:val="20"/>
          <w:highlight w:val="none"/>
          <w:u w:val="single"/>
        </w:rPr>
        <w:t>采购文件中明确的所属行业</w:t>
      </w:r>
      <w:r>
        <w:rPr>
          <w:rFonts w:ascii="宋体" w:hAnsi="宋体" w:eastAsia="宋体" w:cs="宋体"/>
          <w:color w:val="auto"/>
          <w:spacing w:val="7"/>
          <w:sz w:val="20"/>
          <w:szCs w:val="20"/>
          <w:highlight w:val="none"/>
        </w:rPr>
        <w:t>” ，详见第三章采购需求中明确的所属行业</w:t>
      </w:r>
      <w:r>
        <w:rPr>
          <w:rFonts w:ascii="宋体" w:hAnsi="宋体" w:eastAsia="宋体" w:cs="宋体"/>
          <w:color w:val="auto"/>
          <w:spacing w:val="3"/>
          <w:sz w:val="20"/>
          <w:szCs w:val="20"/>
          <w:highlight w:val="none"/>
        </w:rPr>
        <w:t>。</w:t>
      </w:r>
    </w:p>
    <w:p>
      <w:pPr>
        <w:rPr>
          <w:color w:val="auto"/>
          <w:highlight w:val="none"/>
        </w:rPr>
        <w:sectPr>
          <w:headerReference r:id="rId21" w:type="default"/>
          <w:footerReference r:id="rId22" w:type="default"/>
          <w:pgSz w:w="11906" w:h="16839"/>
          <w:pgMar w:top="1136" w:right="1743" w:bottom="1414" w:left="1785" w:header="878" w:footer="1167" w:gutter="0"/>
          <w:cols w:space="720" w:num="1"/>
        </w:sectPr>
      </w:pPr>
    </w:p>
    <w:p>
      <w:pPr>
        <w:spacing w:line="340" w:lineRule="auto"/>
        <w:rPr>
          <w:color w:val="auto"/>
          <w:highlight w:val="none"/>
        </w:rPr>
      </w:pPr>
    </w:p>
    <w:p>
      <w:pPr>
        <w:spacing w:before="75" w:line="229" w:lineRule="auto"/>
        <w:ind w:left="2616"/>
        <w:outlineLvl w:val="1"/>
        <w:rPr>
          <w:rFonts w:ascii="黑体" w:hAnsi="黑体" w:eastAsia="黑体" w:cs="黑体"/>
          <w:b/>
          <w:bCs/>
          <w:color w:val="auto"/>
          <w:sz w:val="28"/>
          <w:szCs w:val="28"/>
          <w:highlight w:val="none"/>
        </w:rPr>
      </w:pPr>
      <w:bookmarkStart w:id="38" w:name="_Toc961"/>
      <w:r>
        <w:rPr>
          <w:rFonts w:hint="eastAsia" w:ascii="黑体" w:hAnsi="黑体" w:eastAsia="黑体" w:cs="黑体"/>
          <w:b/>
          <w:bCs/>
          <w:color w:val="auto"/>
          <w:spacing w:val="11"/>
          <w:sz w:val="28"/>
          <w:szCs w:val="28"/>
          <w:highlight w:val="none"/>
          <w:lang w:eastAsia="zh-CN"/>
        </w:rPr>
        <w:t>九</w:t>
      </w:r>
      <w:r>
        <w:rPr>
          <w:rFonts w:hint="eastAsia" w:ascii="黑体" w:hAnsi="黑体" w:eastAsia="黑体" w:cs="黑体"/>
          <w:b/>
          <w:bCs/>
          <w:color w:val="auto"/>
          <w:spacing w:val="10"/>
          <w:sz w:val="28"/>
          <w:szCs w:val="28"/>
          <w:highlight w:val="none"/>
        </w:rPr>
        <w:t>、残疾人福利性单位声明函</w:t>
      </w:r>
      <w:bookmarkEnd w:id="38"/>
    </w:p>
    <w:p>
      <w:pPr>
        <w:spacing w:before="275" w:line="306" w:lineRule="auto"/>
        <w:ind w:left="3805" w:hanging="3316"/>
        <w:rPr>
          <w:rFonts w:ascii="宋体" w:hAnsi="宋体" w:eastAsia="宋体" w:cs="宋体"/>
          <w:color w:val="auto"/>
          <w:sz w:val="25"/>
          <w:szCs w:val="25"/>
          <w:highlight w:val="none"/>
        </w:rPr>
      </w:pPr>
      <w:r>
        <w:rPr>
          <w:rFonts w:ascii="宋体" w:hAnsi="宋体" w:eastAsia="宋体" w:cs="宋体"/>
          <w:i/>
          <w:iCs/>
          <w:color w:val="auto"/>
          <w:spacing w:val="-12"/>
          <w:sz w:val="25"/>
          <w:szCs w:val="25"/>
          <w:highlight w:val="none"/>
        </w:rPr>
        <w:t>（请完</w:t>
      </w:r>
      <w:r>
        <w:rPr>
          <w:rFonts w:ascii="宋体" w:hAnsi="宋体" w:eastAsia="宋体" w:cs="宋体"/>
          <w:i/>
          <w:iCs/>
          <w:color w:val="auto"/>
          <w:spacing w:val="-6"/>
          <w:sz w:val="25"/>
          <w:szCs w:val="25"/>
          <w:highlight w:val="none"/>
        </w:rPr>
        <w:t>整填写声明函内容，否则不予认可；非残疾人福利性单位投标，不需</w:t>
      </w:r>
      <w:r>
        <w:rPr>
          <w:rFonts w:ascii="宋体" w:hAnsi="宋体" w:eastAsia="宋体" w:cs="宋体"/>
          <w:i/>
          <w:iCs/>
          <w:color w:val="auto"/>
          <w:spacing w:val="16"/>
          <w:sz w:val="25"/>
          <w:szCs w:val="25"/>
          <w:highlight w:val="none"/>
        </w:rPr>
        <w:t>此</w:t>
      </w:r>
      <w:r>
        <w:rPr>
          <w:rFonts w:ascii="宋体" w:hAnsi="宋体" w:eastAsia="宋体" w:cs="宋体"/>
          <w:i/>
          <w:iCs/>
          <w:color w:val="auto"/>
          <w:spacing w:val="15"/>
          <w:sz w:val="25"/>
          <w:szCs w:val="25"/>
          <w:highlight w:val="none"/>
        </w:rPr>
        <w:t>件）</w:t>
      </w:r>
    </w:p>
    <w:p>
      <w:pPr>
        <w:spacing w:line="307" w:lineRule="auto"/>
        <w:rPr>
          <w:color w:val="auto"/>
          <w:highlight w:val="none"/>
        </w:rPr>
      </w:pPr>
    </w:p>
    <w:p>
      <w:pPr>
        <w:spacing w:line="308" w:lineRule="auto"/>
        <w:rPr>
          <w:color w:val="auto"/>
          <w:highlight w:val="none"/>
        </w:rPr>
      </w:pPr>
    </w:p>
    <w:p>
      <w:pPr>
        <w:spacing w:before="75" w:line="325" w:lineRule="auto"/>
        <w:ind w:left="22" w:right="77" w:firstLine="436"/>
        <w:rPr>
          <w:rFonts w:ascii="宋体" w:hAnsi="宋体" w:eastAsia="宋体" w:cs="宋体"/>
          <w:color w:val="auto"/>
          <w:sz w:val="23"/>
          <w:szCs w:val="23"/>
          <w:highlight w:val="none"/>
        </w:rPr>
      </w:pPr>
      <w:r>
        <w:rPr>
          <w:rFonts w:ascii="宋体" w:hAnsi="宋体" w:eastAsia="宋体" w:cs="宋体"/>
          <w:color w:val="auto"/>
          <w:spacing w:val="35"/>
          <w:sz w:val="23"/>
          <w:szCs w:val="23"/>
          <w:highlight w:val="none"/>
        </w:rPr>
        <w:t>本</w:t>
      </w:r>
      <w:r>
        <w:rPr>
          <w:rFonts w:ascii="宋体" w:hAnsi="宋体" w:eastAsia="宋体" w:cs="宋体"/>
          <w:color w:val="auto"/>
          <w:spacing w:val="22"/>
          <w:sz w:val="23"/>
          <w:szCs w:val="23"/>
          <w:highlight w:val="none"/>
        </w:rPr>
        <w:t>单位郑重声明，根据《财政部民政部中国残疾人联合会关于促进残</w:t>
      </w:r>
      <w:r>
        <w:rPr>
          <w:rFonts w:ascii="宋体" w:hAnsi="宋体" w:eastAsia="宋体" w:cs="宋体"/>
          <w:color w:val="auto"/>
          <w:spacing w:val="9"/>
          <w:sz w:val="23"/>
          <w:szCs w:val="23"/>
          <w:highlight w:val="none"/>
        </w:rPr>
        <w:t>疾人就业政府采购政策的通知》（财库〔2017〕141号）的规定，本单位为</w:t>
      </w:r>
      <w:r>
        <w:rPr>
          <w:rFonts w:ascii="宋体" w:hAnsi="宋体" w:eastAsia="宋体" w:cs="宋体"/>
          <w:color w:val="auto"/>
          <w:spacing w:val="2"/>
          <w:sz w:val="23"/>
          <w:szCs w:val="23"/>
          <w:highlight w:val="none"/>
        </w:rPr>
        <w:t>符</w:t>
      </w:r>
      <w:r>
        <w:rPr>
          <w:rFonts w:ascii="宋体" w:hAnsi="宋体" w:eastAsia="宋体" w:cs="宋体"/>
          <w:color w:val="auto"/>
          <w:spacing w:val="22"/>
          <w:sz w:val="23"/>
          <w:szCs w:val="23"/>
          <w:highlight w:val="none"/>
        </w:rPr>
        <w:t>合</w:t>
      </w:r>
      <w:r>
        <w:rPr>
          <w:rFonts w:ascii="宋体" w:hAnsi="宋体" w:eastAsia="宋体" w:cs="宋体"/>
          <w:color w:val="auto"/>
          <w:spacing w:val="14"/>
          <w:sz w:val="23"/>
          <w:szCs w:val="23"/>
          <w:highlight w:val="none"/>
        </w:rPr>
        <w:t>条</w:t>
      </w:r>
      <w:r>
        <w:rPr>
          <w:rFonts w:ascii="宋体" w:hAnsi="宋体" w:eastAsia="宋体" w:cs="宋体"/>
          <w:color w:val="auto"/>
          <w:spacing w:val="11"/>
          <w:sz w:val="23"/>
          <w:szCs w:val="23"/>
          <w:highlight w:val="none"/>
        </w:rPr>
        <w:t>件的残疾人福利性单位，且本单位参加</w:t>
      </w:r>
      <w:r>
        <w:rPr>
          <w:rFonts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单位的</w:t>
      </w:r>
      <w:r>
        <w:rPr>
          <w:rFonts w:ascii="宋体" w:hAnsi="宋体" w:eastAsia="宋体" w:cs="宋体"/>
          <w:color w:val="auto"/>
          <w:spacing w:val="11"/>
          <w:sz w:val="23"/>
          <w:szCs w:val="23"/>
          <w:highlight w:val="none"/>
          <w:u w:val="single"/>
        </w:rPr>
        <w:t xml:space="preserve">       </w:t>
      </w:r>
      <w:r>
        <w:rPr>
          <w:rFonts w:ascii="宋体" w:hAnsi="宋体" w:eastAsia="宋体" w:cs="宋体"/>
          <w:color w:val="auto"/>
          <w:spacing w:val="11"/>
          <w:sz w:val="23"/>
          <w:szCs w:val="23"/>
          <w:highlight w:val="none"/>
        </w:rPr>
        <w:t>项目采购活</w:t>
      </w:r>
      <w:r>
        <w:rPr>
          <w:rFonts w:ascii="宋体" w:hAnsi="宋体" w:eastAsia="宋体" w:cs="宋体"/>
          <w:color w:val="auto"/>
          <w:spacing w:val="35"/>
          <w:sz w:val="23"/>
          <w:szCs w:val="23"/>
          <w:highlight w:val="none"/>
        </w:rPr>
        <w:t>动</w:t>
      </w:r>
      <w:r>
        <w:rPr>
          <w:rFonts w:ascii="宋体" w:hAnsi="宋体" w:eastAsia="宋体" w:cs="宋体"/>
          <w:color w:val="auto"/>
          <w:spacing w:val="20"/>
          <w:sz w:val="23"/>
          <w:szCs w:val="23"/>
          <w:highlight w:val="none"/>
        </w:rPr>
        <w:t>提供本单位制造的货物，或者提供其他残疾人福利性单位制造</w:t>
      </w:r>
      <w:r>
        <w:rPr>
          <w:rFonts w:hint="eastAsia" w:ascii="宋体" w:hAnsi="宋体" w:eastAsia="宋体" w:cs="宋体"/>
          <w:color w:val="auto"/>
          <w:spacing w:val="20"/>
          <w:sz w:val="23"/>
          <w:szCs w:val="23"/>
          <w:highlight w:val="none"/>
          <w:lang w:eastAsia="zh-Hans"/>
        </w:rPr>
        <w:t>的</w:t>
      </w:r>
      <w:r>
        <w:rPr>
          <w:rFonts w:ascii="宋体" w:hAnsi="宋体" w:eastAsia="宋体" w:cs="宋体"/>
          <w:color w:val="auto"/>
          <w:spacing w:val="20"/>
          <w:sz w:val="23"/>
          <w:szCs w:val="23"/>
          <w:highlight w:val="none"/>
        </w:rPr>
        <w:t>货物（不</w:t>
      </w:r>
      <w:r>
        <w:rPr>
          <w:rFonts w:ascii="宋体" w:hAnsi="宋体" w:eastAsia="宋体" w:cs="宋体"/>
          <w:color w:val="auto"/>
          <w:spacing w:val="37"/>
          <w:sz w:val="23"/>
          <w:szCs w:val="23"/>
          <w:highlight w:val="none"/>
        </w:rPr>
        <w:t>包</w:t>
      </w:r>
      <w:r>
        <w:rPr>
          <w:rFonts w:ascii="宋体" w:hAnsi="宋体" w:eastAsia="宋体" w:cs="宋体"/>
          <w:color w:val="auto"/>
          <w:spacing w:val="19"/>
          <w:sz w:val="23"/>
          <w:szCs w:val="23"/>
          <w:highlight w:val="none"/>
        </w:rPr>
        <w:t>括使用非残疾人福利性单位注册商标的货物）。</w:t>
      </w:r>
    </w:p>
    <w:p>
      <w:pPr>
        <w:spacing w:before="132" w:line="227" w:lineRule="auto"/>
        <w:ind w:left="458"/>
        <w:rPr>
          <w:color w:val="auto"/>
          <w:highlight w:val="none"/>
        </w:rPr>
      </w:pPr>
      <w:r>
        <w:rPr>
          <w:rFonts w:ascii="宋体" w:hAnsi="宋体" w:eastAsia="宋体" w:cs="宋体"/>
          <w:color w:val="auto"/>
          <w:spacing w:val="35"/>
          <w:sz w:val="23"/>
          <w:szCs w:val="23"/>
          <w:highlight w:val="none"/>
        </w:rPr>
        <w:t>本</w:t>
      </w:r>
      <w:r>
        <w:rPr>
          <w:rFonts w:ascii="宋体" w:hAnsi="宋体" w:eastAsia="宋体" w:cs="宋体"/>
          <w:color w:val="auto"/>
          <w:spacing w:val="20"/>
          <w:sz w:val="23"/>
          <w:szCs w:val="23"/>
          <w:highlight w:val="none"/>
        </w:rPr>
        <w:t>单位对上述声明的真实性负责。如有虚假，将依法承担相应责任</w:t>
      </w:r>
      <w:r>
        <w:rPr>
          <w:rFonts w:hint="eastAsia" w:ascii="宋体" w:hAnsi="宋体" w:eastAsia="宋体" w:cs="宋体"/>
          <w:color w:val="auto"/>
          <w:spacing w:val="20"/>
          <w:sz w:val="23"/>
          <w:szCs w:val="23"/>
          <w:highlight w:val="none"/>
        </w:rPr>
        <w:t>。</w:t>
      </w:r>
    </w:p>
    <w:p>
      <w:pPr>
        <w:spacing w:line="263" w:lineRule="auto"/>
        <w:rPr>
          <w:color w:val="auto"/>
          <w:highlight w:val="none"/>
        </w:rPr>
      </w:pPr>
    </w:p>
    <w:p>
      <w:pPr>
        <w:spacing w:line="263" w:lineRule="auto"/>
        <w:rPr>
          <w:color w:val="auto"/>
          <w:highlight w:val="none"/>
        </w:rPr>
      </w:pPr>
    </w:p>
    <w:p>
      <w:pPr>
        <w:spacing w:line="263" w:lineRule="auto"/>
        <w:rPr>
          <w:color w:val="auto"/>
          <w:highlight w:val="none"/>
        </w:rPr>
      </w:pPr>
    </w:p>
    <w:p>
      <w:pPr>
        <w:spacing w:line="263" w:lineRule="auto"/>
        <w:rPr>
          <w:color w:val="auto"/>
          <w:highlight w:val="none"/>
        </w:rPr>
      </w:pPr>
    </w:p>
    <w:p>
      <w:pPr>
        <w:spacing w:before="75" w:line="227" w:lineRule="auto"/>
        <w:ind w:left="4252"/>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76" w:line="228" w:lineRule="auto"/>
        <w:ind w:left="4317"/>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rPr>
          <w:color w:val="auto"/>
          <w:highlight w:val="none"/>
        </w:rPr>
        <w:sectPr>
          <w:headerReference r:id="rId23" w:type="default"/>
          <w:footerReference r:id="rId24" w:type="default"/>
          <w:pgSz w:w="11906" w:h="16839"/>
          <w:pgMar w:top="1136" w:right="1721" w:bottom="1414" w:left="1785" w:header="878" w:footer="1167" w:gutter="0"/>
          <w:cols w:space="720" w:num="1"/>
        </w:sectPr>
      </w:pPr>
    </w:p>
    <w:p>
      <w:pPr>
        <w:spacing w:line="340" w:lineRule="auto"/>
        <w:rPr>
          <w:color w:val="auto"/>
          <w:highlight w:val="none"/>
        </w:rPr>
      </w:pPr>
    </w:p>
    <w:p>
      <w:pPr>
        <w:spacing w:before="75" w:line="229" w:lineRule="auto"/>
        <w:ind w:left="2976"/>
        <w:outlineLvl w:val="1"/>
        <w:rPr>
          <w:rFonts w:ascii="黑体" w:hAnsi="黑体" w:eastAsia="黑体" w:cs="黑体"/>
          <w:b/>
          <w:bCs/>
          <w:color w:val="auto"/>
          <w:sz w:val="28"/>
          <w:szCs w:val="28"/>
          <w:highlight w:val="none"/>
        </w:rPr>
      </w:pPr>
      <w:bookmarkStart w:id="39" w:name="_Toc791"/>
      <w:r>
        <w:rPr>
          <w:rFonts w:hint="eastAsia" w:ascii="黑体" w:hAnsi="黑体" w:eastAsia="黑体" w:cs="黑体"/>
          <w:b/>
          <w:bCs/>
          <w:color w:val="auto"/>
          <w:spacing w:val="10"/>
          <w:sz w:val="28"/>
          <w:szCs w:val="28"/>
          <w:highlight w:val="none"/>
          <w:lang w:eastAsia="zh-CN"/>
        </w:rPr>
        <w:t>十</w:t>
      </w:r>
      <w:r>
        <w:rPr>
          <w:rFonts w:hint="eastAsia" w:ascii="黑体" w:hAnsi="黑体" w:eastAsia="黑体" w:cs="黑体"/>
          <w:b/>
          <w:bCs/>
          <w:color w:val="auto"/>
          <w:spacing w:val="10"/>
          <w:sz w:val="28"/>
          <w:szCs w:val="28"/>
          <w:highlight w:val="none"/>
        </w:rPr>
        <w:t>、诚信履约承诺</w:t>
      </w:r>
      <w:r>
        <w:rPr>
          <w:rFonts w:hint="eastAsia" w:ascii="黑体" w:hAnsi="黑体" w:eastAsia="黑体" w:cs="黑体"/>
          <w:b/>
          <w:bCs/>
          <w:color w:val="auto"/>
          <w:spacing w:val="9"/>
          <w:sz w:val="28"/>
          <w:szCs w:val="28"/>
          <w:highlight w:val="none"/>
        </w:rPr>
        <w:t>函</w:t>
      </w:r>
      <w:bookmarkEnd w:id="39"/>
    </w:p>
    <w:p>
      <w:pPr>
        <w:spacing w:line="252" w:lineRule="auto"/>
        <w:rPr>
          <w:color w:val="auto"/>
          <w:highlight w:val="none"/>
        </w:rPr>
      </w:pPr>
    </w:p>
    <w:p>
      <w:pPr>
        <w:spacing w:line="252" w:lineRule="auto"/>
        <w:rPr>
          <w:color w:val="auto"/>
          <w:highlight w:val="none"/>
        </w:rPr>
      </w:pPr>
    </w:p>
    <w:p>
      <w:pPr>
        <w:spacing w:line="252" w:lineRule="auto"/>
        <w:rPr>
          <w:color w:val="auto"/>
          <w:highlight w:val="none"/>
        </w:rPr>
      </w:pPr>
    </w:p>
    <w:p>
      <w:pPr>
        <w:spacing w:before="274" w:line="227" w:lineRule="auto"/>
        <w:ind w:left="508"/>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致：</w:t>
      </w:r>
    </w:p>
    <w:p>
      <w:pPr>
        <w:spacing w:before="277" w:line="327" w:lineRule="auto"/>
        <w:ind w:left="21" w:right="59" w:firstLine="485"/>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如我单位</w:t>
      </w:r>
      <w:r>
        <w:rPr>
          <w:rFonts w:ascii="宋体" w:hAnsi="宋体" w:eastAsia="宋体" w:cs="宋体"/>
          <w:color w:val="auto"/>
          <w:spacing w:val="7"/>
          <w:sz w:val="23"/>
          <w:szCs w:val="23"/>
          <w:highlight w:val="none"/>
        </w:rPr>
        <w:t>被</w:t>
      </w:r>
      <w:r>
        <w:rPr>
          <w:rFonts w:ascii="宋体" w:hAnsi="宋体" w:eastAsia="宋体" w:cs="宋体"/>
          <w:color w:val="auto"/>
          <w:spacing w:val="6"/>
          <w:sz w:val="23"/>
          <w:szCs w:val="23"/>
          <w:highlight w:val="none"/>
        </w:rPr>
        <w:t>确定为本项目入围供应商，我单位承诺在框架协议、合同签订及</w:t>
      </w:r>
      <w:r>
        <w:rPr>
          <w:rFonts w:ascii="宋体" w:hAnsi="宋体" w:eastAsia="宋体" w:cs="宋体"/>
          <w:color w:val="auto"/>
          <w:spacing w:val="10"/>
          <w:sz w:val="23"/>
          <w:szCs w:val="23"/>
          <w:highlight w:val="none"/>
        </w:rPr>
        <w:t>履</w:t>
      </w:r>
      <w:r>
        <w:rPr>
          <w:rFonts w:ascii="宋体" w:hAnsi="宋体" w:eastAsia="宋体" w:cs="宋体"/>
          <w:color w:val="auto"/>
          <w:spacing w:val="7"/>
          <w:sz w:val="23"/>
          <w:szCs w:val="23"/>
          <w:highlight w:val="none"/>
        </w:rPr>
        <w:t>约过程中将严格执行《中华人民共和国政府采购法》《中华人民共和国政府采</w:t>
      </w:r>
      <w:r>
        <w:rPr>
          <w:rFonts w:ascii="宋体" w:hAnsi="宋体" w:eastAsia="宋体" w:cs="宋体"/>
          <w:color w:val="auto"/>
          <w:spacing w:val="10"/>
          <w:sz w:val="23"/>
          <w:szCs w:val="23"/>
          <w:highlight w:val="none"/>
        </w:rPr>
        <w:t>购</w:t>
      </w:r>
      <w:r>
        <w:rPr>
          <w:rFonts w:ascii="宋体" w:hAnsi="宋体" w:eastAsia="宋体" w:cs="宋体"/>
          <w:color w:val="auto"/>
          <w:spacing w:val="7"/>
          <w:sz w:val="23"/>
          <w:szCs w:val="23"/>
          <w:highlight w:val="none"/>
        </w:rPr>
        <w:t>法实施条例》《政府采购框架协议采购方式管理暂行办法》及本项目征集文件</w:t>
      </w:r>
      <w:r>
        <w:rPr>
          <w:rFonts w:ascii="宋体" w:hAnsi="宋体" w:eastAsia="宋体" w:cs="宋体"/>
          <w:color w:val="auto"/>
          <w:spacing w:val="18"/>
          <w:sz w:val="23"/>
          <w:szCs w:val="23"/>
          <w:highlight w:val="none"/>
        </w:rPr>
        <w:t>中</w:t>
      </w:r>
      <w:r>
        <w:rPr>
          <w:rFonts w:ascii="宋体" w:hAnsi="宋体" w:eastAsia="宋体" w:cs="宋体"/>
          <w:color w:val="auto"/>
          <w:spacing w:val="11"/>
          <w:sz w:val="23"/>
          <w:szCs w:val="23"/>
          <w:highlight w:val="none"/>
        </w:rPr>
        <w:t>关</w:t>
      </w:r>
      <w:r>
        <w:rPr>
          <w:rFonts w:ascii="宋体" w:hAnsi="宋体" w:eastAsia="宋体" w:cs="宋体"/>
          <w:color w:val="auto"/>
          <w:spacing w:val="9"/>
          <w:sz w:val="23"/>
          <w:szCs w:val="23"/>
          <w:highlight w:val="none"/>
        </w:rPr>
        <w:t>于框架协议、合同签订及履约的相关规定，不出现以下情形：</w:t>
      </w:r>
    </w:p>
    <w:p>
      <w:pPr>
        <w:spacing w:before="132" w:line="332" w:lineRule="auto"/>
        <w:ind w:left="23" w:right="62" w:firstLine="491"/>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w:t>
      </w:r>
      <w:r>
        <w:rPr>
          <w:rFonts w:ascii="宋体" w:hAnsi="宋体" w:eastAsia="宋体" w:cs="宋体"/>
          <w:color w:val="auto"/>
          <w:spacing w:val="13"/>
          <w:sz w:val="23"/>
          <w:szCs w:val="23"/>
          <w:highlight w:val="none"/>
        </w:rPr>
        <w:t>1) 入围或者成交后无正当理由拒不与征集人签订框架协议或不与采购人</w:t>
      </w:r>
      <w:r>
        <w:rPr>
          <w:rFonts w:ascii="宋体" w:hAnsi="宋体" w:eastAsia="宋体" w:cs="宋体"/>
          <w:color w:val="auto"/>
          <w:spacing w:val="8"/>
          <w:sz w:val="23"/>
          <w:szCs w:val="23"/>
          <w:highlight w:val="none"/>
        </w:rPr>
        <w:t>签订政府采购合同</w:t>
      </w:r>
      <w:r>
        <w:rPr>
          <w:rFonts w:ascii="宋体" w:hAnsi="宋体" w:eastAsia="宋体" w:cs="宋体"/>
          <w:color w:val="auto"/>
          <w:spacing w:val="6"/>
          <w:sz w:val="23"/>
          <w:szCs w:val="23"/>
          <w:highlight w:val="none"/>
        </w:rPr>
        <w:t>；</w:t>
      </w:r>
    </w:p>
    <w:p>
      <w:pPr>
        <w:spacing w:before="131" w:line="227" w:lineRule="auto"/>
        <w:ind w:left="514"/>
        <w:rPr>
          <w:rFonts w:ascii="宋体" w:hAnsi="宋体" w:eastAsia="宋体" w:cs="宋体"/>
          <w:color w:val="auto"/>
          <w:sz w:val="23"/>
          <w:szCs w:val="23"/>
          <w:highlight w:val="none"/>
        </w:rPr>
      </w:pPr>
      <w:r>
        <w:rPr>
          <w:rFonts w:ascii="宋体" w:hAnsi="宋体" w:eastAsia="宋体" w:cs="宋体"/>
          <w:color w:val="auto"/>
          <w:spacing w:val="21"/>
          <w:sz w:val="23"/>
          <w:szCs w:val="23"/>
          <w:highlight w:val="none"/>
        </w:rPr>
        <w:t>(</w:t>
      </w:r>
      <w:r>
        <w:rPr>
          <w:rFonts w:ascii="宋体" w:hAnsi="宋体" w:eastAsia="宋体" w:cs="宋体"/>
          <w:color w:val="auto"/>
          <w:spacing w:val="12"/>
          <w:sz w:val="23"/>
          <w:szCs w:val="23"/>
          <w:highlight w:val="none"/>
        </w:rPr>
        <w:t>2) 未按照征集文件确定的事项签订框架协议和政府采购合同；</w:t>
      </w:r>
    </w:p>
    <w:p>
      <w:pPr>
        <w:spacing w:before="276" w:line="227" w:lineRule="auto"/>
        <w:ind w:left="514"/>
        <w:rPr>
          <w:rFonts w:ascii="宋体" w:hAnsi="宋体" w:eastAsia="宋体" w:cs="宋体"/>
          <w:color w:val="auto"/>
          <w:sz w:val="23"/>
          <w:szCs w:val="23"/>
          <w:highlight w:val="none"/>
        </w:rPr>
      </w:pPr>
      <w:r>
        <w:rPr>
          <w:rFonts w:ascii="宋体" w:hAnsi="宋体" w:eastAsia="宋体" w:cs="宋体"/>
          <w:color w:val="auto"/>
          <w:spacing w:val="15"/>
          <w:sz w:val="23"/>
          <w:szCs w:val="23"/>
          <w:highlight w:val="none"/>
        </w:rPr>
        <w:t>(3) 将政府采购合同转包</w:t>
      </w:r>
      <w:r>
        <w:rPr>
          <w:rFonts w:ascii="宋体" w:hAnsi="宋体" w:eastAsia="宋体" w:cs="宋体"/>
          <w:color w:val="auto"/>
          <w:spacing w:val="14"/>
          <w:sz w:val="23"/>
          <w:szCs w:val="23"/>
          <w:highlight w:val="none"/>
        </w:rPr>
        <w:t>；</w:t>
      </w:r>
    </w:p>
    <w:p>
      <w:pPr>
        <w:spacing w:before="279" w:line="227" w:lineRule="auto"/>
        <w:ind w:left="514"/>
        <w:rPr>
          <w:rFonts w:ascii="宋体" w:hAnsi="宋体" w:eastAsia="宋体" w:cs="宋体"/>
          <w:color w:val="auto"/>
          <w:sz w:val="23"/>
          <w:szCs w:val="23"/>
          <w:highlight w:val="none"/>
        </w:rPr>
      </w:pPr>
      <w:r>
        <w:rPr>
          <w:rFonts w:ascii="宋体" w:hAnsi="宋体" w:eastAsia="宋体" w:cs="宋体"/>
          <w:color w:val="auto"/>
          <w:spacing w:val="19"/>
          <w:sz w:val="23"/>
          <w:szCs w:val="23"/>
          <w:highlight w:val="none"/>
        </w:rPr>
        <w:t>(</w:t>
      </w:r>
      <w:r>
        <w:rPr>
          <w:rFonts w:ascii="宋体" w:hAnsi="宋体" w:eastAsia="宋体" w:cs="宋体"/>
          <w:color w:val="auto"/>
          <w:spacing w:val="15"/>
          <w:sz w:val="23"/>
          <w:szCs w:val="23"/>
          <w:highlight w:val="none"/>
        </w:rPr>
        <w:t>4) 提供假冒伪劣产品；</w:t>
      </w:r>
    </w:p>
    <w:p>
      <w:pPr>
        <w:spacing w:before="277" w:line="228" w:lineRule="auto"/>
        <w:ind w:left="514"/>
        <w:rPr>
          <w:rFonts w:ascii="宋体" w:hAnsi="宋体" w:eastAsia="宋体" w:cs="宋体"/>
          <w:color w:val="auto"/>
          <w:sz w:val="23"/>
          <w:szCs w:val="23"/>
          <w:highlight w:val="none"/>
        </w:rPr>
      </w:pPr>
      <w:r>
        <w:rPr>
          <w:rFonts w:ascii="宋体" w:hAnsi="宋体" w:eastAsia="宋体" w:cs="宋体"/>
          <w:color w:val="auto"/>
          <w:spacing w:val="24"/>
          <w:sz w:val="23"/>
          <w:szCs w:val="23"/>
          <w:highlight w:val="none"/>
        </w:rPr>
        <w:t>(</w:t>
      </w:r>
      <w:r>
        <w:rPr>
          <w:rFonts w:ascii="宋体" w:hAnsi="宋体" w:eastAsia="宋体" w:cs="宋体"/>
          <w:color w:val="auto"/>
          <w:spacing w:val="15"/>
          <w:sz w:val="23"/>
          <w:szCs w:val="23"/>
          <w:highlight w:val="none"/>
        </w:rPr>
        <w:t>5</w:t>
      </w:r>
      <w:r>
        <w:rPr>
          <w:rFonts w:ascii="宋体" w:hAnsi="宋体" w:eastAsia="宋体" w:cs="宋体"/>
          <w:color w:val="auto"/>
          <w:spacing w:val="12"/>
          <w:sz w:val="23"/>
          <w:szCs w:val="23"/>
          <w:highlight w:val="none"/>
        </w:rPr>
        <w:t>) 擅自变更、中止或者终止框架协议和政府采购合同。</w:t>
      </w:r>
    </w:p>
    <w:p>
      <w:pPr>
        <w:spacing w:before="276" w:line="327" w:lineRule="auto"/>
        <w:ind w:left="25" w:firstLine="479"/>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本单位知悉如出现上述情形，将会被依法追究法</w:t>
      </w:r>
      <w:r>
        <w:rPr>
          <w:rFonts w:ascii="宋体" w:hAnsi="宋体" w:eastAsia="宋体" w:cs="宋体"/>
          <w:color w:val="auto"/>
          <w:spacing w:val="1"/>
          <w:sz w:val="23"/>
          <w:szCs w:val="23"/>
          <w:highlight w:val="none"/>
        </w:rPr>
        <w:t>律责任，可能的处理结果有：</w:t>
      </w:r>
      <w:r>
        <w:rPr>
          <w:rFonts w:ascii="宋体" w:hAnsi="宋体" w:eastAsia="宋体" w:cs="宋体"/>
          <w:color w:val="auto"/>
          <w:spacing w:val="7"/>
          <w:sz w:val="23"/>
          <w:szCs w:val="23"/>
          <w:highlight w:val="none"/>
        </w:rPr>
        <w:t>处以采购金额千分之五以上千分之十以下的罚款，列入不良行为记录名单，在一至三年内禁止参加政府采购活动，有违法所得的，并处没收违法所得，情节严重</w:t>
      </w:r>
      <w:r>
        <w:rPr>
          <w:rFonts w:ascii="宋体" w:hAnsi="宋体" w:eastAsia="宋体" w:cs="宋体"/>
          <w:color w:val="auto"/>
          <w:spacing w:val="18"/>
          <w:sz w:val="23"/>
          <w:szCs w:val="23"/>
          <w:highlight w:val="none"/>
        </w:rPr>
        <w:t>的</w:t>
      </w:r>
      <w:r>
        <w:rPr>
          <w:rFonts w:ascii="宋体" w:hAnsi="宋体" w:eastAsia="宋体" w:cs="宋体"/>
          <w:color w:val="auto"/>
          <w:spacing w:val="11"/>
          <w:sz w:val="23"/>
          <w:szCs w:val="23"/>
          <w:highlight w:val="none"/>
        </w:rPr>
        <w:t>，</w:t>
      </w:r>
      <w:r>
        <w:rPr>
          <w:rFonts w:ascii="宋体" w:hAnsi="宋体" w:eastAsia="宋体" w:cs="宋体"/>
          <w:color w:val="auto"/>
          <w:spacing w:val="9"/>
          <w:sz w:val="23"/>
          <w:szCs w:val="23"/>
          <w:highlight w:val="none"/>
        </w:rPr>
        <w:t>由工商行政管理机关吊销营业执照；构成犯罪的，依法追究刑事责任。</w:t>
      </w:r>
    </w:p>
    <w:p>
      <w:pPr>
        <w:spacing w:line="291" w:lineRule="auto"/>
        <w:rPr>
          <w:color w:val="auto"/>
          <w:highlight w:val="none"/>
        </w:rPr>
      </w:pPr>
    </w:p>
    <w:p>
      <w:pPr>
        <w:spacing w:line="291" w:lineRule="auto"/>
        <w:rPr>
          <w:color w:val="auto"/>
          <w:highlight w:val="none"/>
        </w:rPr>
      </w:pPr>
    </w:p>
    <w:p>
      <w:pPr>
        <w:spacing w:line="292" w:lineRule="auto"/>
        <w:rPr>
          <w:color w:val="auto"/>
          <w:highlight w:val="none"/>
        </w:rPr>
      </w:pPr>
    </w:p>
    <w:p>
      <w:pPr>
        <w:spacing w:line="292" w:lineRule="auto"/>
        <w:rPr>
          <w:color w:val="auto"/>
          <w:highlight w:val="none"/>
        </w:rPr>
      </w:pPr>
    </w:p>
    <w:p>
      <w:pPr>
        <w:spacing w:before="76" w:line="227" w:lineRule="auto"/>
        <w:ind w:left="4343"/>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供</w:t>
      </w:r>
      <w:r>
        <w:rPr>
          <w:rFonts w:ascii="宋体" w:hAnsi="宋体" w:eastAsia="宋体" w:cs="宋体"/>
          <w:color w:val="auto"/>
          <w:spacing w:val="7"/>
          <w:sz w:val="23"/>
          <w:szCs w:val="23"/>
          <w:highlight w:val="none"/>
        </w:rPr>
        <w:t>应商电子签章：</w:t>
      </w:r>
      <w:r>
        <w:rPr>
          <w:rFonts w:ascii="宋体" w:hAnsi="宋体" w:eastAsia="宋体" w:cs="宋体"/>
          <w:color w:val="auto"/>
          <w:sz w:val="23"/>
          <w:szCs w:val="23"/>
          <w:highlight w:val="none"/>
          <w:u w:val="single"/>
        </w:rPr>
        <w:t xml:space="preserve">               </w:t>
      </w:r>
    </w:p>
    <w:p>
      <w:pPr>
        <w:spacing w:before="279" w:line="228" w:lineRule="auto"/>
        <w:ind w:left="4384"/>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日</w:t>
      </w:r>
      <w:r>
        <w:rPr>
          <w:rFonts w:ascii="宋体" w:hAnsi="宋体" w:eastAsia="宋体" w:cs="宋体"/>
          <w:color w:val="auto"/>
          <w:spacing w:val="-9"/>
          <w:sz w:val="23"/>
          <w:szCs w:val="23"/>
          <w:highlight w:val="none"/>
        </w:rPr>
        <w:t xml:space="preserve"> </w:t>
      </w:r>
      <w:r>
        <w:rPr>
          <w:rFonts w:ascii="宋体" w:hAnsi="宋体" w:eastAsia="宋体" w:cs="宋体"/>
          <w:color w:val="auto"/>
          <w:spacing w:val="-6"/>
          <w:sz w:val="23"/>
          <w:szCs w:val="23"/>
          <w:highlight w:val="none"/>
        </w:rPr>
        <w:t xml:space="preserve">         期 ：</w:t>
      </w:r>
      <w:r>
        <w:rPr>
          <w:rFonts w:ascii="宋体" w:hAnsi="宋体" w:eastAsia="宋体" w:cs="宋体"/>
          <w:color w:val="auto"/>
          <w:sz w:val="23"/>
          <w:szCs w:val="23"/>
          <w:highlight w:val="none"/>
          <w:u w:val="single"/>
        </w:rPr>
        <w:t xml:space="preserve">               </w:t>
      </w:r>
    </w:p>
    <w:p>
      <w:pPr>
        <w:rPr>
          <w:color w:val="auto"/>
          <w:highlight w:val="none"/>
        </w:rPr>
        <w:sectPr>
          <w:headerReference r:id="rId25" w:type="default"/>
          <w:footerReference r:id="rId26" w:type="default"/>
          <w:pgSz w:w="11906" w:h="16839"/>
          <w:pgMar w:top="1136" w:right="1739" w:bottom="1414" w:left="1785" w:header="878" w:footer="1167" w:gutter="0"/>
          <w:cols w:space="720" w:num="1"/>
        </w:sectPr>
      </w:pPr>
    </w:p>
    <w:p>
      <w:pPr>
        <w:spacing w:line="340" w:lineRule="auto"/>
        <w:rPr>
          <w:color w:val="auto"/>
          <w:highlight w:val="none"/>
        </w:rPr>
      </w:pPr>
    </w:p>
    <w:p>
      <w:pPr>
        <w:spacing w:before="75" w:line="229" w:lineRule="auto"/>
        <w:ind w:left="2856"/>
        <w:outlineLvl w:val="1"/>
        <w:rPr>
          <w:rFonts w:ascii="黑体" w:hAnsi="黑体" w:eastAsia="黑体" w:cs="黑体"/>
          <w:b/>
          <w:bCs/>
          <w:color w:val="auto"/>
          <w:sz w:val="28"/>
          <w:szCs w:val="28"/>
          <w:highlight w:val="none"/>
        </w:rPr>
      </w:pPr>
      <w:bookmarkStart w:id="40" w:name="_Toc20405"/>
      <w:r>
        <w:rPr>
          <w:rFonts w:hint="eastAsia" w:ascii="黑体" w:hAnsi="黑体" w:eastAsia="黑体" w:cs="黑体"/>
          <w:b/>
          <w:bCs/>
          <w:color w:val="auto"/>
          <w:spacing w:val="10"/>
          <w:sz w:val="28"/>
          <w:szCs w:val="28"/>
          <w:highlight w:val="none"/>
          <w:lang w:eastAsia="zh-CN"/>
        </w:rPr>
        <w:t>十一</w:t>
      </w:r>
      <w:r>
        <w:rPr>
          <w:rFonts w:hint="eastAsia" w:ascii="黑体" w:hAnsi="黑体" w:eastAsia="黑体" w:cs="黑体"/>
          <w:b/>
          <w:bCs/>
          <w:color w:val="auto"/>
          <w:spacing w:val="10"/>
          <w:sz w:val="28"/>
          <w:szCs w:val="28"/>
          <w:highlight w:val="none"/>
        </w:rPr>
        <w:t>、其他相关证明材</w:t>
      </w:r>
      <w:r>
        <w:rPr>
          <w:rFonts w:hint="eastAsia" w:ascii="黑体" w:hAnsi="黑体" w:eastAsia="黑体" w:cs="黑体"/>
          <w:b/>
          <w:bCs/>
          <w:color w:val="auto"/>
          <w:spacing w:val="9"/>
          <w:sz w:val="28"/>
          <w:szCs w:val="28"/>
          <w:highlight w:val="none"/>
        </w:rPr>
        <w:t>料</w:t>
      </w:r>
      <w:bookmarkEnd w:id="40"/>
    </w:p>
    <w:p>
      <w:pPr>
        <w:spacing w:before="276" w:line="227" w:lineRule="auto"/>
        <w:ind w:left="458"/>
        <w:rPr>
          <w:rFonts w:ascii="宋体" w:hAnsi="宋体" w:eastAsia="宋体" w:cs="宋体"/>
          <w:color w:val="auto"/>
          <w:sz w:val="23"/>
          <w:szCs w:val="23"/>
          <w:highlight w:val="none"/>
        </w:rPr>
      </w:pPr>
      <w:r>
        <w:rPr>
          <w:rFonts w:ascii="宋体" w:hAnsi="宋体" w:eastAsia="宋体" w:cs="宋体"/>
          <w:color w:val="auto"/>
          <w:spacing w:val="18"/>
          <w:sz w:val="23"/>
          <w:szCs w:val="23"/>
          <w:highlight w:val="none"/>
        </w:rPr>
        <w:t>提</w:t>
      </w:r>
      <w:r>
        <w:rPr>
          <w:rFonts w:ascii="宋体" w:hAnsi="宋体" w:eastAsia="宋体" w:cs="宋体"/>
          <w:color w:val="auto"/>
          <w:spacing w:val="10"/>
          <w:sz w:val="23"/>
          <w:szCs w:val="23"/>
          <w:highlight w:val="none"/>
        </w:rPr>
        <w:t>供</w:t>
      </w:r>
      <w:r>
        <w:rPr>
          <w:rFonts w:ascii="宋体" w:hAnsi="宋体" w:eastAsia="宋体" w:cs="宋体"/>
          <w:color w:val="auto"/>
          <w:spacing w:val="9"/>
          <w:sz w:val="23"/>
          <w:szCs w:val="23"/>
          <w:highlight w:val="none"/>
        </w:rPr>
        <w:t>符合征集邀请、采购需求及评审方法和标准规定的相关证明文件。</w:t>
      </w:r>
    </w:p>
    <w:p>
      <w:pPr>
        <w:spacing w:line="252" w:lineRule="auto"/>
        <w:rPr>
          <w:color w:val="auto"/>
          <w:highlight w:val="none"/>
        </w:rPr>
      </w:pPr>
    </w:p>
    <w:p>
      <w:pPr>
        <w:spacing w:line="252" w:lineRule="auto"/>
        <w:rPr>
          <w:color w:val="auto"/>
          <w:highlight w:val="none"/>
        </w:rPr>
      </w:pPr>
    </w:p>
    <w:p>
      <w:pPr>
        <w:spacing w:line="253" w:lineRule="auto"/>
        <w:rPr>
          <w:color w:val="auto"/>
          <w:highlight w:val="none"/>
        </w:rPr>
      </w:pPr>
    </w:p>
    <w:p>
      <w:pPr>
        <w:spacing w:before="74" w:line="227" w:lineRule="auto"/>
        <w:ind w:left="457"/>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特</w:t>
      </w:r>
      <w:r>
        <w:rPr>
          <w:rFonts w:ascii="宋体" w:hAnsi="宋体" w:eastAsia="宋体" w:cs="宋体"/>
          <w:color w:val="auto"/>
          <w:spacing w:val="6"/>
          <w:sz w:val="23"/>
          <w:szCs w:val="23"/>
          <w:highlight w:val="none"/>
        </w:rPr>
        <w:t>别提示：</w:t>
      </w:r>
    </w:p>
    <w:p>
      <w:pPr>
        <w:spacing w:before="278" w:line="331" w:lineRule="auto"/>
        <w:ind w:left="30" w:right="13" w:firstLine="426"/>
        <w:rPr>
          <w:color w:val="auto"/>
          <w:highlight w:val="none"/>
        </w:rPr>
        <w:sectPr>
          <w:headerReference r:id="rId27" w:type="default"/>
          <w:footerReference r:id="rId28" w:type="default"/>
          <w:pgSz w:w="11906" w:h="16839"/>
          <w:pgMar w:top="1136" w:right="1785" w:bottom="1414" w:left="1785" w:header="878" w:footer="1167" w:gutter="0"/>
          <w:cols w:space="720" w:num="1"/>
        </w:sectPr>
      </w:pPr>
      <w:r>
        <w:rPr>
          <w:rFonts w:ascii="宋体" w:hAnsi="宋体" w:eastAsia="宋体" w:cs="宋体"/>
          <w:color w:val="auto"/>
          <w:spacing w:val="16"/>
          <w:sz w:val="23"/>
          <w:szCs w:val="23"/>
          <w:highlight w:val="none"/>
        </w:rPr>
        <w:t>供</w:t>
      </w:r>
      <w:r>
        <w:rPr>
          <w:rFonts w:ascii="宋体" w:hAnsi="宋体" w:eastAsia="宋体" w:cs="宋体"/>
          <w:color w:val="auto"/>
          <w:spacing w:val="8"/>
          <w:sz w:val="23"/>
          <w:szCs w:val="23"/>
          <w:highlight w:val="none"/>
        </w:rPr>
        <w:t>应商在响应文件制作时可在此栏内上传征集文件要求上传的证明资料，如</w:t>
      </w:r>
      <w:r>
        <w:rPr>
          <w:rFonts w:ascii="宋体" w:hAnsi="宋体" w:eastAsia="宋体" w:cs="宋体"/>
          <w:color w:val="auto"/>
          <w:spacing w:val="16"/>
          <w:sz w:val="23"/>
          <w:szCs w:val="23"/>
          <w:highlight w:val="none"/>
        </w:rPr>
        <w:t>营</w:t>
      </w:r>
      <w:r>
        <w:rPr>
          <w:rFonts w:ascii="宋体" w:hAnsi="宋体" w:eastAsia="宋体" w:cs="宋体"/>
          <w:color w:val="auto"/>
          <w:spacing w:val="9"/>
          <w:sz w:val="23"/>
          <w:szCs w:val="23"/>
          <w:highlight w:val="none"/>
        </w:rPr>
        <w:t>业执照、税务登记证、资质证书等，应将上述证明材料制作成扫描件上传。</w:t>
      </w:r>
    </w:p>
    <w:p>
      <w:pPr>
        <w:spacing w:line="290" w:lineRule="auto"/>
        <w:rPr>
          <w:color w:val="auto"/>
          <w:highlight w:val="none"/>
        </w:rPr>
      </w:pPr>
    </w:p>
    <w:p>
      <w:pPr>
        <w:spacing w:before="91" w:line="219" w:lineRule="auto"/>
        <w:jc w:val="center"/>
        <w:outlineLvl w:val="0"/>
        <w:rPr>
          <w:rFonts w:ascii="宋体" w:hAnsi="宋体" w:eastAsia="宋体" w:cs="宋体"/>
          <w:b/>
          <w:bCs/>
          <w:color w:val="auto"/>
          <w:sz w:val="32"/>
          <w:szCs w:val="32"/>
          <w:highlight w:val="none"/>
        </w:rPr>
      </w:pPr>
      <w:bookmarkStart w:id="41" w:name="_bookmark7"/>
      <w:bookmarkEnd w:id="41"/>
      <w:bookmarkStart w:id="42" w:name="_Toc24618"/>
      <w:r>
        <w:rPr>
          <w:rFonts w:ascii="宋体" w:hAnsi="宋体" w:eastAsia="宋体" w:cs="宋体"/>
          <w:b/>
          <w:bCs/>
          <w:color w:val="auto"/>
          <w:sz w:val="32"/>
          <w:szCs w:val="32"/>
          <w:highlight w:val="none"/>
        </w:rPr>
        <w:t>第七章  政府采购供应商质疑函范本</w:t>
      </w:r>
      <w:bookmarkEnd w:id="42"/>
    </w:p>
    <w:p>
      <w:pPr>
        <w:spacing w:before="196" w:line="228" w:lineRule="auto"/>
        <w:ind w:left="3393"/>
        <w:outlineLvl w:val="1"/>
        <w:rPr>
          <w:rFonts w:ascii="仿宋" w:hAnsi="仿宋" w:eastAsia="仿宋" w:cs="仿宋"/>
          <w:color w:val="auto"/>
          <w:sz w:val="31"/>
          <w:szCs w:val="31"/>
          <w:highlight w:val="none"/>
        </w:rPr>
      </w:pPr>
      <w:bookmarkStart w:id="43" w:name="_Toc2379"/>
      <w:r>
        <w:rPr>
          <w:rFonts w:ascii="仿宋" w:hAnsi="仿宋" w:eastAsia="仿宋" w:cs="仿宋"/>
          <w:color w:val="auto"/>
          <w:spacing w:val="5"/>
          <w:sz w:val="31"/>
          <w:szCs w:val="31"/>
          <w:highlight w:val="none"/>
        </w:rPr>
        <w:t>质疑函范</w:t>
      </w:r>
      <w:r>
        <w:rPr>
          <w:rFonts w:ascii="仿宋" w:hAnsi="仿宋" w:eastAsia="仿宋" w:cs="仿宋"/>
          <w:color w:val="auto"/>
          <w:spacing w:val="4"/>
          <w:sz w:val="31"/>
          <w:szCs w:val="31"/>
          <w:highlight w:val="none"/>
        </w:rPr>
        <w:t>本</w:t>
      </w:r>
      <w:bookmarkEnd w:id="43"/>
    </w:p>
    <w:p>
      <w:pPr>
        <w:spacing w:line="319" w:lineRule="auto"/>
        <w:rPr>
          <w:color w:val="auto"/>
          <w:highlight w:val="none"/>
        </w:rPr>
      </w:pPr>
    </w:p>
    <w:p>
      <w:pPr>
        <w:spacing w:before="74" w:line="394" w:lineRule="exact"/>
        <w:ind w:left="27"/>
        <w:outlineLvl w:val="1"/>
        <w:rPr>
          <w:rFonts w:ascii="宋体" w:hAnsi="宋体" w:eastAsia="宋体" w:cs="宋体"/>
          <w:color w:val="auto"/>
          <w:sz w:val="23"/>
          <w:szCs w:val="23"/>
          <w:highlight w:val="none"/>
        </w:rPr>
      </w:pPr>
      <w:bookmarkStart w:id="44" w:name="_Toc1565"/>
      <w:r>
        <w:rPr>
          <w:rFonts w:ascii="宋体" w:hAnsi="宋体" w:eastAsia="宋体" w:cs="宋体"/>
          <w:color w:val="auto"/>
          <w:spacing w:val="16"/>
          <w:position w:val="2"/>
          <w:sz w:val="23"/>
          <w:szCs w:val="23"/>
          <w:highlight w:val="none"/>
        </w:rPr>
        <w:t>一</w:t>
      </w:r>
      <w:r>
        <w:rPr>
          <w:rFonts w:ascii="宋体" w:hAnsi="宋体" w:eastAsia="宋体" w:cs="宋体"/>
          <w:color w:val="auto"/>
          <w:spacing w:val="9"/>
          <w:position w:val="2"/>
          <w:sz w:val="23"/>
          <w:szCs w:val="23"/>
          <w:highlight w:val="none"/>
        </w:rPr>
        <w:t>、质疑供应商基本信息</w:t>
      </w:r>
      <w:bookmarkEnd w:id="44"/>
    </w:p>
    <w:p>
      <w:pPr>
        <w:spacing w:before="167" w:line="227" w:lineRule="auto"/>
        <w:ind w:left="24"/>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质</w:t>
      </w:r>
      <w:r>
        <w:rPr>
          <w:rFonts w:ascii="宋体" w:hAnsi="宋体" w:eastAsia="宋体" w:cs="宋体"/>
          <w:color w:val="auto"/>
          <w:spacing w:val="6"/>
          <w:sz w:val="23"/>
          <w:szCs w:val="23"/>
          <w:highlight w:val="none"/>
        </w:rPr>
        <w:t>疑供应商：</w:t>
      </w:r>
      <w:r>
        <w:rPr>
          <w:rFonts w:ascii="宋体" w:hAnsi="宋体" w:eastAsia="宋体" w:cs="宋体"/>
          <w:color w:val="auto"/>
          <w:sz w:val="23"/>
          <w:szCs w:val="23"/>
          <w:highlight w:val="none"/>
          <w:u w:val="dotted"/>
        </w:rPr>
        <w:t xml:space="preserve">                                           </w:t>
      </w:r>
    </w:p>
    <w:p>
      <w:pPr>
        <w:spacing w:before="277" w:line="227" w:lineRule="auto"/>
        <w:ind w:left="23"/>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地址：</w:t>
      </w:r>
      <w:r>
        <w:rPr>
          <w:rFonts w:ascii="宋体" w:hAnsi="宋体" w:eastAsia="宋体" w:cs="宋体"/>
          <w:color w:val="auto"/>
          <w:spacing w:val="-2"/>
          <w:sz w:val="23"/>
          <w:szCs w:val="23"/>
          <w:highlight w:val="none"/>
          <w:u w:val="dotted"/>
        </w:rPr>
        <w:t xml:space="preserve">                       </w:t>
      </w:r>
      <w:r>
        <w:rPr>
          <w:rFonts w:ascii="宋体" w:hAnsi="宋体" w:eastAsia="宋体" w:cs="宋体"/>
          <w:color w:val="auto"/>
          <w:spacing w:val="-1"/>
          <w:sz w:val="23"/>
          <w:szCs w:val="23"/>
          <w:highlight w:val="none"/>
          <w:u w:val="dotted"/>
        </w:rPr>
        <w:t xml:space="preserve">     </w:t>
      </w:r>
      <w:r>
        <w:rPr>
          <w:rFonts w:ascii="宋体" w:hAnsi="宋体" w:eastAsia="宋体" w:cs="宋体"/>
          <w:color w:val="auto"/>
          <w:spacing w:val="-1"/>
          <w:sz w:val="23"/>
          <w:szCs w:val="23"/>
          <w:highlight w:val="none"/>
        </w:rPr>
        <w:t>邮编：</w:t>
      </w:r>
      <w:r>
        <w:rPr>
          <w:rFonts w:ascii="宋体" w:hAnsi="宋体" w:eastAsia="宋体" w:cs="宋体"/>
          <w:color w:val="auto"/>
          <w:sz w:val="23"/>
          <w:szCs w:val="23"/>
          <w:highlight w:val="none"/>
          <w:u w:val="dotted"/>
        </w:rPr>
        <w:t xml:space="preserve">                </w:t>
      </w:r>
    </w:p>
    <w:p>
      <w:pPr>
        <w:spacing w:before="275" w:line="230" w:lineRule="auto"/>
        <w:ind w:left="24"/>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联系人：</w:t>
      </w:r>
      <w:r>
        <w:rPr>
          <w:rFonts w:ascii="宋体" w:hAnsi="宋体" w:eastAsia="宋体" w:cs="宋体"/>
          <w:color w:val="auto"/>
          <w:spacing w:val="-2"/>
          <w:sz w:val="23"/>
          <w:szCs w:val="23"/>
          <w:highlight w:val="none"/>
          <w:u w:val="dotted"/>
        </w:rPr>
        <w:t xml:space="preserve">              </w:t>
      </w:r>
      <w:r>
        <w:rPr>
          <w:rFonts w:ascii="宋体" w:hAnsi="宋体" w:eastAsia="宋体" w:cs="宋体"/>
          <w:color w:val="auto"/>
          <w:spacing w:val="-1"/>
          <w:sz w:val="23"/>
          <w:szCs w:val="23"/>
          <w:highlight w:val="none"/>
          <w:u w:val="dotted"/>
        </w:rPr>
        <w:t xml:space="preserve">          </w:t>
      </w:r>
      <w:r>
        <w:rPr>
          <w:rFonts w:ascii="宋体" w:hAnsi="宋体" w:eastAsia="宋体" w:cs="宋体"/>
          <w:color w:val="auto"/>
          <w:spacing w:val="-1"/>
          <w:sz w:val="23"/>
          <w:szCs w:val="23"/>
          <w:highlight w:val="none"/>
        </w:rPr>
        <w:t>联系电话：</w:t>
      </w:r>
      <w:r>
        <w:rPr>
          <w:rFonts w:ascii="宋体" w:hAnsi="宋体" w:eastAsia="宋体" w:cs="宋体"/>
          <w:color w:val="auto"/>
          <w:sz w:val="23"/>
          <w:szCs w:val="23"/>
          <w:highlight w:val="none"/>
          <w:u w:val="dotted"/>
        </w:rPr>
        <w:t xml:space="preserve">              </w:t>
      </w:r>
    </w:p>
    <w:p>
      <w:pPr>
        <w:spacing w:before="276" w:line="227" w:lineRule="auto"/>
        <w:ind w:left="22"/>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授</w:t>
      </w:r>
      <w:r>
        <w:rPr>
          <w:rFonts w:ascii="宋体" w:hAnsi="宋体" w:eastAsia="宋体" w:cs="宋体"/>
          <w:color w:val="auto"/>
          <w:spacing w:val="6"/>
          <w:sz w:val="23"/>
          <w:szCs w:val="23"/>
          <w:highlight w:val="none"/>
        </w:rPr>
        <w:t>权代表：</w:t>
      </w:r>
      <w:r>
        <w:rPr>
          <w:rFonts w:ascii="宋体" w:hAnsi="宋体" w:eastAsia="宋体" w:cs="宋体"/>
          <w:color w:val="auto"/>
          <w:sz w:val="23"/>
          <w:szCs w:val="23"/>
          <w:highlight w:val="none"/>
          <w:u w:val="dotted"/>
        </w:rPr>
        <w:t xml:space="preserve">                                             </w:t>
      </w:r>
    </w:p>
    <w:p>
      <w:pPr>
        <w:spacing w:before="275" w:line="230" w:lineRule="auto"/>
        <w:ind w:left="24"/>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联系电话</w:t>
      </w:r>
      <w:r>
        <w:rPr>
          <w:rFonts w:ascii="宋体" w:hAnsi="宋体" w:eastAsia="宋体" w:cs="宋体"/>
          <w:color w:val="auto"/>
          <w:spacing w:val="5"/>
          <w:sz w:val="23"/>
          <w:szCs w:val="23"/>
          <w:highlight w:val="none"/>
        </w:rPr>
        <w:t>：</w:t>
      </w:r>
      <w:r>
        <w:rPr>
          <w:rFonts w:ascii="宋体" w:hAnsi="宋体" w:eastAsia="宋体" w:cs="宋体"/>
          <w:color w:val="auto"/>
          <w:sz w:val="23"/>
          <w:szCs w:val="23"/>
          <w:highlight w:val="none"/>
          <w:u w:val="dotted"/>
        </w:rPr>
        <w:t xml:space="preserve">                                              </w:t>
      </w:r>
    </w:p>
    <w:p>
      <w:pPr>
        <w:spacing w:before="273" w:line="227" w:lineRule="auto"/>
        <w:ind w:left="23"/>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地址：</w:t>
      </w:r>
      <w:r>
        <w:rPr>
          <w:rFonts w:ascii="宋体" w:hAnsi="宋体" w:eastAsia="宋体" w:cs="宋体"/>
          <w:color w:val="auto"/>
          <w:spacing w:val="-2"/>
          <w:sz w:val="23"/>
          <w:szCs w:val="23"/>
          <w:highlight w:val="none"/>
          <w:u w:val="dotted"/>
        </w:rPr>
        <w:t xml:space="preserve">                           </w:t>
      </w:r>
      <w:r>
        <w:rPr>
          <w:rFonts w:ascii="宋体" w:hAnsi="宋体" w:eastAsia="宋体" w:cs="宋体"/>
          <w:color w:val="auto"/>
          <w:spacing w:val="-2"/>
          <w:sz w:val="23"/>
          <w:szCs w:val="23"/>
          <w:highlight w:val="none"/>
        </w:rPr>
        <w:t>邮编</w:t>
      </w:r>
      <w:r>
        <w:rPr>
          <w:rFonts w:ascii="宋体" w:hAnsi="宋体" w:eastAsia="宋体" w:cs="宋体"/>
          <w:color w:val="auto"/>
          <w:spacing w:val="-1"/>
          <w:sz w:val="23"/>
          <w:szCs w:val="23"/>
          <w:highlight w:val="none"/>
        </w:rPr>
        <w:t>：</w:t>
      </w:r>
      <w:r>
        <w:rPr>
          <w:rFonts w:ascii="宋体" w:hAnsi="宋体" w:eastAsia="宋体" w:cs="宋体"/>
          <w:color w:val="auto"/>
          <w:sz w:val="23"/>
          <w:szCs w:val="23"/>
          <w:highlight w:val="none"/>
          <w:u w:val="dotted"/>
        </w:rPr>
        <w:t xml:space="preserve">                  </w:t>
      </w:r>
    </w:p>
    <w:p>
      <w:pPr>
        <w:spacing w:before="279" w:line="313" w:lineRule="exact"/>
        <w:ind w:left="27"/>
        <w:outlineLvl w:val="1"/>
        <w:rPr>
          <w:rFonts w:ascii="宋体" w:hAnsi="宋体" w:eastAsia="宋体" w:cs="宋体"/>
          <w:color w:val="auto"/>
          <w:sz w:val="23"/>
          <w:szCs w:val="23"/>
          <w:highlight w:val="none"/>
        </w:rPr>
      </w:pPr>
      <w:bookmarkStart w:id="45" w:name="_Toc20471"/>
      <w:r>
        <w:rPr>
          <w:rFonts w:ascii="宋体" w:hAnsi="宋体" w:eastAsia="宋体" w:cs="宋体"/>
          <w:color w:val="auto"/>
          <w:spacing w:val="15"/>
          <w:position w:val="1"/>
          <w:sz w:val="23"/>
          <w:szCs w:val="23"/>
          <w:highlight w:val="none"/>
        </w:rPr>
        <w:t>二</w:t>
      </w:r>
      <w:r>
        <w:rPr>
          <w:rFonts w:ascii="宋体" w:hAnsi="宋体" w:eastAsia="宋体" w:cs="宋体"/>
          <w:color w:val="auto"/>
          <w:spacing w:val="9"/>
          <w:position w:val="1"/>
          <w:sz w:val="23"/>
          <w:szCs w:val="23"/>
          <w:highlight w:val="none"/>
        </w:rPr>
        <w:t>、质疑项目基本情况</w:t>
      </w:r>
      <w:bookmarkEnd w:id="45"/>
    </w:p>
    <w:p>
      <w:pPr>
        <w:spacing w:before="246" w:line="228" w:lineRule="auto"/>
        <w:ind w:left="24"/>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质</w:t>
      </w:r>
      <w:r>
        <w:rPr>
          <w:rFonts w:ascii="宋体" w:hAnsi="宋体" w:eastAsia="宋体" w:cs="宋体"/>
          <w:color w:val="auto"/>
          <w:spacing w:val="7"/>
          <w:sz w:val="23"/>
          <w:szCs w:val="23"/>
          <w:highlight w:val="none"/>
        </w:rPr>
        <w:t>疑项目的名称：</w:t>
      </w:r>
      <w:r>
        <w:rPr>
          <w:rFonts w:ascii="宋体" w:hAnsi="宋体" w:eastAsia="宋体" w:cs="宋体"/>
          <w:color w:val="auto"/>
          <w:sz w:val="23"/>
          <w:szCs w:val="23"/>
          <w:highlight w:val="none"/>
          <w:u w:val="dotted"/>
        </w:rPr>
        <w:t xml:space="preserve">                                         </w:t>
      </w:r>
    </w:p>
    <w:p>
      <w:pPr>
        <w:spacing w:before="275" w:line="227" w:lineRule="auto"/>
        <w:ind w:left="24"/>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质疑项目的</w:t>
      </w:r>
      <w:r>
        <w:rPr>
          <w:rFonts w:ascii="宋体" w:hAnsi="宋体" w:eastAsia="宋体" w:cs="宋体"/>
          <w:color w:val="auto"/>
          <w:spacing w:val="-2"/>
          <w:sz w:val="23"/>
          <w:szCs w:val="23"/>
          <w:highlight w:val="none"/>
        </w:rPr>
        <w:t>编号：</w:t>
      </w:r>
      <w:r>
        <w:rPr>
          <w:rFonts w:ascii="宋体" w:hAnsi="宋体" w:eastAsia="宋体" w:cs="宋体"/>
          <w:color w:val="auto"/>
          <w:spacing w:val="-2"/>
          <w:sz w:val="23"/>
          <w:szCs w:val="23"/>
          <w:highlight w:val="none"/>
          <w:u w:val="dotted"/>
        </w:rPr>
        <w:t xml:space="preserve">                 </w:t>
      </w:r>
      <w:r>
        <w:rPr>
          <w:rFonts w:ascii="宋体" w:hAnsi="宋体" w:eastAsia="宋体" w:cs="宋体"/>
          <w:color w:val="auto"/>
          <w:spacing w:val="-2"/>
          <w:sz w:val="23"/>
          <w:szCs w:val="23"/>
          <w:highlight w:val="none"/>
        </w:rPr>
        <w:t>包号：</w:t>
      </w:r>
      <w:r>
        <w:rPr>
          <w:rFonts w:ascii="宋体" w:hAnsi="宋体" w:eastAsia="宋体" w:cs="宋体"/>
          <w:color w:val="auto"/>
          <w:sz w:val="23"/>
          <w:szCs w:val="23"/>
          <w:highlight w:val="none"/>
          <w:u w:val="dotted"/>
        </w:rPr>
        <w:t xml:space="preserve">                   </w:t>
      </w:r>
    </w:p>
    <w:p>
      <w:pPr>
        <w:spacing w:before="279" w:line="227" w:lineRule="auto"/>
        <w:ind w:left="26"/>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征</w:t>
      </w:r>
      <w:r>
        <w:rPr>
          <w:rFonts w:ascii="宋体" w:hAnsi="宋体" w:eastAsia="宋体" w:cs="宋体"/>
          <w:color w:val="auto"/>
          <w:spacing w:val="6"/>
          <w:sz w:val="23"/>
          <w:szCs w:val="23"/>
          <w:highlight w:val="none"/>
        </w:rPr>
        <w:t>集人名称：</w:t>
      </w:r>
      <w:r>
        <w:rPr>
          <w:rFonts w:ascii="宋体" w:hAnsi="宋体" w:eastAsia="宋体" w:cs="宋体"/>
          <w:color w:val="auto"/>
          <w:sz w:val="23"/>
          <w:szCs w:val="23"/>
          <w:highlight w:val="none"/>
          <w:u w:val="dotted"/>
        </w:rPr>
        <w:t xml:space="preserve">                                             </w:t>
      </w:r>
    </w:p>
    <w:p>
      <w:pPr>
        <w:spacing w:before="277" w:line="227" w:lineRule="auto"/>
        <w:ind w:left="26"/>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征</w:t>
      </w:r>
      <w:r>
        <w:rPr>
          <w:rFonts w:ascii="宋体" w:hAnsi="宋体" w:eastAsia="宋体" w:cs="宋体"/>
          <w:color w:val="auto"/>
          <w:spacing w:val="7"/>
          <w:sz w:val="23"/>
          <w:szCs w:val="23"/>
          <w:highlight w:val="none"/>
        </w:rPr>
        <w:t>集文件获取日期：</w:t>
      </w:r>
      <w:r>
        <w:rPr>
          <w:rFonts w:ascii="宋体" w:hAnsi="宋体" w:eastAsia="宋体" w:cs="宋体"/>
          <w:color w:val="auto"/>
          <w:sz w:val="23"/>
          <w:szCs w:val="23"/>
          <w:highlight w:val="none"/>
          <w:u w:val="dotted"/>
        </w:rPr>
        <w:t xml:space="preserve">                                       </w:t>
      </w:r>
    </w:p>
    <w:p>
      <w:pPr>
        <w:spacing w:before="276" w:line="304" w:lineRule="exact"/>
        <w:ind w:left="23"/>
        <w:outlineLvl w:val="1"/>
        <w:rPr>
          <w:rFonts w:ascii="宋体" w:hAnsi="宋体" w:eastAsia="宋体" w:cs="宋体"/>
          <w:color w:val="auto"/>
          <w:sz w:val="23"/>
          <w:szCs w:val="23"/>
          <w:highlight w:val="none"/>
        </w:rPr>
      </w:pPr>
      <w:bookmarkStart w:id="46" w:name="_Toc30378"/>
      <w:r>
        <w:rPr>
          <w:rFonts w:ascii="宋体" w:hAnsi="宋体" w:eastAsia="宋体" w:cs="宋体"/>
          <w:color w:val="auto"/>
          <w:spacing w:val="10"/>
          <w:position w:val="1"/>
          <w:sz w:val="23"/>
          <w:szCs w:val="23"/>
          <w:highlight w:val="none"/>
        </w:rPr>
        <w:t>三、质疑事项具体内容</w:t>
      </w:r>
      <w:bookmarkEnd w:id="46"/>
    </w:p>
    <w:p>
      <w:pPr>
        <w:spacing w:before="257" w:line="228" w:lineRule="auto"/>
        <w:ind w:left="24"/>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质疑</w:t>
      </w:r>
      <w:r>
        <w:rPr>
          <w:rFonts w:ascii="宋体" w:hAnsi="宋体" w:eastAsia="宋体" w:cs="宋体"/>
          <w:color w:val="auto"/>
          <w:spacing w:val="-2"/>
          <w:sz w:val="23"/>
          <w:szCs w:val="23"/>
          <w:highlight w:val="none"/>
        </w:rPr>
        <w:t>事项 1：</w:t>
      </w:r>
      <w:r>
        <w:rPr>
          <w:rFonts w:ascii="宋体" w:hAnsi="宋体" w:eastAsia="宋体" w:cs="宋体"/>
          <w:color w:val="auto"/>
          <w:sz w:val="23"/>
          <w:szCs w:val="23"/>
          <w:highlight w:val="none"/>
          <w:u w:val="dotted"/>
        </w:rPr>
        <w:t xml:space="preserve">                                              </w:t>
      </w:r>
    </w:p>
    <w:p>
      <w:pPr>
        <w:spacing w:before="275" w:line="227" w:lineRule="auto"/>
        <w:ind w:left="23"/>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事实依据：</w:t>
      </w:r>
      <w:r>
        <w:rPr>
          <w:rFonts w:ascii="宋体" w:hAnsi="宋体" w:eastAsia="宋体" w:cs="宋体"/>
          <w:color w:val="auto"/>
          <w:sz w:val="23"/>
          <w:szCs w:val="23"/>
          <w:highlight w:val="none"/>
          <w:u w:val="dotted"/>
        </w:rPr>
        <w:t xml:space="preserve">                                               </w:t>
      </w:r>
    </w:p>
    <w:p>
      <w:pPr>
        <w:spacing w:line="251" w:lineRule="auto"/>
        <w:rPr>
          <w:color w:val="auto"/>
          <w:highlight w:val="none"/>
        </w:rPr>
      </w:pPr>
    </w:p>
    <w:p>
      <w:pPr>
        <w:tabs>
          <w:tab w:val="left" w:pos="6494"/>
        </w:tabs>
        <w:spacing w:before="61" w:line="242" w:lineRule="exact"/>
        <w:ind w:left="14"/>
        <w:rPr>
          <w:color w:val="auto"/>
          <w:highlight w:val="none"/>
        </w:rPr>
      </w:pPr>
      <w:r>
        <w:rPr>
          <w:color w:val="auto"/>
          <w:highlight w:val="none"/>
          <w:u w:val="single"/>
        </w:rPr>
        <w:tab/>
      </w:r>
    </w:p>
    <w:p>
      <w:pPr>
        <w:spacing w:before="282" w:line="227" w:lineRule="auto"/>
        <w:ind w:left="24"/>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法律依据</w:t>
      </w:r>
      <w:r>
        <w:rPr>
          <w:rFonts w:ascii="宋体" w:hAnsi="宋体" w:eastAsia="宋体" w:cs="宋体"/>
          <w:color w:val="auto"/>
          <w:spacing w:val="5"/>
          <w:sz w:val="23"/>
          <w:szCs w:val="23"/>
          <w:highlight w:val="none"/>
        </w:rPr>
        <w:t>：</w:t>
      </w:r>
      <w:r>
        <w:rPr>
          <w:rFonts w:ascii="宋体" w:hAnsi="宋体" w:eastAsia="宋体" w:cs="宋体"/>
          <w:color w:val="auto"/>
          <w:sz w:val="23"/>
          <w:szCs w:val="23"/>
          <w:highlight w:val="none"/>
          <w:u w:val="dotted"/>
        </w:rPr>
        <w:t xml:space="preserve">                                               </w:t>
      </w:r>
    </w:p>
    <w:p>
      <w:pPr>
        <w:spacing w:line="251" w:lineRule="auto"/>
        <w:rPr>
          <w:color w:val="auto"/>
          <w:highlight w:val="none"/>
        </w:rPr>
      </w:pPr>
    </w:p>
    <w:p>
      <w:pPr>
        <w:tabs>
          <w:tab w:val="left" w:pos="6494"/>
        </w:tabs>
        <w:spacing w:before="61" w:line="241" w:lineRule="exact"/>
        <w:ind w:left="14"/>
        <w:rPr>
          <w:color w:val="auto"/>
          <w:highlight w:val="none"/>
        </w:rPr>
      </w:pPr>
      <w:r>
        <w:rPr>
          <w:color w:val="auto"/>
          <w:highlight w:val="none"/>
          <w:u w:val="single"/>
        </w:rPr>
        <w:tab/>
      </w:r>
    </w:p>
    <w:p>
      <w:pPr>
        <w:spacing w:before="282" w:line="561" w:lineRule="exact"/>
        <w:ind w:left="24"/>
        <w:rPr>
          <w:rFonts w:ascii="宋体" w:hAnsi="宋体" w:eastAsia="宋体" w:cs="宋体"/>
          <w:color w:val="auto"/>
          <w:sz w:val="23"/>
          <w:szCs w:val="23"/>
          <w:highlight w:val="none"/>
        </w:rPr>
      </w:pPr>
      <w:r>
        <w:rPr>
          <w:rFonts w:ascii="宋体" w:hAnsi="宋体" w:eastAsia="宋体" w:cs="宋体"/>
          <w:color w:val="auto"/>
          <w:spacing w:val="-4"/>
          <w:position w:val="25"/>
          <w:sz w:val="23"/>
          <w:szCs w:val="23"/>
          <w:highlight w:val="none"/>
        </w:rPr>
        <w:t>质</w:t>
      </w:r>
      <w:r>
        <w:rPr>
          <w:rFonts w:ascii="宋体" w:hAnsi="宋体" w:eastAsia="宋体" w:cs="宋体"/>
          <w:color w:val="auto"/>
          <w:spacing w:val="-2"/>
          <w:position w:val="25"/>
          <w:sz w:val="23"/>
          <w:szCs w:val="23"/>
          <w:highlight w:val="none"/>
        </w:rPr>
        <w:t>疑事项 2</w:t>
      </w:r>
    </w:p>
    <w:p>
      <w:pPr>
        <w:spacing w:line="373" w:lineRule="exact"/>
        <w:ind w:left="38"/>
        <w:rPr>
          <w:rFonts w:ascii="宋体" w:hAnsi="宋体" w:eastAsia="宋体" w:cs="宋体"/>
          <w:color w:val="auto"/>
          <w:sz w:val="23"/>
          <w:szCs w:val="23"/>
          <w:highlight w:val="none"/>
        </w:rPr>
      </w:pPr>
      <w:r>
        <w:rPr>
          <w:rFonts w:ascii="宋体" w:hAnsi="宋体" w:eastAsia="宋体" w:cs="宋体"/>
          <w:color w:val="auto"/>
          <w:spacing w:val="5"/>
          <w:position w:val="3"/>
          <w:sz w:val="23"/>
          <w:szCs w:val="23"/>
          <w:highlight w:val="none"/>
        </w:rPr>
        <w:t>……</w:t>
      </w:r>
    </w:p>
    <w:p>
      <w:pPr>
        <w:spacing w:before="187" w:line="230" w:lineRule="auto"/>
        <w:ind w:left="46"/>
        <w:outlineLvl w:val="1"/>
        <w:rPr>
          <w:rFonts w:ascii="宋体" w:hAnsi="宋体" w:eastAsia="宋体" w:cs="宋体"/>
          <w:color w:val="auto"/>
          <w:sz w:val="23"/>
          <w:szCs w:val="23"/>
          <w:highlight w:val="none"/>
        </w:rPr>
      </w:pPr>
      <w:bookmarkStart w:id="47" w:name="_Toc26172"/>
      <w:r>
        <w:rPr>
          <w:rFonts w:ascii="宋体" w:hAnsi="宋体" w:eastAsia="宋体" w:cs="宋体"/>
          <w:color w:val="auto"/>
          <w:spacing w:val="16"/>
          <w:sz w:val="23"/>
          <w:szCs w:val="23"/>
          <w:highlight w:val="none"/>
        </w:rPr>
        <w:t>四</w:t>
      </w:r>
      <w:r>
        <w:rPr>
          <w:rFonts w:ascii="宋体" w:hAnsi="宋体" w:eastAsia="宋体" w:cs="宋体"/>
          <w:color w:val="auto"/>
          <w:spacing w:val="8"/>
          <w:sz w:val="23"/>
          <w:szCs w:val="23"/>
          <w:highlight w:val="none"/>
        </w:rPr>
        <w:t>、与质疑事项相关的质疑请求</w:t>
      </w:r>
      <w:bookmarkEnd w:id="47"/>
    </w:p>
    <w:p>
      <w:pPr>
        <w:spacing w:before="272" w:line="228" w:lineRule="auto"/>
        <w:ind w:left="21"/>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请求：</w:t>
      </w:r>
      <w:r>
        <w:rPr>
          <w:rFonts w:ascii="宋体" w:hAnsi="宋体" w:eastAsia="宋体" w:cs="宋体"/>
          <w:color w:val="auto"/>
          <w:sz w:val="23"/>
          <w:szCs w:val="23"/>
          <w:highlight w:val="none"/>
          <w:u w:val="dotted"/>
        </w:rPr>
        <w:t xml:space="preserve">                                                  </w:t>
      </w:r>
    </w:p>
    <w:p>
      <w:pPr>
        <w:rPr>
          <w:color w:val="auto"/>
          <w:highlight w:val="none"/>
        </w:rPr>
        <w:sectPr>
          <w:headerReference r:id="rId29" w:type="default"/>
          <w:footerReference r:id="rId30" w:type="default"/>
          <w:pgSz w:w="11906" w:h="16839"/>
          <w:pgMar w:top="1136" w:right="1785" w:bottom="1414" w:left="1785" w:header="878" w:footer="1167" w:gutter="0"/>
          <w:cols w:space="720" w:num="1"/>
        </w:sectPr>
      </w:pPr>
    </w:p>
    <w:p>
      <w:pPr>
        <w:rPr>
          <w:color w:val="auto"/>
          <w:highlight w:val="none"/>
        </w:rPr>
      </w:pPr>
    </w:p>
    <w:p>
      <w:pPr>
        <w:spacing w:line="128" w:lineRule="exact"/>
        <w:rPr>
          <w:color w:val="auto"/>
          <w:highlight w:val="none"/>
        </w:rPr>
      </w:pPr>
    </w:p>
    <w:p>
      <w:pPr>
        <w:rPr>
          <w:color w:val="auto"/>
          <w:highlight w:val="none"/>
        </w:rPr>
        <w:sectPr>
          <w:footerReference r:id="rId31" w:type="default"/>
          <w:pgSz w:w="11906" w:h="16839"/>
          <w:pgMar w:top="1136" w:right="1785" w:bottom="1414" w:left="1785" w:header="878" w:footer="1167" w:gutter="0"/>
          <w:cols w:space="720" w:num="1"/>
        </w:sectPr>
      </w:pPr>
    </w:p>
    <w:p>
      <w:pPr>
        <w:spacing w:before="47" w:line="562" w:lineRule="exact"/>
        <w:ind w:left="23"/>
        <w:rPr>
          <w:rFonts w:ascii="宋体" w:hAnsi="宋体" w:eastAsia="宋体" w:cs="宋体"/>
          <w:color w:val="auto"/>
          <w:sz w:val="23"/>
          <w:szCs w:val="23"/>
          <w:highlight w:val="none"/>
        </w:rPr>
      </w:pPr>
      <w:r>
        <w:rPr>
          <w:rFonts w:ascii="宋体" w:hAnsi="宋体" w:eastAsia="宋体" w:cs="宋体"/>
          <w:color w:val="auto"/>
          <w:spacing w:val="6"/>
          <w:position w:val="25"/>
          <w:sz w:val="23"/>
          <w:szCs w:val="23"/>
          <w:highlight w:val="none"/>
        </w:rPr>
        <w:t>签字（签章）</w:t>
      </w:r>
      <w:r>
        <w:rPr>
          <w:rFonts w:ascii="宋体" w:hAnsi="宋体" w:eastAsia="宋体" w:cs="宋体"/>
          <w:color w:val="auto"/>
          <w:spacing w:val="4"/>
          <w:position w:val="25"/>
          <w:sz w:val="23"/>
          <w:szCs w:val="23"/>
          <w:highlight w:val="none"/>
        </w:rPr>
        <w:t>：</w:t>
      </w:r>
    </w:p>
    <w:p>
      <w:pPr>
        <w:spacing w:line="192" w:lineRule="auto"/>
        <w:ind w:left="64"/>
        <w:rPr>
          <w:rFonts w:ascii="宋体" w:hAnsi="宋体" w:eastAsia="宋体" w:cs="宋体"/>
          <w:color w:val="auto"/>
          <w:sz w:val="23"/>
          <w:szCs w:val="23"/>
          <w:highlight w:val="none"/>
        </w:rPr>
      </w:pPr>
      <w:r>
        <w:rPr>
          <w:rFonts w:ascii="宋体" w:hAnsi="宋体" w:eastAsia="宋体" w:cs="宋体"/>
          <w:color w:val="auto"/>
          <w:spacing w:val="-11"/>
          <w:sz w:val="23"/>
          <w:szCs w:val="23"/>
          <w:highlight w:val="none"/>
        </w:rPr>
        <w:t>日</w:t>
      </w:r>
      <w:r>
        <w:rPr>
          <w:rFonts w:ascii="宋体" w:hAnsi="宋体" w:eastAsia="宋体" w:cs="宋体"/>
          <w:color w:val="auto"/>
          <w:spacing w:val="-10"/>
          <w:sz w:val="23"/>
          <w:szCs w:val="23"/>
          <w:highlight w:val="none"/>
        </w:rPr>
        <w:t>期：</w:t>
      </w:r>
    </w:p>
    <w:p>
      <w:pPr>
        <w:spacing w:line="14" w:lineRule="auto"/>
        <w:rPr>
          <w:color w:val="auto"/>
          <w:sz w:val="2"/>
          <w:highlight w:val="none"/>
        </w:rPr>
      </w:pPr>
      <w:r>
        <w:rPr>
          <w:color w:val="auto"/>
          <w:sz w:val="2"/>
          <w:szCs w:val="2"/>
          <w:highlight w:val="none"/>
        </w:rPr>
        <w:br w:type="column"/>
      </w:r>
    </w:p>
    <w:p>
      <w:pPr>
        <w:spacing w:before="46" w:line="227" w:lineRule="auto"/>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公章：</w:t>
      </w:r>
    </w:p>
    <w:p>
      <w:pPr>
        <w:rPr>
          <w:color w:val="auto"/>
          <w:highlight w:val="none"/>
        </w:rPr>
        <w:sectPr>
          <w:type w:val="continuous"/>
          <w:pgSz w:w="11906" w:h="16839"/>
          <w:pgMar w:top="1136" w:right="1785" w:bottom="1414" w:left="1785" w:header="878" w:footer="1167" w:gutter="0"/>
          <w:cols w:equalWidth="0" w:num="2">
            <w:col w:w="3651" w:space="100"/>
            <w:col w:w="4584"/>
          </w:cols>
        </w:sectPr>
      </w:pPr>
    </w:p>
    <w:p>
      <w:pPr>
        <w:spacing w:line="289" w:lineRule="auto"/>
        <w:rPr>
          <w:color w:val="auto"/>
          <w:highlight w:val="none"/>
        </w:rPr>
      </w:pPr>
    </w:p>
    <w:p>
      <w:pPr>
        <w:spacing w:before="91" w:line="220" w:lineRule="auto"/>
        <w:ind w:left="26"/>
        <w:rPr>
          <w:rFonts w:ascii="宋体" w:hAnsi="宋体" w:eastAsia="宋体" w:cs="宋体"/>
          <w:color w:val="auto"/>
          <w:sz w:val="28"/>
          <w:szCs w:val="28"/>
          <w:highlight w:val="none"/>
        </w:rPr>
      </w:pPr>
      <w:r>
        <w:rPr>
          <w:rFonts w:ascii="宋体" w:hAnsi="宋体" w:eastAsia="宋体" w:cs="宋体"/>
          <w:color w:val="auto"/>
          <w:spacing w:val="-1"/>
          <w:sz w:val="28"/>
          <w:szCs w:val="28"/>
          <w:highlight w:val="none"/>
        </w:rPr>
        <w:t>质疑函制</w:t>
      </w:r>
      <w:r>
        <w:rPr>
          <w:rFonts w:ascii="宋体" w:hAnsi="宋体" w:eastAsia="宋体" w:cs="宋体"/>
          <w:color w:val="auto"/>
          <w:sz w:val="28"/>
          <w:szCs w:val="28"/>
          <w:highlight w:val="none"/>
        </w:rPr>
        <w:t>作说明：</w:t>
      </w:r>
    </w:p>
    <w:p>
      <w:pPr>
        <w:spacing w:before="263" w:line="310" w:lineRule="exact"/>
        <w:ind w:left="472" w:leftChars="104" w:hanging="254" w:hangingChars="100"/>
        <w:rPr>
          <w:rFonts w:ascii="宋体" w:hAnsi="宋体" w:eastAsia="宋体" w:cs="宋体"/>
          <w:color w:val="auto"/>
          <w:sz w:val="23"/>
          <w:szCs w:val="23"/>
          <w:highlight w:val="none"/>
        </w:rPr>
      </w:pPr>
      <w:r>
        <w:rPr>
          <w:rFonts w:ascii="宋体" w:hAnsi="宋体" w:eastAsia="宋体" w:cs="宋体"/>
          <w:color w:val="auto"/>
          <w:spacing w:val="12"/>
          <w:position w:val="1"/>
          <w:sz w:val="23"/>
          <w:szCs w:val="23"/>
          <w:highlight w:val="none"/>
        </w:rPr>
        <w:t>1</w:t>
      </w:r>
      <w:r>
        <w:rPr>
          <w:rFonts w:ascii="宋体" w:hAnsi="宋体" w:eastAsia="宋体" w:cs="宋体"/>
          <w:color w:val="auto"/>
          <w:spacing w:val="8"/>
          <w:position w:val="1"/>
          <w:sz w:val="23"/>
          <w:szCs w:val="23"/>
          <w:highlight w:val="none"/>
        </w:rPr>
        <w:t>.供应商提出质疑时，应提交质疑函和必要的证明材料。</w:t>
      </w:r>
    </w:p>
    <w:p>
      <w:pPr>
        <w:spacing w:before="249" w:line="328" w:lineRule="auto"/>
        <w:ind w:left="-403" w:leftChars="-192" w:firstLine="614" w:firstLineChars="221"/>
        <w:rPr>
          <w:rFonts w:ascii="宋体" w:hAnsi="宋体" w:eastAsia="宋体" w:cs="宋体"/>
          <w:color w:val="auto"/>
          <w:spacing w:val="6"/>
          <w:sz w:val="23"/>
          <w:szCs w:val="23"/>
          <w:highlight w:val="none"/>
        </w:rPr>
      </w:pPr>
      <w:r>
        <w:rPr>
          <w:rFonts w:ascii="宋体" w:hAnsi="宋体" w:eastAsia="宋体" w:cs="宋体"/>
          <w:color w:val="auto"/>
          <w:spacing w:val="24"/>
          <w:sz w:val="23"/>
          <w:szCs w:val="23"/>
          <w:highlight w:val="none"/>
        </w:rPr>
        <w:t>2.</w:t>
      </w:r>
      <w:r>
        <w:rPr>
          <w:rFonts w:ascii="宋体" w:hAnsi="宋体" w:eastAsia="宋体" w:cs="宋体"/>
          <w:color w:val="auto"/>
          <w:spacing w:val="12"/>
          <w:sz w:val="23"/>
          <w:szCs w:val="23"/>
          <w:highlight w:val="none"/>
        </w:rPr>
        <w:t>质疑供应商若委托代理人进行质疑的，质疑函应按要求列明“授权代表”的有</w:t>
      </w:r>
      <w:r>
        <w:rPr>
          <w:rFonts w:ascii="宋体" w:hAnsi="宋体" w:eastAsia="宋体" w:cs="宋体"/>
          <w:color w:val="auto"/>
          <w:spacing w:val="11"/>
          <w:sz w:val="23"/>
          <w:szCs w:val="23"/>
          <w:highlight w:val="none"/>
        </w:rPr>
        <w:t>关</w:t>
      </w:r>
      <w:r>
        <w:rPr>
          <w:rFonts w:ascii="宋体" w:hAnsi="宋体" w:eastAsia="宋体" w:cs="宋体"/>
          <w:color w:val="auto"/>
          <w:spacing w:val="6"/>
          <w:sz w:val="23"/>
          <w:szCs w:val="23"/>
          <w:highlight w:val="none"/>
        </w:rPr>
        <w:t>内容，并在附件中提交由质疑供应商签署的授权委托书。授权委托书应载明代理人的姓名或者名称、代理事项、具体权限、期限和相关事项。</w:t>
      </w:r>
    </w:p>
    <w:p>
      <w:pPr>
        <w:spacing w:before="249" w:line="328" w:lineRule="auto"/>
        <w:ind w:left="-403" w:leftChars="-192" w:firstLine="534" w:firstLineChars="221"/>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3.质疑供应商若对项目的某一分包进行质疑，质疑函中应列明具体分包号</w:t>
      </w:r>
      <w:r>
        <w:rPr>
          <w:rFonts w:hint="eastAsia" w:ascii="宋体" w:hAnsi="宋体" w:eastAsia="宋体" w:cs="宋体"/>
          <w:color w:val="auto"/>
          <w:spacing w:val="6"/>
          <w:sz w:val="23"/>
          <w:szCs w:val="23"/>
          <w:highlight w:val="none"/>
        </w:rPr>
        <w:t>。</w:t>
      </w:r>
    </w:p>
    <w:p>
      <w:pPr>
        <w:spacing w:before="249" w:line="328" w:lineRule="auto"/>
        <w:ind w:left="-403" w:leftChars="-192" w:firstLine="534" w:firstLineChars="221"/>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4.质疑函的质疑事项应具体、明确，并有必要的事实依据和法律依据。5.质疑函的质疑请求应与质疑事项相关。</w:t>
      </w:r>
    </w:p>
    <w:p>
      <w:pPr>
        <w:spacing w:before="249" w:line="328" w:lineRule="auto"/>
        <w:ind w:left="-403" w:leftChars="-192" w:firstLine="534" w:firstLineChars="221"/>
        <w:rPr>
          <w:rFonts w:ascii="宋体" w:hAnsi="宋体" w:eastAsia="宋体" w:cs="宋体"/>
          <w:color w:val="auto"/>
          <w:spacing w:val="6"/>
          <w:sz w:val="23"/>
          <w:szCs w:val="23"/>
          <w:highlight w:val="none"/>
        </w:rPr>
      </w:pPr>
      <w:r>
        <w:rPr>
          <w:rFonts w:ascii="宋体" w:hAnsi="宋体" w:eastAsia="宋体" w:cs="宋体"/>
          <w:color w:val="auto"/>
          <w:spacing w:val="6"/>
          <w:sz w:val="23"/>
          <w:szCs w:val="23"/>
          <w:highlight w:val="none"/>
        </w:rPr>
        <w:t>6.质疑供应商为自然人的，质疑函应由本人签字；质疑供应商为法人或者其他组织的，质疑函应由法定代表人、主要负责人，或者其授权代表签字或者盖章，并加盖公章。</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012otAgAAVwQAAA4AAABkcnMvZTJvRG9jLnhtbK1UzY7TMBC+I/EO&#10;lu80aYGlqp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r012otAgAAVwQAAA4AAAAAAAAAAQAgAAAAHwEAAGRycy9lMm9Eb2MueG1sUEsFBgAAAAAG&#10;AAYAWQEAAL4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409DB"/>
    <w:multiLevelType w:val="singleLevel"/>
    <w:tmpl w:val="BCA409DB"/>
    <w:lvl w:ilvl="0" w:tentative="0">
      <w:start w:val="9"/>
      <w:numFmt w:val="chineseCounting"/>
      <w:suff w:val="nothing"/>
      <w:lvlText w:val="%1、"/>
      <w:lvlJc w:val="left"/>
      <w:rPr>
        <w:rFonts w:hint="eastAsia"/>
      </w:rPr>
    </w:lvl>
  </w:abstractNum>
  <w:abstractNum w:abstractNumId="1">
    <w:nsid w:val="DD6AEBDA"/>
    <w:multiLevelType w:val="singleLevel"/>
    <w:tmpl w:val="DD6AEBDA"/>
    <w:lvl w:ilvl="0" w:tentative="0">
      <w:start w:val="2"/>
      <w:numFmt w:val="chineseCounting"/>
      <w:suff w:val="nothing"/>
      <w:lvlText w:val="%1、"/>
      <w:lvlJc w:val="left"/>
      <w:rPr>
        <w:rFonts w:hint="eastAsia"/>
      </w:rPr>
    </w:lvl>
  </w:abstractNum>
  <w:abstractNum w:abstractNumId="2">
    <w:nsid w:val="EFFF5487"/>
    <w:multiLevelType w:val="singleLevel"/>
    <w:tmpl w:val="EFFF5487"/>
    <w:lvl w:ilvl="0" w:tentative="0">
      <w:start w:val="1"/>
      <w:numFmt w:val="decimal"/>
      <w:suff w:val="nothing"/>
      <w:lvlText w:val="%1、"/>
      <w:lvlJc w:val="left"/>
    </w:lvl>
  </w:abstractNum>
  <w:abstractNum w:abstractNumId="3">
    <w:nsid w:val="50A0C120"/>
    <w:multiLevelType w:val="singleLevel"/>
    <w:tmpl w:val="50A0C120"/>
    <w:lvl w:ilvl="0" w:tentative="0">
      <w:start w:val="1"/>
      <w:numFmt w:val="decimal"/>
      <w:lvlText w:val="%1."/>
      <w:lvlJc w:val="left"/>
      <w:pPr>
        <w:tabs>
          <w:tab w:val="left" w:pos="312"/>
        </w:tabs>
      </w:pPr>
    </w:lvl>
  </w:abstractNum>
  <w:abstractNum w:abstractNumId="4">
    <w:nsid w:val="6310AB89"/>
    <w:multiLevelType w:val="singleLevel"/>
    <w:tmpl w:val="6310AB8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xYWE4YjJhYmM1MjkwMzFhYWVjNzVkMmU4ZDU1MTQifQ=="/>
    <w:docVar w:name="KSO_WPS_MARK_KEY" w:val="c5374fa8-e27d-4487-ac8f-63709eca7601"/>
  </w:docVars>
  <w:rsids>
    <w:rsidRoot w:val="009D2B3C"/>
    <w:rsid w:val="00027F90"/>
    <w:rsid w:val="00054A14"/>
    <w:rsid w:val="002153E6"/>
    <w:rsid w:val="002374F4"/>
    <w:rsid w:val="002441AC"/>
    <w:rsid w:val="002C1233"/>
    <w:rsid w:val="00395636"/>
    <w:rsid w:val="0045703C"/>
    <w:rsid w:val="00483B06"/>
    <w:rsid w:val="004B682F"/>
    <w:rsid w:val="00552332"/>
    <w:rsid w:val="005B3393"/>
    <w:rsid w:val="005F449A"/>
    <w:rsid w:val="00656179"/>
    <w:rsid w:val="00662F96"/>
    <w:rsid w:val="00737014"/>
    <w:rsid w:val="00744B31"/>
    <w:rsid w:val="00764379"/>
    <w:rsid w:val="007940B6"/>
    <w:rsid w:val="007C2D55"/>
    <w:rsid w:val="009B08D0"/>
    <w:rsid w:val="009C6DEA"/>
    <w:rsid w:val="009D2B3C"/>
    <w:rsid w:val="00A16A31"/>
    <w:rsid w:val="00BB7801"/>
    <w:rsid w:val="00BD4017"/>
    <w:rsid w:val="00CC3EC8"/>
    <w:rsid w:val="00D01B73"/>
    <w:rsid w:val="00D219A9"/>
    <w:rsid w:val="00D2507E"/>
    <w:rsid w:val="00EA729C"/>
    <w:rsid w:val="00EE1767"/>
    <w:rsid w:val="02AF5B99"/>
    <w:rsid w:val="02ED1C6E"/>
    <w:rsid w:val="02F54FC6"/>
    <w:rsid w:val="03F75086"/>
    <w:rsid w:val="040E5808"/>
    <w:rsid w:val="042A41F9"/>
    <w:rsid w:val="044B7CBC"/>
    <w:rsid w:val="05143FCE"/>
    <w:rsid w:val="05572C44"/>
    <w:rsid w:val="056121E3"/>
    <w:rsid w:val="057D6BA7"/>
    <w:rsid w:val="062C6F51"/>
    <w:rsid w:val="063E34F2"/>
    <w:rsid w:val="066C36DA"/>
    <w:rsid w:val="06E31D05"/>
    <w:rsid w:val="07204282"/>
    <w:rsid w:val="08B57933"/>
    <w:rsid w:val="08BD6586"/>
    <w:rsid w:val="08F107A4"/>
    <w:rsid w:val="09716493"/>
    <w:rsid w:val="09C5548B"/>
    <w:rsid w:val="09EFD9E4"/>
    <w:rsid w:val="0A1670EA"/>
    <w:rsid w:val="0A196E22"/>
    <w:rsid w:val="0A382873"/>
    <w:rsid w:val="0A7D5FCD"/>
    <w:rsid w:val="0AAF79B6"/>
    <w:rsid w:val="0BEF0928"/>
    <w:rsid w:val="0C1C51CB"/>
    <w:rsid w:val="0C6F7B97"/>
    <w:rsid w:val="0C85501E"/>
    <w:rsid w:val="0CE13E9A"/>
    <w:rsid w:val="0DA104A1"/>
    <w:rsid w:val="0DC87CCF"/>
    <w:rsid w:val="0E650AF2"/>
    <w:rsid w:val="0EEB275E"/>
    <w:rsid w:val="0EFF5822"/>
    <w:rsid w:val="0F637156"/>
    <w:rsid w:val="0F781923"/>
    <w:rsid w:val="0F8B4D0B"/>
    <w:rsid w:val="0FBA4C1C"/>
    <w:rsid w:val="105A290D"/>
    <w:rsid w:val="124F0C68"/>
    <w:rsid w:val="139C03FB"/>
    <w:rsid w:val="13D954F3"/>
    <w:rsid w:val="144742E2"/>
    <w:rsid w:val="14B3037D"/>
    <w:rsid w:val="14D40AFD"/>
    <w:rsid w:val="15057644"/>
    <w:rsid w:val="15BF3271"/>
    <w:rsid w:val="16941323"/>
    <w:rsid w:val="180408AF"/>
    <w:rsid w:val="18EB4B33"/>
    <w:rsid w:val="18FD3937"/>
    <w:rsid w:val="190E3662"/>
    <w:rsid w:val="192F3FF9"/>
    <w:rsid w:val="193975A0"/>
    <w:rsid w:val="19432E45"/>
    <w:rsid w:val="19CC0AD4"/>
    <w:rsid w:val="1A295829"/>
    <w:rsid w:val="1A3B555D"/>
    <w:rsid w:val="1A6920CA"/>
    <w:rsid w:val="1B984DD4"/>
    <w:rsid w:val="1BA809D0"/>
    <w:rsid w:val="1CFFCFE2"/>
    <w:rsid w:val="1D632E00"/>
    <w:rsid w:val="1DCA2E80"/>
    <w:rsid w:val="1E8D34D4"/>
    <w:rsid w:val="1EA10432"/>
    <w:rsid w:val="1F5A5839"/>
    <w:rsid w:val="1FED31AD"/>
    <w:rsid w:val="20F81E89"/>
    <w:rsid w:val="219572DD"/>
    <w:rsid w:val="21E80F4C"/>
    <w:rsid w:val="22D327D6"/>
    <w:rsid w:val="22E22A19"/>
    <w:rsid w:val="22FB7F7F"/>
    <w:rsid w:val="23083DF2"/>
    <w:rsid w:val="232D3FE2"/>
    <w:rsid w:val="23BB316A"/>
    <w:rsid w:val="249A7E80"/>
    <w:rsid w:val="25180974"/>
    <w:rsid w:val="25DA3E7C"/>
    <w:rsid w:val="26541E80"/>
    <w:rsid w:val="266B71CA"/>
    <w:rsid w:val="275B49E0"/>
    <w:rsid w:val="278C564A"/>
    <w:rsid w:val="27C6290A"/>
    <w:rsid w:val="27EE6663"/>
    <w:rsid w:val="284877C3"/>
    <w:rsid w:val="287C56BE"/>
    <w:rsid w:val="289C5BCE"/>
    <w:rsid w:val="291755B3"/>
    <w:rsid w:val="2967011C"/>
    <w:rsid w:val="29A30A29"/>
    <w:rsid w:val="29C6608A"/>
    <w:rsid w:val="29C72A75"/>
    <w:rsid w:val="29D144BA"/>
    <w:rsid w:val="29FF6315"/>
    <w:rsid w:val="2A3D0E7D"/>
    <w:rsid w:val="2AB32716"/>
    <w:rsid w:val="2AFB4FC0"/>
    <w:rsid w:val="2BFDE35D"/>
    <w:rsid w:val="2C9A7E90"/>
    <w:rsid w:val="2F9DDFB2"/>
    <w:rsid w:val="30706EEC"/>
    <w:rsid w:val="30CE30FB"/>
    <w:rsid w:val="30D05BE1"/>
    <w:rsid w:val="31D86ED0"/>
    <w:rsid w:val="31DD6BB7"/>
    <w:rsid w:val="32AA102E"/>
    <w:rsid w:val="33754136"/>
    <w:rsid w:val="33BF2E14"/>
    <w:rsid w:val="33D35CF2"/>
    <w:rsid w:val="347D3AA9"/>
    <w:rsid w:val="349456DE"/>
    <w:rsid w:val="34ED5B7A"/>
    <w:rsid w:val="353A4937"/>
    <w:rsid w:val="355F04E4"/>
    <w:rsid w:val="357D866C"/>
    <w:rsid w:val="3593510B"/>
    <w:rsid w:val="359469A4"/>
    <w:rsid w:val="364813F6"/>
    <w:rsid w:val="368F66D2"/>
    <w:rsid w:val="36AE032A"/>
    <w:rsid w:val="36AF31E8"/>
    <w:rsid w:val="36FF7A9A"/>
    <w:rsid w:val="375DB366"/>
    <w:rsid w:val="37D783BE"/>
    <w:rsid w:val="37E87B7D"/>
    <w:rsid w:val="380F20AB"/>
    <w:rsid w:val="381664C5"/>
    <w:rsid w:val="38F66FD1"/>
    <w:rsid w:val="39917CBB"/>
    <w:rsid w:val="39F613A7"/>
    <w:rsid w:val="3A595BD1"/>
    <w:rsid w:val="3B8C57C0"/>
    <w:rsid w:val="3BFFD6B5"/>
    <w:rsid w:val="3E370610"/>
    <w:rsid w:val="3EFD32BD"/>
    <w:rsid w:val="3EFE0B32"/>
    <w:rsid w:val="3F3DD793"/>
    <w:rsid w:val="3F77612B"/>
    <w:rsid w:val="3F9E9EEA"/>
    <w:rsid w:val="3FDB6B11"/>
    <w:rsid w:val="3FF992CE"/>
    <w:rsid w:val="402A531B"/>
    <w:rsid w:val="41151875"/>
    <w:rsid w:val="413A72C9"/>
    <w:rsid w:val="41C34B29"/>
    <w:rsid w:val="42DC08D5"/>
    <w:rsid w:val="436C3281"/>
    <w:rsid w:val="44191870"/>
    <w:rsid w:val="445957AC"/>
    <w:rsid w:val="44FC5765"/>
    <w:rsid w:val="44FF5D61"/>
    <w:rsid w:val="46A32AD0"/>
    <w:rsid w:val="46AA2F9F"/>
    <w:rsid w:val="474742FA"/>
    <w:rsid w:val="48580F04"/>
    <w:rsid w:val="488E5FB5"/>
    <w:rsid w:val="49227202"/>
    <w:rsid w:val="493D3B72"/>
    <w:rsid w:val="4A1062B0"/>
    <w:rsid w:val="4A2F4A26"/>
    <w:rsid w:val="4AD52CE0"/>
    <w:rsid w:val="4AFEE3C7"/>
    <w:rsid w:val="4B337A07"/>
    <w:rsid w:val="4B4348B3"/>
    <w:rsid w:val="4B4F2D91"/>
    <w:rsid w:val="4B621A5E"/>
    <w:rsid w:val="4B74637F"/>
    <w:rsid w:val="4B92297F"/>
    <w:rsid w:val="4C0F3FD0"/>
    <w:rsid w:val="4C401605"/>
    <w:rsid w:val="4C7D1C8C"/>
    <w:rsid w:val="4D144752"/>
    <w:rsid w:val="4D324591"/>
    <w:rsid w:val="4FFF6CB2"/>
    <w:rsid w:val="50B47237"/>
    <w:rsid w:val="510D2AA8"/>
    <w:rsid w:val="51E35C68"/>
    <w:rsid w:val="520D0FB1"/>
    <w:rsid w:val="52C901FD"/>
    <w:rsid w:val="52CA7A5D"/>
    <w:rsid w:val="5426033D"/>
    <w:rsid w:val="548F904E"/>
    <w:rsid w:val="550D751A"/>
    <w:rsid w:val="55320D2F"/>
    <w:rsid w:val="557475C6"/>
    <w:rsid w:val="568F10AF"/>
    <w:rsid w:val="56B5BB82"/>
    <w:rsid w:val="570B1C38"/>
    <w:rsid w:val="577B1D16"/>
    <w:rsid w:val="582E62EC"/>
    <w:rsid w:val="58B7457C"/>
    <w:rsid w:val="5A3C39A3"/>
    <w:rsid w:val="5B2071C1"/>
    <w:rsid w:val="5C577036"/>
    <w:rsid w:val="5CFFA97F"/>
    <w:rsid w:val="5DAB604B"/>
    <w:rsid w:val="5DEF4761"/>
    <w:rsid w:val="5E7F79C4"/>
    <w:rsid w:val="5EAF2F1A"/>
    <w:rsid w:val="5ECF732C"/>
    <w:rsid w:val="5F044BBE"/>
    <w:rsid w:val="5F4B3F83"/>
    <w:rsid w:val="5F4E5791"/>
    <w:rsid w:val="5FF7484F"/>
    <w:rsid w:val="5FFE895D"/>
    <w:rsid w:val="5FFEACB0"/>
    <w:rsid w:val="61160102"/>
    <w:rsid w:val="619FD0FC"/>
    <w:rsid w:val="62143C96"/>
    <w:rsid w:val="6222268E"/>
    <w:rsid w:val="634C56B2"/>
    <w:rsid w:val="637E4F22"/>
    <w:rsid w:val="637F1913"/>
    <w:rsid w:val="64A10682"/>
    <w:rsid w:val="64AB7B47"/>
    <w:rsid w:val="651548E6"/>
    <w:rsid w:val="651E6BDA"/>
    <w:rsid w:val="66111108"/>
    <w:rsid w:val="66855163"/>
    <w:rsid w:val="66F347C2"/>
    <w:rsid w:val="67F44D9B"/>
    <w:rsid w:val="68C33D20"/>
    <w:rsid w:val="69DB2C96"/>
    <w:rsid w:val="69F04FE9"/>
    <w:rsid w:val="6A6E4160"/>
    <w:rsid w:val="6B3B04E6"/>
    <w:rsid w:val="6B6225D4"/>
    <w:rsid w:val="6C5B6C4C"/>
    <w:rsid w:val="6C654439"/>
    <w:rsid w:val="6C8B0FF9"/>
    <w:rsid w:val="6CDED4CF"/>
    <w:rsid w:val="6CEB7CE9"/>
    <w:rsid w:val="6D76D5E3"/>
    <w:rsid w:val="6D7B5503"/>
    <w:rsid w:val="6DD137A9"/>
    <w:rsid w:val="6DD608DE"/>
    <w:rsid w:val="6E3F4C4D"/>
    <w:rsid w:val="6EB6412D"/>
    <w:rsid w:val="6EDFD15A"/>
    <w:rsid w:val="6FBC1868"/>
    <w:rsid w:val="6FDFFAA9"/>
    <w:rsid w:val="70BD02B1"/>
    <w:rsid w:val="710E21F8"/>
    <w:rsid w:val="71613A62"/>
    <w:rsid w:val="71E7506F"/>
    <w:rsid w:val="728120E6"/>
    <w:rsid w:val="739F5E1F"/>
    <w:rsid w:val="743A1501"/>
    <w:rsid w:val="75471FF6"/>
    <w:rsid w:val="75EB1C30"/>
    <w:rsid w:val="75FD79D7"/>
    <w:rsid w:val="766B5532"/>
    <w:rsid w:val="76720CF4"/>
    <w:rsid w:val="770D077C"/>
    <w:rsid w:val="77EDA506"/>
    <w:rsid w:val="77FDEE26"/>
    <w:rsid w:val="77FF142C"/>
    <w:rsid w:val="77FF3FA1"/>
    <w:rsid w:val="78106856"/>
    <w:rsid w:val="782C47C0"/>
    <w:rsid w:val="787665D6"/>
    <w:rsid w:val="79753634"/>
    <w:rsid w:val="79B3588C"/>
    <w:rsid w:val="79CF6FE5"/>
    <w:rsid w:val="7A9100F4"/>
    <w:rsid w:val="7AB3335D"/>
    <w:rsid w:val="7AD33738"/>
    <w:rsid w:val="7AE873C3"/>
    <w:rsid w:val="7AFD354C"/>
    <w:rsid w:val="7B9854E0"/>
    <w:rsid w:val="7BEB59B8"/>
    <w:rsid w:val="7BFF0F16"/>
    <w:rsid w:val="7C6F4493"/>
    <w:rsid w:val="7D240E20"/>
    <w:rsid w:val="7D815B4F"/>
    <w:rsid w:val="7DDF54D1"/>
    <w:rsid w:val="7DF5D3A2"/>
    <w:rsid w:val="7E33AF69"/>
    <w:rsid w:val="7ED5030F"/>
    <w:rsid w:val="7EF0E91F"/>
    <w:rsid w:val="7EFE6A85"/>
    <w:rsid w:val="7F1A864D"/>
    <w:rsid w:val="7FB64187"/>
    <w:rsid w:val="7FBF3709"/>
    <w:rsid w:val="7FDBB448"/>
    <w:rsid w:val="7FF572FD"/>
    <w:rsid w:val="7FF593A4"/>
    <w:rsid w:val="7FFD353E"/>
    <w:rsid w:val="7FFFF6A3"/>
    <w:rsid w:val="8AFB5D13"/>
    <w:rsid w:val="8DFEFEF5"/>
    <w:rsid w:val="92F7D858"/>
    <w:rsid w:val="93DF9006"/>
    <w:rsid w:val="9DFE88C2"/>
    <w:rsid w:val="9E93BCF5"/>
    <w:rsid w:val="9EFE85C2"/>
    <w:rsid w:val="9FBD8920"/>
    <w:rsid w:val="AF57C56D"/>
    <w:rsid w:val="B5A29E50"/>
    <w:rsid w:val="B6FF9F46"/>
    <w:rsid w:val="B99F0693"/>
    <w:rsid w:val="B9DF76D1"/>
    <w:rsid w:val="BBFE9BF8"/>
    <w:rsid w:val="BD5F57ED"/>
    <w:rsid w:val="BE7F2087"/>
    <w:rsid w:val="BEF705AD"/>
    <w:rsid w:val="BF75FA64"/>
    <w:rsid w:val="BF7F5302"/>
    <w:rsid w:val="BFE397B4"/>
    <w:rsid w:val="BFE557CE"/>
    <w:rsid w:val="BFF14A7A"/>
    <w:rsid w:val="C733B205"/>
    <w:rsid w:val="CCF74E29"/>
    <w:rsid w:val="CDF698A6"/>
    <w:rsid w:val="D33F06C6"/>
    <w:rsid w:val="DB5798D9"/>
    <w:rsid w:val="DBCB97E2"/>
    <w:rsid w:val="DBD1721D"/>
    <w:rsid w:val="DDF784DD"/>
    <w:rsid w:val="DE17118B"/>
    <w:rsid w:val="DF1F6C01"/>
    <w:rsid w:val="DF3F3014"/>
    <w:rsid w:val="DF6D6333"/>
    <w:rsid w:val="DFCF7AFA"/>
    <w:rsid w:val="E7DB9816"/>
    <w:rsid w:val="E7FD1122"/>
    <w:rsid w:val="EA5EAABB"/>
    <w:rsid w:val="EBFE0F00"/>
    <w:rsid w:val="EE65F5BB"/>
    <w:rsid w:val="EFBB5DD9"/>
    <w:rsid w:val="EFBCBB2E"/>
    <w:rsid w:val="EFF31F01"/>
    <w:rsid w:val="F47F94D0"/>
    <w:rsid w:val="F5BF0C1E"/>
    <w:rsid w:val="F5DB003D"/>
    <w:rsid w:val="F6F91017"/>
    <w:rsid w:val="F7791B18"/>
    <w:rsid w:val="F7BFB9BC"/>
    <w:rsid w:val="F7F727C8"/>
    <w:rsid w:val="FA8AF366"/>
    <w:rsid w:val="FB628A21"/>
    <w:rsid w:val="FB66BBCA"/>
    <w:rsid w:val="FB9BEB82"/>
    <w:rsid w:val="FBEE9B97"/>
    <w:rsid w:val="FBEFA5B6"/>
    <w:rsid w:val="FD8FB9DB"/>
    <w:rsid w:val="FDAF0291"/>
    <w:rsid w:val="FDEF0DDC"/>
    <w:rsid w:val="FEEA649E"/>
    <w:rsid w:val="FF39F081"/>
    <w:rsid w:val="FFBB81F0"/>
    <w:rsid w:val="FFBE56AF"/>
    <w:rsid w:val="FFBEF225"/>
    <w:rsid w:val="FFD3892D"/>
    <w:rsid w:val="FFDB2F84"/>
    <w:rsid w:val="FFE3571F"/>
    <w:rsid w:val="FFE76A10"/>
    <w:rsid w:val="FFF72F5B"/>
    <w:rsid w:val="FFFD618F"/>
    <w:rsid w:val="FFFEE7AB"/>
    <w:rsid w:val="FFFF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semiHidden/>
    <w:unhideWhenUsed/>
    <w:qFormat/>
    <w:uiPriority w:val="0"/>
    <w:pPr>
      <w:spacing w:beforeAutospacing="1" w:afterAutospacing="1"/>
      <w:outlineLvl w:val="1"/>
    </w:pPr>
    <w:rPr>
      <w:rFonts w:hint="eastAsia" w:ascii="宋体" w:hAnsi="宋体" w:eastAsia="宋体" w:cs="Times New Roman"/>
      <w:b/>
      <w:bCs/>
      <w:sz w:val="36"/>
      <w:szCs w:val="36"/>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lang w:eastAsia="en-US"/>
    </w:rPr>
  </w:style>
  <w:style w:type="paragraph" w:styleId="5">
    <w:name w:val="annotation text"/>
    <w:basedOn w:val="1"/>
    <w:link w:val="30"/>
    <w:qFormat/>
    <w:uiPriority w:val="0"/>
  </w:style>
  <w:style w:type="paragraph" w:styleId="6">
    <w:name w:val="index 6"/>
    <w:basedOn w:val="1"/>
    <w:next w:val="1"/>
    <w:qFormat/>
    <w:uiPriority w:val="99"/>
    <w:pPr>
      <w:ind w:left="2100"/>
    </w:pPr>
  </w:style>
  <w:style w:type="paragraph" w:styleId="7">
    <w:name w:val="Body Text"/>
    <w:basedOn w:val="1"/>
    <w:next w:val="8"/>
    <w:qFormat/>
    <w:uiPriority w:val="99"/>
    <w:pPr>
      <w:spacing w:line="380" w:lineRule="exact"/>
    </w:pPr>
    <w:rPr>
      <w:sz w:val="24"/>
    </w:rPr>
  </w:style>
  <w:style w:type="paragraph" w:styleId="8">
    <w:name w:val="Body Text First Indent"/>
    <w:basedOn w:val="7"/>
    <w:next w:val="1"/>
    <w:qFormat/>
    <w:uiPriority w:val="0"/>
    <w:pPr>
      <w:spacing w:after="120" w:line="360" w:lineRule="auto"/>
      <w:ind w:firstLine="420"/>
    </w:pPr>
    <w:rPr>
      <w:rFonts w:ascii="Calibri" w:hAnsi="Calibri" w:eastAsia="楷体_GB2312"/>
      <w:szCs w:val="20"/>
    </w:rPr>
  </w:style>
  <w:style w:type="paragraph" w:styleId="9">
    <w:name w:val="Body Text Indent"/>
    <w:basedOn w:val="1"/>
    <w:next w:val="10"/>
    <w:qFormat/>
    <w:uiPriority w:val="0"/>
    <w:pPr>
      <w:spacing w:line="420" w:lineRule="exact"/>
      <w:ind w:firstLine="732" w:firstLineChars="300"/>
    </w:pPr>
    <w:rPr>
      <w:spacing w:val="2"/>
      <w:sz w:val="24"/>
    </w:rPr>
  </w:style>
  <w:style w:type="paragraph" w:customStyle="1" w:styleId="10">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11">
    <w:name w:val="index 4"/>
    <w:basedOn w:val="1"/>
    <w:next w:val="1"/>
    <w:qFormat/>
    <w:uiPriority w:val="0"/>
    <w:pPr>
      <w:ind w:left="600" w:leftChars="600"/>
    </w:pPr>
    <w:rPr>
      <w:rFonts w:ascii="Times New Roman" w:hAnsi="Times New Roman"/>
    </w:rPr>
  </w:style>
  <w:style w:type="paragraph" w:styleId="12">
    <w:name w:val="Balloon Text"/>
    <w:basedOn w:val="1"/>
    <w:link w:val="32"/>
    <w:qFormat/>
    <w:uiPriority w:val="0"/>
    <w:rPr>
      <w:sz w:val="18"/>
      <w:szCs w:val="18"/>
    </w:rPr>
  </w:style>
  <w:style w:type="paragraph" w:styleId="13">
    <w:name w:val="footer"/>
    <w:basedOn w:val="1"/>
    <w:link w:val="37"/>
    <w:qFormat/>
    <w:uiPriority w:val="0"/>
    <w:pPr>
      <w:tabs>
        <w:tab w:val="center" w:pos="4153"/>
        <w:tab w:val="right" w:pos="8306"/>
      </w:tabs>
    </w:pPr>
    <w:rPr>
      <w:sz w:val="18"/>
    </w:rPr>
  </w:style>
  <w:style w:type="paragraph" w:styleId="14">
    <w:name w:val="header"/>
    <w:basedOn w:val="1"/>
    <w:link w:val="36"/>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annotation subject"/>
    <w:basedOn w:val="5"/>
    <w:next w:val="5"/>
    <w:link w:val="31"/>
    <w:qFormat/>
    <w:uiPriority w:val="0"/>
    <w:rPr>
      <w:b/>
      <w:bCs/>
    </w:rPr>
  </w:style>
  <w:style w:type="paragraph" w:styleId="18">
    <w:name w:val="Body Text First Indent 2"/>
    <w:basedOn w:val="9"/>
    <w:next w:val="1"/>
    <w:qFormat/>
    <w:uiPriority w:val="0"/>
    <w:pPr>
      <w:spacing w:after="120"/>
      <w:ind w:left="200" w:leftChars="200" w:firstLine="420" w:firstLineChars="200"/>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qFormat/>
    <w:uiPriority w:val="0"/>
    <w:rPr>
      <w:color w:val="0000FF"/>
      <w:u w:val="single"/>
    </w:rPr>
  </w:style>
  <w:style w:type="character" w:styleId="23">
    <w:name w:val="annotation reference"/>
    <w:basedOn w:val="21"/>
    <w:qFormat/>
    <w:uiPriority w:val="0"/>
    <w:rPr>
      <w:sz w:val="21"/>
      <w:szCs w:val="21"/>
    </w:rPr>
  </w:style>
  <w:style w:type="table" w:customStyle="1" w:styleId="24">
    <w:name w:val="Table Normal"/>
    <w:unhideWhenUsed/>
    <w:qFormat/>
    <w:uiPriority w:val="0"/>
    <w:tblPr>
      <w:tblCellMar>
        <w:top w:w="0" w:type="dxa"/>
        <w:left w:w="0" w:type="dxa"/>
        <w:bottom w:w="0" w:type="dxa"/>
        <w:right w:w="0" w:type="dxa"/>
      </w:tblCellMar>
    </w:tblPr>
  </w:style>
  <w:style w:type="paragraph" w:customStyle="1" w:styleId="25">
    <w:name w:val="WPSOffice手动目录 1"/>
    <w:qFormat/>
    <w:uiPriority w:val="0"/>
    <w:rPr>
      <w:rFonts w:ascii="Times New Roman" w:hAnsi="Times New Roman" w:eastAsia="宋体" w:cs="Times New Roman"/>
      <w:lang w:val="en-US" w:eastAsia="zh-CN" w:bidi="ar-SA"/>
    </w:rPr>
  </w:style>
  <w:style w:type="paragraph" w:styleId="26">
    <w:name w:val="List Paragraph"/>
    <w:basedOn w:val="1"/>
    <w:qFormat/>
    <w:uiPriority w:val="99"/>
    <w:pPr>
      <w:ind w:firstLine="420" w:firstLineChars="200"/>
    </w:pPr>
    <w:rPr>
      <w:rFonts w:ascii="Times New Roman" w:hAnsi="Times New Roman"/>
      <w:szCs w:val="20"/>
    </w:rPr>
  </w:style>
  <w:style w:type="paragraph" w:customStyle="1" w:styleId="27">
    <w:name w:val="普通文字"/>
    <w:basedOn w:val="1"/>
    <w:next w:val="1"/>
    <w:qFormat/>
    <w:uiPriority w:val="0"/>
    <w:rPr>
      <w:rFonts w:ascii="宋体" w:hAnsi="Times New Roman"/>
      <w:sz w:val="24"/>
      <w:szCs w:val="20"/>
      <w:u w:color="000000"/>
    </w:rPr>
  </w:style>
  <w:style w:type="paragraph" w:customStyle="1" w:styleId="28">
    <w:name w:val="普通正文"/>
    <w:basedOn w:val="1"/>
    <w:qFormat/>
    <w:uiPriority w:val="0"/>
    <w:pPr>
      <w:spacing w:before="120" w:after="120" w:line="360" w:lineRule="auto"/>
      <w:ind w:firstLine="480"/>
    </w:pPr>
    <w:rPr>
      <w:sz w:val="24"/>
      <w:szCs w:val="24"/>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0">
    <w:name w:val="批注文字 字符"/>
    <w:basedOn w:val="21"/>
    <w:link w:val="5"/>
    <w:qFormat/>
    <w:uiPriority w:val="0"/>
    <w:rPr>
      <w:rFonts w:ascii="Arial" w:hAnsi="Arial" w:eastAsia="Arial" w:cs="Arial"/>
      <w:snapToGrid w:val="0"/>
      <w:color w:val="000000"/>
      <w:sz w:val="21"/>
      <w:szCs w:val="21"/>
    </w:rPr>
  </w:style>
  <w:style w:type="character" w:customStyle="1" w:styleId="31">
    <w:name w:val="批注主题 字符"/>
    <w:basedOn w:val="30"/>
    <w:link w:val="17"/>
    <w:qFormat/>
    <w:uiPriority w:val="0"/>
    <w:rPr>
      <w:rFonts w:ascii="Arial" w:hAnsi="Arial" w:eastAsia="Arial" w:cs="Arial"/>
      <w:b/>
      <w:bCs/>
      <w:snapToGrid w:val="0"/>
      <w:color w:val="000000"/>
      <w:sz w:val="21"/>
      <w:szCs w:val="21"/>
    </w:rPr>
  </w:style>
  <w:style w:type="character" w:customStyle="1" w:styleId="32">
    <w:name w:val="批注框文本 字符"/>
    <w:basedOn w:val="21"/>
    <w:link w:val="12"/>
    <w:qFormat/>
    <w:uiPriority w:val="0"/>
    <w:rPr>
      <w:rFonts w:ascii="Arial" w:hAnsi="Arial" w:eastAsia="Arial" w:cs="Arial"/>
      <w:snapToGrid w:val="0"/>
      <w:color w:val="000000"/>
      <w:sz w:val="18"/>
      <w:szCs w:val="18"/>
    </w:rPr>
  </w:style>
  <w:style w:type="character" w:customStyle="1" w:styleId="33">
    <w:name w:val="超链接1"/>
    <w:qFormat/>
    <w:uiPriority w:val="0"/>
    <w:rPr>
      <w:color w:val="0000FF"/>
      <w:u w:val="single"/>
    </w:rPr>
  </w:style>
  <w:style w:type="paragraph" w:customStyle="1" w:styleId="34">
    <w:name w:val="正文1"/>
    <w:qFormat/>
    <w:uiPriority w:val="0"/>
    <w:pPr>
      <w:widowControl w:val="0"/>
      <w:jc w:val="both"/>
    </w:pPr>
    <w:rPr>
      <w:rFonts w:ascii="Times New Roman" w:hAnsi="Times New Roman" w:eastAsia="宋体" w:cs="Times New Roman"/>
      <w:sz w:val="21"/>
      <w:szCs w:val="21"/>
      <w:lang w:val="en-US" w:eastAsia="zh-CN" w:bidi="ar-SA"/>
    </w:rPr>
  </w:style>
  <w:style w:type="paragraph" w:customStyle="1" w:styleId="35">
    <w:name w:val="采购正文"/>
    <w:qFormat/>
    <w:uiPriority w:val="0"/>
    <w:pPr>
      <w:widowControl w:val="0"/>
      <w:snapToGrid w:val="0"/>
      <w:spacing w:line="560" w:lineRule="exact"/>
      <w:ind w:firstLine="200" w:firstLineChars="200"/>
      <w:jc w:val="both"/>
    </w:pPr>
    <w:rPr>
      <w:rFonts w:ascii="仿宋" w:hAnsi="仿宋" w:eastAsia="仿宋" w:cs="Times New Roman"/>
      <w:kern w:val="2"/>
      <w:sz w:val="24"/>
      <w:szCs w:val="24"/>
      <w:lang w:val="en-US" w:eastAsia="zh-CN" w:bidi="ar-SA"/>
    </w:rPr>
  </w:style>
  <w:style w:type="character" w:customStyle="1" w:styleId="36">
    <w:name w:val="页眉 字符"/>
    <w:basedOn w:val="21"/>
    <w:link w:val="14"/>
    <w:qFormat/>
    <w:uiPriority w:val="0"/>
    <w:rPr>
      <w:rFonts w:ascii="Arial" w:hAnsi="Arial" w:eastAsia="Arial" w:cs="Arial"/>
      <w:snapToGrid w:val="0"/>
      <w:color w:val="000000"/>
      <w:sz w:val="18"/>
      <w:szCs w:val="21"/>
    </w:rPr>
  </w:style>
  <w:style w:type="character" w:customStyle="1" w:styleId="37">
    <w:name w:val="页脚 字符"/>
    <w:basedOn w:val="21"/>
    <w:link w:val="13"/>
    <w:qFormat/>
    <w:uiPriority w:val="0"/>
    <w:rPr>
      <w:rFonts w:ascii="Arial" w:hAnsi="Arial" w:eastAsia="Arial" w:cs="Arial"/>
      <w:snapToGrid w:val="0"/>
      <w:color w:val="000000"/>
      <w:sz w:val="18"/>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29452</Words>
  <Characters>31234</Characters>
  <Lines>246</Lines>
  <Paragraphs>69</Paragraphs>
  <TotalTime>1</TotalTime>
  <ScaleCrop>false</ScaleCrop>
  <LinksUpToDate>false</LinksUpToDate>
  <CharactersWithSpaces>33712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2024-01-14T19:45:00Z</dcterms:created>
  <dc:creator>Lenovo</dc:creator>
  <cp:lastModifiedBy>wjl</cp:lastModifiedBy>
  <cp:lastPrinted>2024-03-08T03:30:34Z</cp:lastPrinted>
  <dcterms:modified xsi:type="dcterms:W3CDTF">2024-03-08T04:14:51Z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AC25732A2958FABFD700DB65CD5B71D1_43</vt:lpwstr>
  </property>
</Properties>
</file>