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76"/>
          <w:tab w:val="center" w:pos="9389"/>
        </w:tabs>
        <w:spacing w:line="600" w:lineRule="exact"/>
        <w:jc w:val="left"/>
        <w:rPr>
          <w:rFonts w:ascii="宋体" w:hAnsi="宋体" w:cs="宋体"/>
          <w:bCs/>
          <w:color w:val="auto"/>
          <w:sz w:val="44"/>
          <w:szCs w:val="44"/>
        </w:rPr>
      </w:pPr>
      <w:r>
        <w:rPr>
          <w:rFonts w:hint="eastAsia" w:ascii="宋体" w:hAnsi="宋体" w:cs="宋体"/>
          <w:bCs/>
          <w:color w:val="auto"/>
          <w:sz w:val="44"/>
          <w:szCs w:val="44"/>
        </w:rPr>
        <w:tab/>
      </w:r>
      <w:r>
        <w:rPr>
          <w:rFonts w:hint="eastAsia" w:ascii="宋体" w:hAnsi="宋体" w:cs="宋体"/>
          <w:bCs/>
          <w:color w:val="auto"/>
          <w:sz w:val="44"/>
          <w:szCs w:val="44"/>
        </w:rPr>
        <w:t xml:space="preserve">                                         </w:t>
      </w:r>
    </w:p>
    <w:p>
      <w:pPr>
        <w:pStyle w:val="2"/>
        <w:spacing w:line="1300" w:lineRule="exact"/>
        <w:jc w:val="center"/>
        <w:rPr>
          <w:rFonts w:ascii="宋体" w:hAnsi="宋体" w:cs="宋体"/>
          <w:color w:val="auto"/>
          <w:spacing w:val="-20"/>
          <w:sz w:val="56"/>
          <w:szCs w:val="56"/>
        </w:rPr>
      </w:pPr>
      <w:r>
        <w:rPr>
          <w:rFonts w:hint="eastAsia" w:ascii="宋体" w:hAnsi="宋体" w:cs="宋体"/>
          <w:color w:val="auto"/>
          <w:spacing w:val="-20"/>
          <w:sz w:val="56"/>
          <w:szCs w:val="56"/>
        </w:rPr>
        <w:t xml:space="preserve">招 标 </w:t>
      </w:r>
      <w:r>
        <w:rPr>
          <w:rFonts w:hint="eastAsia" w:ascii="宋体" w:hAnsi="宋体" w:cs="宋体"/>
          <w:color w:val="auto"/>
          <w:sz w:val="56"/>
          <w:szCs w:val="56"/>
        </w:rPr>
        <w:t>文 件</w:t>
      </w:r>
    </w:p>
    <w:p>
      <w:pPr>
        <w:spacing w:line="360" w:lineRule="auto"/>
        <w:rPr>
          <w:rFonts w:ascii="宋体" w:hAnsi="宋体" w:cs="宋体"/>
          <w:b/>
          <w:color w:val="auto"/>
          <w:sz w:val="44"/>
        </w:rPr>
      </w:pPr>
    </w:p>
    <w:p>
      <w:pPr>
        <w:spacing w:line="540" w:lineRule="exact"/>
        <w:jc w:val="left"/>
        <w:rPr>
          <w:rFonts w:ascii="宋体" w:hAnsi="宋体" w:cs="宋体"/>
          <w:color w:val="auto"/>
          <w:sz w:val="44"/>
          <w:szCs w:val="44"/>
        </w:rPr>
      </w:pPr>
    </w:p>
    <w:p>
      <w:pPr>
        <w:spacing w:line="540" w:lineRule="exact"/>
        <w:ind w:left="2420" w:hanging="2420" w:hangingChars="550"/>
        <w:jc w:val="left"/>
        <w:rPr>
          <w:rFonts w:ascii="宋体" w:hAnsi="宋体" w:cs="宋体"/>
          <w:color w:val="auto"/>
          <w:sz w:val="44"/>
          <w:szCs w:val="44"/>
        </w:rPr>
      </w:pPr>
    </w:p>
    <w:p>
      <w:pPr>
        <w:spacing w:line="540" w:lineRule="exact"/>
        <w:ind w:left="2020" w:leftChars="105" w:hanging="1800" w:hangingChars="500"/>
        <w:jc w:val="left"/>
        <w:rPr>
          <w:rFonts w:hint="eastAsia" w:ascii="宋体" w:hAnsi="宋体" w:cs="宋体"/>
          <w:b/>
          <w:color w:val="auto"/>
          <w:sz w:val="36"/>
          <w:szCs w:val="44"/>
        </w:rPr>
      </w:pPr>
    </w:p>
    <w:p>
      <w:pPr>
        <w:spacing w:line="1300" w:lineRule="exact"/>
        <w:ind w:firstLine="360" w:firstLineChars="100"/>
        <w:rPr>
          <w:rFonts w:hint="eastAsia" w:ascii="宋体" w:hAnsi="宋体" w:cs="宋体"/>
          <w:b/>
          <w:color w:val="auto"/>
          <w:sz w:val="36"/>
          <w:szCs w:val="44"/>
        </w:rPr>
      </w:pPr>
      <w:r>
        <w:rPr>
          <w:rFonts w:hint="eastAsia" w:ascii="宋体" w:hAnsi="宋体" w:cs="宋体"/>
          <w:b/>
          <w:color w:val="auto"/>
          <w:sz w:val="36"/>
          <w:szCs w:val="44"/>
        </w:rPr>
        <w:t>项目名称：</w:t>
      </w:r>
      <w:r>
        <w:rPr>
          <w:rFonts w:hint="eastAsia" w:ascii="宋体" w:hAnsi="宋体" w:cs="宋体"/>
          <w:b/>
          <w:color w:val="auto"/>
          <w:sz w:val="36"/>
          <w:szCs w:val="44"/>
          <w:lang w:val="en-US" w:eastAsia="zh-CN"/>
        </w:rPr>
        <w:t>福海县公安局副食品采购项目（第一标段）</w:t>
      </w:r>
      <w:r>
        <w:rPr>
          <w:rFonts w:hint="eastAsia" w:ascii="宋体" w:hAnsi="宋体" w:cs="宋体"/>
          <w:b/>
          <w:color w:val="auto"/>
          <w:sz w:val="36"/>
          <w:szCs w:val="44"/>
        </w:rPr>
        <w:t xml:space="preserve">  </w:t>
      </w:r>
    </w:p>
    <w:p>
      <w:pPr>
        <w:spacing w:line="1300" w:lineRule="exact"/>
        <w:ind w:firstLine="360" w:firstLineChars="100"/>
        <w:rPr>
          <w:rFonts w:hint="default" w:ascii="宋体" w:hAnsi="宋体" w:cs="宋体"/>
          <w:b/>
          <w:color w:val="auto"/>
          <w:sz w:val="36"/>
          <w:szCs w:val="44"/>
          <w:lang w:val="en-US" w:eastAsia="zh-CN"/>
        </w:rPr>
      </w:pPr>
      <w:r>
        <w:rPr>
          <w:rFonts w:hint="eastAsia" w:ascii="宋体" w:hAnsi="宋体" w:cs="宋体"/>
          <w:b/>
          <w:color w:val="auto"/>
          <w:sz w:val="36"/>
          <w:szCs w:val="44"/>
        </w:rPr>
        <w:t>项目编号：</w:t>
      </w:r>
      <w:r>
        <w:rPr>
          <w:rFonts w:hint="eastAsia" w:ascii="宋体" w:hAnsi="宋体" w:cs="宋体"/>
          <w:b/>
          <w:color w:val="auto"/>
          <w:sz w:val="36"/>
          <w:szCs w:val="44"/>
          <w:lang w:val="en-US" w:eastAsia="zh-CN"/>
        </w:rPr>
        <w:t>FXGC2022-26-1</w:t>
      </w:r>
    </w:p>
    <w:p>
      <w:pPr>
        <w:spacing w:line="1300" w:lineRule="exact"/>
        <w:ind w:firstLine="360" w:firstLineChars="100"/>
        <w:rPr>
          <w:rFonts w:hint="eastAsia" w:ascii="宋体" w:hAnsi="宋体" w:cs="宋体"/>
          <w:b/>
          <w:color w:val="auto"/>
          <w:sz w:val="36"/>
          <w:szCs w:val="44"/>
        </w:rPr>
      </w:pPr>
      <w:r>
        <w:rPr>
          <w:rFonts w:hint="eastAsia" w:ascii="宋体" w:hAnsi="宋体" w:cs="宋体"/>
          <w:b/>
          <w:color w:val="auto"/>
          <w:sz w:val="36"/>
          <w:szCs w:val="44"/>
        </w:rPr>
        <w:t>招标人 ：</w:t>
      </w:r>
      <w:r>
        <w:rPr>
          <w:rFonts w:hint="eastAsia" w:ascii="宋体" w:hAnsi="宋体" w:cs="宋体"/>
          <w:b/>
          <w:color w:val="auto"/>
          <w:sz w:val="36"/>
          <w:szCs w:val="44"/>
          <w:lang w:val="en-US" w:eastAsia="zh-CN"/>
        </w:rPr>
        <w:t>福海县公安局</w:t>
      </w:r>
      <w:r>
        <w:rPr>
          <w:rFonts w:hint="eastAsia" w:ascii="宋体" w:hAnsi="宋体" w:cs="宋体"/>
          <w:b/>
          <w:color w:val="auto"/>
          <w:sz w:val="36"/>
          <w:szCs w:val="44"/>
        </w:rPr>
        <w:t>  </w:t>
      </w:r>
    </w:p>
    <w:p>
      <w:pPr>
        <w:spacing w:line="1300" w:lineRule="exact"/>
        <w:ind w:firstLine="360" w:firstLineChars="100"/>
        <w:jc w:val="both"/>
        <w:rPr>
          <w:rFonts w:hint="eastAsia" w:ascii="宋体" w:hAnsi="宋体" w:eastAsia="宋体" w:cs="宋体"/>
          <w:b/>
          <w:color w:val="auto"/>
          <w:sz w:val="36"/>
          <w:szCs w:val="44"/>
          <w:lang w:eastAsia="zh-CN"/>
        </w:rPr>
      </w:pPr>
      <w:r>
        <w:rPr>
          <w:rFonts w:hint="eastAsia" w:ascii="宋体" w:hAnsi="宋体" w:cs="宋体"/>
          <w:b/>
          <w:color w:val="auto"/>
          <w:sz w:val="36"/>
          <w:szCs w:val="44"/>
        </w:rPr>
        <w:t>招标代理机构：</w:t>
      </w:r>
      <w:r>
        <w:rPr>
          <w:rFonts w:hint="eastAsia" w:ascii="宋体" w:hAnsi="宋体" w:cs="宋体"/>
          <w:b/>
          <w:color w:val="auto"/>
          <w:sz w:val="36"/>
          <w:szCs w:val="44"/>
          <w:lang w:eastAsia="zh-CN"/>
        </w:rPr>
        <w:t>阿勒泰方信工程管理有限公司</w:t>
      </w:r>
    </w:p>
    <w:p>
      <w:pPr>
        <w:spacing w:line="540" w:lineRule="exact"/>
        <w:ind w:left="1270" w:leftChars="605" w:firstLine="1440" w:firstLineChars="400"/>
        <w:rPr>
          <w:rFonts w:ascii="宋体" w:hAnsi="宋体" w:cs="宋体"/>
          <w:b/>
          <w:color w:val="auto"/>
          <w:sz w:val="36"/>
          <w:szCs w:val="44"/>
        </w:rPr>
      </w:pPr>
    </w:p>
    <w:p>
      <w:pPr>
        <w:spacing w:line="540" w:lineRule="exact"/>
        <w:ind w:left="1270" w:leftChars="605" w:firstLine="1440" w:firstLineChars="400"/>
        <w:rPr>
          <w:rFonts w:hint="eastAsia" w:ascii="宋体" w:hAnsi="宋体" w:cs="宋体"/>
          <w:b/>
          <w:color w:val="auto"/>
          <w:sz w:val="36"/>
          <w:szCs w:val="44"/>
        </w:rPr>
      </w:pPr>
    </w:p>
    <w:p>
      <w:pPr>
        <w:spacing w:line="540" w:lineRule="exact"/>
        <w:ind w:left="1270" w:leftChars="605" w:firstLine="2160" w:firstLineChars="600"/>
        <w:rPr>
          <w:rFonts w:hint="eastAsia" w:ascii="宋体" w:hAnsi="宋体" w:cs="宋体"/>
          <w:b/>
          <w:color w:val="auto"/>
          <w:sz w:val="36"/>
          <w:szCs w:val="44"/>
        </w:rPr>
      </w:pPr>
    </w:p>
    <w:p>
      <w:pPr>
        <w:spacing w:line="540" w:lineRule="exact"/>
        <w:ind w:left="1270" w:leftChars="605" w:firstLine="2160" w:firstLineChars="600"/>
        <w:rPr>
          <w:rFonts w:hint="eastAsia" w:ascii="宋体" w:hAnsi="宋体" w:cs="宋体"/>
          <w:b/>
          <w:color w:val="auto"/>
          <w:sz w:val="36"/>
          <w:szCs w:val="44"/>
        </w:rPr>
      </w:pPr>
    </w:p>
    <w:p>
      <w:pPr>
        <w:spacing w:line="540" w:lineRule="exact"/>
        <w:ind w:left="1270" w:leftChars="605" w:firstLine="2160" w:firstLineChars="600"/>
        <w:rPr>
          <w:rFonts w:hint="eastAsia" w:ascii="宋体" w:hAnsi="宋体" w:cs="宋体"/>
          <w:b/>
          <w:color w:val="auto"/>
          <w:sz w:val="36"/>
          <w:szCs w:val="44"/>
        </w:rPr>
      </w:pPr>
    </w:p>
    <w:p>
      <w:pPr>
        <w:spacing w:line="540" w:lineRule="exact"/>
        <w:ind w:left="1270" w:leftChars="605" w:firstLine="2160" w:firstLineChars="600"/>
        <w:rPr>
          <w:rFonts w:ascii="宋体" w:hAnsi="宋体" w:cs="宋体"/>
          <w:b/>
          <w:color w:val="auto"/>
          <w:sz w:val="36"/>
          <w:szCs w:val="44"/>
        </w:rPr>
      </w:pPr>
      <w:r>
        <w:rPr>
          <w:rFonts w:hint="eastAsia" w:ascii="宋体" w:hAnsi="宋体" w:cs="宋体"/>
          <w:b/>
          <w:color w:val="auto"/>
          <w:sz w:val="36"/>
          <w:szCs w:val="44"/>
        </w:rPr>
        <w:t>二零二</w:t>
      </w:r>
      <w:r>
        <w:rPr>
          <w:rFonts w:hint="eastAsia" w:ascii="宋体" w:hAnsi="宋体" w:cs="宋体"/>
          <w:b/>
          <w:color w:val="auto"/>
          <w:sz w:val="36"/>
          <w:szCs w:val="44"/>
          <w:lang w:val="en-US" w:eastAsia="zh-CN"/>
        </w:rPr>
        <w:t>二</w:t>
      </w:r>
      <w:r>
        <w:rPr>
          <w:rFonts w:hint="eastAsia" w:ascii="宋体" w:hAnsi="宋体" w:cs="宋体"/>
          <w:b/>
          <w:color w:val="auto"/>
          <w:sz w:val="36"/>
          <w:szCs w:val="44"/>
        </w:rPr>
        <w:t>年</w:t>
      </w:r>
      <w:r>
        <w:rPr>
          <w:rFonts w:hint="eastAsia" w:ascii="宋体" w:hAnsi="宋体" w:cs="宋体"/>
          <w:b/>
          <w:color w:val="auto"/>
          <w:sz w:val="36"/>
          <w:szCs w:val="44"/>
          <w:lang w:val="en-US" w:eastAsia="zh-CN"/>
        </w:rPr>
        <w:t>五</w:t>
      </w:r>
      <w:r>
        <w:rPr>
          <w:rFonts w:hint="eastAsia" w:ascii="宋体" w:hAnsi="宋体" w:cs="宋体"/>
          <w:b/>
          <w:color w:val="auto"/>
          <w:sz w:val="36"/>
          <w:szCs w:val="44"/>
        </w:rPr>
        <w:t>月</w:t>
      </w:r>
    </w:p>
    <w:p>
      <w:pPr>
        <w:pStyle w:val="16"/>
        <w:spacing w:line="360" w:lineRule="auto"/>
        <w:jc w:val="center"/>
        <w:rPr>
          <w:rFonts w:ascii="宋体" w:hAnsi="宋体" w:cs="宋体"/>
          <w:b/>
          <w:color w:val="auto"/>
          <w:sz w:val="36"/>
        </w:rPr>
      </w:pPr>
    </w:p>
    <w:p>
      <w:pPr>
        <w:pStyle w:val="16"/>
        <w:spacing w:line="360" w:lineRule="auto"/>
        <w:jc w:val="both"/>
        <w:rPr>
          <w:rFonts w:ascii="宋体" w:hAnsi="宋体" w:cs="宋体"/>
          <w:b/>
          <w:color w:val="auto"/>
          <w:sz w:val="36"/>
        </w:rPr>
      </w:pPr>
    </w:p>
    <w:p>
      <w:pPr>
        <w:pStyle w:val="16"/>
        <w:spacing w:line="360" w:lineRule="auto"/>
        <w:jc w:val="center"/>
        <w:outlineLvl w:val="0"/>
        <w:rPr>
          <w:rFonts w:hint="eastAsia" w:ascii="宋体" w:hAnsi="宋体" w:cs="宋体"/>
          <w:b/>
          <w:color w:val="auto"/>
          <w:sz w:val="36"/>
        </w:rPr>
        <w:sectPr>
          <w:headerReference r:id="rId3" w:type="default"/>
          <w:pgSz w:w="11906" w:h="16838"/>
          <w:pgMar w:top="1418" w:right="1134" w:bottom="1418" w:left="1418" w:header="851" w:footer="851" w:gutter="0"/>
          <w:pgNumType w:start="0"/>
          <w:cols w:space="720" w:num="1"/>
          <w:docGrid w:type="linesAndChars" w:linePitch="312" w:charSpace="0"/>
        </w:sectPr>
      </w:pPr>
    </w:p>
    <w:p>
      <w:pPr>
        <w:pStyle w:val="16"/>
        <w:spacing w:line="360" w:lineRule="auto"/>
        <w:jc w:val="center"/>
        <w:outlineLvl w:val="0"/>
        <w:rPr>
          <w:rFonts w:ascii="宋体" w:hAnsi="宋体" w:cs="宋体"/>
          <w:b/>
          <w:color w:val="auto"/>
          <w:sz w:val="36"/>
        </w:rPr>
      </w:pPr>
      <w:r>
        <w:rPr>
          <w:rFonts w:hint="eastAsia" w:ascii="宋体" w:hAnsi="宋体" w:cs="宋体"/>
          <w:b/>
          <w:color w:val="auto"/>
          <w:sz w:val="36"/>
        </w:rPr>
        <w:t>目    录</w:t>
      </w:r>
    </w:p>
    <w:p>
      <w:pPr>
        <w:pStyle w:val="9"/>
        <w:tabs>
          <w:tab w:val="right" w:leader="dot" w:pos="9344"/>
        </w:tabs>
        <w:outlineLvl w:val="0"/>
        <w:rPr>
          <w:rFonts w:ascii="宋体" w:hAnsi="宋体" w:cs="宋体"/>
          <w:b w:val="0"/>
          <w:bCs w:val="0"/>
          <w:caps w:val="0"/>
          <w:color w:val="auto"/>
          <w:sz w:val="28"/>
          <w:szCs w:val="28"/>
        </w:rPr>
      </w:pPr>
      <w:r>
        <w:rPr>
          <w:rFonts w:hint="eastAsia" w:ascii="宋体" w:hAnsi="宋体" w:cs="宋体"/>
          <w:b w:val="0"/>
          <w:color w:val="auto"/>
          <w:sz w:val="28"/>
          <w:szCs w:val="28"/>
        </w:rPr>
        <w:fldChar w:fldCharType="begin"/>
      </w:r>
      <w:r>
        <w:rPr>
          <w:rFonts w:hint="eastAsia" w:ascii="宋体" w:hAnsi="宋体" w:cs="宋体"/>
          <w:b w:val="0"/>
          <w:color w:val="auto"/>
          <w:sz w:val="28"/>
          <w:szCs w:val="28"/>
        </w:rPr>
        <w:instrText xml:space="preserve"> TOC \o "1-3" \h \z \u </w:instrText>
      </w:r>
      <w:r>
        <w:rPr>
          <w:rFonts w:hint="eastAsia" w:ascii="宋体" w:hAnsi="宋体" w:cs="宋体"/>
          <w:b w:val="0"/>
          <w:color w:val="auto"/>
          <w:sz w:val="28"/>
          <w:szCs w:val="28"/>
        </w:rPr>
        <w:fldChar w:fldCharType="separate"/>
      </w:r>
      <w:r>
        <w:rPr>
          <w:color w:val="auto"/>
        </w:rPr>
        <w:fldChar w:fldCharType="begin"/>
      </w:r>
      <w:r>
        <w:rPr>
          <w:color w:val="auto"/>
        </w:rPr>
        <w:instrText xml:space="preserve"> HYPERLINK \l "_Toc449387752" </w:instrText>
      </w:r>
      <w:r>
        <w:rPr>
          <w:color w:val="auto"/>
        </w:rPr>
        <w:fldChar w:fldCharType="separate"/>
      </w:r>
      <w:r>
        <w:rPr>
          <w:rStyle w:val="14"/>
          <w:rFonts w:hint="eastAsia" w:ascii="宋体" w:hAnsi="宋体" w:cs="宋体"/>
          <w:b w:val="0"/>
          <w:color w:val="auto"/>
          <w:sz w:val="28"/>
          <w:szCs w:val="28"/>
        </w:rPr>
        <w:t>投标供应商须知前附表</w:t>
      </w:r>
      <w:r>
        <w:rPr>
          <w:rFonts w:hint="eastAsia" w:ascii="宋体" w:hAnsi="宋体" w:cs="宋体"/>
          <w:b w:val="0"/>
          <w:color w:val="auto"/>
          <w:sz w:val="28"/>
          <w:szCs w:val="28"/>
        </w:rPr>
        <w:tab/>
      </w:r>
      <w:r>
        <w:rPr>
          <w:rFonts w:hint="eastAsia" w:ascii="宋体" w:hAnsi="宋体" w:cs="宋体"/>
          <w:b w:val="0"/>
          <w:color w:val="auto"/>
          <w:sz w:val="28"/>
          <w:szCs w:val="28"/>
        </w:rPr>
        <w:fldChar w:fldCharType="begin"/>
      </w:r>
      <w:r>
        <w:rPr>
          <w:rFonts w:hint="eastAsia" w:ascii="宋体" w:hAnsi="宋体" w:cs="宋体"/>
          <w:b w:val="0"/>
          <w:color w:val="auto"/>
          <w:sz w:val="28"/>
          <w:szCs w:val="28"/>
        </w:rPr>
        <w:instrText xml:space="preserve"> PAGEREF _Toc449387752 \h </w:instrText>
      </w:r>
      <w:r>
        <w:rPr>
          <w:rFonts w:hint="eastAsia" w:ascii="宋体" w:hAnsi="宋体" w:cs="宋体"/>
          <w:b w:val="0"/>
          <w:color w:val="auto"/>
          <w:sz w:val="28"/>
          <w:szCs w:val="28"/>
        </w:rPr>
        <w:fldChar w:fldCharType="separate"/>
      </w:r>
      <w:r>
        <w:rPr>
          <w:rFonts w:hint="eastAsia" w:ascii="宋体" w:hAnsi="宋体" w:cs="宋体"/>
          <w:b w:val="0"/>
          <w:color w:val="auto"/>
          <w:sz w:val="28"/>
          <w:szCs w:val="28"/>
        </w:rPr>
        <w:t>1</w:t>
      </w:r>
      <w:r>
        <w:rPr>
          <w:rFonts w:hint="eastAsia" w:ascii="宋体" w:hAnsi="宋体" w:cs="宋体"/>
          <w:b w:val="0"/>
          <w:color w:val="auto"/>
          <w:sz w:val="28"/>
          <w:szCs w:val="28"/>
        </w:rPr>
        <w:fldChar w:fldCharType="end"/>
      </w:r>
      <w:r>
        <w:rPr>
          <w:rFonts w:hint="eastAsia" w:ascii="宋体" w:hAnsi="宋体" w:cs="宋体"/>
          <w:b w:val="0"/>
          <w:color w:val="auto"/>
          <w:sz w:val="28"/>
          <w:szCs w:val="28"/>
        </w:rPr>
        <w:fldChar w:fldCharType="end"/>
      </w:r>
    </w:p>
    <w:p>
      <w:pPr>
        <w:pStyle w:val="9"/>
        <w:tabs>
          <w:tab w:val="right" w:leader="dot" w:pos="9344"/>
        </w:tabs>
        <w:outlineLvl w:val="0"/>
        <w:rPr>
          <w:rFonts w:ascii="宋体" w:hAnsi="宋体" w:cs="宋体"/>
          <w:b w:val="0"/>
          <w:bCs w:val="0"/>
          <w:caps w:val="0"/>
          <w:color w:val="auto"/>
          <w:sz w:val="28"/>
          <w:szCs w:val="28"/>
        </w:rPr>
      </w:pPr>
      <w:r>
        <w:rPr>
          <w:color w:val="auto"/>
        </w:rPr>
        <w:fldChar w:fldCharType="begin"/>
      </w:r>
      <w:r>
        <w:rPr>
          <w:color w:val="auto"/>
        </w:rPr>
        <w:instrText xml:space="preserve"> HYPERLINK \l "_Toc449387753" </w:instrText>
      </w:r>
      <w:r>
        <w:rPr>
          <w:color w:val="auto"/>
        </w:rPr>
        <w:fldChar w:fldCharType="separate"/>
      </w:r>
      <w:r>
        <w:rPr>
          <w:rStyle w:val="14"/>
          <w:rFonts w:hint="eastAsia" w:ascii="宋体" w:hAnsi="宋体" w:cs="宋体"/>
          <w:b w:val="0"/>
          <w:color w:val="auto"/>
          <w:sz w:val="28"/>
          <w:szCs w:val="28"/>
        </w:rPr>
        <w:t>第一章 招 标 公 告</w:t>
      </w:r>
      <w:r>
        <w:rPr>
          <w:rFonts w:hint="eastAsia" w:ascii="宋体" w:hAnsi="宋体" w:cs="宋体"/>
          <w:b w:val="0"/>
          <w:color w:val="auto"/>
          <w:sz w:val="28"/>
          <w:szCs w:val="28"/>
        </w:rPr>
        <w:tab/>
      </w:r>
      <w:r>
        <w:rPr>
          <w:rFonts w:hint="eastAsia" w:ascii="宋体" w:hAnsi="宋体" w:cs="宋体"/>
          <w:b w:val="0"/>
          <w:color w:val="auto"/>
          <w:sz w:val="28"/>
          <w:szCs w:val="28"/>
        </w:rPr>
        <w:t>3</w:t>
      </w:r>
      <w:r>
        <w:rPr>
          <w:rFonts w:hint="eastAsia" w:ascii="宋体" w:hAnsi="宋体" w:cs="宋体"/>
          <w:b w:val="0"/>
          <w:color w:val="auto"/>
          <w:sz w:val="28"/>
          <w:szCs w:val="28"/>
        </w:rPr>
        <w:fldChar w:fldCharType="end"/>
      </w:r>
      <w:r>
        <w:rPr>
          <w:rFonts w:hint="eastAsia" w:ascii="宋体" w:hAnsi="宋体" w:cs="宋体"/>
          <w:b w:val="0"/>
          <w:bCs w:val="0"/>
          <w:caps w:val="0"/>
          <w:color w:val="auto"/>
          <w:sz w:val="28"/>
          <w:szCs w:val="28"/>
        </w:rPr>
        <w:t xml:space="preserve"> </w:t>
      </w:r>
    </w:p>
    <w:p>
      <w:pPr>
        <w:pStyle w:val="9"/>
        <w:tabs>
          <w:tab w:val="right" w:leader="dot" w:pos="9344"/>
        </w:tabs>
        <w:outlineLvl w:val="0"/>
        <w:rPr>
          <w:rFonts w:ascii="宋体" w:hAnsi="宋体" w:cs="宋体"/>
          <w:b w:val="0"/>
          <w:bCs w:val="0"/>
          <w:caps w:val="0"/>
          <w:color w:val="auto"/>
          <w:sz w:val="28"/>
          <w:szCs w:val="28"/>
        </w:rPr>
      </w:pPr>
      <w:r>
        <w:rPr>
          <w:color w:val="auto"/>
        </w:rPr>
        <w:fldChar w:fldCharType="begin"/>
      </w:r>
      <w:r>
        <w:rPr>
          <w:color w:val="auto"/>
        </w:rPr>
        <w:instrText xml:space="preserve"> HYPERLINK \l "_Toc449387754" </w:instrText>
      </w:r>
      <w:r>
        <w:rPr>
          <w:color w:val="auto"/>
        </w:rPr>
        <w:fldChar w:fldCharType="separate"/>
      </w:r>
      <w:r>
        <w:rPr>
          <w:rStyle w:val="14"/>
          <w:rFonts w:hint="eastAsia" w:ascii="宋体" w:hAnsi="宋体" w:cs="宋体"/>
          <w:b w:val="0"/>
          <w:color w:val="auto"/>
          <w:sz w:val="28"/>
          <w:szCs w:val="28"/>
        </w:rPr>
        <w:t>第二章 投标须知</w:t>
      </w:r>
      <w:r>
        <w:rPr>
          <w:rFonts w:hint="eastAsia" w:ascii="宋体" w:hAnsi="宋体" w:cs="宋体"/>
          <w:b w:val="0"/>
          <w:color w:val="auto"/>
          <w:sz w:val="28"/>
          <w:szCs w:val="28"/>
        </w:rPr>
        <w:tab/>
      </w:r>
      <w:r>
        <w:rPr>
          <w:rFonts w:hint="eastAsia" w:ascii="宋体" w:hAnsi="宋体" w:cs="宋体"/>
          <w:b w:val="0"/>
          <w:color w:val="auto"/>
          <w:sz w:val="28"/>
          <w:szCs w:val="28"/>
        </w:rPr>
        <w:fldChar w:fldCharType="begin"/>
      </w:r>
      <w:r>
        <w:rPr>
          <w:rFonts w:hint="eastAsia" w:ascii="宋体" w:hAnsi="宋体" w:cs="宋体"/>
          <w:b w:val="0"/>
          <w:color w:val="auto"/>
          <w:sz w:val="28"/>
          <w:szCs w:val="28"/>
        </w:rPr>
        <w:instrText xml:space="preserve"> PAGEREF _Toc449387754 \h </w:instrText>
      </w:r>
      <w:r>
        <w:rPr>
          <w:rFonts w:hint="eastAsia" w:ascii="宋体" w:hAnsi="宋体" w:cs="宋体"/>
          <w:b w:val="0"/>
          <w:color w:val="auto"/>
          <w:sz w:val="28"/>
          <w:szCs w:val="28"/>
        </w:rPr>
        <w:fldChar w:fldCharType="separate"/>
      </w:r>
      <w:r>
        <w:rPr>
          <w:rFonts w:hint="eastAsia" w:ascii="宋体" w:hAnsi="宋体" w:cs="宋体"/>
          <w:b w:val="0"/>
          <w:color w:val="auto"/>
          <w:sz w:val="28"/>
          <w:szCs w:val="28"/>
        </w:rPr>
        <w:t>3</w:t>
      </w:r>
      <w:r>
        <w:rPr>
          <w:rFonts w:hint="eastAsia" w:ascii="宋体" w:hAnsi="宋体" w:cs="宋体"/>
          <w:b w:val="0"/>
          <w:color w:val="auto"/>
          <w:sz w:val="28"/>
          <w:szCs w:val="28"/>
        </w:rPr>
        <w:fldChar w:fldCharType="end"/>
      </w:r>
      <w:r>
        <w:rPr>
          <w:rFonts w:hint="eastAsia" w:ascii="宋体" w:hAnsi="宋体" w:cs="宋体"/>
          <w:b w:val="0"/>
          <w:color w:val="auto"/>
          <w:sz w:val="28"/>
          <w:szCs w:val="28"/>
        </w:rPr>
        <w:fldChar w:fldCharType="end"/>
      </w:r>
    </w:p>
    <w:p>
      <w:pPr>
        <w:pStyle w:val="10"/>
        <w:tabs>
          <w:tab w:val="right" w:leader="dot" w:pos="9344"/>
        </w:tabs>
        <w:outlineLvl w:val="0"/>
        <w:rPr>
          <w:rFonts w:ascii="宋体" w:hAnsi="宋体" w:cs="宋体"/>
          <w:smallCaps w:val="0"/>
          <w:color w:val="auto"/>
          <w:sz w:val="28"/>
          <w:szCs w:val="28"/>
        </w:rPr>
      </w:pPr>
      <w:r>
        <w:rPr>
          <w:color w:val="auto"/>
        </w:rPr>
        <w:fldChar w:fldCharType="begin"/>
      </w:r>
      <w:r>
        <w:rPr>
          <w:color w:val="auto"/>
        </w:rPr>
        <w:instrText xml:space="preserve"> HYPERLINK \l "_Toc449387756" </w:instrText>
      </w:r>
      <w:r>
        <w:rPr>
          <w:color w:val="auto"/>
        </w:rPr>
        <w:fldChar w:fldCharType="separate"/>
      </w:r>
      <w:r>
        <w:rPr>
          <w:rStyle w:val="14"/>
          <w:rFonts w:hint="eastAsia" w:ascii="宋体" w:hAnsi="宋体" w:cs="宋体"/>
          <w:color w:val="auto"/>
          <w:sz w:val="28"/>
          <w:szCs w:val="28"/>
        </w:rPr>
        <w:t>二、招标文件</w:t>
      </w:r>
      <w:r>
        <w:rPr>
          <w:rFonts w:hint="eastAsia" w:ascii="宋体" w:hAnsi="宋体" w:cs="宋体"/>
          <w:color w:val="auto"/>
          <w:sz w:val="28"/>
          <w:szCs w:val="28"/>
        </w:rPr>
        <w:tab/>
      </w:r>
      <w:r>
        <w:rPr>
          <w:rFonts w:hint="eastAsia" w:ascii="宋体" w:hAnsi="宋体" w:cs="宋体"/>
          <w:color w:val="auto"/>
          <w:sz w:val="28"/>
          <w:szCs w:val="28"/>
        </w:rPr>
        <w:t>6</w:t>
      </w:r>
      <w:r>
        <w:rPr>
          <w:rFonts w:hint="eastAsia" w:ascii="宋体" w:hAnsi="宋体" w:cs="宋体"/>
          <w:color w:val="auto"/>
          <w:sz w:val="28"/>
          <w:szCs w:val="28"/>
        </w:rPr>
        <w:fldChar w:fldCharType="end"/>
      </w:r>
    </w:p>
    <w:p>
      <w:pPr>
        <w:pStyle w:val="10"/>
        <w:tabs>
          <w:tab w:val="right" w:leader="dot" w:pos="9344"/>
        </w:tabs>
        <w:outlineLvl w:val="0"/>
        <w:rPr>
          <w:rFonts w:ascii="宋体" w:hAnsi="宋体" w:cs="宋体"/>
          <w:smallCaps w:val="0"/>
          <w:color w:val="auto"/>
          <w:sz w:val="28"/>
          <w:szCs w:val="28"/>
        </w:rPr>
      </w:pPr>
      <w:r>
        <w:rPr>
          <w:color w:val="auto"/>
        </w:rPr>
        <w:fldChar w:fldCharType="begin"/>
      </w:r>
      <w:r>
        <w:rPr>
          <w:color w:val="auto"/>
        </w:rPr>
        <w:instrText xml:space="preserve"> HYPERLINK \l "_Toc449387757" </w:instrText>
      </w:r>
      <w:r>
        <w:rPr>
          <w:color w:val="auto"/>
        </w:rPr>
        <w:fldChar w:fldCharType="separate"/>
      </w:r>
      <w:r>
        <w:rPr>
          <w:rStyle w:val="14"/>
          <w:rFonts w:hint="eastAsia" w:ascii="宋体" w:hAnsi="宋体" w:cs="宋体"/>
          <w:color w:val="auto"/>
          <w:sz w:val="28"/>
          <w:szCs w:val="28"/>
        </w:rPr>
        <w:t>三、投标文件的编制</w:t>
      </w:r>
      <w:r>
        <w:rPr>
          <w:rFonts w:hint="eastAsia" w:ascii="宋体" w:hAnsi="宋体" w:cs="宋体"/>
          <w:color w:val="auto"/>
          <w:sz w:val="28"/>
          <w:szCs w:val="28"/>
        </w:rPr>
        <w:tab/>
      </w:r>
      <w:r>
        <w:rPr>
          <w:rFonts w:hint="eastAsia" w:ascii="宋体" w:hAnsi="宋体" w:cs="宋体"/>
          <w:color w:val="auto"/>
          <w:sz w:val="28"/>
          <w:szCs w:val="28"/>
        </w:rPr>
        <w:t>7</w:t>
      </w:r>
      <w:r>
        <w:rPr>
          <w:rFonts w:hint="eastAsia" w:ascii="宋体" w:hAnsi="宋体" w:cs="宋体"/>
          <w:color w:val="auto"/>
          <w:sz w:val="28"/>
          <w:szCs w:val="28"/>
        </w:rPr>
        <w:fldChar w:fldCharType="end"/>
      </w:r>
    </w:p>
    <w:p>
      <w:pPr>
        <w:pStyle w:val="10"/>
        <w:tabs>
          <w:tab w:val="right" w:leader="dot" w:pos="9344"/>
        </w:tabs>
        <w:outlineLvl w:val="0"/>
        <w:rPr>
          <w:rFonts w:ascii="宋体" w:hAnsi="宋体" w:cs="宋体"/>
          <w:smallCaps w:val="0"/>
          <w:color w:val="auto"/>
          <w:sz w:val="28"/>
          <w:szCs w:val="28"/>
        </w:rPr>
      </w:pPr>
      <w:r>
        <w:rPr>
          <w:color w:val="auto"/>
        </w:rPr>
        <w:fldChar w:fldCharType="begin"/>
      </w:r>
      <w:r>
        <w:rPr>
          <w:color w:val="auto"/>
        </w:rPr>
        <w:instrText xml:space="preserve"> HYPERLINK \l "_Toc449387758" </w:instrText>
      </w:r>
      <w:r>
        <w:rPr>
          <w:color w:val="auto"/>
        </w:rPr>
        <w:fldChar w:fldCharType="separate"/>
      </w:r>
      <w:r>
        <w:rPr>
          <w:rStyle w:val="14"/>
          <w:rFonts w:hint="eastAsia" w:ascii="宋体" w:hAnsi="宋体" w:cs="宋体"/>
          <w:color w:val="auto"/>
          <w:sz w:val="28"/>
          <w:szCs w:val="28"/>
        </w:rPr>
        <w:t>四、技术参数</w:t>
      </w:r>
      <w:r>
        <w:rPr>
          <w:rFonts w:hint="eastAsia" w:ascii="宋体" w:hAnsi="宋体" w:cs="宋体"/>
          <w:color w:val="auto"/>
          <w:sz w:val="28"/>
          <w:szCs w:val="28"/>
        </w:rPr>
        <w:tab/>
      </w:r>
      <w:r>
        <w:rPr>
          <w:rFonts w:hint="eastAsia" w:ascii="宋体" w:hAnsi="宋体" w:cs="宋体"/>
          <w:color w:val="auto"/>
          <w:sz w:val="28"/>
          <w:szCs w:val="28"/>
        </w:rPr>
        <w:t>9</w:t>
      </w:r>
      <w:r>
        <w:rPr>
          <w:rFonts w:hint="eastAsia" w:ascii="宋体" w:hAnsi="宋体" w:cs="宋体"/>
          <w:color w:val="auto"/>
          <w:sz w:val="28"/>
          <w:szCs w:val="28"/>
        </w:rPr>
        <w:fldChar w:fldCharType="end"/>
      </w:r>
    </w:p>
    <w:p>
      <w:pPr>
        <w:pStyle w:val="10"/>
        <w:tabs>
          <w:tab w:val="right" w:leader="dot" w:pos="9344"/>
        </w:tabs>
        <w:outlineLvl w:val="0"/>
        <w:rPr>
          <w:rFonts w:ascii="宋体" w:hAnsi="宋体" w:cs="宋体"/>
          <w:smallCaps w:val="0"/>
          <w:color w:val="auto"/>
          <w:sz w:val="28"/>
          <w:szCs w:val="28"/>
        </w:rPr>
      </w:pPr>
      <w:r>
        <w:rPr>
          <w:color w:val="auto"/>
        </w:rPr>
        <w:fldChar w:fldCharType="begin"/>
      </w:r>
      <w:r>
        <w:rPr>
          <w:color w:val="auto"/>
        </w:rPr>
        <w:instrText xml:space="preserve"> HYPERLINK \l "_Toc449387759" </w:instrText>
      </w:r>
      <w:r>
        <w:rPr>
          <w:color w:val="auto"/>
        </w:rPr>
        <w:fldChar w:fldCharType="separate"/>
      </w:r>
      <w:r>
        <w:rPr>
          <w:rStyle w:val="14"/>
          <w:rFonts w:hint="eastAsia" w:ascii="宋体" w:hAnsi="宋体" w:cs="宋体"/>
          <w:color w:val="auto"/>
          <w:sz w:val="28"/>
          <w:szCs w:val="28"/>
        </w:rPr>
        <w:t>五、开标</w:t>
      </w:r>
      <w:r>
        <w:rPr>
          <w:rFonts w:hint="eastAsia" w:ascii="宋体" w:hAnsi="宋体" w:cs="宋体"/>
          <w:color w:val="auto"/>
          <w:sz w:val="28"/>
          <w:szCs w:val="28"/>
        </w:rPr>
        <w:tab/>
      </w:r>
      <w:r>
        <w:rPr>
          <w:rFonts w:hint="eastAsia" w:ascii="宋体" w:hAnsi="宋体" w:cs="宋体"/>
          <w:color w:val="auto"/>
          <w:sz w:val="28"/>
          <w:szCs w:val="28"/>
        </w:rPr>
        <w:t>1</w:t>
      </w:r>
      <w:r>
        <w:rPr>
          <w:rFonts w:hint="eastAsia" w:ascii="宋体" w:hAnsi="宋体" w:cs="宋体"/>
          <w:color w:val="auto"/>
          <w:sz w:val="28"/>
          <w:szCs w:val="28"/>
        </w:rPr>
        <w:fldChar w:fldCharType="end"/>
      </w:r>
      <w:r>
        <w:rPr>
          <w:rFonts w:hint="eastAsia" w:ascii="宋体" w:hAnsi="宋体" w:cs="宋体"/>
          <w:color w:val="auto"/>
          <w:sz w:val="28"/>
          <w:szCs w:val="28"/>
        </w:rPr>
        <w:t>3</w:t>
      </w:r>
    </w:p>
    <w:p>
      <w:pPr>
        <w:pStyle w:val="10"/>
        <w:tabs>
          <w:tab w:val="right" w:leader="dot" w:pos="9344"/>
        </w:tabs>
        <w:outlineLvl w:val="0"/>
        <w:rPr>
          <w:rFonts w:ascii="宋体" w:hAnsi="宋体" w:cs="宋体"/>
          <w:smallCaps w:val="0"/>
          <w:color w:val="auto"/>
          <w:sz w:val="28"/>
          <w:szCs w:val="28"/>
        </w:rPr>
      </w:pPr>
      <w:r>
        <w:rPr>
          <w:color w:val="auto"/>
        </w:rPr>
        <w:fldChar w:fldCharType="begin"/>
      </w:r>
      <w:r>
        <w:rPr>
          <w:color w:val="auto"/>
        </w:rPr>
        <w:instrText xml:space="preserve"> HYPERLINK \l "_Toc449387760" </w:instrText>
      </w:r>
      <w:r>
        <w:rPr>
          <w:color w:val="auto"/>
        </w:rPr>
        <w:fldChar w:fldCharType="separate"/>
      </w:r>
      <w:r>
        <w:rPr>
          <w:rStyle w:val="14"/>
          <w:rFonts w:hint="eastAsia" w:ascii="宋体" w:hAnsi="宋体" w:cs="宋体"/>
          <w:color w:val="auto"/>
          <w:sz w:val="28"/>
          <w:szCs w:val="28"/>
        </w:rPr>
        <w:t>六、评标、定标</w:t>
      </w:r>
      <w:r>
        <w:rPr>
          <w:rFonts w:hint="eastAsia" w:ascii="宋体" w:hAnsi="宋体" w:cs="宋体"/>
          <w:color w:val="auto"/>
          <w:sz w:val="28"/>
          <w:szCs w:val="28"/>
        </w:rPr>
        <w:tab/>
      </w:r>
      <w:r>
        <w:rPr>
          <w:rFonts w:hint="eastAsia" w:ascii="宋体" w:hAnsi="宋体" w:cs="宋体"/>
          <w:color w:val="auto"/>
          <w:sz w:val="28"/>
          <w:szCs w:val="28"/>
        </w:rPr>
        <w:t>1</w:t>
      </w:r>
      <w:r>
        <w:rPr>
          <w:rFonts w:hint="eastAsia" w:ascii="宋体" w:hAnsi="宋体" w:cs="宋体"/>
          <w:color w:val="auto"/>
          <w:sz w:val="28"/>
          <w:szCs w:val="28"/>
        </w:rPr>
        <w:fldChar w:fldCharType="end"/>
      </w:r>
      <w:r>
        <w:rPr>
          <w:rFonts w:hint="eastAsia" w:ascii="宋体" w:hAnsi="宋体" w:cs="宋体"/>
          <w:color w:val="auto"/>
          <w:sz w:val="28"/>
          <w:szCs w:val="28"/>
        </w:rPr>
        <w:t>5</w:t>
      </w:r>
    </w:p>
    <w:p>
      <w:pPr>
        <w:pStyle w:val="10"/>
        <w:tabs>
          <w:tab w:val="right" w:leader="dot" w:pos="9344"/>
        </w:tabs>
        <w:outlineLvl w:val="0"/>
        <w:rPr>
          <w:rFonts w:ascii="宋体" w:hAnsi="宋体" w:cs="宋体"/>
          <w:smallCaps w:val="0"/>
          <w:color w:val="auto"/>
          <w:sz w:val="28"/>
          <w:szCs w:val="28"/>
        </w:rPr>
      </w:pPr>
      <w:r>
        <w:rPr>
          <w:color w:val="auto"/>
        </w:rPr>
        <w:fldChar w:fldCharType="begin"/>
      </w:r>
      <w:r>
        <w:rPr>
          <w:color w:val="auto"/>
        </w:rPr>
        <w:instrText xml:space="preserve"> HYPERLINK \l "_Toc449387761" </w:instrText>
      </w:r>
      <w:r>
        <w:rPr>
          <w:color w:val="auto"/>
        </w:rPr>
        <w:fldChar w:fldCharType="separate"/>
      </w:r>
      <w:r>
        <w:rPr>
          <w:rStyle w:val="14"/>
          <w:rFonts w:hint="eastAsia" w:ascii="宋体" w:hAnsi="宋体" w:cs="宋体"/>
          <w:color w:val="auto"/>
          <w:sz w:val="28"/>
          <w:szCs w:val="28"/>
        </w:rPr>
        <w:t>七、授予合同</w:t>
      </w:r>
      <w:r>
        <w:rPr>
          <w:rFonts w:hint="eastAsia" w:ascii="宋体" w:hAnsi="宋体" w:cs="宋体"/>
          <w:color w:val="auto"/>
          <w:sz w:val="28"/>
          <w:szCs w:val="28"/>
        </w:rPr>
        <w:tab/>
      </w:r>
      <w:r>
        <w:rPr>
          <w:rFonts w:hint="eastAsia" w:ascii="宋体" w:hAnsi="宋体" w:cs="宋体"/>
          <w:color w:val="auto"/>
          <w:sz w:val="28"/>
          <w:szCs w:val="28"/>
        </w:rPr>
        <w:t>2</w:t>
      </w:r>
      <w:r>
        <w:rPr>
          <w:rFonts w:hint="eastAsia" w:ascii="宋体" w:hAnsi="宋体" w:cs="宋体"/>
          <w:color w:val="auto"/>
          <w:sz w:val="28"/>
          <w:szCs w:val="28"/>
        </w:rPr>
        <w:fldChar w:fldCharType="end"/>
      </w:r>
      <w:r>
        <w:rPr>
          <w:rFonts w:hint="eastAsia" w:ascii="宋体" w:hAnsi="宋体" w:cs="宋体"/>
          <w:color w:val="auto"/>
          <w:sz w:val="28"/>
          <w:szCs w:val="28"/>
        </w:rPr>
        <w:t>0</w:t>
      </w:r>
    </w:p>
    <w:p>
      <w:pPr>
        <w:pStyle w:val="10"/>
        <w:tabs>
          <w:tab w:val="right" w:leader="dot" w:pos="9344"/>
        </w:tabs>
        <w:outlineLvl w:val="0"/>
        <w:rPr>
          <w:rFonts w:ascii="宋体" w:hAnsi="宋体" w:cs="宋体"/>
          <w:color w:val="auto"/>
          <w:sz w:val="28"/>
          <w:szCs w:val="28"/>
        </w:rPr>
      </w:pPr>
      <w:r>
        <w:rPr>
          <w:color w:val="auto"/>
        </w:rPr>
        <w:fldChar w:fldCharType="begin"/>
      </w:r>
      <w:r>
        <w:rPr>
          <w:color w:val="auto"/>
        </w:rPr>
        <w:instrText xml:space="preserve"> HYPERLINK \l "_Toc449387763" </w:instrText>
      </w:r>
      <w:r>
        <w:rPr>
          <w:color w:val="auto"/>
        </w:rPr>
        <w:fldChar w:fldCharType="separate"/>
      </w:r>
      <w:r>
        <w:rPr>
          <w:rFonts w:hint="eastAsia" w:ascii="宋体" w:hAnsi="宋体" w:cs="宋体"/>
          <w:color w:val="auto"/>
          <w:sz w:val="28"/>
          <w:szCs w:val="28"/>
        </w:rPr>
        <w:t>八</w:t>
      </w:r>
      <w:r>
        <w:rPr>
          <w:rStyle w:val="14"/>
          <w:rFonts w:hint="eastAsia" w:ascii="宋体" w:hAnsi="宋体" w:cs="宋体"/>
          <w:color w:val="auto"/>
          <w:sz w:val="28"/>
          <w:szCs w:val="28"/>
        </w:rPr>
        <w:t>、其他事项</w:t>
      </w:r>
      <w:r>
        <w:rPr>
          <w:rFonts w:hint="eastAsia" w:ascii="宋体" w:hAnsi="宋体" w:cs="宋体"/>
          <w:color w:val="auto"/>
          <w:sz w:val="28"/>
          <w:szCs w:val="28"/>
        </w:rPr>
        <w:tab/>
      </w:r>
      <w:r>
        <w:rPr>
          <w:rFonts w:hint="eastAsia" w:ascii="宋体" w:hAnsi="宋体" w:cs="宋体"/>
          <w:color w:val="auto"/>
          <w:sz w:val="28"/>
          <w:szCs w:val="28"/>
        </w:rPr>
        <w:t>2</w:t>
      </w:r>
      <w:r>
        <w:rPr>
          <w:rFonts w:hint="eastAsia" w:ascii="宋体" w:hAnsi="宋体" w:cs="宋体"/>
          <w:color w:val="auto"/>
          <w:sz w:val="28"/>
          <w:szCs w:val="28"/>
        </w:rPr>
        <w:fldChar w:fldCharType="end"/>
      </w:r>
      <w:r>
        <w:rPr>
          <w:rFonts w:hint="eastAsia" w:ascii="宋体" w:hAnsi="宋体" w:cs="宋体"/>
          <w:color w:val="auto"/>
          <w:sz w:val="28"/>
          <w:szCs w:val="28"/>
        </w:rPr>
        <w:t>0</w:t>
      </w:r>
    </w:p>
    <w:p>
      <w:pPr>
        <w:pStyle w:val="9"/>
        <w:tabs>
          <w:tab w:val="right" w:leader="dot" w:pos="9344"/>
        </w:tabs>
        <w:ind w:firstLine="280" w:firstLineChars="100"/>
        <w:outlineLvl w:val="0"/>
        <w:rPr>
          <w:rFonts w:ascii="宋体" w:hAnsi="宋体" w:cs="宋体"/>
          <w:color w:val="auto"/>
          <w:sz w:val="28"/>
          <w:szCs w:val="28"/>
        </w:rPr>
      </w:pPr>
      <w:r>
        <w:rPr>
          <w:rFonts w:hint="eastAsia" w:ascii="宋体" w:hAnsi="宋体" w:cs="宋体"/>
          <w:b w:val="0"/>
          <w:bCs w:val="0"/>
          <w:caps w:val="0"/>
          <w:color w:val="auto"/>
          <w:sz w:val="28"/>
          <w:szCs w:val="28"/>
          <w:lang w:val="en-US" w:eastAsia="zh-CN"/>
        </w:rPr>
        <w:t>九、</w:t>
      </w:r>
      <w:r>
        <w:rPr>
          <w:rStyle w:val="14"/>
          <w:rFonts w:hint="eastAsia" w:ascii="宋体" w:hAnsi="宋体" w:eastAsia="宋体" w:cs="宋体"/>
          <w:b w:val="0"/>
          <w:bCs w:val="0"/>
          <w:caps w:val="0"/>
          <w:smallCaps/>
          <w:color w:val="auto"/>
          <w:kern w:val="2"/>
          <w:sz w:val="28"/>
          <w:szCs w:val="28"/>
          <w:lang w:val="en-US" w:eastAsia="zh-CN" w:bidi="ar-SA"/>
        </w:rPr>
        <w:t xml:space="preserve"> 合同书（样板）</w:t>
      </w:r>
      <w:r>
        <w:rPr>
          <w:rFonts w:hint="eastAsia" w:ascii="宋体" w:hAnsi="宋体" w:cs="宋体"/>
          <w:color w:val="auto"/>
          <w:sz w:val="28"/>
          <w:szCs w:val="28"/>
        </w:rPr>
        <w:tab/>
      </w:r>
      <w:r>
        <w:rPr>
          <w:rStyle w:val="14"/>
          <w:rFonts w:hint="eastAsia" w:ascii="宋体" w:hAnsi="宋体" w:eastAsia="宋体" w:cs="宋体"/>
          <w:b w:val="0"/>
          <w:bCs w:val="0"/>
          <w:caps w:val="0"/>
          <w:smallCaps/>
          <w:color w:val="auto"/>
          <w:kern w:val="2"/>
          <w:sz w:val="28"/>
          <w:szCs w:val="28"/>
          <w:lang w:val="en-US" w:eastAsia="zh-CN" w:bidi="ar-SA"/>
        </w:rPr>
        <w:t xml:space="preserve"> </w:t>
      </w:r>
      <w:r>
        <w:rPr>
          <w:rFonts w:hint="eastAsia" w:ascii="宋体" w:hAnsi="宋体" w:cs="宋体"/>
          <w:color w:val="auto"/>
          <w:sz w:val="28"/>
          <w:szCs w:val="28"/>
        </w:rPr>
        <w:t>21</w:t>
      </w:r>
    </w:p>
    <w:p>
      <w:pPr>
        <w:pStyle w:val="9"/>
        <w:tabs>
          <w:tab w:val="right" w:leader="dot" w:pos="9344"/>
        </w:tabs>
        <w:ind w:firstLine="100" w:firstLineChars="50"/>
        <w:outlineLvl w:val="0"/>
        <w:rPr>
          <w:rFonts w:ascii="宋体" w:hAnsi="宋体" w:cs="宋体"/>
          <w:b w:val="0"/>
          <w:bCs w:val="0"/>
          <w:caps w:val="0"/>
          <w:color w:val="auto"/>
          <w:sz w:val="28"/>
          <w:szCs w:val="28"/>
        </w:rPr>
      </w:pPr>
      <w:r>
        <w:rPr>
          <w:color w:val="auto"/>
        </w:rPr>
        <w:fldChar w:fldCharType="begin"/>
      </w:r>
      <w:r>
        <w:rPr>
          <w:color w:val="auto"/>
        </w:rPr>
        <w:instrText xml:space="preserve"> HYPERLINK \l "_Toc449387766" </w:instrText>
      </w:r>
      <w:r>
        <w:rPr>
          <w:color w:val="auto"/>
        </w:rPr>
        <w:fldChar w:fldCharType="separate"/>
      </w:r>
      <w:r>
        <w:rPr>
          <w:rStyle w:val="14"/>
          <w:rFonts w:hint="eastAsia" w:ascii="宋体" w:hAnsi="宋体" w:cs="宋体"/>
          <w:b w:val="0"/>
          <w:color w:val="auto"/>
          <w:sz w:val="28"/>
          <w:szCs w:val="28"/>
        </w:rPr>
        <w:t>(附件：主要投标书的格式)</w:t>
      </w:r>
      <w:r>
        <w:rPr>
          <w:rFonts w:hint="eastAsia" w:ascii="宋体" w:hAnsi="宋体" w:cs="宋体"/>
          <w:b w:val="0"/>
          <w:color w:val="auto"/>
          <w:sz w:val="28"/>
          <w:szCs w:val="28"/>
        </w:rPr>
        <w:tab/>
      </w:r>
      <w:r>
        <w:rPr>
          <w:rFonts w:hint="eastAsia" w:ascii="宋体" w:hAnsi="宋体" w:cs="宋体"/>
          <w:b w:val="0"/>
          <w:color w:val="auto"/>
          <w:sz w:val="28"/>
          <w:szCs w:val="28"/>
        </w:rPr>
        <w:fldChar w:fldCharType="end"/>
      </w:r>
    </w:p>
    <w:p>
      <w:pPr>
        <w:pStyle w:val="10"/>
        <w:tabs>
          <w:tab w:val="right" w:leader="dot" w:pos="9344"/>
        </w:tabs>
        <w:outlineLvl w:val="0"/>
        <w:rPr>
          <w:rFonts w:ascii="宋体" w:hAnsi="宋体" w:cs="宋体"/>
          <w:smallCaps w:val="0"/>
          <w:color w:val="auto"/>
          <w:sz w:val="28"/>
          <w:szCs w:val="28"/>
        </w:rPr>
      </w:pPr>
      <w:r>
        <w:rPr>
          <w:color w:val="auto"/>
        </w:rPr>
        <w:fldChar w:fldCharType="begin"/>
      </w:r>
      <w:r>
        <w:rPr>
          <w:color w:val="auto"/>
        </w:rPr>
        <w:instrText xml:space="preserve"> HYPERLINK \l "_Toc449387767" </w:instrText>
      </w:r>
      <w:r>
        <w:rPr>
          <w:color w:val="auto"/>
        </w:rPr>
        <w:fldChar w:fldCharType="separate"/>
      </w:r>
      <w:r>
        <w:rPr>
          <w:rStyle w:val="14"/>
          <w:rFonts w:hint="eastAsia" w:ascii="宋体" w:hAnsi="宋体" w:cs="宋体"/>
          <w:color w:val="auto"/>
          <w:sz w:val="28"/>
          <w:szCs w:val="28"/>
        </w:rPr>
        <w:t>附件1：投标函</w:t>
      </w:r>
      <w:r>
        <w:rPr>
          <w:rFonts w:hint="eastAsia" w:ascii="宋体" w:hAnsi="宋体" w:cs="宋体"/>
          <w:color w:val="auto"/>
          <w:sz w:val="28"/>
          <w:szCs w:val="28"/>
        </w:rPr>
        <w:tab/>
      </w:r>
      <w:r>
        <w:rPr>
          <w:rFonts w:hint="eastAsia" w:ascii="宋体" w:hAnsi="宋体" w:cs="宋体"/>
          <w:color w:val="auto"/>
          <w:sz w:val="28"/>
          <w:szCs w:val="28"/>
        </w:rPr>
        <w:t>2</w:t>
      </w:r>
      <w:r>
        <w:rPr>
          <w:rFonts w:hint="eastAsia" w:ascii="宋体" w:hAnsi="宋体" w:cs="宋体"/>
          <w:color w:val="auto"/>
          <w:sz w:val="28"/>
          <w:szCs w:val="28"/>
        </w:rPr>
        <w:fldChar w:fldCharType="end"/>
      </w:r>
      <w:r>
        <w:rPr>
          <w:rFonts w:hint="eastAsia" w:ascii="宋体" w:hAnsi="宋体" w:cs="宋体"/>
          <w:color w:val="auto"/>
          <w:sz w:val="28"/>
          <w:szCs w:val="28"/>
        </w:rPr>
        <w:t>6</w:t>
      </w:r>
    </w:p>
    <w:p>
      <w:pPr>
        <w:pStyle w:val="10"/>
        <w:tabs>
          <w:tab w:val="right" w:leader="dot" w:pos="9344"/>
        </w:tabs>
        <w:outlineLvl w:val="0"/>
        <w:rPr>
          <w:rFonts w:ascii="宋体" w:hAnsi="宋体" w:cs="宋体"/>
          <w:smallCaps w:val="0"/>
          <w:color w:val="auto"/>
          <w:sz w:val="28"/>
          <w:szCs w:val="28"/>
        </w:rPr>
      </w:pPr>
      <w:r>
        <w:rPr>
          <w:color w:val="auto"/>
        </w:rPr>
        <w:fldChar w:fldCharType="begin"/>
      </w:r>
      <w:r>
        <w:rPr>
          <w:color w:val="auto"/>
        </w:rPr>
        <w:instrText xml:space="preserve"> HYPERLINK \l "_Toc449387768" </w:instrText>
      </w:r>
      <w:r>
        <w:rPr>
          <w:color w:val="auto"/>
        </w:rPr>
        <w:fldChar w:fldCharType="separate"/>
      </w:r>
      <w:r>
        <w:rPr>
          <w:rStyle w:val="14"/>
          <w:rFonts w:hint="eastAsia" w:ascii="宋体" w:hAnsi="宋体" w:cs="宋体"/>
          <w:bCs/>
          <w:color w:val="auto"/>
          <w:sz w:val="28"/>
          <w:szCs w:val="28"/>
        </w:rPr>
        <w:t>附件2：法定代表人授权委托书</w:t>
      </w:r>
      <w:r>
        <w:rPr>
          <w:rFonts w:hint="eastAsia" w:ascii="宋体" w:hAnsi="宋体" w:cs="宋体"/>
          <w:color w:val="auto"/>
          <w:sz w:val="28"/>
          <w:szCs w:val="28"/>
        </w:rPr>
        <w:tab/>
      </w:r>
      <w:r>
        <w:rPr>
          <w:rFonts w:hint="eastAsia" w:ascii="宋体" w:hAnsi="宋体" w:cs="宋体"/>
          <w:color w:val="auto"/>
          <w:sz w:val="28"/>
          <w:szCs w:val="28"/>
        </w:rPr>
        <w:t>2</w:t>
      </w:r>
      <w:r>
        <w:rPr>
          <w:rFonts w:hint="eastAsia" w:ascii="宋体" w:hAnsi="宋体" w:cs="宋体"/>
          <w:color w:val="auto"/>
          <w:sz w:val="28"/>
          <w:szCs w:val="28"/>
        </w:rPr>
        <w:fldChar w:fldCharType="end"/>
      </w:r>
      <w:r>
        <w:rPr>
          <w:rFonts w:hint="eastAsia" w:ascii="宋体" w:hAnsi="宋体" w:cs="宋体"/>
          <w:color w:val="auto"/>
          <w:sz w:val="28"/>
          <w:szCs w:val="28"/>
        </w:rPr>
        <w:t>7</w:t>
      </w:r>
    </w:p>
    <w:p>
      <w:pPr>
        <w:pStyle w:val="10"/>
        <w:tabs>
          <w:tab w:val="right" w:leader="dot" w:pos="9344"/>
        </w:tabs>
        <w:outlineLvl w:val="0"/>
        <w:rPr>
          <w:rFonts w:ascii="宋体" w:hAnsi="宋体" w:cs="宋体"/>
          <w:color w:val="auto"/>
          <w:sz w:val="28"/>
          <w:szCs w:val="28"/>
        </w:rPr>
      </w:pPr>
      <w:r>
        <w:rPr>
          <w:color w:val="auto"/>
        </w:rPr>
        <w:fldChar w:fldCharType="begin"/>
      </w:r>
      <w:r>
        <w:rPr>
          <w:color w:val="auto"/>
        </w:rPr>
        <w:instrText xml:space="preserve"> HYPERLINK \l "_Toc449387769" </w:instrText>
      </w:r>
      <w:r>
        <w:rPr>
          <w:color w:val="auto"/>
        </w:rPr>
        <w:fldChar w:fldCharType="separate"/>
      </w:r>
      <w:r>
        <w:rPr>
          <w:rStyle w:val="14"/>
          <w:rFonts w:hint="eastAsia" w:ascii="宋体" w:hAnsi="宋体" w:cs="宋体"/>
          <w:bCs/>
          <w:color w:val="auto"/>
          <w:sz w:val="28"/>
          <w:szCs w:val="28"/>
        </w:rPr>
        <w:t>附件3：开标一览表</w:t>
      </w:r>
      <w:r>
        <w:rPr>
          <w:rFonts w:hint="eastAsia" w:ascii="宋体" w:hAnsi="宋体" w:cs="宋体"/>
          <w:color w:val="auto"/>
          <w:sz w:val="28"/>
          <w:szCs w:val="28"/>
        </w:rPr>
        <w:tab/>
      </w:r>
      <w:r>
        <w:rPr>
          <w:rFonts w:hint="eastAsia" w:ascii="宋体" w:hAnsi="宋体" w:cs="宋体"/>
          <w:color w:val="auto"/>
          <w:sz w:val="28"/>
          <w:szCs w:val="28"/>
        </w:rPr>
        <w:t>2</w:t>
      </w:r>
      <w:r>
        <w:rPr>
          <w:rFonts w:hint="eastAsia" w:ascii="宋体" w:hAnsi="宋体" w:cs="宋体"/>
          <w:color w:val="auto"/>
          <w:sz w:val="28"/>
          <w:szCs w:val="28"/>
        </w:rPr>
        <w:fldChar w:fldCharType="end"/>
      </w:r>
      <w:r>
        <w:rPr>
          <w:rFonts w:hint="eastAsia" w:ascii="宋体" w:hAnsi="宋体" w:cs="宋体"/>
          <w:color w:val="auto"/>
          <w:sz w:val="28"/>
          <w:szCs w:val="28"/>
        </w:rPr>
        <w:t>8</w:t>
      </w:r>
    </w:p>
    <w:p>
      <w:pPr>
        <w:pStyle w:val="10"/>
        <w:tabs>
          <w:tab w:val="right" w:leader="dot" w:pos="9344"/>
        </w:tabs>
        <w:outlineLvl w:val="0"/>
        <w:rPr>
          <w:rFonts w:ascii="宋体" w:hAnsi="宋体" w:cs="宋体"/>
          <w:color w:val="auto"/>
          <w:sz w:val="28"/>
          <w:szCs w:val="28"/>
        </w:rPr>
      </w:pPr>
      <w:r>
        <w:rPr>
          <w:color w:val="auto"/>
        </w:rPr>
        <w:fldChar w:fldCharType="begin"/>
      </w:r>
      <w:r>
        <w:rPr>
          <w:color w:val="auto"/>
        </w:rPr>
        <w:instrText xml:space="preserve"> HYPERLINK \l "_Toc449387769" </w:instrText>
      </w:r>
      <w:r>
        <w:rPr>
          <w:color w:val="auto"/>
        </w:rPr>
        <w:fldChar w:fldCharType="separate"/>
      </w:r>
      <w:r>
        <w:rPr>
          <w:rStyle w:val="14"/>
          <w:rFonts w:hint="eastAsia" w:ascii="宋体" w:hAnsi="宋体" w:cs="宋体"/>
          <w:bCs/>
          <w:color w:val="auto"/>
          <w:sz w:val="28"/>
          <w:szCs w:val="28"/>
        </w:rPr>
        <w:t>附件4：投标声明函</w:t>
      </w:r>
      <w:r>
        <w:rPr>
          <w:rFonts w:hint="eastAsia" w:ascii="宋体" w:hAnsi="宋体" w:cs="宋体"/>
          <w:color w:val="auto"/>
          <w:sz w:val="28"/>
          <w:szCs w:val="28"/>
        </w:rPr>
        <w:tab/>
      </w:r>
      <w:r>
        <w:rPr>
          <w:rFonts w:hint="eastAsia" w:ascii="宋体" w:hAnsi="宋体" w:cs="宋体"/>
          <w:color w:val="auto"/>
          <w:sz w:val="28"/>
          <w:szCs w:val="28"/>
        </w:rPr>
        <w:t>2</w:t>
      </w:r>
      <w:r>
        <w:rPr>
          <w:rFonts w:hint="eastAsia" w:ascii="宋体" w:hAnsi="宋体" w:cs="宋体"/>
          <w:color w:val="auto"/>
          <w:sz w:val="28"/>
          <w:szCs w:val="28"/>
        </w:rPr>
        <w:fldChar w:fldCharType="end"/>
      </w:r>
      <w:r>
        <w:rPr>
          <w:rFonts w:hint="eastAsia" w:ascii="宋体" w:hAnsi="宋体" w:cs="宋体"/>
          <w:color w:val="auto"/>
          <w:sz w:val="28"/>
          <w:szCs w:val="28"/>
        </w:rPr>
        <w:t>9</w:t>
      </w:r>
    </w:p>
    <w:p>
      <w:pPr>
        <w:pStyle w:val="10"/>
        <w:tabs>
          <w:tab w:val="right" w:leader="dot" w:pos="9344"/>
        </w:tabs>
        <w:outlineLvl w:val="0"/>
        <w:rPr>
          <w:color w:val="auto"/>
          <w:sz w:val="28"/>
          <w:szCs w:val="28"/>
        </w:rPr>
      </w:pPr>
      <w:r>
        <w:rPr>
          <w:color w:val="auto"/>
        </w:rPr>
        <w:fldChar w:fldCharType="begin"/>
      </w:r>
      <w:r>
        <w:rPr>
          <w:color w:val="auto"/>
        </w:rPr>
        <w:instrText xml:space="preserve"> HYPERLINK \l "_Toc449387769" </w:instrText>
      </w:r>
      <w:r>
        <w:rPr>
          <w:color w:val="auto"/>
        </w:rPr>
        <w:fldChar w:fldCharType="separate"/>
      </w:r>
      <w:r>
        <w:rPr>
          <w:rStyle w:val="14"/>
          <w:rFonts w:hint="eastAsia" w:ascii="宋体" w:hAnsi="宋体" w:cs="宋体"/>
          <w:bCs/>
          <w:color w:val="auto"/>
          <w:sz w:val="28"/>
          <w:szCs w:val="28"/>
        </w:rPr>
        <w:t>附件5：货物报价明细表</w:t>
      </w:r>
      <w:r>
        <w:rPr>
          <w:rFonts w:hint="eastAsia" w:ascii="宋体" w:hAnsi="宋体" w:cs="宋体"/>
          <w:color w:val="auto"/>
          <w:sz w:val="28"/>
          <w:szCs w:val="28"/>
        </w:rPr>
        <w:tab/>
      </w:r>
      <w:r>
        <w:rPr>
          <w:rFonts w:hint="eastAsia" w:ascii="宋体" w:hAnsi="宋体" w:cs="宋体"/>
          <w:color w:val="auto"/>
          <w:sz w:val="28"/>
          <w:szCs w:val="28"/>
        </w:rPr>
        <w:t>3</w:t>
      </w:r>
      <w:r>
        <w:rPr>
          <w:rFonts w:hint="eastAsia" w:ascii="宋体" w:hAnsi="宋体" w:cs="宋体"/>
          <w:color w:val="auto"/>
          <w:sz w:val="28"/>
          <w:szCs w:val="28"/>
        </w:rPr>
        <w:fldChar w:fldCharType="end"/>
      </w:r>
      <w:r>
        <w:rPr>
          <w:rFonts w:hint="eastAsia" w:ascii="宋体" w:hAnsi="宋体" w:cs="宋体"/>
          <w:color w:val="auto"/>
          <w:sz w:val="28"/>
          <w:szCs w:val="28"/>
        </w:rPr>
        <w:t>0</w:t>
      </w:r>
    </w:p>
    <w:p>
      <w:pPr>
        <w:pStyle w:val="10"/>
        <w:tabs>
          <w:tab w:val="right" w:leader="dot" w:pos="9344"/>
        </w:tabs>
        <w:outlineLvl w:val="0"/>
        <w:rPr>
          <w:rFonts w:ascii="宋体" w:hAnsi="宋体" w:cs="宋体"/>
          <w:smallCaps w:val="0"/>
          <w:color w:val="auto"/>
          <w:sz w:val="28"/>
          <w:szCs w:val="28"/>
        </w:rPr>
      </w:pPr>
      <w:r>
        <w:rPr>
          <w:color w:val="auto"/>
        </w:rPr>
        <w:fldChar w:fldCharType="begin"/>
      </w:r>
      <w:r>
        <w:rPr>
          <w:color w:val="auto"/>
        </w:rPr>
        <w:instrText xml:space="preserve"> HYPERLINK \l "_Toc449387771" </w:instrText>
      </w:r>
      <w:r>
        <w:rPr>
          <w:color w:val="auto"/>
        </w:rPr>
        <w:fldChar w:fldCharType="separate"/>
      </w:r>
      <w:r>
        <w:rPr>
          <w:rStyle w:val="14"/>
          <w:rFonts w:hint="eastAsia" w:ascii="宋体" w:hAnsi="宋体" w:cs="宋体"/>
          <w:color w:val="auto"/>
          <w:sz w:val="28"/>
          <w:szCs w:val="28"/>
        </w:rPr>
        <w:t>附件6：技术参数、功能偏离表</w:t>
      </w:r>
      <w:r>
        <w:rPr>
          <w:rFonts w:hint="eastAsia" w:ascii="宋体" w:hAnsi="宋体" w:cs="宋体"/>
          <w:color w:val="auto"/>
          <w:sz w:val="28"/>
          <w:szCs w:val="28"/>
        </w:rPr>
        <w:tab/>
      </w:r>
      <w:r>
        <w:rPr>
          <w:rFonts w:hint="eastAsia" w:ascii="宋体" w:hAnsi="宋体" w:cs="宋体"/>
          <w:color w:val="auto"/>
          <w:sz w:val="28"/>
          <w:szCs w:val="28"/>
        </w:rPr>
        <w:t>3</w:t>
      </w:r>
      <w:r>
        <w:rPr>
          <w:rFonts w:hint="eastAsia" w:ascii="宋体" w:hAnsi="宋体" w:cs="宋体"/>
          <w:color w:val="auto"/>
          <w:sz w:val="28"/>
          <w:szCs w:val="28"/>
        </w:rPr>
        <w:fldChar w:fldCharType="end"/>
      </w:r>
      <w:r>
        <w:rPr>
          <w:rFonts w:hint="eastAsia" w:ascii="宋体" w:hAnsi="宋体" w:cs="宋体"/>
          <w:color w:val="auto"/>
          <w:sz w:val="28"/>
          <w:szCs w:val="28"/>
        </w:rPr>
        <w:t>1</w:t>
      </w:r>
    </w:p>
    <w:p>
      <w:pPr>
        <w:pStyle w:val="10"/>
        <w:tabs>
          <w:tab w:val="right" w:leader="dot" w:pos="9344"/>
        </w:tabs>
        <w:outlineLvl w:val="0"/>
        <w:rPr>
          <w:rFonts w:ascii="宋体" w:hAnsi="宋体" w:cs="宋体"/>
          <w:smallCaps w:val="0"/>
          <w:color w:val="auto"/>
          <w:sz w:val="28"/>
          <w:szCs w:val="28"/>
        </w:rPr>
      </w:pPr>
      <w:r>
        <w:rPr>
          <w:color w:val="auto"/>
        </w:rPr>
        <w:fldChar w:fldCharType="begin"/>
      </w:r>
      <w:r>
        <w:rPr>
          <w:color w:val="auto"/>
        </w:rPr>
        <w:instrText xml:space="preserve"> HYPERLINK \l "_Toc449387772" </w:instrText>
      </w:r>
      <w:r>
        <w:rPr>
          <w:color w:val="auto"/>
        </w:rPr>
        <w:fldChar w:fldCharType="separate"/>
      </w:r>
      <w:r>
        <w:rPr>
          <w:rStyle w:val="14"/>
          <w:rFonts w:hint="eastAsia" w:ascii="宋体" w:hAnsi="宋体" w:cs="宋体"/>
          <w:color w:val="auto"/>
          <w:sz w:val="28"/>
          <w:szCs w:val="28"/>
        </w:rPr>
        <w:t>附件7：近三年在新疆地区的类似业绩表</w:t>
      </w:r>
      <w:r>
        <w:rPr>
          <w:rFonts w:hint="eastAsia" w:ascii="宋体" w:hAnsi="宋体" w:cs="宋体"/>
          <w:color w:val="auto"/>
          <w:sz w:val="28"/>
          <w:szCs w:val="28"/>
        </w:rPr>
        <w:tab/>
      </w:r>
      <w:r>
        <w:rPr>
          <w:rFonts w:hint="eastAsia" w:ascii="宋体" w:hAnsi="宋体" w:cs="宋体"/>
          <w:color w:val="auto"/>
          <w:sz w:val="28"/>
          <w:szCs w:val="28"/>
        </w:rPr>
        <w:t>3</w:t>
      </w:r>
      <w:r>
        <w:rPr>
          <w:rFonts w:hint="eastAsia" w:ascii="宋体" w:hAnsi="宋体" w:cs="宋体"/>
          <w:color w:val="auto"/>
          <w:sz w:val="28"/>
          <w:szCs w:val="28"/>
        </w:rPr>
        <w:fldChar w:fldCharType="end"/>
      </w:r>
      <w:r>
        <w:rPr>
          <w:rFonts w:hint="eastAsia" w:ascii="宋体" w:hAnsi="宋体" w:cs="宋体"/>
          <w:color w:val="auto"/>
          <w:sz w:val="28"/>
          <w:szCs w:val="28"/>
        </w:rPr>
        <w:t>2</w:t>
      </w:r>
    </w:p>
    <w:p>
      <w:pPr>
        <w:pStyle w:val="16"/>
        <w:spacing w:line="360" w:lineRule="auto"/>
        <w:outlineLvl w:val="0"/>
        <w:rPr>
          <w:rFonts w:ascii="宋体" w:hAnsi="宋体" w:cs="宋体"/>
          <w:b/>
          <w:color w:val="auto"/>
          <w:sz w:val="28"/>
          <w:szCs w:val="28"/>
        </w:rPr>
        <w:sectPr>
          <w:footerReference r:id="rId4" w:type="default"/>
          <w:pgSz w:w="11906" w:h="16838"/>
          <w:pgMar w:top="1418" w:right="1134" w:bottom="1418" w:left="1418" w:header="851" w:footer="851" w:gutter="0"/>
          <w:pgNumType w:start="1"/>
          <w:cols w:space="720" w:num="1"/>
          <w:docGrid w:type="linesAndChars" w:linePitch="312" w:charSpace="0"/>
        </w:sectPr>
      </w:pPr>
      <w:r>
        <w:rPr>
          <w:rFonts w:hint="eastAsia" w:ascii="宋体" w:hAnsi="宋体" w:cs="宋体"/>
          <w:color w:val="auto"/>
          <w:sz w:val="28"/>
          <w:szCs w:val="28"/>
        </w:rPr>
        <w:fldChar w:fldCharType="end"/>
      </w:r>
    </w:p>
    <w:p>
      <w:pPr>
        <w:spacing w:line="360" w:lineRule="auto"/>
        <w:ind w:firstLine="3012" w:firstLineChars="1000"/>
        <w:outlineLvl w:val="0"/>
        <w:rPr>
          <w:rFonts w:hint="eastAsia" w:ascii="宋体" w:hAnsi="宋体" w:eastAsia="宋体" w:cs="宋体"/>
          <w:b/>
          <w:color w:val="auto"/>
          <w:sz w:val="30"/>
          <w:szCs w:val="30"/>
          <w:lang w:val="en-US" w:eastAsia="zh-CN"/>
        </w:rPr>
      </w:pPr>
      <w:bookmarkStart w:id="0" w:name="_Toc449387752"/>
      <w:r>
        <w:rPr>
          <w:rFonts w:hint="eastAsia" w:ascii="宋体" w:hAnsi="宋体" w:cs="宋体"/>
          <w:b/>
          <w:color w:val="auto"/>
          <w:sz w:val="30"/>
          <w:szCs w:val="30"/>
        </w:rPr>
        <w:t>投标供应商须知前附表</w:t>
      </w:r>
      <w:bookmarkEnd w:id="0"/>
      <w:r>
        <w:rPr>
          <w:rFonts w:hint="eastAsia" w:ascii="宋体" w:hAnsi="宋体" w:cs="宋体"/>
          <w:b/>
          <w:color w:val="auto"/>
          <w:sz w:val="30"/>
          <w:szCs w:val="30"/>
          <w:lang w:val="en-US" w:eastAsia="zh-CN"/>
        </w:rPr>
        <w:tab/>
      </w:r>
    </w:p>
    <w:tbl>
      <w:tblPr>
        <w:tblStyle w:val="12"/>
        <w:tblW w:w="9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763"/>
        <w:gridCol w:w="7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11" w:type="dxa"/>
            <w:vAlign w:val="center"/>
          </w:tcPr>
          <w:p>
            <w:pPr>
              <w:pStyle w:val="16"/>
              <w:spacing w:line="360" w:lineRule="auto"/>
              <w:jc w:val="center"/>
              <w:rPr>
                <w:rFonts w:ascii="宋体" w:hAnsi="宋体" w:cs="宋体"/>
                <w:color w:val="auto"/>
              </w:rPr>
            </w:pPr>
            <w:r>
              <w:rPr>
                <w:rFonts w:hint="eastAsia" w:ascii="宋体" w:hAnsi="宋体" w:cs="宋体"/>
                <w:color w:val="auto"/>
              </w:rPr>
              <w:t>序号</w:t>
            </w:r>
          </w:p>
        </w:tc>
        <w:tc>
          <w:tcPr>
            <w:tcW w:w="1763" w:type="dxa"/>
            <w:vAlign w:val="center"/>
          </w:tcPr>
          <w:p>
            <w:pPr>
              <w:pStyle w:val="16"/>
              <w:spacing w:line="360" w:lineRule="auto"/>
              <w:jc w:val="center"/>
              <w:rPr>
                <w:rFonts w:ascii="宋体" w:hAnsi="宋体" w:cs="宋体"/>
                <w:color w:val="auto"/>
              </w:rPr>
            </w:pPr>
            <w:r>
              <w:rPr>
                <w:rFonts w:hint="eastAsia" w:ascii="宋体" w:hAnsi="宋体" w:cs="宋体"/>
                <w:color w:val="auto"/>
              </w:rPr>
              <w:t>项目</w:t>
            </w:r>
          </w:p>
        </w:tc>
        <w:tc>
          <w:tcPr>
            <w:tcW w:w="7231" w:type="dxa"/>
            <w:vAlign w:val="center"/>
          </w:tcPr>
          <w:p>
            <w:pPr>
              <w:pStyle w:val="16"/>
              <w:spacing w:line="360" w:lineRule="auto"/>
              <w:jc w:val="both"/>
              <w:rPr>
                <w:rFonts w:ascii="宋体" w:hAnsi="宋体" w:cs="宋体"/>
                <w:color w:val="auto"/>
              </w:rPr>
            </w:pPr>
            <w:r>
              <w:rPr>
                <w:rFonts w:hint="eastAsia" w:ascii="宋体" w:hAnsi="宋体" w:cs="宋体"/>
                <w:color w:val="auto"/>
              </w:rPr>
              <w:t xml:space="preserve">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exact"/>
          <w:jc w:val="center"/>
        </w:trPr>
        <w:tc>
          <w:tcPr>
            <w:tcW w:w="811" w:type="dxa"/>
            <w:vAlign w:val="center"/>
          </w:tcPr>
          <w:p>
            <w:pPr>
              <w:pStyle w:val="16"/>
              <w:spacing w:line="360" w:lineRule="auto"/>
              <w:jc w:val="center"/>
              <w:rPr>
                <w:rFonts w:ascii="宋体" w:hAnsi="宋体" w:cs="宋体"/>
                <w:color w:val="auto"/>
              </w:rPr>
            </w:pPr>
            <w:r>
              <w:rPr>
                <w:rFonts w:hint="eastAsia" w:ascii="宋体" w:hAnsi="宋体" w:cs="宋体"/>
                <w:color w:val="auto"/>
              </w:rPr>
              <w:t>1</w:t>
            </w:r>
          </w:p>
        </w:tc>
        <w:tc>
          <w:tcPr>
            <w:tcW w:w="1763" w:type="dxa"/>
            <w:vAlign w:val="center"/>
          </w:tcPr>
          <w:p>
            <w:pPr>
              <w:overflowPunct w:val="0"/>
              <w:spacing w:line="280" w:lineRule="exact"/>
              <w:jc w:val="center"/>
              <w:rPr>
                <w:rFonts w:ascii="宋体" w:hAnsi="宋体" w:cs="宋体"/>
                <w:color w:val="auto"/>
                <w:sz w:val="24"/>
                <w:szCs w:val="24"/>
              </w:rPr>
            </w:pPr>
            <w:r>
              <w:rPr>
                <w:rFonts w:hint="eastAsia" w:ascii="宋体" w:hAnsi="宋体" w:cs="宋体"/>
                <w:color w:val="auto"/>
                <w:sz w:val="24"/>
                <w:szCs w:val="24"/>
              </w:rPr>
              <w:t>项目名称及</w:t>
            </w:r>
          </w:p>
          <w:p>
            <w:pPr>
              <w:pStyle w:val="16"/>
              <w:spacing w:line="360" w:lineRule="auto"/>
              <w:jc w:val="center"/>
              <w:rPr>
                <w:rFonts w:ascii="宋体" w:hAnsi="宋体" w:cs="宋体"/>
                <w:color w:val="auto"/>
              </w:rPr>
            </w:pPr>
            <w:r>
              <w:rPr>
                <w:rFonts w:hint="eastAsia" w:ascii="宋体" w:hAnsi="宋体" w:cs="宋体"/>
                <w:color w:val="auto"/>
              </w:rPr>
              <w:t>项目编号</w:t>
            </w:r>
          </w:p>
        </w:tc>
        <w:tc>
          <w:tcPr>
            <w:tcW w:w="7231" w:type="dxa"/>
            <w:vAlign w:val="center"/>
          </w:tcPr>
          <w:p>
            <w:pPr>
              <w:spacing w:line="540" w:lineRule="exact"/>
              <w:jc w:val="left"/>
              <w:rPr>
                <w:rFonts w:hint="eastAsia" w:ascii="宋体" w:hAnsi="宋体" w:eastAsia="宋体" w:cs="宋体"/>
                <w:color w:val="auto"/>
                <w:sz w:val="24"/>
                <w:szCs w:val="24"/>
              </w:rPr>
            </w:pPr>
            <w:r>
              <w:rPr>
                <w:rFonts w:hint="eastAsia" w:ascii="宋体" w:hAnsi="宋体" w:cs="宋体"/>
                <w:color w:val="auto"/>
                <w:sz w:val="24"/>
                <w:szCs w:val="24"/>
              </w:rPr>
              <w:t>项</w:t>
            </w:r>
            <w:r>
              <w:rPr>
                <w:rFonts w:hint="eastAsia" w:ascii="宋体" w:hAnsi="宋体" w:eastAsia="宋体" w:cs="宋体"/>
                <w:color w:val="auto"/>
                <w:sz w:val="24"/>
                <w:szCs w:val="24"/>
              </w:rPr>
              <w:t>目名称:</w:t>
            </w:r>
            <w:r>
              <w:rPr>
                <w:rFonts w:hint="eastAsia" w:ascii="宋体" w:hAnsi="宋体" w:eastAsia="宋体" w:cs="宋体"/>
                <w:color w:val="auto"/>
                <w:sz w:val="24"/>
                <w:szCs w:val="24"/>
                <w:lang w:val="en-US" w:eastAsia="zh-CN"/>
              </w:rPr>
              <w:t>福海县公安局副食品采购项目（第一标段）</w:t>
            </w:r>
          </w:p>
          <w:p>
            <w:pPr>
              <w:spacing w:line="540" w:lineRule="exact"/>
              <w:jc w:val="left"/>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87630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8.6pt;margin-top:6.9pt;height:0pt;width:0.05pt;z-index:251659264;mso-width-relative:page;mso-height-relative:page;" filled="f" stroked="t" coordsize="21600,21600" o:gfxdata="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5uMu4dMAAAAH&#10;AQAADwAAAAAAAAABACAAAAAiAAAAZHJzL2Rvd25yZXYueG1sUEsBAhQAFAAAAAgAh07iQIYmBa/o&#10;AQAA1AMAAA4AAAAAAAAAAQAgAAAAIgEAAGRycy9lMm9Eb2MueG1sUEsFBgAAAAAGAAYAWQEAAHwF&#10;AAAAAA==&#10;">
                      <v:fill on="f" focussize="0,0"/>
                      <v:stroke color="#000000" joinstyle="round"/>
                      <v:imagedata o:title=""/>
                      <o:lock v:ext="edit" aspectratio="f"/>
                    </v:line>
                  </w:pict>
                </mc:Fallback>
              </mc:AlternateContent>
            </w:r>
            <w:r>
              <w:rPr>
                <w:rFonts w:hint="eastAsia" w:ascii="宋体" w:hAnsi="宋体" w:eastAsia="宋体" w:cs="宋体"/>
                <w:color w:val="auto"/>
                <w:sz w:val="24"/>
                <w:szCs w:val="24"/>
              </w:rPr>
              <w:t>项目编号</w:t>
            </w:r>
            <w:r>
              <w:rPr>
                <w:rFonts w:hint="eastAsia" w:ascii="宋体" w:hAnsi="宋体" w:eastAsia="宋体" w:cs="宋体"/>
                <w:color w:val="auto"/>
                <w:sz w:val="24"/>
                <w:szCs w:val="24"/>
                <w:lang w:val="en-US" w:eastAsia="zh-CN"/>
              </w:rPr>
              <w:t>:FXGC2022-26-1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exact"/>
          <w:jc w:val="center"/>
        </w:trPr>
        <w:tc>
          <w:tcPr>
            <w:tcW w:w="811" w:type="dxa"/>
            <w:vAlign w:val="center"/>
          </w:tcPr>
          <w:p>
            <w:pPr>
              <w:pStyle w:val="16"/>
              <w:spacing w:line="360" w:lineRule="auto"/>
              <w:jc w:val="center"/>
              <w:rPr>
                <w:rFonts w:ascii="宋体" w:hAnsi="宋体" w:cs="宋体"/>
                <w:color w:val="auto"/>
              </w:rPr>
            </w:pPr>
            <w:r>
              <w:rPr>
                <w:rFonts w:hint="eastAsia" w:ascii="宋体" w:hAnsi="宋体" w:cs="宋体"/>
                <w:color w:val="auto"/>
              </w:rPr>
              <w:t>2</w:t>
            </w:r>
          </w:p>
        </w:tc>
        <w:tc>
          <w:tcPr>
            <w:tcW w:w="1763" w:type="dxa"/>
            <w:vAlign w:val="center"/>
          </w:tcPr>
          <w:p>
            <w:pPr>
              <w:overflowPunct w:val="0"/>
              <w:spacing w:line="280" w:lineRule="exact"/>
              <w:jc w:val="center"/>
              <w:rPr>
                <w:rFonts w:ascii="宋体" w:hAnsi="宋体" w:cs="宋体"/>
                <w:color w:val="auto"/>
                <w:sz w:val="24"/>
                <w:szCs w:val="24"/>
              </w:rPr>
            </w:pPr>
            <w:r>
              <w:rPr>
                <w:rFonts w:hint="eastAsia" w:ascii="宋体" w:hAnsi="宋体" w:cs="宋体"/>
                <w:color w:val="auto"/>
                <w:sz w:val="24"/>
                <w:szCs w:val="24"/>
              </w:rPr>
              <w:t>采购方</w:t>
            </w:r>
          </w:p>
          <w:p>
            <w:pPr>
              <w:pStyle w:val="16"/>
              <w:spacing w:line="360" w:lineRule="auto"/>
              <w:jc w:val="center"/>
              <w:rPr>
                <w:rFonts w:ascii="宋体" w:hAnsi="宋体" w:cs="宋体"/>
                <w:color w:val="auto"/>
              </w:rPr>
            </w:pPr>
            <w:r>
              <w:rPr>
                <w:rFonts w:hint="eastAsia" w:ascii="宋体" w:hAnsi="宋体" w:cs="宋体"/>
                <w:color w:val="auto"/>
              </w:rPr>
              <w:t>代理方</w:t>
            </w:r>
          </w:p>
        </w:tc>
        <w:tc>
          <w:tcPr>
            <w:tcW w:w="723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cs="宋体"/>
                <w:color w:val="auto"/>
                <w:kern w:val="2"/>
              </w:rPr>
            </w:pPr>
            <w:r>
              <w:rPr>
                <w:rFonts w:hint="eastAsia" w:ascii="宋体" w:hAnsi="宋体" w:eastAsia="宋体" w:cs="宋体"/>
                <w:color w:val="auto"/>
                <w:kern w:val="0"/>
                <w:sz w:val="24"/>
                <w:szCs w:val="24"/>
                <w:lang w:val="en-US" w:eastAsia="zh-CN" w:bidi="ar-SA"/>
              </w:rPr>
              <w:t>采购方名称:福海县</w:t>
            </w:r>
            <w:r>
              <w:rPr>
                <w:rFonts w:hint="eastAsia" w:ascii="宋体" w:hAnsi="宋体"/>
                <w:bCs/>
                <w:kern w:val="0"/>
                <w:sz w:val="24"/>
                <w:szCs w:val="24"/>
                <w:lang w:val="en-US" w:eastAsia="zh-CN"/>
              </w:rPr>
              <w:t>公安局</w:t>
            </w:r>
            <w:r>
              <w:rPr>
                <w:rFonts w:hint="eastAsia" w:ascii="宋体" w:hAnsi="宋体"/>
                <w:bCs/>
                <w:kern w:val="0"/>
                <w:sz w:val="24"/>
                <w:szCs w:val="24"/>
              </w:rPr>
              <w:t> </w:t>
            </w:r>
          </w:p>
          <w:p>
            <w:pPr>
              <w:pStyle w:val="16"/>
              <w:spacing w:line="360" w:lineRule="auto"/>
              <w:jc w:val="both"/>
              <w:rPr>
                <w:rFonts w:hint="eastAsia" w:ascii="宋体" w:hAnsi="宋体" w:eastAsia="宋体" w:cs="宋体"/>
                <w:color w:val="auto"/>
                <w:lang w:eastAsia="zh-CN"/>
              </w:rPr>
            </w:pPr>
            <w:r>
              <w:rPr>
                <w:rFonts w:hint="eastAsia" w:ascii="宋体" w:hAnsi="宋体" w:cs="宋体"/>
                <w:color w:val="auto"/>
              </w:rPr>
              <w:t>招标代理方名称:</w:t>
            </w:r>
            <w:r>
              <w:rPr>
                <w:rFonts w:hint="eastAsia" w:ascii="宋体" w:hAnsi="宋体" w:cs="宋体"/>
                <w:sz w:val="24"/>
                <w:szCs w:val="24"/>
                <w:lang w:eastAsia="zh-CN"/>
              </w:rPr>
              <w:t>阿勒泰方信工程管理有限公司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jc w:val="center"/>
        </w:trPr>
        <w:tc>
          <w:tcPr>
            <w:tcW w:w="811" w:type="dxa"/>
            <w:vAlign w:val="center"/>
          </w:tcPr>
          <w:p>
            <w:pPr>
              <w:pStyle w:val="16"/>
              <w:spacing w:line="360" w:lineRule="auto"/>
              <w:jc w:val="center"/>
              <w:rPr>
                <w:rFonts w:ascii="宋体" w:hAnsi="宋体" w:cs="宋体"/>
                <w:color w:val="auto"/>
              </w:rPr>
            </w:pPr>
            <w:r>
              <w:rPr>
                <w:rFonts w:hint="eastAsia" w:ascii="宋体" w:hAnsi="宋体" w:cs="宋体"/>
                <w:color w:val="auto"/>
              </w:rPr>
              <w:t>3</w:t>
            </w:r>
          </w:p>
        </w:tc>
        <w:tc>
          <w:tcPr>
            <w:tcW w:w="1763" w:type="dxa"/>
            <w:vAlign w:val="center"/>
          </w:tcPr>
          <w:p>
            <w:pPr>
              <w:overflowPunct w:val="0"/>
              <w:spacing w:line="280" w:lineRule="exact"/>
              <w:jc w:val="center"/>
              <w:rPr>
                <w:rFonts w:ascii="宋体" w:hAnsi="宋体" w:cs="宋体"/>
                <w:color w:val="auto"/>
                <w:sz w:val="24"/>
                <w:szCs w:val="24"/>
              </w:rPr>
            </w:pPr>
            <w:r>
              <w:rPr>
                <w:rFonts w:hint="eastAsia" w:ascii="宋体" w:hAnsi="宋体" w:cs="宋体"/>
                <w:color w:val="auto"/>
                <w:sz w:val="24"/>
                <w:szCs w:val="24"/>
              </w:rPr>
              <w:t>资金来源及</w:t>
            </w:r>
          </w:p>
          <w:p>
            <w:pPr>
              <w:pStyle w:val="16"/>
              <w:spacing w:line="360" w:lineRule="auto"/>
              <w:jc w:val="center"/>
              <w:rPr>
                <w:rFonts w:ascii="宋体" w:hAnsi="宋体" w:cs="宋体"/>
                <w:color w:val="auto"/>
              </w:rPr>
            </w:pPr>
            <w:r>
              <w:rPr>
                <w:rFonts w:hint="eastAsia" w:ascii="宋体" w:hAnsi="宋体" w:cs="宋体"/>
                <w:color w:val="auto"/>
              </w:rPr>
              <w:t>投资额</w:t>
            </w:r>
          </w:p>
        </w:tc>
        <w:tc>
          <w:tcPr>
            <w:tcW w:w="7231" w:type="dxa"/>
            <w:vAlign w:val="center"/>
          </w:tcPr>
          <w:p>
            <w:pP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预算金额：</w:t>
            </w:r>
            <w:r>
              <w:rPr>
                <w:rFonts w:hint="eastAsia" w:ascii="宋体" w:hAnsi="宋体" w:cs="宋体"/>
                <w:color w:val="000000"/>
                <w:kern w:val="0"/>
                <w:sz w:val="24"/>
                <w:lang w:val="en-US" w:eastAsia="zh-CN"/>
              </w:rPr>
              <w:t>2584896.00</w:t>
            </w:r>
            <w:r>
              <w:rPr>
                <w:rFonts w:hint="eastAsia" w:ascii="宋体" w:hAnsi="宋体" w:cs="宋体"/>
                <w:color w:val="000000"/>
                <w:kern w:val="0"/>
                <w:sz w:val="24"/>
              </w:rPr>
              <w:t>元</w:t>
            </w:r>
            <w:r>
              <w:rPr>
                <w:rFonts w:hint="eastAsia" w:ascii="宋体" w:hAnsi="宋体" w:cs="宋体"/>
                <w:color w:val="000000"/>
                <w:kern w:val="0"/>
                <w:sz w:val="24"/>
                <w:lang w:val="en-US" w:eastAsia="zh-CN"/>
              </w:rPr>
              <w:t xml:space="preserve"> </w:t>
            </w:r>
            <w:r>
              <w:rPr>
                <w:rFonts w:hint="eastAsia" w:ascii="宋体" w:hAnsi="宋体" w:cs="宋体"/>
                <w:color w:val="auto"/>
                <w:kern w:val="0"/>
                <w:sz w:val="24"/>
                <w:szCs w:val="24"/>
              </w:rPr>
              <w:t>,财政资金</w:t>
            </w:r>
            <w:r>
              <w:rPr>
                <w:rFonts w:hint="eastAsia" w:ascii="宋体" w:hAnsi="宋体" w:cs="宋体"/>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811" w:type="dxa"/>
            <w:vAlign w:val="center"/>
          </w:tcPr>
          <w:p>
            <w:pPr>
              <w:pStyle w:val="16"/>
              <w:spacing w:line="360" w:lineRule="auto"/>
              <w:jc w:val="center"/>
              <w:rPr>
                <w:rFonts w:ascii="宋体" w:hAnsi="宋体" w:cs="宋体"/>
                <w:color w:val="auto"/>
              </w:rPr>
            </w:pPr>
            <w:r>
              <w:rPr>
                <w:rFonts w:hint="eastAsia" w:ascii="宋体" w:hAnsi="宋体" w:cs="宋体"/>
                <w:color w:val="auto"/>
              </w:rPr>
              <w:t>4</w:t>
            </w:r>
          </w:p>
        </w:tc>
        <w:tc>
          <w:tcPr>
            <w:tcW w:w="1763" w:type="dxa"/>
            <w:vAlign w:val="center"/>
          </w:tcPr>
          <w:p>
            <w:pPr>
              <w:overflowPunct w:val="0"/>
              <w:spacing w:line="280" w:lineRule="exact"/>
              <w:jc w:val="center"/>
              <w:rPr>
                <w:rFonts w:ascii="宋体" w:hAnsi="宋体" w:cs="宋体"/>
                <w:color w:val="auto"/>
                <w:sz w:val="24"/>
                <w:szCs w:val="24"/>
              </w:rPr>
            </w:pPr>
            <w:r>
              <w:rPr>
                <w:rFonts w:hint="eastAsia" w:ascii="宋体" w:hAnsi="宋体" w:cs="宋体"/>
                <w:color w:val="auto"/>
                <w:sz w:val="24"/>
                <w:szCs w:val="24"/>
              </w:rPr>
              <w:t>招标方式</w:t>
            </w:r>
          </w:p>
        </w:tc>
        <w:tc>
          <w:tcPr>
            <w:tcW w:w="7231" w:type="dxa"/>
            <w:vAlign w:val="center"/>
          </w:tcPr>
          <w:p>
            <w:pPr>
              <w:pStyle w:val="16"/>
              <w:spacing w:line="360" w:lineRule="auto"/>
              <w:jc w:val="both"/>
              <w:rPr>
                <w:rFonts w:ascii="宋体" w:hAnsi="宋体" w:cs="宋体"/>
                <w:color w:val="auto"/>
                <w:kern w:val="2"/>
              </w:rPr>
            </w:pPr>
            <w:r>
              <w:rPr>
                <w:rFonts w:hint="eastAsia" w:ascii="宋体" w:hAnsi="宋体" w:cs="宋体"/>
                <w:color w:val="auto"/>
                <w:kern w:val="2"/>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exact"/>
          <w:jc w:val="center"/>
        </w:trPr>
        <w:tc>
          <w:tcPr>
            <w:tcW w:w="811" w:type="dxa"/>
            <w:vAlign w:val="center"/>
          </w:tcPr>
          <w:p>
            <w:pPr>
              <w:pStyle w:val="16"/>
              <w:spacing w:line="360" w:lineRule="auto"/>
              <w:jc w:val="center"/>
              <w:rPr>
                <w:rFonts w:ascii="宋体" w:hAnsi="宋体" w:cs="宋体"/>
                <w:color w:val="auto"/>
              </w:rPr>
            </w:pPr>
            <w:r>
              <w:rPr>
                <w:rFonts w:hint="eastAsia" w:ascii="宋体" w:hAnsi="宋体" w:cs="宋体"/>
                <w:color w:val="auto"/>
              </w:rPr>
              <w:t>5</w:t>
            </w:r>
          </w:p>
        </w:tc>
        <w:tc>
          <w:tcPr>
            <w:tcW w:w="1763" w:type="dxa"/>
            <w:vAlign w:val="center"/>
          </w:tcPr>
          <w:p>
            <w:pPr>
              <w:pStyle w:val="16"/>
              <w:spacing w:line="360" w:lineRule="auto"/>
              <w:jc w:val="center"/>
              <w:rPr>
                <w:rFonts w:ascii="宋体" w:hAnsi="宋体" w:cs="宋体"/>
                <w:color w:val="auto"/>
              </w:rPr>
            </w:pPr>
            <w:r>
              <w:rPr>
                <w:rFonts w:hint="eastAsia" w:ascii="宋体" w:hAnsi="宋体" w:cs="宋体"/>
                <w:color w:val="auto"/>
              </w:rPr>
              <w:t>供货时间</w:t>
            </w:r>
          </w:p>
        </w:tc>
        <w:tc>
          <w:tcPr>
            <w:tcW w:w="7231" w:type="dxa"/>
            <w:vAlign w:val="center"/>
          </w:tcPr>
          <w:p>
            <w:pPr>
              <w:overflowPunct w:val="0"/>
              <w:spacing w:line="280" w:lineRule="exact"/>
              <w:rPr>
                <w:rFonts w:ascii="宋体" w:hAnsi="宋体" w:cs="宋体"/>
                <w:color w:val="auto"/>
                <w:sz w:val="24"/>
                <w:szCs w:val="24"/>
              </w:rPr>
            </w:pPr>
            <w:r>
              <w:rPr>
                <w:rFonts w:hint="eastAsia" w:ascii="宋体" w:hAnsi="宋体" w:cs="宋体"/>
                <w:color w:val="auto"/>
                <w:sz w:val="24"/>
                <w:szCs w:val="24"/>
              </w:rPr>
              <w:t>自</w:t>
            </w:r>
            <w:r>
              <w:rPr>
                <w:rFonts w:hint="eastAsia" w:ascii="宋体" w:hAnsi="宋体" w:cs="宋体"/>
                <w:color w:val="auto"/>
                <w:sz w:val="24"/>
                <w:szCs w:val="24"/>
                <w:lang w:val="en-US" w:eastAsia="zh-CN"/>
              </w:rPr>
              <w:t>合同签订之日起至2022年12月31日止</w:t>
            </w:r>
            <w:r>
              <w:rPr>
                <w:rFonts w:hint="eastAsia" w:ascii="宋体"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1" w:hRule="exact"/>
          <w:jc w:val="center"/>
        </w:trPr>
        <w:tc>
          <w:tcPr>
            <w:tcW w:w="811" w:type="dxa"/>
            <w:vAlign w:val="center"/>
          </w:tcPr>
          <w:p>
            <w:pPr>
              <w:pStyle w:val="16"/>
              <w:spacing w:line="360" w:lineRule="auto"/>
              <w:jc w:val="center"/>
              <w:rPr>
                <w:rFonts w:ascii="宋体" w:hAnsi="宋体" w:cs="宋体"/>
                <w:color w:val="auto"/>
              </w:rPr>
            </w:pPr>
            <w:r>
              <w:rPr>
                <w:rFonts w:hint="eastAsia" w:ascii="宋体" w:hAnsi="宋体" w:cs="宋体"/>
                <w:color w:val="auto"/>
              </w:rPr>
              <w:t>6</w:t>
            </w:r>
          </w:p>
        </w:tc>
        <w:tc>
          <w:tcPr>
            <w:tcW w:w="1763" w:type="dxa"/>
            <w:vAlign w:val="center"/>
          </w:tcPr>
          <w:p>
            <w:pPr>
              <w:pStyle w:val="16"/>
              <w:spacing w:line="360" w:lineRule="auto"/>
              <w:jc w:val="center"/>
              <w:rPr>
                <w:rFonts w:ascii="宋体" w:hAnsi="宋体" w:cs="宋体"/>
                <w:color w:val="auto"/>
              </w:rPr>
            </w:pPr>
            <w:r>
              <w:rPr>
                <w:rFonts w:hint="eastAsia" w:ascii="宋体" w:hAnsi="宋体" w:cs="宋体"/>
                <w:color w:val="auto"/>
              </w:rPr>
              <w:t>投标人资格</w:t>
            </w:r>
          </w:p>
        </w:tc>
        <w:tc>
          <w:tcPr>
            <w:tcW w:w="7231" w:type="dxa"/>
            <w:vAlign w:val="center"/>
          </w:tcPr>
          <w:p>
            <w:pPr>
              <w:keepNext w:val="0"/>
              <w:keepLines w:val="0"/>
              <w:pageBreakBefore w:val="0"/>
              <w:widowControl w:val="0"/>
              <w:numPr>
                <w:ilvl w:val="0"/>
                <w:numId w:val="0"/>
              </w:numPr>
              <w:kinsoku/>
              <w:wordWrap/>
              <w:overflowPunct/>
              <w:topLinePunct w:val="0"/>
              <w:bidi w:val="0"/>
              <w:snapToGrid/>
              <w:spacing w:line="480" w:lineRule="exact"/>
              <w:jc w:val="left"/>
              <w:textAlignment w:val="auto"/>
              <w:rPr>
                <w:rFonts w:ascii="宋体" w:hAnsi="宋体" w:eastAsia="宋体" w:cs="宋体"/>
                <w:kern w:val="0"/>
                <w:sz w:val="22"/>
                <w:szCs w:val="22"/>
                <w:lang w:val="en-US" w:eastAsia="zh-CN" w:bidi="ar"/>
              </w:rPr>
            </w:pPr>
            <w:r>
              <w:rPr>
                <w:rFonts w:ascii="宋体" w:hAnsi="宋体" w:eastAsia="宋体" w:cs="宋体"/>
                <w:kern w:val="0"/>
                <w:sz w:val="22"/>
                <w:szCs w:val="22"/>
                <w:lang w:val="en-US" w:eastAsia="zh-CN" w:bidi="ar"/>
              </w:rPr>
              <w:t>1、</w:t>
            </w:r>
            <w:r>
              <w:rPr>
                <w:rFonts w:hint="eastAsia" w:ascii="宋体" w:hAnsi="宋体" w:eastAsia="宋体" w:cs="宋体"/>
                <w:kern w:val="0"/>
                <w:sz w:val="22"/>
                <w:szCs w:val="22"/>
                <w:lang w:val="en-US" w:eastAsia="zh-CN" w:bidi="ar"/>
              </w:rPr>
              <w:t>投标人</w:t>
            </w:r>
            <w:r>
              <w:rPr>
                <w:rFonts w:ascii="宋体" w:hAnsi="宋体" w:eastAsia="宋体" w:cs="宋体"/>
                <w:kern w:val="0"/>
                <w:sz w:val="22"/>
                <w:szCs w:val="22"/>
                <w:lang w:val="en-US" w:eastAsia="zh-CN" w:bidi="ar"/>
              </w:rPr>
              <w:t>必须符合《政府采购法》第二十二条规定；</w:t>
            </w:r>
          </w:p>
          <w:p>
            <w:pPr>
              <w:keepNext w:val="0"/>
              <w:keepLines w:val="0"/>
              <w:pageBreakBefore w:val="0"/>
              <w:widowControl w:val="0"/>
              <w:numPr>
                <w:ilvl w:val="0"/>
                <w:numId w:val="0"/>
              </w:numPr>
              <w:kinsoku/>
              <w:wordWrap/>
              <w:overflowPunct/>
              <w:topLinePunct w:val="0"/>
              <w:bidi w:val="0"/>
              <w:snapToGrid/>
              <w:spacing w:line="480" w:lineRule="exact"/>
              <w:jc w:val="left"/>
              <w:textAlignment w:val="auto"/>
              <w:rPr>
                <w:rFonts w:ascii="宋体" w:hAnsi="宋体" w:eastAsia="宋体" w:cs="宋体"/>
                <w:kern w:val="0"/>
                <w:sz w:val="22"/>
                <w:szCs w:val="22"/>
                <w:lang w:val="en-US" w:eastAsia="zh-CN" w:bidi="ar"/>
              </w:rPr>
            </w:pPr>
            <w:r>
              <w:rPr>
                <w:rFonts w:ascii="宋体" w:hAnsi="宋体" w:eastAsia="宋体" w:cs="宋体"/>
                <w:kern w:val="0"/>
                <w:sz w:val="22"/>
                <w:szCs w:val="22"/>
                <w:lang w:val="en-US" w:eastAsia="zh-CN" w:bidi="ar"/>
              </w:rPr>
              <w:t>2、</w:t>
            </w:r>
            <w:r>
              <w:rPr>
                <w:rFonts w:hint="eastAsia" w:ascii="宋体" w:hAnsi="宋体" w:eastAsia="宋体" w:cs="宋体"/>
                <w:kern w:val="0"/>
                <w:sz w:val="22"/>
                <w:szCs w:val="22"/>
                <w:lang w:val="en-US" w:eastAsia="zh-CN" w:bidi="ar"/>
              </w:rPr>
              <w:t>投标人</w:t>
            </w:r>
            <w:r>
              <w:rPr>
                <w:rFonts w:ascii="宋体" w:hAnsi="宋体" w:eastAsia="宋体" w:cs="宋体"/>
                <w:kern w:val="0"/>
                <w:sz w:val="22"/>
                <w:szCs w:val="22"/>
                <w:lang w:val="en-US" w:eastAsia="zh-CN" w:bidi="ar"/>
              </w:rPr>
              <w:t>参加本次政府采购活动应具备下列条件：</w:t>
            </w:r>
          </w:p>
          <w:p>
            <w:pPr>
              <w:keepNext w:val="0"/>
              <w:keepLines w:val="0"/>
              <w:pageBreakBefore w:val="0"/>
              <w:widowControl w:val="0"/>
              <w:numPr>
                <w:ilvl w:val="0"/>
                <w:numId w:val="0"/>
              </w:numPr>
              <w:kinsoku/>
              <w:wordWrap/>
              <w:overflowPunct/>
              <w:topLinePunct w:val="0"/>
              <w:bidi w:val="0"/>
              <w:snapToGrid/>
              <w:spacing w:line="480" w:lineRule="exact"/>
              <w:jc w:val="left"/>
              <w:textAlignment w:val="auto"/>
              <w:rPr>
                <w:rFonts w:hint="eastAsia" w:ascii="宋体"/>
                <w:bCs/>
                <w:kern w:val="0"/>
                <w:sz w:val="22"/>
                <w:szCs w:val="18"/>
                <w:lang w:val="en-US" w:eastAsia="zh-CN"/>
              </w:rPr>
            </w:pPr>
            <w:r>
              <w:rPr>
                <w:rFonts w:hint="eastAsia" w:ascii="宋体"/>
                <w:bCs/>
                <w:kern w:val="0"/>
                <w:sz w:val="22"/>
                <w:szCs w:val="18"/>
                <w:lang w:val="en-US" w:eastAsia="zh-CN"/>
              </w:rPr>
              <w:t>2.1、须提供有效的营业执照，生产厂家须提供《食品生产许可证》、《食品经营许可证》或《食品流通许可证》,若为经营企业则须提供《食品经营许可证》或《食品流通许可证》；</w:t>
            </w:r>
          </w:p>
          <w:p>
            <w:pPr>
              <w:keepNext w:val="0"/>
              <w:keepLines w:val="0"/>
              <w:pageBreakBefore w:val="0"/>
              <w:widowControl w:val="0"/>
              <w:numPr>
                <w:ilvl w:val="0"/>
                <w:numId w:val="0"/>
              </w:numPr>
              <w:kinsoku/>
              <w:wordWrap/>
              <w:overflowPunct/>
              <w:topLinePunct w:val="0"/>
              <w:bidi w:val="0"/>
              <w:snapToGrid/>
              <w:spacing w:line="480" w:lineRule="exact"/>
              <w:jc w:val="left"/>
              <w:textAlignment w:val="auto"/>
              <w:rPr>
                <w:rFonts w:hint="eastAsia" w:ascii="宋体"/>
                <w:bCs/>
                <w:kern w:val="0"/>
                <w:sz w:val="22"/>
                <w:szCs w:val="18"/>
                <w:lang w:val="en-US" w:eastAsia="zh-CN"/>
              </w:rPr>
            </w:pPr>
            <w:r>
              <w:rPr>
                <w:rFonts w:hint="eastAsia" w:ascii="宋体"/>
                <w:bCs/>
                <w:kern w:val="0"/>
                <w:sz w:val="22"/>
                <w:szCs w:val="18"/>
                <w:lang w:val="en-US" w:eastAsia="zh-CN"/>
              </w:rPr>
              <w:t>2.2、所投产品须提供由国家权威部门出具的加盖生产企业公章的质量检验报告原件或复印件加盖公章、肉类须提供动物防疫合格证和定点屠宰证原件、蔬菜类须提供无公害农产品证书及食品类其他相关证件等；</w:t>
            </w:r>
          </w:p>
          <w:p>
            <w:pPr>
              <w:keepNext w:val="0"/>
              <w:keepLines w:val="0"/>
              <w:pageBreakBefore w:val="0"/>
              <w:widowControl w:val="0"/>
              <w:numPr>
                <w:ilvl w:val="0"/>
                <w:numId w:val="0"/>
              </w:numPr>
              <w:kinsoku/>
              <w:wordWrap/>
              <w:overflowPunct/>
              <w:topLinePunct w:val="0"/>
              <w:bidi w:val="0"/>
              <w:snapToGrid/>
              <w:spacing w:line="480" w:lineRule="exact"/>
              <w:jc w:val="left"/>
              <w:textAlignment w:val="auto"/>
              <w:rPr>
                <w:rFonts w:hint="eastAsia" w:ascii="宋体"/>
                <w:bCs/>
                <w:kern w:val="0"/>
                <w:sz w:val="22"/>
                <w:szCs w:val="18"/>
                <w:lang w:val="en-US" w:eastAsia="zh-CN"/>
              </w:rPr>
            </w:pPr>
            <w:r>
              <w:rPr>
                <w:rFonts w:hint="eastAsia" w:ascii="宋体"/>
                <w:bCs/>
                <w:kern w:val="0"/>
                <w:sz w:val="22"/>
                <w:szCs w:val="18"/>
                <w:lang w:val="en-US" w:eastAsia="zh-CN"/>
              </w:rPr>
              <w:t>2.3投标人在参加政府采购中没有重大的违法、违规行为或其他不良纪录；</w:t>
            </w:r>
          </w:p>
          <w:p>
            <w:pPr>
              <w:keepNext w:val="0"/>
              <w:keepLines w:val="0"/>
              <w:pageBreakBefore w:val="0"/>
              <w:widowControl w:val="0"/>
              <w:numPr>
                <w:ilvl w:val="0"/>
                <w:numId w:val="0"/>
              </w:numPr>
              <w:kinsoku/>
              <w:wordWrap/>
              <w:overflowPunct/>
              <w:topLinePunct w:val="0"/>
              <w:bidi w:val="0"/>
              <w:snapToGrid/>
              <w:spacing w:line="480" w:lineRule="exact"/>
              <w:jc w:val="left"/>
              <w:textAlignment w:val="auto"/>
              <w:rPr>
                <w:rFonts w:hint="eastAsia" w:ascii="宋体"/>
                <w:bCs/>
                <w:kern w:val="0"/>
                <w:sz w:val="22"/>
                <w:szCs w:val="18"/>
                <w:lang w:val="en-US" w:eastAsia="zh-CN"/>
              </w:rPr>
            </w:pPr>
            <w:r>
              <w:rPr>
                <w:rFonts w:hint="eastAsia" w:ascii="宋体"/>
                <w:bCs/>
                <w:kern w:val="0"/>
                <w:sz w:val="22"/>
                <w:szCs w:val="18"/>
                <w:lang w:val="en-US" w:eastAsia="zh-CN"/>
              </w:rPr>
              <w:t>2.4、投标人必须具备供货、仓储、配送及其他符合相关食物贮运条件的设备和专业技术 能力,提供相应的证明材料；</w:t>
            </w:r>
          </w:p>
          <w:p>
            <w:pPr>
              <w:keepNext w:val="0"/>
              <w:keepLines w:val="0"/>
              <w:pageBreakBefore w:val="0"/>
              <w:widowControl w:val="0"/>
              <w:numPr>
                <w:ilvl w:val="0"/>
                <w:numId w:val="0"/>
              </w:numPr>
              <w:kinsoku/>
              <w:wordWrap/>
              <w:overflowPunct/>
              <w:topLinePunct w:val="0"/>
              <w:bidi w:val="0"/>
              <w:snapToGrid/>
              <w:spacing w:line="480" w:lineRule="exact"/>
              <w:jc w:val="left"/>
              <w:textAlignment w:val="auto"/>
              <w:rPr>
                <w:rFonts w:hint="eastAsia" w:ascii="宋体"/>
                <w:bCs/>
                <w:kern w:val="0"/>
                <w:sz w:val="22"/>
                <w:szCs w:val="18"/>
                <w:lang w:val="en-US" w:eastAsia="zh-CN"/>
              </w:rPr>
            </w:pPr>
            <w:r>
              <w:rPr>
                <w:rFonts w:hint="eastAsia" w:ascii="宋体"/>
                <w:bCs/>
                <w:kern w:val="0"/>
                <w:sz w:val="22"/>
                <w:szCs w:val="18"/>
                <w:lang w:val="en-US" w:eastAsia="zh-CN"/>
              </w:rPr>
              <w:t>3、投标企业不能是被列入“信用中国”网站(www.creditchina.gov.cn)失信被执行人、重大税收违法案件当事人名单的投标企业，不能是被列入“中国政府采购网”网站（www.ccgp.gov.cn）政府采购严重违法失信行为记录名单中仍在处罚期被禁止参加政府采购活动的投标企业；</w:t>
            </w:r>
          </w:p>
          <w:p>
            <w:pPr>
              <w:keepNext w:val="0"/>
              <w:keepLines w:val="0"/>
              <w:pageBreakBefore w:val="0"/>
              <w:widowControl w:val="0"/>
              <w:numPr>
                <w:ilvl w:val="0"/>
                <w:numId w:val="0"/>
              </w:numPr>
              <w:kinsoku/>
              <w:wordWrap/>
              <w:overflowPunct/>
              <w:topLinePunct w:val="0"/>
              <w:bidi w:val="0"/>
              <w:snapToGrid/>
              <w:spacing w:line="480" w:lineRule="exact"/>
              <w:jc w:val="left"/>
              <w:textAlignment w:val="auto"/>
              <w:rPr>
                <w:rFonts w:ascii="宋体" w:hAnsi="宋体" w:cs="宋体"/>
                <w:color w:val="auto"/>
                <w:sz w:val="22"/>
                <w:szCs w:val="22"/>
              </w:rPr>
            </w:pPr>
            <w:r>
              <w:rPr>
                <w:rFonts w:hint="eastAsia" w:ascii="宋体"/>
                <w:bCs/>
                <w:kern w:val="0"/>
                <w:sz w:val="22"/>
                <w:szCs w:val="18"/>
                <w:lang w:val="en-US" w:eastAsia="zh-CN"/>
              </w:rPr>
              <w:t>4、本项目不接受联合体投标。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jc w:val="center"/>
        </w:trPr>
        <w:tc>
          <w:tcPr>
            <w:tcW w:w="811" w:type="dxa"/>
            <w:vAlign w:val="center"/>
          </w:tcPr>
          <w:p>
            <w:pPr>
              <w:pStyle w:val="16"/>
              <w:spacing w:line="360" w:lineRule="auto"/>
              <w:jc w:val="center"/>
              <w:rPr>
                <w:rFonts w:ascii="宋体" w:hAnsi="宋体" w:cs="宋体"/>
                <w:color w:val="auto"/>
              </w:rPr>
            </w:pPr>
            <w:r>
              <w:rPr>
                <w:rFonts w:hint="eastAsia" w:ascii="宋体" w:hAnsi="宋体" w:cs="宋体"/>
                <w:color w:val="auto"/>
              </w:rPr>
              <w:t>7</w:t>
            </w:r>
          </w:p>
        </w:tc>
        <w:tc>
          <w:tcPr>
            <w:tcW w:w="1763" w:type="dxa"/>
            <w:vAlign w:val="center"/>
          </w:tcPr>
          <w:p>
            <w:pPr>
              <w:overflowPunct w:val="0"/>
              <w:spacing w:line="280" w:lineRule="exact"/>
              <w:jc w:val="center"/>
              <w:rPr>
                <w:rFonts w:ascii="宋体" w:hAnsi="宋体" w:cs="宋体"/>
                <w:color w:val="auto"/>
                <w:sz w:val="24"/>
                <w:szCs w:val="24"/>
              </w:rPr>
            </w:pPr>
            <w:r>
              <w:rPr>
                <w:rFonts w:hint="eastAsia" w:ascii="宋体" w:hAnsi="宋体" w:cs="宋体"/>
                <w:color w:val="auto"/>
                <w:sz w:val="24"/>
                <w:szCs w:val="24"/>
              </w:rPr>
              <w:t>投标有效期</w:t>
            </w:r>
          </w:p>
        </w:tc>
        <w:tc>
          <w:tcPr>
            <w:tcW w:w="7231" w:type="dxa"/>
            <w:vAlign w:val="center"/>
          </w:tcPr>
          <w:p>
            <w:pPr>
              <w:overflowPunct w:val="0"/>
              <w:spacing w:line="280" w:lineRule="exact"/>
              <w:rPr>
                <w:rFonts w:ascii="宋体" w:hAnsi="宋体" w:cs="宋体"/>
                <w:color w:val="auto"/>
                <w:kern w:val="0"/>
                <w:sz w:val="24"/>
                <w:szCs w:val="24"/>
              </w:rPr>
            </w:pPr>
            <w:r>
              <w:rPr>
                <w:rFonts w:hint="eastAsia" w:ascii="宋体" w:hAnsi="宋体" w:cs="宋体"/>
                <w:color w:val="auto"/>
                <w:sz w:val="24"/>
                <w:szCs w:val="24"/>
              </w:rPr>
              <w:t>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811" w:type="dxa"/>
            <w:vAlign w:val="center"/>
          </w:tcPr>
          <w:p>
            <w:pPr>
              <w:pStyle w:val="16"/>
              <w:spacing w:line="360" w:lineRule="auto"/>
              <w:jc w:val="center"/>
              <w:rPr>
                <w:rFonts w:ascii="宋体" w:hAnsi="宋体" w:cs="宋体"/>
                <w:color w:val="auto"/>
              </w:rPr>
            </w:pPr>
            <w:r>
              <w:rPr>
                <w:rFonts w:hint="eastAsia" w:ascii="宋体" w:hAnsi="宋体" w:cs="宋体"/>
                <w:color w:val="auto"/>
              </w:rPr>
              <w:t>8</w:t>
            </w:r>
          </w:p>
        </w:tc>
        <w:tc>
          <w:tcPr>
            <w:tcW w:w="1763" w:type="dxa"/>
            <w:vAlign w:val="center"/>
          </w:tcPr>
          <w:p>
            <w:pPr>
              <w:overflowPunct w:val="0"/>
              <w:spacing w:line="280" w:lineRule="exact"/>
              <w:jc w:val="center"/>
              <w:rPr>
                <w:rFonts w:ascii="宋体" w:hAnsi="宋体" w:cs="宋体"/>
                <w:color w:val="auto"/>
                <w:sz w:val="24"/>
                <w:szCs w:val="24"/>
              </w:rPr>
            </w:pPr>
            <w:r>
              <w:rPr>
                <w:rFonts w:hint="eastAsia" w:ascii="宋体" w:hAnsi="宋体" w:cs="宋体"/>
                <w:color w:val="auto"/>
                <w:sz w:val="24"/>
                <w:szCs w:val="24"/>
              </w:rPr>
              <w:t>投标文件份数</w:t>
            </w:r>
          </w:p>
        </w:tc>
        <w:tc>
          <w:tcPr>
            <w:tcW w:w="7231" w:type="dxa"/>
            <w:vAlign w:val="center"/>
          </w:tcPr>
          <w:p>
            <w:pPr>
              <w:overflowPunct w:val="0"/>
              <w:spacing w:line="280" w:lineRule="exact"/>
              <w:rPr>
                <w:rFonts w:ascii="宋体" w:hAnsi="宋体" w:cs="宋体"/>
                <w:color w:val="auto"/>
                <w:sz w:val="24"/>
                <w:szCs w:val="24"/>
              </w:rPr>
            </w:pPr>
            <w:r>
              <w:rPr>
                <w:rFonts w:hint="eastAsia" w:ascii="宋体" w:hAnsi="宋体" w:cs="宋体"/>
                <w:color w:val="auto"/>
                <w:sz w:val="24"/>
                <w:szCs w:val="24"/>
              </w:rPr>
              <w:t>正本壹份，副本贰份（共三份）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exact"/>
          <w:jc w:val="center"/>
        </w:trPr>
        <w:tc>
          <w:tcPr>
            <w:tcW w:w="811" w:type="dxa"/>
            <w:vAlign w:val="center"/>
          </w:tcPr>
          <w:p>
            <w:pPr>
              <w:pStyle w:val="16"/>
              <w:spacing w:line="360" w:lineRule="auto"/>
              <w:jc w:val="center"/>
              <w:rPr>
                <w:rFonts w:ascii="宋体" w:hAnsi="宋体" w:cs="宋体"/>
                <w:color w:val="auto"/>
              </w:rPr>
            </w:pPr>
            <w:r>
              <w:rPr>
                <w:rFonts w:hint="eastAsia" w:ascii="宋体" w:hAnsi="宋体" w:cs="宋体"/>
                <w:color w:val="auto"/>
              </w:rPr>
              <w:t>9</w:t>
            </w:r>
          </w:p>
        </w:tc>
        <w:tc>
          <w:tcPr>
            <w:tcW w:w="1763" w:type="dxa"/>
            <w:vAlign w:val="center"/>
          </w:tcPr>
          <w:p>
            <w:pPr>
              <w:overflowPunct w:val="0"/>
              <w:spacing w:line="280" w:lineRule="exact"/>
              <w:jc w:val="center"/>
              <w:rPr>
                <w:rFonts w:ascii="宋体" w:hAnsi="宋体" w:cs="宋体"/>
                <w:color w:val="auto"/>
                <w:sz w:val="24"/>
                <w:szCs w:val="24"/>
              </w:rPr>
            </w:pPr>
            <w:r>
              <w:rPr>
                <w:rFonts w:hint="eastAsia" w:ascii="宋体" w:hAnsi="宋体" w:cs="宋体"/>
                <w:color w:val="auto"/>
                <w:sz w:val="24"/>
                <w:szCs w:val="24"/>
              </w:rPr>
              <w:t>投标保证金</w:t>
            </w:r>
          </w:p>
        </w:tc>
        <w:tc>
          <w:tcPr>
            <w:tcW w:w="7231" w:type="dxa"/>
            <w:vAlign w:val="center"/>
          </w:tcPr>
          <w:p>
            <w:pPr>
              <w:overflowPunct w:val="0"/>
              <w:spacing w:line="280" w:lineRule="exact"/>
              <w:rPr>
                <w:rFonts w:hint="eastAsia" w:ascii="宋体" w:hAnsi="宋体" w:eastAsia="宋体" w:cs="宋体"/>
                <w:color w:val="auto"/>
                <w:sz w:val="24"/>
                <w:szCs w:val="24"/>
              </w:rPr>
            </w:pPr>
            <w:r>
              <w:rPr>
                <w:rFonts w:hint="eastAsia" w:ascii="宋体" w:hAnsi="宋体" w:cs="宋体"/>
                <w:color w:val="auto"/>
                <w:sz w:val="24"/>
                <w:szCs w:val="24"/>
              </w:rPr>
              <w:t>投</w:t>
            </w:r>
            <w:r>
              <w:rPr>
                <w:rFonts w:hint="eastAsia" w:ascii="宋体" w:hAnsi="宋体" w:eastAsia="宋体" w:cs="宋体"/>
                <w:color w:val="auto"/>
                <w:sz w:val="24"/>
                <w:szCs w:val="24"/>
              </w:rPr>
              <w:t>标保证金的金额：</w:t>
            </w:r>
            <w:r>
              <w:rPr>
                <w:rFonts w:hint="eastAsia" w:ascii="宋体" w:hAnsi="宋体" w:cs="宋体"/>
                <w:color w:val="auto"/>
                <w:sz w:val="24"/>
                <w:szCs w:val="24"/>
                <w:lang w:val="en-US" w:eastAsia="zh-CN"/>
              </w:rPr>
              <w:t>35</w:t>
            </w:r>
            <w:r>
              <w:rPr>
                <w:rFonts w:hint="eastAsia" w:ascii="宋体" w:hAnsi="宋体" w:eastAsia="宋体" w:cs="宋体"/>
                <w:color w:val="auto"/>
                <w:sz w:val="24"/>
                <w:szCs w:val="24"/>
              </w:rPr>
              <w:t>000元（</w:t>
            </w:r>
            <w:r>
              <w:rPr>
                <w:rFonts w:hint="eastAsia" w:ascii="宋体" w:hAnsi="宋体" w:cs="宋体"/>
                <w:color w:val="auto"/>
                <w:sz w:val="24"/>
                <w:szCs w:val="24"/>
                <w:lang w:val="en-US" w:eastAsia="zh-CN"/>
              </w:rPr>
              <w:t>叁</w:t>
            </w:r>
            <w:r>
              <w:rPr>
                <w:rFonts w:hint="eastAsia" w:ascii="宋体" w:hAnsi="宋体" w:eastAsia="宋体" w:cs="宋体"/>
                <w:color w:val="auto"/>
                <w:sz w:val="24"/>
                <w:szCs w:val="24"/>
              </w:rPr>
              <w:t>万</w:t>
            </w:r>
            <w:r>
              <w:rPr>
                <w:rFonts w:hint="eastAsia" w:ascii="宋体" w:hAnsi="宋体" w:cs="宋体"/>
                <w:color w:val="auto"/>
                <w:sz w:val="24"/>
                <w:szCs w:val="24"/>
                <w:lang w:val="en-US" w:eastAsia="zh-CN"/>
              </w:rPr>
              <w:t>伍仟</w:t>
            </w:r>
            <w:r>
              <w:rPr>
                <w:rFonts w:hint="eastAsia" w:ascii="宋体" w:hAnsi="宋体" w:eastAsia="宋体" w:cs="宋体"/>
                <w:color w:val="auto"/>
                <w:sz w:val="24"/>
                <w:szCs w:val="24"/>
              </w:rPr>
              <w:t>元整）</w:t>
            </w:r>
          </w:p>
          <w:p>
            <w:pPr>
              <w:pStyle w:val="15"/>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开户行名称：阿勒泰方信工程管理有限公司 </w:t>
            </w:r>
          </w:p>
          <w:p>
            <w:pPr>
              <w:pStyle w:val="15"/>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开户银行：中国农业银行股份有限公司阿勒泰团结路支行</w:t>
            </w:r>
          </w:p>
          <w:p>
            <w:pPr>
              <w:pStyle w:val="15"/>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帐    号：30150701040001555</w:t>
            </w:r>
          </w:p>
          <w:p>
            <w:pPr>
              <w:pStyle w:val="15"/>
              <w:rPr>
                <w:rFonts w:ascii="宋体" w:hAnsi="宋体" w:cs="宋体"/>
                <w:color w:val="auto"/>
                <w:sz w:val="24"/>
                <w:szCs w:val="24"/>
              </w:rPr>
            </w:pPr>
            <w:r>
              <w:rPr>
                <w:rFonts w:hint="eastAsia" w:ascii="宋体" w:hAnsi="宋体" w:eastAsia="宋体" w:cs="宋体"/>
                <w:color w:val="auto"/>
                <w:kern w:val="2"/>
                <w:sz w:val="24"/>
                <w:szCs w:val="24"/>
                <w:lang w:val="en-US" w:eastAsia="zh-CN" w:bidi="ar-SA"/>
              </w:rPr>
              <w:t>备注：</w:t>
            </w:r>
            <w:r>
              <w:rPr>
                <w:rFonts w:hint="eastAsia" w:ascii="宋体" w:hAnsi="宋体" w:eastAsia="宋体" w:cs="宋体"/>
                <w:color w:val="auto"/>
                <w:sz w:val="24"/>
                <w:szCs w:val="24"/>
                <w:lang w:val="en-US" w:eastAsia="zh-CN"/>
              </w:rPr>
              <w:t>福海县公安局副食品采购项目（第一标段）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811" w:type="dxa"/>
            <w:vAlign w:val="center"/>
          </w:tcPr>
          <w:p>
            <w:pPr>
              <w:pStyle w:val="16"/>
              <w:spacing w:line="360" w:lineRule="auto"/>
              <w:jc w:val="center"/>
              <w:rPr>
                <w:rFonts w:ascii="宋体" w:hAnsi="宋体" w:cs="宋体"/>
                <w:color w:val="auto"/>
              </w:rPr>
            </w:pPr>
            <w:r>
              <w:rPr>
                <w:rFonts w:hint="eastAsia" w:ascii="宋体" w:hAnsi="宋体" w:cs="宋体"/>
                <w:color w:val="auto"/>
              </w:rPr>
              <w:t>10</w:t>
            </w:r>
          </w:p>
        </w:tc>
        <w:tc>
          <w:tcPr>
            <w:tcW w:w="1763" w:type="dxa"/>
            <w:vAlign w:val="center"/>
          </w:tcPr>
          <w:p>
            <w:pPr>
              <w:overflowPunct w:val="0"/>
              <w:spacing w:line="280" w:lineRule="exact"/>
              <w:jc w:val="center"/>
              <w:rPr>
                <w:rFonts w:ascii="宋体" w:hAnsi="宋体" w:cs="宋体"/>
                <w:color w:val="auto"/>
                <w:sz w:val="24"/>
                <w:szCs w:val="24"/>
              </w:rPr>
            </w:pPr>
            <w:r>
              <w:rPr>
                <w:rFonts w:hint="eastAsia" w:ascii="宋体" w:hAnsi="宋体" w:cs="宋体"/>
                <w:color w:val="auto"/>
                <w:sz w:val="24"/>
                <w:szCs w:val="24"/>
              </w:rPr>
              <w:t>上限价</w:t>
            </w:r>
          </w:p>
        </w:tc>
        <w:tc>
          <w:tcPr>
            <w:tcW w:w="7231" w:type="dxa"/>
            <w:vAlign w:val="center"/>
          </w:tcPr>
          <w:p>
            <w:pPr>
              <w:overflowPunct w:val="0"/>
              <w:spacing w:line="280" w:lineRule="exact"/>
              <w:rPr>
                <w:rFonts w:hint="eastAsia" w:ascii="宋体" w:hAnsi="宋体" w:cs="宋体"/>
                <w:color w:val="auto"/>
                <w:kern w:val="0"/>
                <w:sz w:val="24"/>
                <w:szCs w:val="24"/>
              </w:rPr>
            </w:pPr>
            <w:r>
              <w:rPr>
                <w:rFonts w:hint="eastAsia" w:ascii="宋体" w:hAnsi="宋体" w:cs="宋体"/>
                <w:color w:val="auto"/>
                <w:sz w:val="24"/>
                <w:szCs w:val="24"/>
              </w:rPr>
              <w:t>上限价为：</w:t>
            </w:r>
            <w:r>
              <w:rPr>
                <w:rFonts w:hint="eastAsia" w:ascii="宋体" w:hAnsi="宋体" w:cs="宋体"/>
                <w:color w:val="000000"/>
                <w:kern w:val="0"/>
                <w:sz w:val="24"/>
                <w:lang w:val="en-US" w:eastAsia="zh-CN"/>
              </w:rPr>
              <w:t>2584896</w:t>
            </w:r>
            <w:r>
              <w:rPr>
                <w:rFonts w:hint="eastAsia" w:ascii="宋体" w:hAnsi="宋体" w:cs="宋体"/>
                <w:color w:val="000000"/>
                <w:kern w:val="0"/>
                <w:sz w:val="24"/>
              </w:rPr>
              <w:t>元</w:t>
            </w:r>
          </w:p>
          <w:p>
            <w:pPr>
              <w:overflowPunct w:val="0"/>
              <w:spacing w:line="280" w:lineRule="exact"/>
              <w:rPr>
                <w:rFonts w:ascii="宋体" w:hAnsi="宋体" w:cs="宋体"/>
                <w:color w:val="auto"/>
                <w:sz w:val="24"/>
                <w:szCs w:val="24"/>
              </w:rPr>
            </w:pPr>
            <w:r>
              <w:rPr>
                <w:rFonts w:hint="eastAsia" w:ascii="宋体" w:hAnsi="宋体" w:cs="宋体"/>
                <w:color w:val="auto"/>
                <w:sz w:val="24"/>
                <w:szCs w:val="24"/>
              </w:rPr>
              <w:t>本项目设上限价超过上限价的投标报价做废标处理。</w:t>
            </w:r>
          </w:p>
          <w:p>
            <w:pPr>
              <w:overflowPunct w:val="0"/>
              <w:spacing w:line="280" w:lineRule="exac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11" w:type="dxa"/>
            <w:vAlign w:val="center"/>
          </w:tcPr>
          <w:p>
            <w:pPr>
              <w:pStyle w:val="16"/>
              <w:spacing w:line="360" w:lineRule="auto"/>
              <w:jc w:val="center"/>
              <w:rPr>
                <w:rFonts w:ascii="宋体" w:hAnsi="宋体" w:cs="宋体"/>
                <w:color w:val="auto"/>
              </w:rPr>
            </w:pPr>
            <w:r>
              <w:rPr>
                <w:rFonts w:hint="eastAsia" w:ascii="宋体" w:hAnsi="宋体" w:cs="宋体"/>
                <w:color w:val="auto"/>
              </w:rPr>
              <w:t>11</w:t>
            </w:r>
          </w:p>
        </w:tc>
        <w:tc>
          <w:tcPr>
            <w:tcW w:w="1763" w:type="dxa"/>
            <w:vAlign w:val="center"/>
          </w:tcPr>
          <w:p>
            <w:pPr>
              <w:overflowPunct w:val="0"/>
              <w:spacing w:line="280" w:lineRule="exact"/>
              <w:jc w:val="center"/>
              <w:rPr>
                <w:rFonts w:ascii="宋体" w:hAnsi="宋体" w:cs="宋体"/>
                <w:color w:val="auto"/>
                <w:sz w:val="24"/>
                <w:szCs w:val="24"/>
              </w:rPr>
            </w:pPr>
            <w:r>
              <w:rPr>
                <w:rFonts w:hint="eastAsia" w:ascii="宋体" w:hAnsi="宋体" w:cs="宋体"/>
                <w:color w:val="auto"/>
                <w:sz w:val="24"/>
                <w:szCs w:val="24"/>
              </w:rPr>
              <w:t>投标文件</w:t>
            </w:r>
          </w:p>
          <w:p>
            <w:pPr>
              <w:overflowPunct w:val="0"/>
              <w:spacing w:line="280" w:lineRule="exact"/>
              <w:jc w:val="center"/>
              <w:rPr>
                <w:rFonts w:ascii="宋体" w:hAnsi="宋体" w:cs="宋体"/>
                <w:color w:val="auto"/>
                <w:sz w:val="24"/>
                <w:szCs w:val="24"/>
              </w:rPr>
            </w:pPr>
            <w:r>
              <w:rPr>
                <w:rFonts w:hint="eastAsia" w:ascii="宋体" w:hAnsi="宋体" w:cs="宋体"/>
                <w:color w:val="auto"/>
                <w:sz w:val="24"/>
                <w:szCs w:val="24"/>
              </w:rPr>
              <w:t>递交</w:t>
            </w:r>
          </w:p>
        </w:tc>
        <w:tc>
          <w:tcPr>
            <w:tcW w:w="7231" w:type="dxa"/>
            <w:vAlign w:val="center"/>
          </w:tcPr>
          <w:p>
            <w:pPr>
              <w:overflowPunct w:val="0"/>
              <w:spacing w:line="280" w:lineRule="exact"/>
              <w:rPr>
                <w:rFonts w:ascii="宋体" w:hAnsi="宋体" w:cs="宋体"/>
                <w:color w:val="auto"/>
                <w:sz w:val="24"/>
                <w:szCs w:val="24"/>
              </w:rPr>
            </w:pPr>
            <w:r>
              <w:rPr>
                <w:rFonts w:hint="eastAsia" w:ascii="宋体" w:hAnsi="宋体" w:cs="宋体"/>
                <w:color w:val="auto"/>
                <w:sz w:val="24"/>
                <w:szCs w:val="24"/>
              </w:rPr>
              <w:t>递交截止时间：</w:t>
            </w:r>
            <w:r>
              <w:rPr>
                <w:rFonts w:hint="eastAsia" w:ascii="宋体" w:hAnsi="宋体"/>
                <w:color w:val="auto"/>
                <w:sz w:val="24"/>
              </w:rPr>
              <w:t>20</w:t>
            </w:r>
            <w:r>
              <w:rPr>
                <w:rFonts w:hint="eastAsia" w:ascii="宋体" w:hAnsi="宋体"/>
                <w:color w:val="auto"/>
                <w:sz w:val="24"/>
                <w:lang w:val="en-US" w:eastAsia="zh-CN"/>
              </w:rPr>
              <w:t>22</w:t>
            </w:r>
            <w:r>
              <w:rPr>
                <w:rFonts w:hint="eastAsia" w:ascii="宋体" w:hAnsi="宋体"/>
                <w:color w:val="auto"/>
                <w:sz w:val="24"/>
              </w:rPr>
              <w:t>年</w:t>
            </w:r>
            <w:r>
              <w:rPr>
                <w:rFonts w:hint="eastAsia" w:ascii="宋体" w:hAnsi="宋体"/>
                <w:color w:val="auto"/>
                <w:sz w:val="24"/>
                <w:lang w:val="en-US" w:eastAsia="zh-CN"/>
              </w:rPr>
              <w:t>06</w:t>
            </w:r>
            <w:r>
              <w:rPr>
                <w:rFonts w:hint="eastAsia" w:ascii="宋体" w:hAnsi="宋体"/>
                <w:color w:val="auto"/>
                <w:sz w:val="24"/>
              </w:rPr>
              <w:t>月</w:t>
            </w:r>
            <w:r>
              <w:rPr>
                <w:rFonts w:hint="eastAsia" w:ascii="宋体" w:hAnsi="宋体"/>
                <w:color w:val="auto"/>
                <w:sz w:val="24"/>
                <w:lang w:val="en-US" w:eastAsia="zh-CN"/>
              </w:rPr>
              <w:t>06</w:t>
            </w:r>
            <w:r>
              <w:rPr>
                <w:rFonts w:hint="eastAsia" w:ascii="宋体" w:hAnsi="宋体"/>
                <w:color w:val="auto"/>
                <w:sz w:val="24"/>
              </w:rPr>
              <w:t>日1</w:t>
            </w:r>
            <w:r>
              <w:rPr>
                <w:rFonts w:hint="eastAsia" w:ascii="宋体" w:hAnsi="宋体"/>
                <w:color w:val="auto"/>
                <w:sz w:val="24"/>
                <w:lang w:val="en-US" w:eastAsia="zh-CN"/>
              </w:rPr>
              <w:t>0</w:t>
            </w:r>
            <w:r>
              <w:rPr>
                <w:rFonts w:hint="eastAsia" w:ascii="宋体" w:hAnsi="宋体"/>
                <w:color w:val="auto"/>
                <w:sz w:val="24"/>
              </w:rPr>
              <w:t>：30时（北京时间）</w:t>
            </w:r>
          </w:p>
          <w:p>
            <w:pPr>
              <w:overflowPunct w:val="0"/>
              <w:spacing w:line="280" w:lineRule="exact"/>
              <w:rPr>
                <w:rFonts w:ascii="宋体" w:hAnsi="宋体" w:cs="宋体"/>
                <w:color w:val="auto"/>
                <w:sz w:val="24"/>
                <w:szCs w:val="24"/>
              </w:rPr>
            </w:pPr>
            <w:r>
              <w:rPr>
                <w:rFonts w:hint="eastAsia" w:ascii="宋体" w:hAnsi="宋体" w:cs="宋体"/>
                <w:color w:val="auto"/>
                <w:sz w:val="24"/>
                <w:szCs w:val="24"/>
              </w:rPr>
              <w:t xml:space="preserve">地址: </w:t>
            </w:r>
            <w:r>
              <w:rPr>
                <w:rFonts w:hint="eastAsia"/>
                <w:color w:val="auto"/>
                <w:kern w:val="0"/>
                <w:sz w:val="24"/>
                <w:shd w:val="clear" w:color="auto" w:fill="FFFFFF"/>
                <w:lang w:val="en-US" w:eastAsia="zh-CN"/>
              </w:rPr>
              <w:t>阿勒泰市翡翠湾3区1栋6号商铺二楼会议室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jc w:val="center"/>
        </w:trPr>
        <w:tc>
          <w:tcPr>
            <w:tcW w:w="811" w:type="dxa"/>
            <w:vAlign w:val="center"/>
          </w:tcPr>
          <w:p>
            <w:pPr>
              <w:pStyle w:val="16"/>
              <w:spacing w:line="360" w:lineRule="auto"/>
              <w:jc w:val="center"/>
              <w:rPr>
                <w:rFonts w:ascii="宋体" w:hAnsi="宋体" w:cs="宋体"/>
                <w:color w:val="auto"/>
              </w:rPr>
            </w:pPr>
            <w:r>
              <w:rPr>
                <w:rFonts w:hint="eastAsia" w:ascii="宋体" w:hAnsi="宋体" w:cs="宋体"/>
                <w:color w:val="auto"/>
              </w:rPr>
              <w:t>12</w:t>
            </w:r>
          </w:p>
        </w:tc>
        <w:tc>
          <w:tcPr>
            <w:tcW w:w="1763" w:type="dxa"/>
            <w:vAlign w:val="center"/>
          </w:tcPr>
          <w:p>
            <w:pPr>
              <w:overflowPunct w:val="0"/>
              <w:spacing w:line="280" w:lineRule="exact"/>
              <w:jc w:val="center"/>
              <w:rPr>
                <w:rFonts w:ascii="宋体" w:hAnsi="宋体" w:cs="宋体"/>
                <w:color w:val="auto"/>
                <w:sz w:val="24"/>
                <w:szCs w:val="24"/>
              </w:rPr>
            </w:pPr>
            <w:r>
              <w:rPr>
                <w:rFonts w:hint="eastAsia" w:ascii="宋体" w:hAnsi="宋体" w:cs="宋体"/>
                <w:color w:val="auto"/>
                <w:sz w:val="24"/>
                <w:szCs w:val="24"/>
              </w:rPr>
              <w:t>开标时间及</w:t>
            </w:r>
          </w:p>
          <w:p>
            <w:pPr>
              <w:overflowPunct w:val="0"/>
              <w:spacing w:line="280" w:lineRule="exact"/>
              <w:jc w:val="center"/>
              <w:rPr>
                <w:rFonts w:ascii="宋体" w:hAnsi="宋体" w:cs="宋体"/>
                <w:color w:val="auto"/>
                <w:sz w:val="24"/>
                <w:szCs w:val="24"/>
              </w:rPr>
            </w:pPr>
            <w:r>
              <w:rPr>
                <w:rFonts w:hint="eastAsia" w:ascii="宋体" w:hAnsi="宋体" w:cs="宋体"/>
                <w:color w:val="auto"/>
                <w:sz w:val="24"/>
                <w:szCs w:val="24"/>
              </w:rPr>
              <w:t>开标地点</w:t>
            </w:r>
          </w:p>
        </w:tc>
        <w:tc>
          <w:tcPr>
            <w:tcW w:w="7231" w:type="dxa"/>
            <w:vAlign w:val="center"/>
          </w:tcPr>
          <w:p>
            <w:pPr>
              <w:overflowPunct w:val="0"/>
              <w:spacing w:line="280" w:lineRule="exact"/>
              <w:rPr>
                <w:rFonts w:ascii="宋体" w:hAnsi="宋体" w:cs="宋体"/>
                <w:color w:val="auto"/>
                <w:sz w:val="24"/>
                <w:szCs w:val="24"/>
              </w:rPr>
            </w:pPr>
            <w:r>
              <w:rPr>
                <w:rFonts w:hint="eastAsia" w:ascii="宋体" w:hAnsi="宋体" w:cs="宋体"/>
                <w:color w:val="auto"/>
                <w:sz w:val="24"/>
                <w:szCs w:val="24"/>
              </w:rPr>
              <w:t>开标日期及时间：</w:t>
            </w:r>
            <w:r>
              <w:rPr>
                <w:rFonts w:hint="eastAsia" w:ascii="宋体" w:hAnsi="宋体"/>
                <w:color w:val="auto"/>
                <w:sz w:val="24"/>
              </w:rPr>
              <w:t>20</w:t>
            </w:r>
            <w:r>
              <w:rPr>
                <w:rFonts w:hint="eastAsia" w:ascii="宋体" w:hAnsi="宋体"/>
                <w:color w:val="auto"/>
                <w:sz w:val="24"/>
                <w:lang w:val="en-US" w:eastAsia="zh-CN"/>
              </w:rPr>
              <w:t>22</w:t>
            </w:r>
            <w:r>
              <w:rPr>
                <w:rFonts w:hint="eastAsia" w:ascii="宋体" w:hAnsi="宋体"/>
                <w:color w:val="auto"/>
                <w:sz w:val="24"/>
              </w:rPr>
              <w:t>年</w:t>
            </w:r>
            <w:r>
              <w:rPr>
                <w:rFonts w:hint="eastAsia" w:ascii="宋体" w:hAnsi="宋体"/>
                <w:color w:val="auto"/>
                <w:sz w:val="24"/>
                <w:lang w:val="en-US" w:eastAsia="zh-CN"/>
              </w:rPr>
              <w:t>06</w:t>
            </w:r>
            <w:r>
              <w:rPr>
                <w:rFonts w:hint="eastAsia" w:ascii="宋体" w:hAnsi="宋体"/>
                <w:color w:val="auto"/>
                <w:sz w:val="24"/>
              </w:rPr>
              <w:t>月</w:t>
            </w:r>
            <w:r>
              <w:rPr>
                <w:rFonts w:hint="eastAsia" w:ascii="宋体" w:hAnsi="宋体"/>
                <w:color w:val="auto"/>
                <w:sz w:val="24"/>
                <w:lang w:val="en-US" w:eastAsia="zh-CN"/>
              </w:rPr>
              <w:t>06</w:t>
            </w:r>
            <w:r>
              <w:rPr>
                <w:rFonts w:hint="eastAsia" w:ascii="宋体" w:hAnsi="宋体"/>
                <w:color w:val="auto"/>
                <w:sz w:val="24"/>
              </w:rPr>
              <w:t>日1</w:t>
            </w:r>
            <w:r>
              <w:rPr>
                <w:rFonts w:hint="eastAsia" w:ascii="宋体" w:hAnsi="宋体"/>
                <w:color w:val="auto"/>
                <w:sz w:val="24"/>
                <w:lang w:val="en-US" w:eastAsia="zh-CN"/>
              </w:rPr>
              <w:t>0</w:t>
            </w:r>
            <w:r>
              <w:rPr>
                <w:rFonts w:hint="eastAsia" w:ascii="宋体" w:hAnsi="宋体"/>
                <w:color w:val="auto"/>
                <w:sz w:val="24"/>
              </w:rPr>
              <w:t>：30时（北京时间）</w:t>
            </w:r>
            <w:r>
              <w:rPr>
                <w:rFonts w:hint="eastAsia" w:ascii="宋体" w:hAnsi="宋体" w:cs="宋体"/>
                <w:color w:val="auto"/>
                <w:sz w:val="24"/>
                <w:szCs w:val="24"/>
              </w:rPr>
              <w:t>。</w:t>
            </w:r>
          </w:p>
          <w:p>
            <w:pPr>
              <w:overflowPunct w:val="0"/>
              <w:spacing w:line="280" w:lineRule="exact"/>
              <w:rPr>
                <w:rFonts w:ascii="宋体" w:hAnsi="宋体" w:cs="宋体"/>
                <w:color w:val="auto"/>
                <w:sz w:val="24"/>
                <w:szCs w:val="24"/>
              </w:rPr>
            </w:pPr>
            <w:r>
              <w:rPr>
                <w:rFonts w:hint="eastAsia" w:ascii="宋体" w:hAnsi="宋体" w:cs="宋体"/>
                <w:color w:val="auto"/>
                <w:sz w:val="24"/>
                <w:szCs w:val="24"/>
              </w:rPr>
              <w:t>开标地点：</w:t>
            </w:r>
            <w:r>
              <w:rPr>
                <w:rFonts w:hint="eastAsia"/>
                <w:color w:val="auto"/>
                <w:kern w:val="0"/>
                <w:sz w:val="24"/>
                <w:shd w:val="clear" w:color="auto" w:fill="FFFFFF"/>
                <w:lang w:val="en-US" w:eastAsia="zh-CN"/>
              </w:rPr>
              <w:t>阿勒泰市翡翠湾3区1栋6号商铺二楼会议室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811" w:type="dxa"/>
            <w:vAlign w:val="center"/>
          </w:tcPr>
          <w:p>
            <w:pPr>
              <w:pStyle w:val="16"/>
              <w:spacing w:line="360" w:lineRule="auto"/>
              <w:jc w:val="center"/>
              <w:rPr>
                <w:rFonts w:ascii="宋体" w:hAnsi="宋体" w:cs="宋体"/>
                <w:color w:val="auto"/>
              </w:rPr>
            </w:pPr>
            <w:r>
              <w:rPr>
                <w:rFonts w:hint="eastAsia" w:ascii="宋体" w:hAnsi="宋体" w:cs="宋体"/>
                <w:color w:val="auto"/>
              </w:rPr>
              <w:t>13</w:t>
            </w:r>
          </w:p>
        </w:tc>
        <w:tc>
          <w:tcPr>
            <w:tcW w:w="1763" w:type="dxa"/>
            <w:vAlign w:val="center"/>
          </w:tcPr>
          <w:p>
            <w:pPr>
              <w:overflowPunct w:val="0"/>
              <w:spacing w:line="280" w:lineRule="exact"/>
              <w:jc w:val="center"/>
              <w:rPr>
                <w:rFonts w:ascii="宋体" w:hAnsi="宋体" w:cs="宋体"/>
                <w:color w:val="0000FF"/>
                <w:sz w:val="24"/>
                <w:szCs w:val="24"/>
              </w:rPr>
            </w:pPr>
            <w:r>
              <w:rPr>
                <w:rFonts w:hint="eastAsia" w:ascii="宋体" w:hAnsi="宋体" w:cs="宋体"/>
                <w:color w:val="0000FF"/>
                <w:sz w:val="24"/>
                <w:szCs w:val="24"/>
              </w:rPr>
              <w:t>履约保证金</w:t>
            </w:r>
          </w:p>
        </w:tc>
        <w:tc>
          <w:tcPr>
            <w:tcW w:w="7231" w:type="dxa"/>
            <w:vAlign w:val="center"/>
          </w:tcPr>
          <w:p>
            <w:pPr>
              <w:overflowPunct w:val="0"/>
              <w:spacing w:line="280" w:lineRule="exact"/>
              <w:rPr>
                <w:rFonts w:hint="default" w:ascii="宋体" w:hAnsi="宋体" w:eastAsia="宋体" w:cs="宋体"/>
                <w:color w:val="0000FF"/>
                <w:sz w:val="24"/>
                <w:szCs w:val="24"/>
                <w:lang w:val="en-US" w:eastAsia="zh-CN"/>
              </w:rPr>
            </w:pPr>
            <w:r>
              <w:rPr>
                <w:rFonts w:hint="default" w:ascii="宋体" w:hAnsi="宋体" w:eastAsia="宋体" w:cs="宋体"/>
                <w:color w:val="0000FF"/>
                <w:sz w:val="24"/>
                <w:szCs w:val="24"/>
                <w:lang w:val="en-US" w:eastAsia="zh-CN"/>
              </w:rPr>
              <w:t>中标单位需向招标人缴纳中标金额</w:t>
            </w:r>
            <w:r>
              <w:rPr>
                <w:rFonts w:hint="eastAsia" w:ascii="宋体" w:hAnsi="宋体" w:cs="宋体"/>
                <w:color w:val="0000FF"/>
                <w:sz w:val="24"/>
                <w:szCs w:val="24"/>
                <w:lang w:val="en-US" w:eastAsia="zh-CN"/>
              </w:rPr>
              <w:t>3</w:t>
            </w:r>
            <w:r>
              <w:rPr>
                <w:rFonts w:hint="default" w:ascii="宋体" w:hAnsi="宋体" w:eastAsia="宋体" w:cs="宋体"/>
                <w:color w:val="0000FF"/>
                <w:sz w:val="24"/>
                <w:szCs w:val="24"/>
                <w:lang w:val="en-US" w:eastAsia="zh-CN"/>
              </w:rPr>
              <w:t>%的履约保证金</w:t>
            </w:r>
            <w:r>
              <w:rPr>
                <w:rFonts w:hint="eastAsia" w:ascii="宋体" w:hAnsi="宋体" w:cs="宋体"/>
                <w:color w:val="0000FF"/>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9" w:hRule="exact"/>
          <w:jc w:val="center"/>
        </w:trPr>
        <w:tc>
          <w:tcPr>
            <w:tcW w:w="811" w:type="dxa"/>
            <w:vAlign w:val="center"/>
          </w:tcPr>
          <w:p>
            <w:pPr>
              <w:pStyle w:val="16"/>
              <w:spacing w:line="360" w:lineRule="auto"/>
              <w:jc w:val="center"/>
              <w:rPr>
                <w:rFonts w:ascii="宋体" w:hAnsi="宋体" w:cs="宋体"/>
                <w:color w:val="auto"/>
              </w:rPr>
            </w:pPr>
            <w:r>
              <w:rPr>
                <w:rFonts w:hint="eastAsia" w:ascii="宋体" w:hAnsi="宋体" w:cs="宋体"/>
                <w:color w:val="auto"/>
              </w:rPr>
              <w:t>14</w:t>
            </w:r>
          </w:p>
        </w:tc>
        <w:tc>
          <w:tcPr>
            <w:tcW w:w="1763" w:type="dxa"/>
            <w:vAlign w:val="center"/>
          </w:tcPr>
          <w:p>
            <w:pPr>
              <w:overflowPunct w:val="0"/>
              <w:spacing w:line="280" w:lineRule="exact"/>
              <w:jc w:val="center"/>
              <w:rPr>
                <w:rFonts w:ascii="宋体" w:hAnsi="宋体" w:cs="宋体"/>
                <w:color w:val="auto"/>
                <w:sz w:val="24"/>
                <w:szCs w:val="24"/>
              </w:rPr>
            </w:pPr>
            <w:r>
              <w:rPr>
                <w:rFonts w:hint="eastAsia" w:ascii="宋体" w:hAnsi="宋体" w:cs="宋体"/>
                <w:color w:val="auto"/>
                <w:sz w:val="24"/>
                <w:szCs w:val="24"/>
              </w:rPr>
              <w:t>开标资格审查</w:t>
            </w:r>
          </w:p>
          <w:p>
            <w:pPr>
              <w:overflowPunct w:val="0"/>
              <w:spacing w:line="280" w:lineRule="exact"/>
              <w:jc w:val="center"/>
              <w:rPr>
                <w:rFonts w:ascii="宋体" w:hAnsi="宋体" w:cs="宋体"/>
                <w:color w:val="auto"/>
                <w:sz w:val="24"/>
                <w:szCs w:val="24"/>
              </w:rPr>
            </w:pPr>
          </w:p>
        </w:tc>
        <w:tc>
          <w:tcPr>
            <w:tcW w:w="7231" w:type="dxa"/>
            <w:vAlign w:val="center"/>
          </w:tcPr>
          <w:p>
            <w:pPr>
              <w:spacing w:line="0" w:lineRule="atLeast"/>
              <w:rPr>
                <w:rFonts w:ascii="宋体" w:hAnsi="宋体" w:cs="宋体"/>
                <w:color w:val="auto"/>
                <w:sz w:val="24"/>
                <w:szCs w:val="24"/>
              </w:rPr>
            </w:pPr>
            <w:r>
              <w:rPr>
                <w:rFonts w:hint="eastAsia" w:ascii="宋体" w:hAnsi="宋体" w:cs="宋体"/>
                <w:color w:val="auto"/>
                <w:sz w:val="24"/>
                <w:szCs w:val="24"/>
              </w:rPr>
              <w:t>招标人邀请所有投标人的法定代表人或其委托代理人参加开标会。投标人的法定代表人或其委托代理人应当按时参加开标会，并在招标人按开标程序进行点名时，向招标人提交法定代表人身份证明文件或法定代表人授权委托书，出示本人身份证，以证明其出席，否则，其投标文件不予接受。</w:t>
            </w:r>
          </w:p>
          <w:p>
            <w:pPr>
              <w:spacing w:line="0" w:lineRule="atLeast"/>
              <w:rPr>
                <w:rFonts w:ascii="宋体" w:hAnsi="宋体" w:cs="宋体"/>
                <w:color w:val="auto"/>
                <w:sz w:val="24"/>
                <w:szCs w:val="24"/>
              </w:rPr>
            </w:pPr>
            <w:r>
              <w:rPr>
                <w:rFonts w:hint="eastAsia" w:ascii="宋体" w:hAnsi="宋体" w:cs="宋体"/>
                <w:color w:val="auto"/>
                <w:sz w:val="24"/>
                <w:szCs w:val="24"/>
              </w:rPr>
              <w:t>开标前，请各投标人随身携带下列有效证件以备随时查验：</w:t>
            </w:r>
          </w:p>
          <w:p>
            <w:pPr>
              <w:overflowPunct w:val="0"/>
              <w:spacing w:line="280" w:lineRule="exact"/>
              <w:rPr>
                <w:rFonts w:ascii="宋体" w:hAnsi="宋体" w:cs="宋体"/>
                <w:color w:val="auto"/>
                <w:sz w:val="24"/>
                <w:szCs w:val="24"/>
              </w:rPr>
            </w:pPr>
            <w:r>
              <w:rPr>
                <w:rFonts w:hint="eastAsia" w:ascii="宋体" w:hAnsi="宋体" w:cs="宋体"/>
                <w:color w:val="auto"/>
                <w:sz w:val="24"/>
                <w:szCs w:val="24"/>
              </w:rPr>
              <w:t>1、供应商须提供《营业执照》（具备经营销售相应范围的供应商）、《税务登记证》、《组织机构登记证》（或三证合一的营业执照）；个体工商户须提《供营业执照》、《税务登记证》（或两证合一的营业执照）。</w:t>
            </w:r>
          </w:p>
          <w:p>
            <w:pPr>
              <w:spacing w:line="400" w:lineRule="exact"/>
              <w:rPr>
                <w:rFonts w:ascii="宋体" w:hAnsi="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eastAsia="zh-CN"/>
              </w:rPr>
              <w:t>《食品经营许可证》或《食品流通许可证》</w:t>
            </w:r>
            <w:r>
              <w:rPr>
                <w:rFonts w:hint="eastAsia" w:ascii="宋体" w:hAnsi="宋体"/>
                <w:color w:val="auto"/>
                <w:sz w:val="24"/>
                <w:szCs w:val="24"/>
              </w:rPr>
              <w:t>。</w:t>
            </w:r>
          </w:p>
          <w:p>
            <w:pPr>
              <w:spacing w:line="0" w:lineRule="atLeast"/>
              <w:rPr>
                <w:rFonts w:hint="default" w:ascii="宋体" w:hAnsi="宋体" w:eastAsia="宋体" w:cs="宋体"/>
                <w:color w:val="auto"/>
                <w:sz w:val="24"/>
                <w:szCs w:val="24"/>
                <w:lang w:val="en-US" w:eastAsia="zh-CN"/>
              </w:rPr>
            </w:pPr>
            <w:r>
              <w:rPr>
                <w:rFonts w:hint="eastAsia" w:ascii="宋体" w:hAnsi="宋体" w:cs="宋体"/>
                <w:color w:val="auto"/>
                <w:sz w:val="24"/>
                <w:szCs w:val="24"/>
              </w:rPr>
              <w:t>3、投标保证金收据</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汇款凭证及开户许可证或开户证明</w:t>
            </w:r>
          </w:p>
          <w:p>
            <w:pPr>
              <w:spacing w:line="0" w:lineRule="atLeast"/>
              <w:rPr>
                <w:rFonts w:hint="eastAsia" w:ascii="宋体" w:hAnsi="宋体" w:cs="宋体"/>
                <w:color w:val="auto"/>
                <w:sz w:val="24"/>
                <w:szCs w:val="24"/>
              </w:rPr>
            </w:pPr>
            <w:r>
              <w:rPr>
                <w:rFonts w:hint="eastAsia" w:ascii="宋体" w:hAnsi="宋体" w:cs="宋体"/>
                <w:color w:val="auto"/>
                <w:sz w:val="24"/>
                <w:szCs w:val="24"/>
                <w:lang w:val="en-US" w:eastAsia="zh-CN"/>
              </w:rPr>
              <w:t>4、</w:t>
            </w:r>
            <w:r>
              <w:rPr>
                <w:rFonts w:hint="eastAsia" w:ascii="宋体" w:hAnsi="宋体" w:cs="宋体"/>
                <w:color w:val="auto"/>
                <w:sz w:val="24"/>
                <w:szCs w:val="24"/>
              </w:rPr>
              <w:t>具有履行合同所必须的生产经营场所（提供房产证明原件或房屋租赁合同）</w:t>
            </w:r>
          </w:p>
          <w:p>
            <w:pPr>
              <w:spacing w:line="0" w:lineRule="atLeast"/>
            </w:pPr>
            <w:r>
              <w:rPr>
                <w:rFonts w:hint="eastAsia" w:ascii="宋体" w:hAnsi="宋体" w:cs="宋体"/>
                <w:color w:val="auto"/>
                <w:sz w:val="24"/>
                <w:szCs w:val="24"/>
              </w:rPr>
              <w:t>5、</w:t>
            </w:r>
            <w:r>
              <w:rPr>
                <w:rFonts w:hint="eastAsia" w:ascii="宋体" w:hAnsi="宋体" w:cs="宋体"/>
                <w:color w:val="auto"/>
                <w:sz w:val="24"/>
                <w:szCs w:val="24"/>
                <w:lang w:eastAsia="zh-CN"/>
              </w:rPr>
              <w:t>“信用中国”网站信用记录失信被执行人、重大税收违法案件当事人名单以及信用报告</w:t>
            </w:r>
            <w:r>
              <w:rPr>
                <w:rFonts w:hint="eastAsia" w:ascii="宋体" w:hAnsi="宋体" w:cs="宋体"/>
                <w:color w:val="auto"/>
                <w:sz w:val="24"/>
                <w:szCs w:val="24"/>
                <w:lang w:val="en-US" w:eastAsia="zh-CN"/>
              </w:rPr>
              <w:t>、中国政府采购网政府采购严重违法失信行为记录名单截图</w:t>
            </w:r>
          </w:p>
          <w:p>
            <w:pPr>
              <w:spacing w:line="0" w:lineRule="atLeast"/>
              <w:rPr>
                <w:rFonts w:ascii="宋体" w:hAnsi="宋体" w:cs="宋体"/>
                <w:color w:val="auto"/>
                <w:sz w:val="24"/>
                <w:szCs w:val="24"/>
              </w:rPr>
            </w:pPr>
            <w:r>
              <w:rPr>
                <w:rFonts w:hint="eastAsia" w:ascii="宋体" w:hAnsi="宋体" w:cs="宋体"/>
                <w:color w:val="auto"/>
                <w:sz w:val="24"/>
                <w:szCs w:val="24"/>
              </w:rPr>
              <w:t>以上证件均应当为原件。上述证件齐全、满足要求的投标人为有效投标人。</w:t>
            </w:r>
          </w:p>
          <w:p>
            <w:pPr>
              <w:overflowPunct w:val="0"/>
              <w:spacing w:line="280" w:lineRule="exact"/>
              <w:rPr>
                <w:rFonts w:ascii="宋体" w:hAnsi="宋体" w:cs="宋体"/>
                <w:color w:val="auto"/>
                <w:sz w:val="24"/>
                <w:szCs w:val="24"/>
              </w:rPr>
            </w:pPr>
            <w:r>
              <w:rPr>
                <w:rFonts w:hint="eastAsia" w:ascii="宋体" w:hAnsi="宋体" w:cs="宋体"/>
                <w:color w:val="auto"/>
                <w:sz w:val="24"/>
                <w:szCs w:val="24"/>
              </w:rPr>
              <w:t>上述证件的公证件，本次招标</w:t>
            </w:r>
            <w:r>
              <w:rPr>
                <w:rFonts w:hint="eastAsia" w:ascii="宋体" w:hAnsi="宋体" w:cs="宋体"/>
                <w:color w:val="auto"/>
                <w:sz w:val="24"/>
                <w:szCs w:val="24"/>
                <w:u w:val="single"/>
              </w:rPr>
              <w:t>不予</w:t>
            </w:r>
            <w:r>
              <w:rPr>
                <w:rFonts w:hint="eastAsia" w:ascii="宋体" w:hAnsi="宋体" w:cs="宋体"/>
                <w:color w:val="auto"/>
                <w:sz w:val="24"/>
                <w:szCs w:val="24"/>
              </w:rPr>
              <w:t>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exact"/>
          <w:jc w:val="center"/>
        </w:trPr>
        <w:tc>
          <w:tcPr>
            <w:tcW w:w="811" w:type="dxa"/>
            <w:vAlign w:val="center"/>
          </w:tcPr>
          <w:p>
            <w:pPr>
              <w:pStyle w:val="16"/>
              <w:spacing w:line="360" w:lineRule="auto"/>
              <w:jc w:val="center"/>
              <w:rPr>
                <w:rFonts w:ascii="宋体" w:hAnsi="宋体" w:cs="宋体"/>
                <w:color w:val="auto"/>
              </w:rPr>
            </w:pPr>
            <w:r>
              <w:rPr>
                <w:rFonts w:hint="eastAsia" w:ascii="宋体" w:hAnsi="宋体" w:cs="宋体"/>
                <w:color w:val="auto"/>
              </w:rPr>
              <w:t>15</w:t>
            </w:r>
          </w:p>
        </w:tc>
        <w:tc>
          <w:tcPr>
            <w:tcW w:w="1763" w:type="dxa"/>
            <w:vAlign w:val="center"/>
          </w:tcPr>
          <w:p>
            <w:pPr>
              <w:pStyle w:val="16"/>
              <w:spacing w:line="360" w:lineRule="auto"/>
              <w:jc w:val="center"/>
              <w:rPr>
                <w:rFonts w:ascii="宋体" w:hAnsi="宋体" w:cs="宋体"/>
                <w:color w:val="auto"/>
              </w:rPr>
            </w:pPr>
            <w:r>
              <w:rPr>
                <w:rFonts w:hint="eastAsia" w:ascii="宋体" w:hAnsi="宋体" w:cs="宋体"/>
                <w:color w:val="auto"/>
              </w:rPr>
              <w:t>付款方式</w:t>
            </w:r>
          </w:p>
        </w:tc>
        <w:tc>
          <w:tcPr>
            <w:tcW w:w="7231" w:type="dxa"/>
            <w:vAlign w:val="center"/>
          </w:tcPr>
          <w:p>
            <w:pPr>
              <w:overflowPunct w:val="0"/>
              <w:spacing w:line="280" w:lineRule="exact"/>
              <w:rPr>
                <w:rFonts w:ascii="宋体" w:hAnsi="宋体" w:cs="宋体"/>
                <w:color w:val="auto"/>
                <w:kern w:val="0"/>
                <w:sz w:val="24"/>
                <w:szCs w:val="24"/>
              </w:rPr>
            </w:pPr>
            <w:r>
              <w:rPr>
                <w:rFonts w:hint="eastAsia" w:ascii="宋体" w:hAnsi="宋体" w:cs="宋体"/>
                <w:color w:val="auto"/>
                <w:kern w:val="0"/>
                <w:sz w:val="24"/>
                <w:szCs w:val="24"/>
              </w:rPr>
              <w:t xml:space="preserve"> 合同签订后中标人须按招标人要求的食材品类、数量、规格等参数进行及时定点免费配送，并开具税务部门提供的正式发票和经由验收部门签字或盖章的送货单等资料向采购单位核算中心进行结算，每月底结算一次并提供当月发票，买方再向卖方支付该发票价格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exact"/>
          <w:jc w:val="center"/>
        </w:trPr>
        <w:tc>
          <w:tcPr>
            <w:tcW w:w="811" w:type="dxa"/>
            <w:vAlign w:val="center"/>
          </w:tcPr>
          <w:p>
            <w:pPr>
              <w:pStyle w:val="16"/>
              <w:spacing w:line="360" w:lineRule="auto"/>
              <w:jc w:val="center"/>
              <w:rPr>
                <w:rFonts w:hint="default" w:ascii="宋体" w:hAnsi="宋体" w:eastAsia="宋体" w:cs="宋体"/>
                <w:color w:val="auto"/>
                <w:lang w:val="en-US" w:eastAsia="zh-CN"/>
              </w:rPr>
            </w:pPr>
            <w:bookmarkStart w:id="1" w:name="_Toc449387754"/>
            <w:r>
              <w:rPr>
                <w:rFonts w:hint="eastAsia" w:ascii="宋体" w:hAnsi="宋体" w:cs="宋体"/>
                <w:color w:val="auto"/>
                <w:lang w:val="en-US" w:eastAsia="zh-CN"/>
              </w:rPr>
              <w:t>16</w:t>
            </w:r>
          </w:p>
        </w:tc>
        <w:tc>
          <w:tcPr>
            <w:tcW w:w="1763" w:type="dxa"/>
            <w:vAlign w:val="center"/>
          </w:tcPr>
          <w:p>
            <w:pPr>
              <w:pStyle w:val="16"/>
              <w:spacing w:line="360" w:lineRule="auto"/>
              <w:jc w:val="center"/>
              <w:rPr>
                <w:rFonts w:hint="eastAsia" w:ascii="宋体" w:hAnsi="宋体" w:eastAsia="宋体" w:cs="宋体"/>
                <w:color w:val="auto"/>
                <w:lang w:val="en-US" w:eastAsia="zh-CN"/>
              </w:rPr>
            </w:pPr>
            <w:r>
              <w:rPr>
                <w:rFonts w:hint="eastAsia" w:ascii="宋体" w:hAnsi="宋体" w:cs="宋体"/>
                <w:color w:val="auto"/>
                <w:lang w:val="en-US" w:eastAsia="zh-CN"/>
              </w:rPr>
              <w:t>交货地点</w:t>
            </w:r>
          </w:p>
        </w:tc>
        <w:tc>
          <w:tcPr>
            <w:tcW w:w="7231" w:type="dxa"/>
            <w:vAlign w:val="center"/>
          </w:tcPr>
          <w:p>
            <w:pPr>
              <w:overflowPunct w:val="0"/>
              <w:spacing w:line="280" w:lineRule="exact"/>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由甲方指定。</w:t>
            </w:r>
          </w:p>
        </w:tc>
      </w:tr>
    </w:tbl>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b/>
          <w:sz w:val="32"/>
          <w:szCs w:val="32"/>
          <w:lang w:eastAsia="zh-CN"/>
        </w:rPr>
      </w:pPr>
      <w:r>
        <w:rPr>
          <w:rFonts w:hint="eastAsia" w:ascii="宋体" w:hAnsi="宋体" w:cs="宋体"/>
          <w:b/>
          <w:sz w:val="32"/>
          <w:szCs w:val="32"/>
          <w:lang w:eastAsia="zh-CN"/>
        </w:rPr>
        <w:t>第一章 招 标 公 告</w:t>
      </w:r>
    </w:p>
    <w:p>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hint="eastAsia" w:ascii="宋体"/>
          <w:bCs/>
          <w:kern w:val="0"/>
          <w:sz w:val="30"/>
          <w:szCs w:val="30"/>
        </w:rPr>
      </w:pPr>
      <w:r>
        <w:rPr>
          <w:rFonts w:hint="eastAsia" w:ascii="宋体" w:hAnsi="Times New Roman" w:eastAsia="宋体" w:cs="Times New Roman"/>
          <w:bCs/>
          <w:kern w:val="0"/>
          <w:sz w:val="30"/>
          <w:szCs w:val="30"/>
          <w:lang w:val="en-US" w:eastAsia="zh-CN"/>
        </w:rPr>
        <w:t>福海县公安局副食品采购项目（第一标段）</w:t>
      </w:r>
      <w:r>
        <w:rPr>
          <w:rFonts w:hint="eastAsia" w:ascii="宋体" w:hAnsi="Times New Roman" w:eastAsia="宋体" w:cs="Times New Roman"/>
          <w:bCs/>
          <w:kern w:val="0"/>
          <w:sz w:val="30"/>
          <w:szCs w:val="30"/>
        </w:rPr>
        <w:t>招标</w:t>
      </w:r>
      <w:r>
        <w:rPr>
          <w:rFonts w:hint="eastAsia" w:ascii="宋体"/>
          <w:bCs/>
          <w:kern w:val="0"/>
          <w:sz w:val="30"/>
          <w:szCs w:val="30"/>
        </w:rPr>
        <w:t>公告</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ind w:leftChars="0" w:firstLine="480" w:firstLineChars="200"/>
        <w:jc w:val="both"/>
        <w:textAlignment w:val="auto"/>
        <w:rPr>
          <w:rFonts w:hint="eastAsia" w:ascii="宋体" w:hAnsi="宋体" w:cs="宋体"/>
          <w:sz w:val="24"/>
          <w:szCs w:val="24"/>
          <w:lang w:val="en-US" w:eastAsia="zh-CN"/>
        </w:rPr>
      </w:pPr>
      <w:r>
        <w:rPr>
          <w:rFonts w:hint="eastAsia" w:ascii="宋体" w:hAnsi="宋体" w:cs="宋体"/>
          <w:sz w:val="24"/>
          <w:szCs w:val="24"/>
          <w:lang w:eastAsia="zh-CN"/>
        </w:rPr>
        <w:t>阿勒泰方信工程管理有限公司</w:t>
      </w:r>
      <w:r>
        <w:rPr>
          <w:rFonts w:hint="eastAsia" w:ascii="宋体" w:hAnsi="宋体" w:cs="宋体"/>
          <w:sz w:val="24"/>
          <w:szCs w:val="24"/>
          <w:lang w:val="en-US" w:eastAsia="zh-CN"/>
        </w:rPr>
        <w:t>受</w:t>
      </w:r>
      <w:r>
        <w:rPr>
          <w:rFonts w:hint="eastAsia" w:cs="宋体"/>
          <w:kern w:val="0"/>
          <w:sz w:val="24"/>
          <w:u w:val="single"/>
          <w:lang w:val="en-US" w:eastAsia="zh-CN"/>
        </w:rPr>
        <w:t>福海县公安局</w:t>
      </w:r>
      <w:r>
        <w:rPr>
          <w:rFonts w:hint="eastAsia" w:ascii="宋体" w:hAnsi="宋体" w:cs="宋体"/>
          <w:sz w:val="24"/>
          <w:szCs w:val="24"/>
          <w:lang w:val="en-US" w:eastAsia="zh-CN"/>
        </w:rPr>
        <w:t>委托对</w:t>
      </w:r>
      <w:r>
        <w:rPr>
          <w:rFonts w:hint="eastAsia" w:ascii="Times New Roman" w:hAnsi="Times New Roman" w:eastAsia="宋体" w:cs="宋体"/>
          <w:kern w:val="0"/>
          <w:sz w:val="24"/>
          <w:u w:val="single"/>
          <w:lang w:val="en-US" w:eastAsia="zh-CN"/>
        </w:rPr>
        <w:t>福海县公安局副食品采购项目（第一标段）</w:t>
      </w:r>
      <w:r>
        <w:rPr>
          <w:rFonts w:hint="eastAsia" w:ascii="宋体" w:hAnsi="宋体" w:cs="宋体"/>
          <w:sz w:val="24"/>
          <w:szCs w:val="24"/>
          <w:lang w:val="en-US" w:eastAsia="zh-CN"/>
        </w:rPr>
        <w:t>采取</w:t>
      </w:r>
      <w:r>
        <w:rPr>
          <w:rFonts w:hint="eastAsia" w:ascii="宋体" w:hAnsi="宋体" w:cs="宋体"/>
          <w:color w:val="0C0C0C"/>
          <w:sz w:val="24"/>
          <w:szCs w:val="24"/>
          <w:lang w:val="en-US" w:eastAsia="zh-CN"/>
        </w:rPr>
        <w:t>公开招标</w:t>
      </w:r>
      <w:r>
        <w:rPr>
          <w:rFonts w:hint="eastAsia" w:ascii="宋体" w:hAnsi="宋体" w:cs="宋体"/>
          <w:sz w:val="24"/>
          <w:szCs w:val="24"/>
          <w:lang w:val="en-US" w:eastAsia="zh-CN"/>
        </w:rPr>
        <w:t>的方式进行招标。</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480" w:lineRule="exact"/>
        <w:ind w:left="0" w:leftChars="0" w:firstLine="0" w:firstLineChars="0"/>
        <w:jc w:val="both"/>
        <w:textAlignment w:val="auto"/>
        <w:rPr>
          <w:rFonts w:hint="default" w:ascii="宋体" w:hAnsi="宋体" w:cs="宋体"/>
          <w:sz w:val="24"/>
          <w:szCs w:val="24"/>
          <w:lang w:val="en-US" w:eastAsia="zh-CN"/>
        </w:rPr>
      </w:pPr>
      <w:r>
        <w:rPr>
          <w:rFonts w:hint="eastAsia" w:ascii="宋体" w:hAnsi="宋体" w:cs="宋体"/>
          <w:sz w:val="24"/>
          <w:szCs w:val="24"/>
        </w:rPr>
        <w:t>项目</w:t>
      </w:r>
      <w:r>
        <w:rPr>
          <w:rFonts w:hint="eastAsia" w:ascii="宋体" w:hAnsi="宋体" w:eastAsia="宋体" w:cs="宋体"/>
          <w:sz w:val="24"/>
          <w:szCs w:val="24"/>
        </w:rPr>
        <w:t>名称：</w:t>
      </w:r>
      <w:r>
        <w:rPr>
          <w:rFonts w:hint="eastAsia" w:ascii="宋体" w:hAnsi="宋体" w:eastAsia="宋体" w:cs="宋体"/>
          <w:sz w:val="24"/>
          <w:szCs w:val="24"/>
          <w:lang w:val="en-US" w:eastAsia="zh-CN"/>
        </w:rPr>
        <w:t>福海县公安局副食品采购项目（第一标段）</w:t>
      </w:r>
    </w:p>
    <w:p>
      <w:pPr>
        <w:keepNext w:val="0"/>
        <w:keepLines w:val="0"/>
        <w:pageBreakBefore w:val="0"/>
        <w:widowControl w:val="0"/>
        <w:numPr>
          <w:ilvl w:val="0"/>
          <w:numId w:val="2"/>
        </w:numPr>
        <w:kinsoku/>
        <w:wordWrap/>
        <w:overflowPunct/>
        <w:topLinePunct w:val="0"/>
        <w:bidi w:val="0"/>
        <w:snapToGrid/>
        <w:spacing w:line="480" w:lineRule="exact"/>
        <w:jc w:val="left"/>
        <w:textAlignment w:val="auto"/>
        <w:rPr>
          <w:rFonts w:hint="eastAsia" w:ascii="宋体"/>
          <w:bCs/>
          <w:kern w:val="0"/>
          <w:sz w:val="24"/>
          <w:szCs w:val="20"/>
        </w:rPr>
      </w:pPr>
      <w:r>
        <w:rPr>
          <w:rFonts w:hint="eastAsia" w:ascii="宋体"/>
          <w:bCs/>
          <w:kern w:val="0"/>
          <w:sz w:val="24"/>
          <w:szCs w:val="20"/>
        </w:rPr>
        <w:t>项目</w:t>
      </w:r>
      <w:r>
        <w:rPr>
          <w:rFonts w:hint="eastAsia" w:ascii="宋体"/>
          <w:bCs/>
          <w:color w:val="auto"/>
          <w:kern w:val="0"/>
          <w:sz w:val="24"/>
          <w:szCs w:val="20"/>
        </w:rPr>
        <w:t>编号：</w:t>
      </w:r>
      <w:r>
        <w:rPr>
          <w:rFonts w:hint="eastAsia" w:ascii="宋体"/>
          <w:bCs/>
          <w:kern w:val="0"/>
          <w:sz w:val="24"/>
          <w:szCs w:val="20"/>
          <w:lang w:val="en-US" w:eastAsia="zh-CN"/>
        </w:rPr>
        <w:t>FXGC2022-26-1</w:t>
      </w:r>
    </w:p>
    <w:p>
      <w:pPr>
        <w:keepNext w:val="0"/>
        <w:keepLines w:val="0"/>
        <w:pageBreakBefore w:val="0"/>
        <w:widowControl w:val="0"/>
        <w:numPr>
          <w:ilvl w:val="0"/>
          <w:numId w:val="2"/>
        </w:numPr>
        <w:kinsoku/>
        <w:wordWrap/>
        <w:overflowPunct/>
        <w:topLinePunct w:val="0"/>
        <w:bidi w:val="0"/>
        <w:snapToGrid/>
        <w:spacing w:line="480" w:lineRule="exact"/>
        <w:jc w:val="left"/>
        <w:textAlignment w:val="auto"/>
        <w:rPr>
          <w:rFonts w:hint="eastAsia"/>
        </w:rPr>
      </w:pPr>
      <w:r>
        <w:rPr>
          <w:rFonts w:hint="eastAsia" w:ascii="宋体"/>
          <w:bCs/>
          <w:color w:val="auto"/>
          <w:kern w:val="0"/>
          <w:sz w:val="24"/>
          <w:szCs w:val="20"/>
        </w:rPr>
        <w:t>采购内容：</w:t>
      </w:r>
      <w:r>
        <w:rPr>
          <w:rFonts w:hint="eastAsia" w:ascii="宋体" w:hAnsi="宋体"/>
          <w:color w:val="auto"/>
          <w:sz w:val="24"/>
          <w:lang w:val="en-US" w:eastAsia="zh-CN"/>
        </w:rPr>
        <w:t>伙食标准：每人/天  22元</w:t>
      </w:r>
      <w:r>
        <w:rPr>
          <w:rFonts w:hint="eastAsia" w:ascii="宋体"/>
          <w:bCs/>
          <w:color w:val="auto"/>
          <w:kern w:val="0"/>
          <w:sz w:val="24"/>
          <w:szCs w:val="20"/>
          <w:lang w:val="en-US" w:eastAsia="zh-CN"/>
        </w:rPr>
        <w:t>。（具体标准及数量已甲方需求为准）</w:t>
      </w:r>
    </w:p>
    <w:p>
      <w:pPr>
        <w:keepNext w:val="0"/>
        <w:keepLines w:val="0"/>
        <w:pageBreakBefore w:val="0"/>
        <w:widowControl w:val="0"/>
        <w:numPr>
          <w:ilvl w:val="0"/>
          <w:numId w:val="2"/>
        </w:numPr>
        <w:kinsoku/>
        <w:wordWrap/>
        <w:overflowPunct/>
        <w:topLinePunct w:val="0"/>
        <w:bidi w:val="0"/>
        <w:snapToGrid/>
        <w:spacing w:line="480" w:lineRule="exact"/>
        <w:jc w:val="left"/>
        <w:textAlignment w:val="auto"/>
        <w:rPr>
          <w:rFonts w:hint="eastAsia" w:ascii="宋体"/>
          <w:bCs/>
          <w:kern w:val="0"/>
          <w:sz w:val="24"/>
          <w:szCs w:val="20"/>
        </w:rPr>
      </w:pPr>
      <w:r>
        <w:rPr>
          <w:rFonts w:hint="eastAsia" w:ascii="宋体"/>
          <w:bCs/>
          <w:kern w:val="0"/>
          <w:sz w:val="24"/>
          <w:szCs w:val="20"/>
        </w:rPr>
        <w:t>招标方式：公开招标</w:t>
      </w:r>
    </w:p>
    <w:p>
      <w:pPr>
        <w:keepNext w:val="0"/>
        <w:keepLines w:val="0"/>
        <w:pageBreakBefore w:val="0"/>
        <w:numPr>
          <w:ilvl w:val="0"/>
          <w:numId w:val="2"/>
        </w:numPr>
        <w:kinsoku/>
        <w:wordWrap/>
        <w:overflowPunct/>
        <w:autoSpaceDE/>
        <w:autoSpaceDN/>
        <w:bidi w:val="0"/>
        <w:spacing w:line="440" w:lineRule="exact"/>
        <w:jc w:val="left"/>
        <w:textAlignment w:val="auto"/>
        <w:outlineLvl w:val="9"/>
        <w:rPr>
          <w:rFonts w:hint="eastAsia" w:ascii="宋体"/>
          <w:bCs/>
          <w:kern w:val="0"/>
          <w:sz w:val="24"/>
          <w:szCs w:val="20"/>
        </w:rPr>
      </w:pPr>
      <w:r>
        <w:rPr>
          <w:rFonts w:hint="eastAsia" w:ascii="宋体" w:hAnsi="宋体" w:cs="宋体"/>
          <w:color w:val="000000"/>
          <w:kern w:val="0"/>
          <w:sz w:val="24"/>
        </w:rPr>
        <w:t>预算金额:</w:t>
      </w:r>
      <w:r>
        <w:rPr>
          <w:rFonts w:hint="eastAsia" w:ascii="宋体" w:hAnsi="宋体" w:cs="宋体"/>
          <w:color w:val="000000"/>
          <w:kern w:val="0"/>
          <w:sz w:val="24"/>
          <w:lang w:val="en-US" w:eastAsia="zh-CN"/>
        </w:rPr>
        <w:t>2584896.00</w:t>
      </w:r>
      <w:r>
        <w:rPr>
          <w:rFonts w:hint="eastAsia" w:ascii="宋体" w:hAnsi="宋体" w:cs="宋体"/>
          <w:color w:val="000000"/>
          <w:kern w:val="0"/>
          <w:sz w:val="24"/>
        </w:rPr>
        <w:t>元</w:t>
      </w:r>
    </w:p>
    <w:p>
      <w:pPr>
        <w:keepNext w:val="0"/>
        <w:keepLines w:val="0"/>
        <w:pageBreakBefore w:val="0"/>
        <w:numPr>
          <w:ilvl w:val="0"/>
          <w:numId w:val="2"/>
        </w:numPr>
        <w:kinsoku/>
        <w:wordWrap/>
        <w:overflowPunct/>
        <w:autoSpaceDE/>
        <w:autoSpaceDN/>
        <w:bidi w:val="0"/>
        <w:spacing w:line="440" w:lineRule="exact"/>
        <w:jc w:val="left"/>
        <w:textAlignment w:val="auto"/>
        <w:outlineLvl w:val="9"/>
        <w:rPr>
          <w:rFonts w:hint="eastAsia" w:ascii="宋体"/>
          <w:bCs/>
          <w:kern w:val="0"/>
          <w:sz w:val="24"/>
          <w:szCs w:val="20"/>
        </w:rPr>
      </w:pPr>
      <w:r>
        <w:rPr>
          <w:rFonts w:hint="eastAsia" w:ascii="宋体"/>
          <w:bCs/>
          <w:kern w:val="0"/>
          <w:sz w:val="24"/>
          <w:szCs w:val="20"/>
        </w:rPr>
        <w:t>资质或资格要求：</w:t>
      </w:r>
    </w:p>
    <w:p>
      <w:pPr>
        <w:keepNext w:val="0"/>
        <w:keepLines w:val="0"/>
        <w:pageBreakBefore w:val="0"/>
        <w:widowControl w:val="0"/>
        <w:numPr>
          <w:ilvl w:val="0"/>
          <w:numId w:val="0"/>
        </w:numPr>
        <w:kinsoku/>
        <w:wordWrap/>
        <w:overflowPunct/>
        <w:topLinePunct w:val="0"/>
        <w:bidi w:val="0"/>
        <w:snapToGrid/>
        <w:spacing w:line="480" w:lineRule="exact"/>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w:t>
      </w:r>
      <w:r>
        <w:rPr>
          <w:rFonts w:hint="eastAsia" w:ascii="宋体" w:hAnsi="宋体" w:eastAsia="宋体" w:cs="宋体"/>
          <w:kern w:val="0"/>
          <w:sz w:val="24"/>
          <w:szCs w:val="24"/>
          <w:lang w:val="en-US" w:eastAsia="zh-CN" w:bidi="ar"/>
        </w:rPr>
        <w:t>投标人</w:t>
      </w:r>
      <w:r>
        <w:rPr>
          <w:rFonts w:ascii="宋体" w:hAnsi="宋体" w:eastAsia="宋体" w:cs="宋体"/>
          <w:kern w:val="0"/>
          <w:sz w:val="24"/>
          <w:szCs w:val="24"/>
          <w:lang w:val="en-US" w:eastAsia="zh-CN" w:bidi="ar"/>
        </w:rPr>
        <w:t>必须符合《政府采购法》第二十二条规定；</w:t>
      </w:r>
    </w:p>
    <w:p>
      <w:pPr>
        <w:keepNext w:val="0"/>
        <w:keepLines w:val="0"/>
        <w:pageBreakBefore w:val="0"/>
        <w:widowControl w:val="0"/>
        <w:numPr>
          <w:ilvl w:val="0"/>
          <w:numId w:val="0"/>
        </w:numPr>
        <w:kinsoku/>
        <w:wordWrap/>
        <w:overflowPunct/>
        <w:topLinePunct w:val="0"/>
        <w:bidi w:val="0"/>
        <w:snapToGrid/>
        <w:spacing w:line="480" w:lineRule="exact"/>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w:t>
      </w:r>
      <w:r>
        <w:rPr>
          <w:rFonts w:hint="eastAsia" w:ascii="宋体" w:hAnsi="宋体" w:eastAsia="宋体" w:cs="宋体"/>
          <w:kern w:val="0"/>
          <w:sz w:val="24"/>
          <w:szCs w:val="24"/>
          <w:lang w:val="en-US" w:eastAsia="zh-CN" w:bidi="ar"/>
        </w:rPr>
        <w:t>投标人</w:t>
      </w:r>
      <w:r>
        <w:rPr>
          <w:rFonts w:ascii="宋体" w:hAnsi="宋体" w:eastAsia="宋体" w:cs="宋体"/>
          <w:kern w:val="0"/>
          <w:sz w:val="24"/>
          <w:szCs w:val="24"/>
          <w:lang w:val="en-US" w:eastAsia="zh-CN" w:bidi="ar"/>
        </w:rPr>
        <w:t>参加本次政府采购活动应具备下列条件：</w:t>
      </w:r>
    </w:p>
    <w:p>
      <w:pPr>
        <w:keepNext w:val="0"/>
        <w:keepLines w:val="0"/>
        <w:pageBreakBefore w:val="0"/>
        <w:widowControl w:val="0"/>
        <w:numPr>
          <w:ilvl w:val="0"/>
          <w:numId w:val="0"/>
        </w:numPr>
        <w:kinsoku/>
        <w:wordWrap/>
        <w:overflowPunct/>
        <w:topLinePunct w:val="0"/>
        <w:bidi w:val="0"/>
        <w:snapToGrid/>
        <w:spacing w:line="480" w:lineRule="exact"/>
        <w:jc w:val="left"/>
        <w:textAlignment w:val="auto"/>
        <w:rPr>
          <w:rFonts w:hint="eastAsia" w:ascii="宋体"/>
          <w:bCs/>
          <w:kern w:val="0"/>
          <w:sz w:val="24"/>
          <w:szCs w:val="20"/>
          <w:lang w:val="en-US" w:eastAsia="zh-CN"/>
        </w:rPr>
      </w:pPr>
      <w:r>
        <w:rPr>
          <w:rFonts w:hint="eastAsia" w:ascii="宋体"/>
          <w:bCs/>
          <w:kern w:val="0"/>
          <w:sz w:val="24"/>
          <w:szCs w:val="20"/>
          <w:lang w:val="en-US" w:eastAsia="zh-CN"/>
        </w:rPr>
        <w:t>2.1、须提供有效的营业执照，生产厂家须提供《食品生产许可证》、《食品经营许可证》或《食品流通许可证》,若为经营企业则须提供《食品经营许可证》或《食品流通许可证》；</w:t>
      </w:r>
    </w:p>
    <w:p>
      <w:pPr>
        <w:keepNext w:val="0"/>
        <w:keepLines w:val="0"/>
        <w:pageBreakBefore w:val="0"/>
        <w:widowControl w:val="0"/>
        <w:numPr>
          <w:ilvl w:val="0"/>
          <w:numId w:val="0"/>
        </w:numPr>
        <w:kinsoku/>
        <w:wordWrap/>
        <w:overflowPunct/>
        <w:topLinePunct w:val="0"/>
        <w:bidi w:val="0"/>
        <w:snapToGrid/>
        <w:spacing w:line="480" w:lineRule="exact"/>
        <w:jc w:val="left"/>
        <w:textAlignment w:val="auto"/>
        <w:rPr>
          <w:rFonts w:hint="eastAsia" w:ascii="宋体"/>
          <w:bCs/>
          <w:kern w:val="0"/>
          <w:sz w:val="24"/>
          <w:szCs w:val="20"/>
          <w:lang w:val="en-US" w:eastAsia="zh-CN"/>
        </w:rPr>
      </w:pPr>
      <w:r>
        <w:rPr>
          <w:rFonts w:hint="eastAsia" w:ascii="宋体"/>
          <w:bCs/>
          <w:kern w:val="0"/>
          <w:sz w:val="24"/>
          <w:szCs w:val="20"/>
          <w:lang w:val="en-US" w:eastAsia="zh-CN"/>
        </w:rPr>
        <w:t>2.2、所投产品须提供由国家权威部门出具的加盖生产企业公章的质量检验报告原件或复印件加盖公章、肉类须提供动物防疫合格证和定点屠宰证原件、蔬菜类须提供无公害农产品证书及食品类其他相关证件等；</w:t>
      </w:r>
    </w:p>
    <w:p>
      <w:pPr>
        <w:keepNext w:val="0"/>
        <w:keepLines w:val="0"/>
        <w:pageBreakBefore w:val="0"/>
        <w:widowControl w:val="0"/>
        <w:numPr>
          <w:ilvl w:val="0"/>
          <w:numId w:val="0"/>
        </w:numPr>
        <w:kinsoku/>
        <w:wordWrap/>
        <w:overflowPunct/>
        <w:topLinePunct w:val="0"/>
        <w:bidi w:val="0"/>
        <w:snapToGrid/>
        <w:spacing w:line="480" w:lineRule="exact"/>
        <w:jc w:val="left"/>
        <w:textAlignment w:val="auto"/>
        <w:rPr>
          <w:rFonts w:hint="eastAsia" w:ascii="宋体"/>
          <w:bCs/>
          <w:kern w:val="0"/>
          <w:sz w:val="24"/>
          <w:szCs w:val="20"/>
          <w:lang w:val="en-US" w:eastAsia="zh-CN"/>
        </w:rPr>
      </w:pPr>
      <w:r>
        <w:rPr>
          <w:rFonts w:hint="eastAsia" w:ascii="宋体"/>
          <w:bCs/>
          <w:kern w:val="0"/>
          <w:sz w:val="24"/>
          <w:szCs w:val="20"/>
          <w:lang w:val="en-US" w:eastAsia="zh-CN"/>
        </w:rPr>
        <w:t>2.3投标人在参加政府采购中没有重大的违法、违规行为或其他不良纪录；</w:t>
      </w:r>
    </w:p>
    <w:p>
      <w:pPr>
        <w:keepNext w:val="0"/>
        <w:keepLines w:val="0"/>
        <w:pageBreakBefore w:val="0"/>
        <w:widowControl w:val="0"/>
        <w:numPr>
          <w:ilvl w:val="0"/>
          <w:numId w:val="0"/>
        </w:numPr>
        <w:kinsoku/>
        <w:wordWrap/>
        <w:overflowPunct/>
        <w:topLinePunct w:val="0"/>
        <w:bidi w:val="0"/>
        <w:snapToGrid/>
        <w:spacing w:line="480" w:lineRule="exact"/>
        <w:jc w:val="left"/>
        <w:textAlignment w:val="auto"/>
        <w:rPr>
          <w:rFonts w:hint="eastAsia" w:ascii="宋体"/>
          <w:bCs/>
          <w:kern w:val="0"/>
          <w:sz w:val="24"/>
          <w:szCs w:val="20"/>
          <w:lang w:val="en-US" w:eastAsia="zh-CN"/>
        </w:rPr>
      </w:pPr>
      <w:r>
        <w:rPr>
          <w:rFonts w:hint="eastAsia" w:ascii="宋体"/>
          <w:bCs/>
          <w:kern w:val="0"/>
          <w:sz w:val="24"/>
          <w:szCs w:val="20"/>
          <w:lang w:val="en-US" w:eastAsia="zh-CN"/>
        </w:rPr>
        <w:t>2.4、投标人必须具备供货、仓储、配送及其他符合相关食物贮运条件的设备和专业技术 能力,提供相应的证明材料；</w:t>
      </w:r>
    </w:p>
    <w:p>
      <w:pPr>
        <w:keepNext w:val="0"/>
        <w:keepLines w:val="0"/>
        <w:pageBreakBefore w:val="0"/>
        <w:widowControl w:val="0"/>
        <w:numPr>
          <w:ilvl w:val="0"/>
          <w:numId w:val="0"/>
        </w:numPr>
        <w:kinsoku/>
        <w:wordWrap/>
        <w:overflowPunct/>
        <w:topLinePunct w:val="0"/>
        <w:bidi w:val="0"/>
        <w:snapToGrid/>
        <w:spacing w:line="480" w:lineRule="exact"/>
        <w:jc w:val="left"/>
        <w:textAlignment w:val="auto"/>
        <w:rPr>
          <w:rFonts w:hint="eastAsia" w:ascii="宋体"/>
          <w:bCs/>
          <w:kern w:val="0"/>
          <w:sz w:val="24"/>
          <w:szCs w:val="20"/>
          <w:lang w:val="en-US" w:eastAsia="zh-CN"/>
        </w:rPr>
      </w:pPr>
      <w:r>
        <w:rPr>
          <w:rFonts w:hint="eastAsia" w:ascii="宋体"/>
          <w:bCs/>
          <w:kern w:val="0"/>
          <w:sz w:val="24"/>
          <w:szCs w:val="20"/>
          <w:lang w:val="en-US" w:eastAsia="zh-CN"/>
        </w:rPr>
        <w:t>3、投标企业不能是被列入“信用中国”网站(www.creditchina.gov.cn)失信被执行人、重大税收违法案件当事人名单的投标企业，不能是被列入“中国政府采购网”网站（www.ccgp.gov.cn）政府采购严重违法失信行为记录名单中仍在处罚期被禁止参加政府采购活动的投标企业；</w:t>
      </w:r>
    </w:p>
    <w:p>
      <w:pPr>
        <w:keepNext w:val="0"/>
        <w:keepLines w:val="0"/>
        <w:pageBreakBefore w:val="0"/>
        <w:widowControl w:val="0"/>
        <w:numPr>
          <w:ilvl w:val="0"/>
          <w:numId w:val="0"/>
        </w:numPr>
        <w:kinsoku/>
        <w:wordWrap/>
        <w:overflowPunct/>
        <w:topLinePunct w:val="0"/>
        <w:bidi w:val="0"/>
        <w:snapToGrid/>
        <w:spacing w:line="480" w:lineRule="exact"/>
        <w:jc w:val="left"/>
        <w:textAlignment w:val="auto"/>
        <w:rPr>
          <w:rFonts w:hint="eastAsia" w:ascii="宋体"/>
          <w:bCs/>
          <w:kern w:val="0"/>
          <w:sz w:val="24"/>
          <w:szCs w:val="20"/>
          <w:lang w:val="en-US" w:eastAsia="zh-CN"/>
        </w:rPr>
      </w:pPr>
      <w:r>
        <w:rPr>
          <w:rFonts w:hint="eastAsia" w:ascii="宋体"/>
          <w:bCs/>
          <w:kern w:val="0"/>
          <w:sz w:val="24"/>
          <w:szCs w:val="20"/>
          <w:lang w:val="en-US" w:eastAsia="zh-CN"/>
        </w:rPr>
        <w:t>4、本项目不接受联合体投标。</w:t>
      </w:r>
    </w:p>
    <w:p>
      <w:pPr>
        <w:keepNext w:val="0"/>
        <w:keepLines w:val="0"/>
        <w:pageBreakBefore w:val="0"/>
        <w:widowControl w:val="0"/>
        <w:numPr>
          <w:ilvl w:val="0"/>
          <w:numId w:val="0"/>
        </w:numPr>
        <w:kinsoku/>
        <w:wordWrap/>
        <w:overflowPunct/>
        <w:topLinePunct w:val="0"/>
        <w:bidi w:val="0"/>
        <w:snapToGrid/>
        <w:spacing w:line="480" w:lineRule="exact"/>
        <w:ind w:leftChars="0"/>
        <w:textAlignment w:val="auto"/>
        <w:rPr>
          <w:rFonts w:hint="eastAsia" w:ascii="宋体" w:hAnsi="宋体" w:cs="宋体"/>
          <w:kern w:val="0"/>
          <w:sz w:val="24"/>
          <w:lang w:bidi="ar"/>
        </w:rPr>
      </w:pPr>
      <w:r>
        <w:rPr>
          <w:rFonts w:hint="eastAsia"/>
          <w:kern w:val="0"/>
          <w:sz w:val="24"/>
          <w:shd w:val="clear" w:color="auto" w:fill="FFFFFF"/>
          <w:lang w:val="en-US" w:eastAsia="zh-CN"/>
        </w:rPr>
        <w:t>七</w:t>
      </w:r>
      <w:r>
        <w:rPr>
          <w:rFonts w:hint="eastAsia"/>
          <w:kern w:val="0"/>
          <w:sz w:val="24"/>
          <w:shd w:val="clear" w:color="auto" w:fill="FFFFFF"/>
        </w:rPr>
        <w:t>、</w:t>
      </w:r>
      <w:r>
        <w:rPr>
          <w:rFonts w:ascii="宋体" w:hAnsi="宋体" w:cs="宋体"/>
          <w:kern w:val="0"/>
          <w:sz w:val="24"/>
          <w:lang w:bidi="ar"/>
        </w:rPr>
        <w:t>报名时间</w:t>
      </w:r>
      <w:r>
        <w:rPr>
          <w:rFonts w:hint="eastAsia" w:ascii="宋体" w:hAnsi="宋体" w:cs="宋体"/>
          <w:kern w:val="0"/>
          <w:sz w:val="24"/>
          <w:lang w:eastAsia="zh-CN" w:bidi="ar"/>
        </w:rPr>
        <w:t>及领取招标文件</w:t>
      </w:r>
      <w:r>
        <w:rPr>
          <w:rFonts w:ascii="宋体" w:hAnsi="宋体" w:cs="宋体"/>
          <w:kern w:val="0"/>
          <w:sz w:val="24"/>
          <w:lang w:bidi="ar"/>
        </w:rPr>
        <w:t>：</w:t>
      </w:r>
      <w:r>
        <w:rPr>
          <w:rFonts w:hint="eastAsia" w:ascii="宋体" w:hAnsi="宋体" w:cs="宋体"/>
          <w:kern w:val="0"/>
          <w:sz w:val="24"/>
          <w:lang w:bidi="ar"/>
        </w:rPr>
        <w:t>请于20</w:t>
      </w:r>
      <w:r>
        <w:rPr>
          <w:rFonts w:hint="eastAsia" w:ascii="宋体" w:hAnsi="宋体" w:cs="宋体"/>
          <w:kern w:val="0"/>
          <w:sz w:val="24"/>
          <w:lang w:val="en-US" w:eastAsia="zh-CN" w:bidi="ar"/>
        </w:rPr>
        <w:t>22</w:t>
      </w:r>
      <w:r>
        <w:rPr>
          <w:rFonts w:hint="eastAsia" w:ascii="宋体" w:hAnsi="宋体" w:cs="宋体"/>
          <w:kern w:val="0"/>
          <w:sz w:val="24"/>
          <w:lang w:bidi="ar"/>
        </w:rPr>
        <w:t>年</w:t>
      </w:r>
      <w:r>
        <w:rPr>
          <w:rFonts w:hint="eastAsia" w:ascii="宋体" w:hAnsi="宋体" w:cs="宋体"/>
          <w:kern w:val="0"/>
          <w:sz w:val="24"/>
          <w:lang w:val="en-US" w:eastAsia="zh-CN" w:bidi="ar"/>
        </w:rPr>
        <w:t>05</w:t>
      </w:r>
      <w:r>
        <w:rPr>
          <w:rFonts w:hint="eastAsia" w:ascii="宋体" w:hAnsi="宋体" w:cs="宋体"/>
          <w:kern w:val="0"/>
          <w:sz w:val="24"/>
          <w:lang w:bidi="ar"/>
        </w:rPr>
        <w:t>月</w:t>
      </w:r>
      <w:r>
        <w:rPr>
          <w:rFonts w:hint="eastAsia" w:ascii="宋体" w:hAnsi="宋体" w:cs="宋体"/>
          <w:kern w:val="0"/>
          <w:sz w:val="24"/>
          <w:lang w:val="en-US" w:eastAsia="zh-CN" w:bidi="ar"/>
        </w:rPr>
        <w:t>16</w:t>
      </w:r>
      <w:r>
        <w:rPr>
          <w:rFonts w:hint="eastAsia" w:ascii="宋体" w:hAnsi="宋体" w:cs="宋体"/>
          <w:kern w:val="0"/>
          <w:sz w:val="24"/>
          <w:lang w:bidi="ar"/>
        </w:rPr>
        <w:t>日至 20</w:t>
      </w:r>
      <w:r>
        <w:rPr>
          <w:rFonts w:hint="eastAsia" w:ascii="宋体" w:hAnsi="宋体" w:cs="宋体"/>
          <w:kern w:val="0"/>
          <w:sz w:val="24"/>
          <w:lang w:val="en-US" w:eastAsia="zh-CN" w:bidi="ar"/>
        </w:rPr>
        <w:t>22</w:t>
      </w:r>
      <w:r>
        <w:rPr>
          <w:rFonts w:hint="eastAsia" w:ascii="宋体" w:hAnsi="宋体" w:cs="宋体"/>
          <w:kern w:val="0"/>
          <w:sz w:val="24"/>
          <w:lang w:bidi="ar"/>
        </w:rPr>
        <w:t>年</w:t>
      </w:r>
      <w:r>
        <w:rPr>
          <w:rFonts w:hint="eastAsia" w:ascii="宋体" w:hAnsi="宋体" w:cs="宋体"/>
          <w:kern w:val="0"/>
          <w:sz w:val="24"/>
          <w:lang w:val="en-US" w:eastAsia="zh-CN" w:bidi="ar"/>
        </w:rPr>
        <w:t>05</w:t>
      </w:r>
      <w:r>
        <w:rPr>
          <w:rFonts w:hint="eastAsia" w:ascii="宋体" w:hAnsi="宋体" w:cs="宋体"/>
          <w:kern w:val="0"/>
          <w:sz w:val="24"/>
          <w:lang w:bidi="ar"/>
        </w:rPr>
        <w:t>月</w:t>
      </w:r>
      <w:r>
        <w:rPr>
          <w:rFonts w:hint="eastAsia" w:ascii="宋体" w:hAnsi="宋体" w:cs="宋体"/>
          <w:kern w:val="0"/>
          <w:sz w:val="24"/>
          <w:lang w:val="en-US" w:eastAsia="zh-CN" w:bidi="ar"/>
        </w:rPr>
        <w:t>20日</w:t>
      </w:r>
      <w:r>
        <w:rPr>
          <w:rFonts w:hint="eastAsia" w:ascii="宋体" w:hAnsi="宋体" w:cs="宋体"/>
          <w:kern w:val="0"/>
          <w:sz w:val="24"/>
          <w:lang w:bidi="ar"/>
        </w:rPr>
        <w:t>，19时止</w:t>
      </w:r>
      <w:r>
        <w:rPr>
          <w:rFonts w:hint="eastAsia" w:ascii="宋体" w:hAnsi="宋体" w:cs="宋体"/>
          <w:kern w:val="0"/>
          <w:sz w:val="24"/>
          <w:lang w:eastAsia="zh-CN" w:bidi="ar"/>
        </w:rPr>
        <w:t>（</w:t>
      </w:r>
      <w:r>
        <w:rPr>
          <w:rFonts w:hint="eastAsia" w:ascii="宋体" w:hAnsi="宋体" w:cs="宋体"/>
          <w:kern w:val="0"/>
          <w:sz w:val="24"/>
          <w:lang w:val="en-US" w:eastAsia="zh-CN" w:bidi="ar"/>
        </w:rPr>
        <w:t>节假日不办理）</w:t>
      </w:r>
      <w:r>
        <w:rPr>
          <w:rFonts w:hint="eastAsia" w:ascii="宋体" w:hAnsi="宋体" w:cs="宋体"/>
          <w:kern w:val="0"/>
          <w:sz w:val="24"/>
          <w:lang w:bidi="ar"/>
        </w:rPr>
        <w:t>，在</w:t>
      </w:r>
      <w:r>
        <w:rPr>
          <w:rFonts w:hint="eastAsia" w:ascii="宋体" w:hAnsi="宋体" w:cs="宋体"/>
          <w:sz w:val="24"/>
          <w:szCs w:val="24"/>
          <w:lang w:eastAsia="zh-CN"/>
        </w:rPr>
        <w:t>阿勒泰方信工程管理有限公司</w:t>
      </w:r>
      <w:r>
        <w:rPr>
          <w:rFonts w:hint="eastAsia" w:ascii="宋体" w:hAnsi="宋体" w:cs="宋体"/>
          <w:kern w:val="0"/>
          <w:sz w:val="24"/>
          <w:lang w:bidi="ar"/>
        </w:rPr>
        <w:t>（地址：阿勒泰市东风路3区翡翠湾）报名</w:t>
      </w:r>
      <w:r>
        <w:rPr>
          <w:rFonts w:hint="eastAsia" w:ascii="宋体" w:hAnsi="宋体" w:cs="宋体"/>
          <w:kern w:val="0"/>
          <w:sz w:val="24"/>
          <w:lang w:val="en-US" w:eastAsia="zh-CN" w:bidi="ar"/>
        </w:rPr>
        <w:t>及</w:t>
      </w:r>
      <w:r>
        <w:rPr>
          <w:rFonts w:hint="eastAsia" w:ascii="宋体" w:hAnsi="宋体" w:cs="宋体"/>
          <w:kern w:val="0"/>
          <w:sz w:val="24"/>
          <w:lang w:bidi="ar"/>
        </w:rPr>
        <w:t>购买招标文件</w:t>
      </w:r>
      <w:r>
        <w:rPr>
          <w:rFonts w:hint="eastAsia" w:ascii="宋体" w:hAnsi="宋体" w:cs="宋体"/>
          <w:kern w:val="0"/>
          <w:sz w:val="24"/>
          <w:lang w:eastAsia="zh-CN" w:bidi="ar"/>
        </w:rPr>
        <w:t>，</w:t>
      </w:r>
      <w:r>
        <w:rPr>
          <w:rFonts w:hint="eastAsia" w:ascii="宋体" w:hAnsi="宋体" w:cs="宋体"/>
          <w:kern w:val="0"/>
          <w:sz w:val="24"/>
          <w:lang w:bidi="ar"/>
        </w:rPr>
        <w:t>招标文件每套售价</w:t>
      </w:r>
      <w:r>
        <w:rPr>
          <w:rFonts w:hint="eastAsia" w:ascii="宋体" w:hAnsi="宋体" w:cs="宋体"/>
          <w:kern w:val="0"/>
          <w:sz w:val="24"/>
          <w:lang w:val="en-US" w:eastAsia="zh-CN" w:bidi="ar"/>
        </w:rPr>
        <w:t>300</w:t>
      </w:r>
      <w:r>
        <w:rPr>
          <w:rFonts w:hint="eastAsia" w:ascii="宋体" w:hAnsi="宋体" w:cs="宋体"/>
          <w:color w:val="000000"/>
          <w:kern w:val="0"/>
          <w:sz w:val="24"/>
          <w:lang w:bidi="ar"/>
        </w:rPr>
        <w:t>元</w:t>
      </w:r>
      <w:r>
        <w:rPr>
          <w:rFonts w:hint="eastAsia" w:ascii="宋体" w:hAnsi="宋体" w:cs="宋体"/>
          <w:kern w:val="0"/>
          <w:sz w:val="24"/>
          <w:lang w:bidi="ar"/>
        </w:rPr>
        <w:t>，售后不退。</w:t>
      </w:r>
    </w:p>
    <w:p>
      <w:pPr>
        <w:keepNext w:val="0"/>
        <w:keepLines w:val="0"/>
        <w:pageBreakBefore w:val="0"/>
        <w:widowControl w:val="0"/>
        <w:numPr>
          <w:ilvl w:val="0"/>
          <w:numId w:val="0"/>
        </w:numPr>
        <w:kinsoku/>
        <w:wordWrap/>
        <w:overflowPunct/>
        <w:topLinePunct w:val="0"/>
        <w:bidi w:val="0"/>
        <w:snapToGrid/>
        <w:spacing w:line="480" w:lineRule="exact"/>
        <w:ind w:leftChars="0"/>
        <w:textAlignment w:val="auto"/>
        <w:rPr>
          <w:rFonts w:hint="eastAsia"/>
          <w:kern w:val="0"/>
          <w:sz w:val="24"/>
          <w:shd w:val="clear" w:color="auto" w:fill="FFFFFF"/>
          <w:lang w:val="en-US" w:eastAsia="zh-CN"/>
        </w:rPr>
      </w:pPr>
      <w:r>
        <w:rPr>
          <w:rFonts w:hint="eastAsia" w:ascii="宋体" w:hAnsi="宋体" w:cs="宋体"/>
          <w:kern w:val="0"/>
          <w:sz w:val="24"/>
          <w:lang w:val="en-US" w:eastAsia="zh-CN" w:bidi="ar"/>
        </w:rPr>
        <w:t>八、</w:t>
      </w:r>
      <w:r>
        <w:rPr>
          <w:rFonts w:hint="eastAsia" w:ascii="宋体" w:hAnsi="宋体" w:cs="宋体"/>
          <w:kern w:val="0"/>
          <w:sz w:val="24"/>
          <w:lang w:bidi="ar"/>
        </w:rPr>
        <w:t>报名时</w:t>
      </w:r>
      <w:r>
        <w:rPr>
          <w:rFonts w:hint="eastAsia" w:ascii="宋体" w:hAnsi="宋体" w:cs="宋体"/>
          <w:kern w:val="0"/>
          <w:sz w:val="24"/>
          <w:lang w:eastAsia="zh-CN" w:bidi="ar"/>
        </w:rPr>
        <w:t>须</w:t>
      </w:r>
      <w:r>
        <w:rPr>
          <w:rFonts w:hint="eastAsia" w:ascii="宋体" w:hAnsi="宋体" w:cs="宋体"/>
          <w:kern w:val="0"/>
          <w:sz w:val="24"/>
          <w:lang w:bidi="ar"/>
        </w:rPr>
        <w:t>携带①法定代表人或法定代表人授权委托书；②法定代表人或被委托人身份证；③营业执照副本；</w:t>
      </w:r>
      <w:r>
        <w:rPr>
          <w:rFonts w:hint="eastAsia" w:ascii="宋体" w:hAnsi="宋体" w:cs="宋体"/>
          <w:kern w:val="0"/>
          <w:sz w:val="24"/>
          <w:lang w:eastAsia="zh-CN" w:bidi="ar"/>
        </w:rPr>
        <w:t>④</w:t>
      </w:r>
      <w:r>
        <w:rPr>
          <w:rFonts w:hint="eastAsia" w:ascii="宋体"/>
          <w:bCs/>
          <w:kern w:val="0"/>
          <w:sz w:val="24"/>
          <w:szCs w:val="20"/>
          <w:lang w:val="en-US" w:eastAsia="zh-CN"/>
        </w:rPr>
        <w:t>《食品经营许可证》或《食品流通许可证》⑤</w:t>
      </w:r>
      <w:r>
        <w:rPr>
          <w:rFonts w:hint="eastAsia" w:ascii="宋体" w:hAnsi="宋体" w:cs="宋体"/>
          <w:kern w:val="0"/>
          <w:sz w:val="24"/>
          <w:lang w:bidi="ar"/>
        </w:rPr>
        <w:t>网上信用记录证明打印件加盖公章：含“信用中国”网站（www.creditchina.gov.cn ）中企业信用信息查询结果；“中国政府采购网”（ www.ccgp.gov.cn ）中“政府采购严重违法失信行为信息记录”查询结果。（提供“信用中国”、“中国政府采购网”官网网站的查询页面打印件，页面无法打印的可以截图打印，打印件须体现投标人单位全称、查询时间和查询网址，查询时间不能早于本项目采购公告发布之日。查询结果如显示无投标人信息的，亦须按照上述要求打印）。以上证件均应提供原件及加盖投标单位公章的复印件一式</w:t>
      </w:r>
      <w:r>
        <w:rPr>
          <w:rFonts w:hint="eastAsia" w:ascii="宋体" w:hAnsi="宋体" w:cs="宋体"/>
          <w:kern w:val="0"/>
          <w:sz w:val="24"/>
          <w:lang w:eastAsia="zh-CN" w:bidi="ar"/>
        </w:rPr>
        <w:t>三</w:t>
      </w:r>
      <w:r>
        <w:rPr>
          <w:rFonts w:hint="eastAsia" w:ascii="宋体" w:hAnsi="宋体" w:cs="宋体"/>
          <w:kern w:val="0"/>
          <w:sz w:val="24"/>
          <w:lang w:bidi="ar"/>
        </w:rPr>
        <w:t>份。</w:t>
      </w:r>
    </w:p>
    <w:p>
      <w:pPr>
        <w:spacing w:line="370" w:lineRule="auto"/>
        <w:jc w:val="left"/>
        <w:rPr>
          <w:rFonts w:hint="eastAsia" w:ascii="宋体" w:hAnsi="宋体" w:cs="宋体"/>
          <w:kern w:val="0"/>
          <w:sz w:val="24"/>
          <w:lang w:bidi="ar"/>
        </w:rPr>
      </w:pPr>
      <w:r>
        <w:rPr>
          <w:rFonts w:hint="eastAsia"/>
          <w:kern w:val="0"/>
          <w:sz w:val="24"/>
          <w:shd w:val="clear" w:color="auto" w:fill="FFFFFF"/>
          <w:lang w:val="en-US" w:eastAsia="zh-CN"/>
        </w:rPr>
        <w:t>九</w:t>
      </w:r>
      <w:r>
        <w:rPr>
          <w:rFonts w:hint="eastAsia"/>
          <w:kern w:val="0"/>
          <w:sz w:val="24"/>
          <w:shd w:val="clear" w:color="auto" w:fill="FFFFFF"/>
        </w:rPr>
        <w:t>、</w:t>
      </w:r>
      <w:r>
        <w:rPr>
          <w:rFonts w:hint="eastAsia" w:ascii="宋体" w:hAnsi="宋体" w:cs="宋体"/>
          <w:kern w:val="0"/>
          <w:sz w:val="24"/>
          <w:lang w:bidi="ar"/>
        </w:rPr>
        <w:t>发布媒介：新疆政府采购网</w:t>
      </w:r>
    </w:p>
    <w:p>
      <w:pPr>
        <w:keepNext w:val="0"/>
        <w:keepLines w:val="0"/>
        <w:pageBreakBefore w:val="0"/>
        <w:widowControl w:val="0"/>
        <w:kinsoku/>
        <w:wordWrap/>
        <w:overflowPunct/>
        <w:topLinePunct w:val="0"/>
        <w:autoSpaceDE/>
        <w:autoSpaceDN/>
        <w:bidi w:val="0"/>
        <w:snapToGrid/>
        <w:spacing w:line="480" w:lineRule="exact"/>
        <w:textAlignment w:val="auto"/>
        <w:rPr>
          <w:rFonts w:hint="eastAsia"/>
          <w:kern w:val="0"/>
          <w:sz w:val="24"/>
          <w:shd w:val="clear" w:color="auto" w:fill="FFFFFF"/>
        </w:rPr>
      </w:pPr>
      <w:r>
        <w:rPr>
          <w:rFonts w:hint="eastAsia"/>
          <w:kern w:val="0"/>
          <w:sz w:val="24"/>
          <w:shd w:val="clear" w:color="auto" w:fill="FFFFFF"/>
          <w:lang w:val="en-US" w:eastAsia="zh-CN"/>
        </w:rPr>
        <w:t>十、</w:t>
      </w:r>
      <w:r>
        <w:rPr>
          <w:rFonts w:hint="eastAsia"/>
          <w:kern w:val="0"/>
          <w:sz w:val="24"/>
          <w:shd w:val="clear" w:color="auto" w:fill="FFFFFF"/>
        </w:rPr>
        <w:t>投标截止时间：20</w:t>
      </w:r>
      <w:r>
        <w:rPr>
          <w:rFonts w:hint="eastAsia"/>
          <w:kern w:val="0"/>
          <w:sz w:val="24"/>
          <w:shd w:val="clear" w:color="auto" w:fill="FFFFFF"/>
          <w:lang w:val="en-US" w:eastAsia="zh-CN"/>
        </w:rPr>
        <w:t>22</w:t>
      </w:r>
      <w:r>
        <w:rPr>
          <w:rFonts w:hint="eastAsia"/>
          <w:kern w:val="0"/>
          <w:sz w:val="24"/>
          <w:shd w:val="clear" w:color="auto" w:fill="FFFFFF"/>
        </w:rPr>
        <w:t>年</w:t>
      </w:r>
      <w:r>
        <w:rPr>
          <w:rFonts w:hint="eastAsia"/>
          <w:kern w:val="0"/>
          <w:sz w:val="24"/>
          <w:shd w:val="clear" w:color="auto" w:fill="FFFFFF"/>
          <w:lang w:val="en-US" w:eastAsia="zh-CN"/>
        </w:rPr>
        <w:t>06</w:t>
      </w:r>
      <w:r>
        <w:rPr>
          <w:rFonts w:hint="eastAsia"/>
          <w:kern w:val="0"/>
          <w:sz w:val="24"/>
          <w:shd w:val="clear" w:color="auto" w:fill="FFFFFF"/>
        </w:rPr>
        <w:t>月</w:t>
      </w:r>
      <w:r>
        <w:rPr>
          <w:rFonts w:hint="eastAsia"/>
          <w:kern w:val="0"/>
          <w:sz w:val="24"/>
          <w:shd w:val="clear" w:color="auto" w:fill="FFFFFF"/>
          <w:lang w:val="en-US" w:eastAsia="zh-CN"/>
        </w:rPr>
        <w:t>06</w:t>
      </w:r>
      <w:r>
        <w:rPr>
          <w:rFonts w:hint="eastAsia"/>
          <w:kern w:val="0"/>
          <w:sz w:val="24"/>
          <w:shd w:val="clear" w:color="auto" w:fill="FFFFFF"/>
        </w:rPr>
        <w:t>日</w:t>
      </w:r>
      <w:r>
        <w:rPr>
          <w:rFonts w:hint="eastAsia"/>
          <w:kern w:val="0"/>
          <w:sz w:val="24"/>
          <w:shd w:val="clear" w:color="auto" w:fill="FFFFFF"/>
          <w:lang w:val="en-US" w:eastAsia="zh-CN"/>
        </w:rPr>
        <w:t>上</w:t>
      </w:r>
      <w:r>
        <w:rPr>
          <w:rFonts w:hint="eastAsia"/>
          <w:kern w:val="0"/>
          <w:sz w:val="24"/>
          <w:shd w:val="clear" w:color="auto" w:fill="FFFFFF"/>
        </w:rPr>
        <w:t>午1</w:t>
      </w:r>
      <w:r>
        <w:rPr>
          <w:rFonts w:hint="eastAsia"/>
          <w:kern w:val="0"/>
          <w:sz w:val="24"/>
          <w:shd w:val="clear" w:color="auto" w:fill="FFFFFF"/>
          <w:lang w:val="en-US" w:eastAsia="zh-CN"/>
        </w:rPr>
        <w:t>0</w:t>
      </w:r>
      <w:r>
        <w:rPr>
          <w:rFonts w:hint="eastAsia"/>
          <w:kern w:val="0"/>
          <w:sz w:val="24"/>
          <w:shd w:val="clear" w:color="auto" w:fill="FFFFFF"/>
        </w:rPr>
        <w:t>:30分（北京时间）</w:t>
      </w:r>
    </w:p>
    <w:p>
      <w:pPr>
        <w:keepNext w:val="0"/>
        <w:keepLines w:val="0"/>
        <w:pageBreakBefore w:val="0"/>
        <w:widowControl w:val="0"/>
        <w:kinsoku/>
        <w:wordWrap/>
        <w:overflowPunct/>
        <w:topLinePunct w:val="0"/>
        <w:autoSpaceDE/>
        <w:autoSpaceDN/>
        <w:bidi w:val="0"/>
        <w:snapToGrid/>
        <w:spacing w:line="480" w:lineRule="exact"/>
        <w:textAlignment w:val="auto"/>
        <w:rPr>
          <w:kern w:val="0"/>
          <w:sz w:val="24"/>
          <w:shd w:val="clear" w:color="auto" w:fill="FFFFFF"/>
        </w:rPr>
      </w:pPr>
      <w:r>
        <w:rPr>
          <w:rFonts w:hint="eastAsia"/>
          <w:kern w:val="0"/>
          <w:sz w:val="24"/>
          <w:shd w:val="clear" w:color="auto" w:fill="FFFFFF"/>
          <w:lang w:val="en-US" w:eastAsia="zh-CN"/>
        </w:rPr>
        <w:t>十</w:t>
      </w:r>
      <w:r>
        <w:rPr>
          <w:rFonts w:hint="eastAsia"/>
          <w:kern w:val="0"/>
          <w:sz w:val="24"/>
          <w:shd w:val="clear" w:color="auto" w:fill="FFFFFF"/>
        </w:rPr>
        <w:t>、开标时间：20</w:t>
      </w:r>
      <w:r>
        <w:rPr>
          <w:rFonts w:hint="eastAsia"/>
          <w:kern w:val="0"/>
          <w:sz w:val="24"/>
          <w:shd w:val="clear" w:color="auto" w:fill="FFFFFF"/>
          <w:lang w:val="en-US" w:eastAsia="zh-CN"/>
        </w:rPr>
        <w:t>22</w:t>
      </w:r>
      <w:r>
        <w:rPr>
          <w:rFonts w:hint="eastAsia"/>
          <w:kern w:val="0"/>
          <w:sz w:val="24"/>
          <w:shd w:val="clear" w:color="auto" w:fill="FFFFFF"/>
        </w:rPr>
        <w:t>年</w:t>
      </w:r>
      <w:r>
        <w:rPr>
          <w:rFonts w:hint="eastAsia"/>
          <w:kern w:val="0"/>
          <w:sz w:val="24"/>
          <w:shd w:val="clear" w:color="auto" w:fill="FFFFFF"/>
          <w:lang w:val="en-US" w:eastAsia="zh-CN"/>
        </w:rPr>
        <w:t>06</w:t>
      </w:r>
      <w:r>
        <w:rPr>
          <w:rFonts w:hint="eastAsia"/>
          <w:kern w:val="0"/>
          <w:sz w:val="24"/>
          <w:shd w:val="clear" w:color="auto" w:fill="FFFFFF"/>
        </w:rPr>
        <w:t>月</w:t>
      </w:r>
      <w:r>
        <w:rPr>
          <w:rFonts w:hint="eastAsia"/>
          <w:kern w:val="0"/>
          <w:sz w:val="24"/>
          <w:shd w:val="clear" w:color="auto" w:fill="FFFFFF"/>
          <w:lang w:val="en-US" w:eastAsia="zh-CN"/>
        </w:rPr>
        <w:t>06</w:t>
      </w:r>
      <w:r>
        <w:rPr>
          <w:rFonts w:hint="eastAsia"/>
          <w:kern w:val="0"/>
          <w:sz w:val="24"/>
          <w:shd w:val="clear" w:color="auto" w:fill="FFFFFF"/>
        </w:rPr>
        <w:t>日</w:t>
      </w:r>
      <w:r>
        <w:rPr>
          <w:rFonts w:hint="eastAsia"/>
          <w:kern w:val="0"/>
          <w:sz w:val="24"/>
          <w:shd w:val="clear" w:color="auto" w:fill="FFFFFF"/>
          <w:lang w:val="en-US" w:eastAsia="zh-CN"/>
        </w:rPr>
        <w:t>上</w:t>
      </w:r>
      <w:r>
        <w:rPr>
          <w:rFonts w:hint="eastAsia"/>
          <w:kern w:val="0"/>
          <w:sz w:val="24"/>
          <w:shd w:val="clear" w:color="auto" w:fill="FFFFFF"/>
        </w:rPr>
        <w:t xml:space="preserve">午 </w:t>
      </w:r>
      <w:r>
        <w:rPr>
          <w:rFonts w:hint="eastAsia"/>
          <w:kern w:val="0"/>
          <w:sz w:val="24"/>
          <w:shd w:val="clear" w:color="auto" w:fill="FFFFFF"/>
          <w:lang w:val="en-US" w:eastAsia="zh-CN"/>
        </w:rPr>
        <w:t>10</w:t>
      </w:r>
      <w:r>
        <w:rPr>
          <w:rFonts w:hint="eastAsia"/>
          <w:kern w:val="0"/>
          <w:sz w:val="24"/>
          <w:shd w:val="clear" w:color="auto" w:fill="FFFFFF"/>
        </w:rPr>
        <w:t xml:space="preserve">:30 分（北京时间） </w:t>
      </w:r>
      <w:r>
        <w:rPr>
          <w:kern w:val="0"/>
          <w:sz w:val="24"/>
          <w:shd w:val="clear" w:color="auto" w:fill="FFFFFF"/>
        </w:rPr>
        <w:t xml:space="preserve"> </w:t>
      </w:r>
    </w:p>
    <w:p>
      <w:pPr>
        <w:keepNext w:val="0"/>
        <w:keepLines w:val="0"/>
        <w:pageBreakBefore w:val="0"/>
        <w:widowControl w:val="0"/>
        <w:kinsoku/>
        <w:wordWrap/>
        <w:overflowPunct/>
        <w:topLinePunct w:val="0"/>
        <w:autoSpaceDE/>
        <w:autoSpaceDN/>
        <w:bidi w:val="0"/>
        <w:snapToGrid/>
        <w:spacing w:line="480" w:lineRule="exact"/>
        <w:textAlignment w:val="auto"/>
        <w:rPr>
          <w:rFonts w:hint="default" w:eastAsia="宋体"/>
          <w:kern w:val="0"/>
          <w:sz w:val="24"/>
          <w:shd w:val="clear" w:color="auto" w:fill="FFFFFF"/>
          <w:lang w:val="en-US" w:eastAsia="zh-CN"/>
        </w:rPr>
      </w:pPr>
      <w:r>
        <w:rPr>
          <w:rFonts w:hint="eastAsia"/>
          <w:kern w:val="0"/>
          <w:sz w:val="24"/>
          <w:shd w:val="clear" w:color="auto" w:fill="FFFFFF"/>
        </w:rPr>
        <w:t>十</w:t>
      </w:r>
      <w:r>
        <w:rPr>
          <w:rFonts w:hint="eastAsia"/>
          <w:kern w:val="0"/>
          <w:sz w:val="24"/>
          <w:shd w:val="clear" w:color="auto" w:fill="FFFFFF"/>
          <w:lang w:val="en-US" w:eastAsia="zh-CN"/>
        </w:rPr>
        <w:t>二</w:t>
      </w:r>
      <w:r>
        <w:rPr>
          <w:rFonts w:hint="eastAsia"/>
          <w:kern w:val="0"/>
          <w:sz w:val="24"/>
          <w:shd w:val="clear" w:color="auto" w:fill="FFFFFF"/>
        </w:rPr>
        <w:t>、开标地点：</w:t>
      </w:r>
      <w:r>
        <w:rPr>
          <w:rFonts w:hint="eastAsia"/>
          <w:kern w:val="0"/>
          <w:sz w:val="24"/>
          <w:shd w:val="clear" w:color="auto" w:fill="FFFFFF"/>
          <w:lang w:val="en-US" w:eastAsia="zh-CN"/>
        </w:rPr>
        <w:t>详见招标文件</w:t>
      </w:r>
    </w:p>
    <w:p>
      <w:pPr>
        <w:spacing w:line="420" w:lineRule="exact"/>
        <w:jc w:val="left"/>
        <w:rPr>
          <w:rFonts w:hint="eastAsia" w:ascii="宋体" w:hAnsi="宋体" w:eastAsia="宋体" w:cs="宋体"/>
          <w:kern w:val="0"/>
          <w:sz w:val="24"/>
          <w:lang w:val="en-US" w:eastAsia="zh-CN" w:bidi="ar"/>
        </w:rPr>
      </w:pPr>
      <w:r>
        <w:rPr>
          <w:rFonts w:hint="eastAsia" w:ascii="宋体" w:hAnsi="宋体" w:cs="宋体"/>
          <w:kern w:val="0"/>
          <w:sz w:val="24"/>
          <w:lang w:bidi="ar"/>
        </w:rPr>
        <w:t>十</w:t>
      </w:r>
      <w:r>
        <w:rPr>
          <w:rFonts w:hint="eastAsia" w:ascii="宋体" w:hAnsi="宋体" w:cs="宋体"/>
          <w:kern w:val="0"/>
          <w:sz w:val="24"/>
          <w:lang w:val="en-US" w:eastAsia="zh-CN" w:bidi="ar"/>
        </w:rPr>
        <w:t>三</w:t>
      </w:r>
      <w:r>
        <w:rPr>
          <w:rFonts w:hint="eastAsia" w:ascii="宋体" w:hAnsi="宋体" w:cs="宋体"/>
          <w:kern w:val="0"/>
          <w:sz w:val="24"/>
          <w:lang w:bidi="ar"/>
        </w:rPr>
        <w:t>：</w:t>
      </w:r>
      <w:r>
        <w:rPr>
          <w:rFonts w:ascii="宋体" w:hAnsi="宋体" w:cs="宋体"/>
          <w:kern w:val="0"/>
          <w:sz w:val="24"/>
          <w:lang w:bidi="ar"/>
        </w:rPr>
        <w:t>采购单位：</w:t>
      </w:r>
      <w:r>
        <w:rPr>
          <w:rFonts w:hint="eastAsia" w:ascii="宋体" w:hAnsi="宋体" w:cs="宋体"/>
          <w:kern w:val="0"/>
          <w:sz w:val="24"/>
          <w:lang w:eastAsia="zh-CN" w:bidi="ar"/>
        </w:rPr>
        <w:t>福海县公安局</w:t>
      </w:r>
    </w:p>
    <w:p>
      <w:pPr>
        <w:spacing w:line="420" w:lineRule="exact"/>
        <w:ind w:firstLine="840" w:firstLineChars="350"/>
        <w:jc w:val="left"/>
        <w:rPr>
          <w:rFonts w:hint="default" w:cs="宋体"/>
          <w:kern w:val="0"/>
          <w:sz w:val="24"/>
          <w:lang w:val="en-US" w:eastAsia="zh-CN"/>
        </w:rPr>
      </w:pPr>
      <w:r>
        <w:rPr>
          <w:rFonts w:hint="eastAsia" w:cs="宋体"/>
          <w:kern w:val="0"/>
          <w:sz w:val="24"/>
        </w:rPr>
        <w:t>联系人：</w:t>
      </w:r>
      <w:r>
        <w:rPr>
          <w:rFonts w:ascii="宋体" w:hAnsi="宋体" w:eastAsia="宋体" w:cs="宋体"/>
          <w:sz w:val="24"/>
          <w:szCs w:val="24"/>
        </w:rPr>
        <w:t>仝艳军</w:t>
      </w:r>
      <w:r>
        <w:rPr>
          <w:rFonts w:hint="eastAsia" w:cs="宋体"/>
          <w:kern w:val="0"/>
          <w:sz w:val="24"/>
        </w:rPr>
        <w:t xml:space="preserve">   电话：</w:t>
      </w:r>
      <w:r>
        <w:rPr>
          <w:rFonts w:ascii="宋体" w:hAnsi="宋体" w:eastAsia="宋体" w:cs="宋体"/>
          <w:sz w:val="24"/>
          <w:szCs w:val="24"/>
        </w:rPr>
        <w:t>13899402386</w:t>
      </w:r>
    </w:p>
    <w:p>
      <w:pPr>
        <w:spacing w:line="420" w:lineRule="exact"/>
        <w:jc w:val="left"/>
        <w:rPr>
          <w:rFonts w:hint="eastAsia" w:eastAsia="宋体" w:cs="宋体"/>
          <w:kern w:val="0"/>
          <w:sz w:val="24"/>
          <w:lang w:eastAsia="zh-CN"/>
        </w:rPr>
      </w:pPr>
      <w:r>
        <w:rPr>
          <w:rFonts w:ascii="宋体" w:hAnsi="宋体" w:cs="宋体"/>
          <w:kern w:val="0"/>
          <w:sz w:val="24"/>
          <w:lang w:bidi="ar"/>
        </w:rPr>
        <w:t>十</w:t>
      </w:r>
      <w:r>
        <w:rPr>
          <w:rFonts w:hint="eastAsia" w:ascii="宋体" w:hAnsi="宋体" w:cs="宋体"/>
          <w:kern w:val="0"/>
          <w:sz w:val="24"/>
          <w:lang w:val="en-US" w:eastAsia="zh-CN" w:bidi="ar"/>
        </w:rPr>
        <w:t>四</w:t>
      </w:r>
      <w:r>
        <w:rPr>
          <w:rFonts w:ascii="宋体" w:hAnsi="宋体" w:cs="宋体"/>
          <w:kern w:val="0"/>
          <w:sz w:val="24"/>
          <w:lang w:bidi="ar"/>
        </w:rPr>
        <w:t>、代理机构：</w:t>
      </w:r>
      <w:r>
        <w:rPr>
          <w:rFonts w:hint="eastAsia" w:ascii="宋体" w:hAnsi="宋体" w:cs="宋体"/>
          <w:sz w:val="24"/>
          <w:szCs w:val="24"/>
          <w:lang w:eastAsia="zh-CN"/>
        </w:rPr>
        <w:t>阿勒泰方信工程管理有限公司</w:t>
      </w:r>
    </w:p>
    <w:p>
      <w:pPr>
        <w:spacing w:line="420" w:lineRule="exact"/>
        <w:ind w:firstLine="840" w:firstLineChars="350"/>
        <w:jc w:val="left"/>
        <w:rPr>
          <w:rFonts w:hint="eastAsia" w:cs="宋体"/>
          <w:kern w:val="0"/>
          <w:sz w:val="24"/>
          <w:lang w:val="en-US" w:eastAsia="zh-CN"/>
        </w:rPr>
      </w:pPr>
      <w:r>
        <w:rPr>
          <w:rFonts w:hint="eastAsia" w:cs="宋体"/>
          <w:kern w:val="0"/>
          <w:sz w:val="24"/>
        </w:rPr>
        <w:t>联系人：</w:t>
      </w:r>
      <w:r>
        <w:rPr>
          <w:rFonts w:hint="eastAsia" w:cs="宋体"/>
          <w:kern w:val="0"/>
          <w:sz w:val="24"/>
          <w:lang w:val="en-US" w:eastAsia="zh-CN"/>
        </w:rPr>
        <w:t>乔翰伟</w:t>
      </w:r>
      <w:r>
        <w:rPr>
          <w:rFonts w:hint="eastAsia" w:cs="宋体"/>
          <w:kern w:val="0"/>
          <w:sz w:val="24"/>
        </w:rPr>
        <w:t xml:space="preserve">    电话：</w:t>
      </w:r>
      <w:r>
        <w:rPr>
          <w:rFonts w:hint="eastAsia" w:cs="宋体"/>
          <w:kern w:val="0"/>
          <w:sz w:val="24"/>
          <w:lang w:val="en-US" w:eastAsia="zh-CN"/>
        </w:rPr>
        <w:t>15199489315</w:t>
      </w:r>
    </w:p>
    <w:p>
      <w:pPr>
        <w:pStyle w:val="4"/>
        <w:rPr>
          <w:rFonts w:hint="eastAsia" w:cs="宋体"/>
          <w:kern w:val="0"/>
          <w:sz w:val="24"/>
          <w:lang w:val="en-US" w:eastAsia="zh-CN"/>
        </w:rPr>
      </w:pPr>
    </w:p>
    <w:p>
      <w:pPr>
        <w:pStyle w:val="4"/>
        <w:rPr>
          <w:rFonts w:hint="default" w:cs="宋体"/>
          <w:kern w:val="0"/>
          <w:sz w:val="24"/>
          <w:lang w:val="en-US" w:eastAsia="zh-CN"/>
        </w:rPr>
      </w:pPr>
    </w:p>
    <w:p>
      <w:pPr>
        <w:keepNext w:val="0"/>
        <w:keepLines w:val="0"/>
        <w:pageBreakBefore w:val="0"/>
        <w:kinsoku/>
        <w:wordWrap/>
        <w:overflowPunct/>
        <w:topLinePunct w:val="0"/>
        <w:autoSpaceDE/>
        <w:autoSpaceDN/>
        <w:bidi w:val="0"/>
        <w:adjustRightInd/>
        <w:snapToGrid/>
        <w:spacing w:line="360" w:lineRule="auto"/>
        <w:ind w:left="0" w:leftChars="0"/>
        <w:jc w:val="right"/>
        <w:textAlignment w:val="auto"/>
        <w:outlineLvl w:val="9"/>
        <w:rPr>
          <w:rFonts w:hint="eastAsia"/>
          <w:sz w:val="24"/>
        </w:rPr>
      </w:pPr>
      <w:r>
        <w:rPr>
          <w:rFonts w:hint="eastAsia"/>
          <w:sz w:val="24"/>
        </w:rPr>
        <w:t>20</w:t>
      </w:r>
      <w:r>
        <w:rPr>
          <w:rFonts w:hint="eastAsia"/>
          <w:sz w:val="24"/>
          <w:lang w:val="en-US" w:eastAsia="zh-CN"/>
        </w:rPr>
        <w:t>22</w:t>
      </w:r>
      <w:r>
        <w:rPr>
          <w:rFonts w:hint="eastAsia"/>
          <w:sz w:val="24"/>
        </w:rPr>
        <w:t>年</w:t>
      </w:r>
      <w:r>
        <w:rPr>
          <w:rFonts w:hint="eastAsia"/>
          <w:sz w:val="24"/>
          <w:lang w:val="en-US" w:eastAsia="zh-CN"/>
        </w:rPr>
        <w:t>05</w:t>
      </w:r>
      <w:r>
        <w:rPr>
          <w:rFonts w:hint="eastAsia"/>
          <w:sz w:val="24"/>
        </w:rPr>
        <w:t>月</w:t>
      </w:r>
      <w:r>
        <w:rPr>
          <w:rFonts w:hint="eastAsia"/>
          <w:sz w:val="24"/>
          <w:lang w:val="en-US" w:eastAsia="zh-CN"/>
        </w:rPr>
        <w:t>16</w:t>
      </w:r>
      <w:r>
        <w:rPr>
          <w:rFonts w:hint="eastAsia"/>
          <w:sz w:val="24"/>
        </w:rPr>
        <w:t>日</w:t>
      </w:r>
    </w:p>
    <w:p>
      <w:pPr>
        <w:pStyle w:val="4"/>
        <w:rPr>
          <w:rFonts w:hint="eastAsia"/>
          <w:sz w:val="24"/>
        </w:rPr>
      </w:pPr>
    </w:p>
    <w:p>
      <w:pPr>
        <w:pStyle w:val="4"/>
        <w:rPr>
          <w:rFonts w:hint="eastAsia"/>
          <w:sz w:val="24"/>
        </w:rPr>
      </w:pPr>
    </w:p>
    <w:p>
      <w:pPr>
        <w:pStyle w:val="4"/>
        <w:rPr>
          <w:rFonts w:hint="eastAsia"/>
          <w:sz w:val="24"/>
        </w:rPr>
      </w:pPr>
    </w:p>
    <w:p>
      <w:pPr>
        <w:pStyle w:val="4"/>
        <w:rPr>
          <w:rFonts w:hint="eastAsia"/>
          <w:sz w:val="24"/>
        </w:rPr>
      </w:pPr>
    </w:p>
    <w:p>
      <w:pPr>
        <w:pStyle w:val="4"/>
        <w:rPr>
          <w:rFonts w:hint="eastAsia"/>
          <w:sz w:val="24"/>
        </w:rPr>
      </w:pPr>
    </w:p>
    <w:p>
      <w:pPr>
        <w:pStyle w:val="4"/>
        <w:rPr>
          <w:rFonts w:hint="eastAsia"/>
          <w:sz w:val="24"/>
        </w:rPr>
      </w:pPr>
    </w:p>
    <w:p>
      <w:pPr>
        <w:pStyle w:val="4"/>
        <w:rPr>
          <w:rFonts w:hint="eastAsia"/>
          <w:sz w:val="24"/>
        </w:rPr>
      </w:pPr>
    </w:p>
    <w:p>
      <w:pPr>
        <w:spacing w:line="400" w:lineRule="exact"/>
        <w:jc w:val="right"/>
        <w:rPr>
          <w:rFonts w:ascii="宋体" w:hAnsi="宋体" w:cs="宋体"/>
          <w:color w:val="auto"/>
          <w:sz w:val="36"/>
          <w:szCs w:val="36"/>
        </w:rPr>
      </w:pPr>
    </w:p>
    <w:p>
      <w:pPr>
        <w:spacing w:line="400" w:lineRule="exact"/>
        <w:rPr>
          <w:rFonts w:ascii="宋体" w:hAnsi="宋体" w:cs="宋体"/>
          <w:color w:val="auto"/>
          <w:sz w:val="36"/>
          <w:szCs w:val="36"/>
        </w:rPr>
      </w:pPr>
    </w:p>
    <w:p>
      <w:pPr>
        <w:pStyle w:val="16"/>
        <w:spacing w:line="360" w:lineRule="auto"/>
        <w:jc w:val="center"/>
        <w:outlineLvl w:val="0"/>
        <w:rPr>
          <w:rFonts w:ascii="宋体" w:hAnsi="宋体" w:cs="宋体"/>
          <w:b/>
          <w:color w:val="auto"/>
          <w:sz w:val="30"/>
          <w:szCs w:val="30"/>
        </w:rPr>
      </w:pPr>
      <w:r>
        <w:rPr>
          <w:rFonts w:hint="eastAsia" w:ascii="宋体" w:hAnsi="宋体" w:cs="宋体"/>
          <w:b/>
          <w:color w:val="auto"/>
          <w:sz w:val="30"/>
          <w:szCs w:val="30"/>
        </w:rPr>
        <w:t>第二章 投标须知</w:t>
      </w:r>
      <w:bookmarkEnd w:id="1"/>
    </w:p>
    <w:p>
      <w:pPr>
        <w:pStyle w:val="16"/>
        <w:spacing w:line="360" w:lineRule="auto"/>
        <w:ind w:firstLine="480" w:firstLineChars="200"/>
        <w:jc w:val="both"/>
        <w:rPr>
          <w:rFonts w:ascii="宋体" w:hAnsi="宋体" w:cs="宋体"/>
          <w:color w:val="auto"/>
        </w:rPr>
      </w:pPr>
      <w:r>
        <w:rPr>
          <w:rFonts w:hint="eastAsia" w:ascii="宋体" w:hAnsi="宋体" w:cs="宋体"/>
          <w:color w:val="auto"/>
        </w:rPr>
        <w:t>1.合格的投标供应商：</w:t>
      </w:r>
    </w:p>
    <w:p>
      <w:pPr>
        <w:pStyle w:val="16"/>
        <w:spacing w:line="360" w:lineRule="auto"/>
        <w:ind w:firstLine="480" w:firstLineChars="200"/>
        <w:jc w:val="both"/>
        <w:rPr>
          <w:rFonts w:hint="eastAsia" w:ascii="宋体" w:hAnsi="宋体" w:eastAsia="宋体" w:cs="宋体"/>
          <w:color w:val="auto"/>
          <w:lang w:eastAsia="zh-CN"/>
        </w:rPr>
      </w:pPr>
      <w:r>
        <w:rPr>
          <w:rFonts w:hint="eastAsia" w:ascii="宋体" w:hAnsi="宋体" w:cs="宋体"/>
          <w:color w:val="auto"/>
          <w:lang w:val="en-US" w:eastAsia="zh-CN"/>
        </w:rPr>
        <w:t>1</w:t>
      </w:r>
      <w:r>
        <w:rPr>
          <w:rFonts w:hint="eastAsia" w:ascii="宋体" w:hAnsi="宋体" w:cs="宋体"/>
          <w:color w:val="auto"/>
        </w:rPr>
        <w:t>.1</w:t>
      </w:r>
      <w:r>
        <w:rPr>
          <w:rFonts w:hint="eastAsia" w:ascii="宋体" w:hAnsi="宋体" w:cs="宋体"/>
          <w:color w:val="auto"/>
          <w:lang w:eastAsia="zh-CN"/>
        </w:rPr>
        <w:t>具有经营销售相应范围内的企业均可报名；</w:t>
      </w:r>
    </w:p>
    <w:p>
      <w:pPr>
        <w:pStyle w:val="16"/>
        <w:spacing w:line="360" w:lineRule="auto"/>
        <w:ind w:firstLine="480" w:firstLineChars="200"/>
        <w:jc w:val="both"/>
        <w:rPr>
          <w:rFonts w:hint="eastAsia" w:ascii="宋体" w:hAnsi="宋体" w:cs="宋体"/>
          <w:color w:val="auto"/>
        </w:rPr>
      </w:pPr>
      <w:r>
        <w:rPr>
          <w:rFonts w:hint="eastAsia" w:ascii="宋体" w:hAnsi="宋体" w:cs="宋体"/>
          <w:color w:val="auto"/>
          <w:lang w:val="en-US" w:eastAsia="zh-CN"/>
        </w:rPr>
        <w:t>1</w:t>
      </w:r>
      <w:r>
        <w:rPr>
          <w:rFonts w:hint="eastAsia" w:ascii="宋体" w:hAnsi="宋体" w:cs="宋体"/>
          <w:color w:val="auto"/>
        </w:rPr>
        <w:t>.2须提供有效期内的《食品经营许可证》或《食品流通许可证》；</w:t>
      </w:r>
    </w:p>
    <w:p>
      <w:pPr>
        <w:pStyle w:val="16"/>
        <w:spacing w:line="360" w:lineRule="auto"/>
        <w:ind w:firstLine="480" w:firstLineChars="200"/>
        <w:jc w:val="both"/>
        <w:rPr>
          <w:rFonts w:hint="eastAsia" w:ascii="宋体" w:hAnsi="宋体" w:cs="宋体"/>
          <w:color w:val="auto"/>
        </w:rPr>
      </w:pPr>
      <w:r>
        <w:rPr>
          <w:rFonts w:hint="eastAsia" w:ascii="宋体" w:hAnsi="宋体" w:cs="宋体"/>
          <w:color w:val="auto"/>
          <w:lang w:val="en-US" w:eastAsia="zh-CN"/>
        </w:rPr>
        <w:t>1</w:t>
      </w:r>
      <w:r>
        <w:rPr>
          <w:rFonts w:hint="eastAsia" w:ascii="宋体" w:hAnsi="宋体" w:cs="宋体"/>
          <w:color w:val="auto"/>
        </w:rPr>
        <w:t>.3具有履行合同所必须的生产经营场所，有存储、保鲜场地（提供房产证明原件或房屋租赁合同），具有相应的配送能力；</w:t>
      </w:r>
    </w:p>
    <w:p>
      <w:pPr>
        <w:pStyle w:val="16"/>
        <w:spacing w:line="360" w:lineRule="auto"/>
        <w:ind w:firstLine="480" w:firstLineChars="200"/>
        <w:jc w:val="both"/>
        <w:rPr>
          <w:rFonts w:hint="eastAsia" w:ascii="宋体" w:hAnsi="宋体" w:cs="宋体"/>
          <w:color w:val="auto"/>
        </w:rPr>
      </w:pPr>
      <w:r>
        <w:rPr>
          <w:rFonts w:hint="eastAsia" w:ascii="宋体" w:hAnsi="宋体" w:cs="宋体"/>
          <w:color w:val="auto"/>
          <w:lang w:val="en-US" w:eastAsia="zh-CN"/>
        </w:rPr>
        <w:t>1</w:t>
      </w:r>
      <w:r>
        <w:rPr>
          <w:rFonts w:hint="eastAsia" w:ascii="宋体" w:hAnsi="宋体" w:cs="宋体"/>
          <w:color w:val="auto"/>
        </w:rPr>
        <w:t>.4投标人未被列入 “信用中国”网站（www.creditchina.gov.cn）和中国政府采购网（www.ccgp.gov.cn）渠道信用记录失信被执行人、重大税收违法案件当事人名单以及政府采购严重违法失信行为记录名单。</w:t>
      </w:r>
    </w:p>
    <w:p>
      <w:pPr>
        <w:pStyle w:val="16"/>
        <w:spacing w:line="360" w:lineRule="auto"/>
        <w:ind w:firstLine="480" w:firstLineChars="200"/>
        <w:jc w:val="both"/>
        <w:rPr>
          <w:rFonts w:hint="eastAsia" w:ascii="宋体" w:hAnsi="宋体" w:cs="宋体"/>
          <w:color w:val="auto"/>
        </w:rPr>
      </w:pPr>
      <w:r>
        <w:rPr>
          <w:rFonts w:hint="eastAsia" w:ascii="宋体" w:hAnsi="宋体" w:cs="宋体"/>
          <w:color w:val="auto"/>
          <w:lang w:val="en-US" w:eastAsia="zh-CN"/>
        </w:rPr>
        <w:t>1</w:t>
      </w:r>
      <w:r>
        <w:rPr>
          <w:rFonts w:hint="eastAsia" w:ascii="宋体" w:hAnsi="宋体" w:cs="宋体"/>
          <w:color w:val="auto"/>
        </w:rPr>
        <w:t>.5、本项目不得转包分包，不接受联合体投标。</w:t>
      </w:r>
    </w:p>
    <w:p>
      <w:pPr>
        <w:pStyle w:val="16"/>
        <w:spacing w:line="360" w:lineRule="auto"/>
        <w:ind w:firstLine="480" w:firstLineChars="200"/>
        <w:jc w:val="both"/>
        <w:rPr>
          <w:rFonts w:ascii="宋体" w:hAnsi="宋体" w:cs="宋体"/>
          <w:color w:val="auto"/>
        </w:rPr>
      </w:pPr>
      <w:r>
        <w:rPr>
          <w:rFonts w:hint="eastAsia" w:ascii="宋体" w:hAnsi="宋体" w:cs="宋体"/>
          <w:color w:val="auto"/>
        </w:rPr>
        <w:t>1.</w:t>
      </w:r>
      <w:r>
        <w:rPr>
          <w:rFonts w:hint="eastAsia" w:ascii="宋体" w:hAnsi="宋体" w:cs="宋体"/>
          <w:color w:val="auto"/>
          <w:lang w:val="en-US" w:eastAsia="zh-CN"/>
        </w:rPr>
        <w:t>6</w:t>
      </w:r>
      <w:r>
        <w:rPr>
          <w:rFonts w:hint="eastAsia" w:ascii="宋体" w:hAnsi="宋体" w:cs="宋体"/>
          <w:color w:val="auto"/>
        </w:rPr>
        <w:t xml:space="preserve">  投标供应商在本次招标活动中，必须遵循《中华人民共和国政府采购法》等相关法令、法规的规定。</w:t>
      </w:r>
    </w:p>
    <w:p>
      <w:pPr>
        <w:pStyle w:val="16"/>
        <w:spacing w:line="360" w:lineRule="auto"/>
        <w:ind w:firstLine="567"/>
        <w:jc w:val="both"/>
        <w:rPr>
          <w:rFonts w:ascii="宋体" w:hAnsi="宋体" w:cs="宋体"/>
          <w:color w:val="auto"/>
        </w:rPr>
      </w:pPr>
      <w:r>
        <w:rPr>
          <w:rFonts w:hint="eastAsia" w:ascii="宋体" w:hAnsi="宋体" w:cs="宋体"/>
          <w:color w:val="auto"/>
        </w:rPr>
        <w:t>2.  定义。</w:t>
      </w:r>
    </w:p>
    <w:p>
      <w:pPr>
        <w:pStyle w:val="16"/>
        <w:spacing w:line="360" w:lineRule="auto"/>
        <w:ind w:firstLine="567"/>
        <w:jc w:val="both"/>
        <w:rPr>
          <w:rFonts w:hint="eastAsia" w:ascii="宋体" w:hAnsi="宋体" w:eastAsia="宋体" w:cs="宋体"/>
          <w:color w:val="auto"/>
          <w:lang w:eastAsia="zh-CN"/>
        </w:rPr>
      </w:pPr>
      <w:r>
        <w:rPr>
          <w:rFonts w:hint="eastAsia" w:ascii="宋体" w:hAnsi="宋体" w:cs="宋体"/>
          <w:color w:val="auto"/>
        </w:rPr>
        <w:t>2.1  “招标代理机构”系指</w:t>
      </w:r>
      <w:r>
        <w:rPr>
          <w:rFonts w:hint="eastAsia" w:ascii="宋体" w:hAnsi="宋体" w:cs="宋体"/>
          <w:color w:val="auto"/>
          <w:lang w:eastAsia="zh-CN"/>
        </w:rPr>
        <w:t>阿勒泰方信工程管理有限公司</w:t>
      </w:r>
    </w:p>
    <w:p>
      <w:pPr>
        <w:pStyle w:val="16"/>
        <w:spacing w:line="360" w:lineRule="auto"/>
        <w:ind w:firstLine="567"/>
        <w:jc w:val="both"/>
        <w:rPr>
          <w:rFonts w:ascii="宋体" w:hAnsi="宋体" w:cs="宋体"/>
          <w:color w:val="auto"/>
        </w:rPr>
      </w:pPr>
      <w:r>
        <w:rPr>
          <w:rFonts w:hint="eastAsia" w:ascii="宋体" w:hAnsi="宋体" w:cs="宋体"/>
          <w:color w:val="auto"/>
        </w:rPr>
        <w:t>2.2  “投标供应商”系指向招标代理机构提交投标文件的供应商。</w:t>
      </w:r>
    </w:p>
    <w:p>
      <w:pPr>
        <w:pStyle w:val="16"/>
        <w:spacing w:line="360" w:lineRule="auto"/>
        <w:ind w:firstLine="567"/>
        <w:jc w:val="both"/>
        <w:rPr>
          <w:rFonts w:ascii="宋体" w:hAnsi="宋体" w:cs="宋体"/>
          <w:color w:val="auto"/>
        </w:rPr>
      </w:pPr>
      <w:r>
        <w:rPr>
          <w:rFonts w:hint="eastAsia" w:ascii="宋体" w:hAnsi="宋体" w:cs="宋体"/>
          <w:color w:val="auto"/>
        </w:rPr>
        <w:t>2.3  “货物”系指卖方按合同要求，向买方提供的设备手册及其他技术资料。</w:t>
      </w:r>
    </w:p>
    <w:p>
      <w:pPr>
        <w:pStyle w:val="16"/>
        <w:spacing w:line="360" w:lineRule="auto"/>
        <w:ind w:firstLine="567"/>
        <w:jc w:val="both"/>
        <w:rPr>
          <w:rFonts w:ascii="宋体" w:hAnsi="宋体" w:cs="宋体"/>
          <w:color w:val="auto"/>
        </w:rPr>
      </w:pPr>
      <w:r>
        <w:rPr>
          <w:rFonts w:hint="eastAsia" w:ascii="宋体" w:hAnsi="宋体" w:cs="宋体"/>
          <w:color w:val="auto"/>
        </w:rPr>
        <w:t>2.4 “服务”系指按合同规定卖方须承担的运输、装卸、技术协助和交付使用后保修期内应履行的义务及售后服务等其他类似的义务。</w:t>
      </w:r>
    </w:p>
    <w:p>
      <w:pPr>
        <w:pStyle w:val="16"/>
        <w:spacing w:line="360" w:lineRule="auto"/>
        <w:ind w:firstLine="567"/>
        <w:jc w:val="both"/>
        <w:rPr>
          <w:rFonts w:ascii="宋体" w:hAnsi="宋体" w:cs="宋体"/>
          <w:color w:val="auto"/>
        </w:rPr>
      </w:pPr>
      <w:r>
        <w:rPr>
          <w:rFonts w:hint="eastAsia" w:ascii="宋体" w:hAnsi="宋体" w:cs="宋体"/>
          <w:color w:val="auto"/>
        </w:rPr>
        <w:t>2.5  “卖方”系指提供合同货物和服务的经济实体。</w:t>
      </w:r>
    </w:p>
    <w:p>
      <w:pPr>
        <w:pStyle w:val="16"/>
        <w:spacing w:line="360" w:lineRule="auto"/>
        <w:ind w:firstLine="567"/>
        <w:jc w:val="both"/>
        <w:rPr>
          <w:rFonts w:ascii="宋体" w:hAnsi="宋体" w:cs="宋体"/>
          <w:color w:val="auto"/>
        </w:rPr>
      </w:pPr>
      <w:r>
        <w:rPr>
          <w:rFonts w:hint="eastAsia" w:ascii="宋体" w:hAnsi="宋体" w:cs="宋体"/>
          <w:color w:val="auto"/>
        </w:rPr>
        <w:t>2.6 “买方”系指购买货物和服务的单位。</w:t>
      </w:r>
    </w:p>
    <w:p>
      <w:pPr>
        <w:pStyle w:val="16"/>
        <w:spacing w:line="360" w:lineRule="auto"/>
        <w:ind w:firstLine="480" w:firstLineChars="200"/>
        <w:jc w:val="both"/>
        <w:rPr>
          <w:rFonts w:ascii="宋体" w:hAnsi="宋体" w:cs="宋体"/>
          <w:color w:val="auto"/>
        </w:rPr>
      </w:pPr>
      <w:r>
        <w:rPr>
          <w:rFonts w:hint="eastAsia" w:ascii="宋体" w:hAnsi="宋体" w:cs="宋体"/>
          <w:color w:val="auto"/>
        </w:rPr>
        <w:t>3.  投标费用</w:t>
      </w:r>
    </w:p>
    <w:p>
      <w:pPr>
        <w:pStyle w:val="16"/>
        <w:spacing w:line="360" w:lineRule="auto"/>
        <w:ind w:firstLine="480" w:firstLineChars="200"/>
        <w:jc w:val="both"/>
        <w:rPr>
          <w:rFonts w:ascii="宋体" w:hAnsi="宋体" w:cs="宋体"/>
          <w:color w:val="auto"/>
        </w:rPr>
      </w:pPr>
      <w:r>
        <w:rPr>
          <w:rFonts w:hint="eastAsia" w:ascii="宋体" w:hAnsi="宋体" w:cs="宋体"/>
          <w:color w:val="auto"/>
        </w:rPr>
        <w:t>3.1  投标供应商在投标时应自行承担所有与编写和提交投标文件有关的费用。</w:t>
      </w:r>
    </w:p>
    <w:p>
      <w:pPr>
        <w:numPr>
          <w:ilvl w:val="0"/>
          <w:numId w:val="3"/>
        </w:numPr>
        <w:spacing w:line="360" w:lineRule="auto"/>
        <w:ind w:firstLine="570"/>
        <w:jc w:val="left"/>
        <w:rPr>
          <w:rFonts w:ascii="宋体" w:hAnsi="宋体" w:cs="宋体"/>
          <w:color w:val="auto"/>
          <w:kern w:val="0"/>
          <w:sz w:val="24"/>
          <w:szCs w:val="24"/>
        </w:rPr>
      </w:pPr>
      <w:r>
        <w:rPr>
          <w:rFonts w:hint="eastAsia" w:ascii="宋体" w:hAnsi="宋体" w:cs="宋体"/>
          <w:color w:val="auto"/>
          <w:kern w:val="0"/>
          <w:sz w:val="24"/>
          <w:szCs w:val="24"/>
        </w:rPr>
        <w:t>本次项目不接受联合体投标。</w:t>
      </w:r>
    </w:p>
    <w:p>
      <w:pPr>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5、付款条件及方式</w:t>
      </w:r>
    </w:p>
    <w:p>
      <w:pPr>
        <w:pStyle w:val="16"/>
        <w:spacing w:line="360" w:lineRule="auto"/>
        <w:ind w:firstLine="480" w:firstLineChars="200"/>
        <w:jc w:val="both"/>
        <w:outlineLvl w:val="1"/>
        <w:rPr>
          <w:rFonts w:hint="eastAsia" w:ascii="宋体" w:hAnsi="宋体" w:cs="宋体"/>
          <w:color w:val="auto"/>
          <w:kern w:val="0"/>
          <w:sz w:val="24"/>
          <w:szCs w:val="24"/>
        </w:rPr>
      </w:pPr>
      <w:bookmarkStart w:id="2" w:name="_Toc449387756"/>
      <w:r>
        <w:rPr>
          <w:rFonts w:hint="eastAsia" w:ascii="宋体" w:hAnsi="宋体" w:cs="宋体"/>
          <w:color w:val="auto"/>
          <w:kern w:val="0"/>
          <w:sz w:val="24"/>
          <w:szCs w:val="24"/>
        </w:rPr>
        <w:t>合同签订后中标人须按招标人要求的食材品类、数量、规格等参数进行及时定点免费配送，并开具税务部门提供的正式发票和经由验收部门签字或盖章的送货单等资料向采购单位进行结算，每月底结算一次并提供当月发票，买方再向卖方支付该发票价格的100%。</w:t>
      </w:r>
    </w:p>
    <w:p>
      <w:pPr>
        <w:pStyle w:val="16"/>
        <w:spacing w:line="360" w:lineRule="auto"/>
        <w:ind w:firstLine="4518" w:firstLineChars="1500"/>
        <w:jc w:val="both"/>
        <w:outlineLvl w:val="1"/>
        <w:rPr>
          <w:rFonts w:hint="eastAsia" w:ascii="宋体" w:hAnsi="宋体" w:cs="宋体"/>
          <w:b/>
          <w:color w:val="auto"/>
          <w:sz w:val="30"/>
          <w:szCs w:val="30"/>
        </w:rPr>
      </w:pPr>
    </w:p>
    <w:p>
      <w:pPr>
        <w:pStyle w:val="16"/>
        <w:spacing w:line="360" w:lineRule="auto"/>
        <w:ind w:firstLine="4518" w:firstLineChars="1500"/>
        <w:jc w:val="both"/>
        <w:outlineLvl w:val="1"/>
        <w:rPr>
          <w:rFonts w:hint="eastAsia" w:ascii="宋体" w:hAnsi="宋体" w:cs="宋体"/>
          <w:b/>
          <w:color w:val="auto"/>
          <w:sz w:val="30"/>
          <w:szCs w:val="30"/>
        </w:rPr>
      </w:pPr>
    </w:p>
    <w:p>
      <w:pPr>
        <w:pStyle w:val="16"/>
        <w:spacing w:line="360" w:lineRule="auto"/>
        <w:jc w:val="center"/>
        <w:outlineLvl w:val="1"/>
        <w:rPr>
          <w:rFonts w:ascii="宋体" w:hAnsi="宋体" w:cs="宋体"/>
          <w:b/>
          <w:color w:val="auto"/>
          <w:sz w:val="30"/>
          <w:szCs w:val="30"/>
        </w:rPr>
      </w:pPr>
      <w:r>
        <w:rPr>
          <w:rFonts w:hint="eastAsia" w:ascii="宋体" w:hAnsi="宋体" w:cs="宋体"/>
          <w:b/>
          <w:color w:val="auto"/>
          <w:sz w:val="30"/>
          <w:szCs w:val="30"/>
        </w:rPr>
        <w:t>二、  招标文件</w:t>
      </w:r>
      <w:bookmarkEnd w:id="2"/>
    </w:p>
    <w:p>
      <w:pPr>
        <w:pStyle w:val="16"/>
        <w:spacing w:line="360" w:lineRule="auto"/>
        <w:ind w:firstLine="480" w:firstLineChars="200"/>
        <w:jc w:val="both"/>
        <w:rPr>
          <w:rFonts w:ascii="宋体" w:hAnsi="宋体" w:cs="宋体"/>
          <w:color w:val="auto"/>
        </w:rPr>
      </w:pPr>
      <w:r>
        <w:rPr>
          <w:rFonts w:ascii="宋体" w:hAnsi="宋体" w:cs="宋体"/>
          <w:color w:val="auto"/>
        </w:rPr>
        <w:t>6</w:t>
      </w:r>
      <w:r>
        <w:rPr>
          <w:rFonts w:hint="eastAsia" w:ascii="宋体" w:hAnsi="宋体" w:cs="宋体"/>
          <w:color w:val="auto"/>
        </w:rPr>
        <w:t>.  招标文件</w:t>
      </w:r>
    </w:p>
    <w:p>
      <w:pPr>
        <w:pStyle w:val="16"/>
        <w:spacing w:line="360" w:lineRule="auto"/>
        <w:ind w:firstLine="482" w:firstLineChars="200"/>
        <w:jc w:val="both"/>
        <w:rPr>
          <w:rFonts w:ascii="宋体" w:hAnsi="宋体" w:cs="宋体"/>
          <w:b/>
          <w:color w:val="auto"/>
        </w:rPr>
      </w:pPr>
      <w:r>
        <w:rPr>
          <w:rFonts w:ascii="宋体" w:hAnsi="宋体" w:cs="宋体"/>
          <w:b/>
          <w:color w:val="auto"/>
        </w:rPr>
        <w:t>6</w:t>
      </w:r>
      <w:r>
        <w:rPr>
          <w:rFonts w:hint="eastAsia" w:ascii="宋体" w:hAnsi="宋体" w:cs="宋体"/>
          <w:b/>
          <w:color w:val="auto"/>
        </w:rPr>
        <w:t>.1  招标文件用以阐明所需货物和服务、招标投标程序和商务合同主要条款，包括：</w:t>
      </w:r>
    </w:p>
    <w:p>
      <w:pPr>
        <w:pStyle w:val="16"/>
        <w:spacing w:line="360" w:lineRule="auto"/>
        <w:ind w:firstLine="480" w:firstLineChars="200"/>
        <w:jc w:val="both"/>
        <w:rPr>
          <w:rFonts w:ascii="宋体" w:hAnsi="宋体" w:cs="宋体"/>
          <w:color w:val="auto"/>
        </w:rPr>
      </w:pPr>
      <w:r>
        <w:rPr>
          <w:rFonts w:ascii="宋体" w:hAnsi="宋体" w:cs="宋体"/>
          <w:color w:val="auto"/>
        </w:rPr>
        <w:t>6</w:t>
      </w:r>
      <w:r>
        <w:rPr>
          <w:rFonts w:hint="eastAsia" w:ascii="宋体" w:hAnsi="宋体" w:cs="宋体"/>
          <w:color w:val="auto"/>
        </w:rPr>
        <w:t>.1.1  招标书</w:t>
      </w:r>
    </w:p>
    <w:p>
      <w:pPr>
        <w:pStyle w:val="16"/>
        <w:spacing w:line="360" w:lineRule="auto"/>
        <w:ind w:firstLine="480" w:firstLineChars="200"/>
        <w:jc w:val="both"/>
        <w:rPr>
          <w:rFonts w:ascii="宋体" w:hAnsi="宋体" w:cs="宋体"/>
          <w:color w:val="auto"/>
        </w:rPr>
      </w:pPr>
      <w:r>
        <w:rPr>
          <w:rFonts w:ascii="宋体" w:hAnsi="宋体" w:cs="宋体"/>
          <w:color w:val="auto"/>
        </w:rPr>
        <w:t>6</w:t>
      </w:r>
      <w:r>
        <w:rPr>
          <w:rFonts w:hint="eastAsia" w:ascii="宋体" w:hAnsi="宋体" w:cs="宋体"/>
          <w:color w:val="auto"/>
        </w:rPr>
        <w:t>.1.2  资格证明文件</w:t>
      </w:r>
    </w:p>
    <w:p>
      <w:pPr>
        <w:pStyle w:val="16"/>
        <w:spacing w:line="360" w:lineRule="auto"/>
        <w:ind w:firstLine="480" w:firstLineChars="200"/>
        <w:jc w:val="both"/>
        <w:rPr>
          <w:rFonts w:ascii="宋体" w:hAnsi="宋体" w:cs="宋体"/>
          <w:color w:val="auto"/>
        </w:rPr>
      </w:pPr>
      <w:r>
        <w:rPr>
          <w:rFonts w:ascii="宋体" w:hAnsi="宋体" w:cs="宋体"/>
          <w:color w:val="auto"/>
        </w:rPr>
        <w:t>6</w:t>
      </w:r>
      <w:r>
        <w:rPr>
          <w:rFonts w:hint="eastAsia" w:ascii="宋体" w:hAnsi="宋体" w:cs="宋体"/>
          <w:color w:val="auto"/>
        </w:rPr>
        <w:t>.1.3  投标须知</w:t>
      </w:r>
    </w:p>
    <w:p>
      <w:pPr>
        <w:pStyle w:val="16"/>
        <w:spacing w:line="360" w:lineRule="auto"/>
        <w:ind w:firstLine="480" w:firstLineChars="200"/>
        <w:jc w:val="both"/>
        <w:rPr>
          <w:rFonts w:ascii="宋体" w:hAnsi="宋体" w:cs="宋体"/>
          <w:color w:val="auto"/>
        </w:rPr>
      </w:pPr>
      <w:r>
        <w:rPr>
          <w:rFonts w:ascii="宋体" w:hAnsi="宋体" w:cs="宋体"/>
          <w:color w:val="auto"/>
        </w:rPr>
        <w:t>6</w:t>
      </w:r>
      <w:r>
        <w:rPr>
          <w:rFonts w:hint="eastAsia" w:ascii="宋体" w:hAnsi="宋体" w:cs="宋体"/>
          <w:color w:val="auto"/>
        </w:rPr>
        <w:t>.1.4  招标货物需求一览表</w:t>
      </w:r>
    </w:p>
    <w:p>
      <w:pPr>
        <w:pStyle w:val="16"/>
        <w:spacing w:line="360" w:lineRule="auto"/>
        <w:ind w:firstLine="480" w:firstLineChars="200"/>
        <w:jc w:val="both"/>
        <w:rPr>
          <w:rFonts w:ascii="宋体" w:hAnsi="宋体" w:cs="宋体"/>
          <w:color w:val="auto"/>
        </w:rPr>
      </w:pPr>
      <w:r>
        <w:rPr>
          <w:rFonts w:ascii="宋体" w:hAnsi="宋体" w:cs="宋体"/>
          <w:color w:val="auto"/>
        </w:rPr>
        <w:t>6</w:t>
      </w:r>
      <w:r>
        <w:rPr>
          <w:rFonts w:hint="eastAsia" w:ascii="宋体" w:hAnsi="宋体" w:cs="宋体"/>
          <w:color w:val="auto"/>
        </w:rPr>
        <w:t>.1.5 商务合同主要条款</w:t>
      </w:r>
    </w:p>
    <w:p>
      <w:pPr>
        <w:pStyle w:val="16"/>
        <w:spacing w:line="360" w:lineRule="auto"/>
        <w:jc w:val="both"/>
        <w:rPr>
          <w:rFonts w:ascii="宋体" w:hAnsi="宋体" w:cs="宋体"/>
          <w:b/>
          <w:color w:val="auto"/>
        </w:rPr>
      </w:pPr>
      <w:r>
        <w:rPr>
          <w:rFonts w:hint="eastAsia" w:ascii="宋体" w:hAnsi="宋体" w:cs="宋体"/>
          <w:b/>
          <w:color w:val="auto"/>
        </w:rPr>
        <w:t>附件:主要投标文件格式及其内容</w:t>
      </w:r>
    </w:p>
    <w:p>
      <w:pPr>
        <w:pStyle w:val="16"/>
        <w:spacing w:line="360" w:lineRule="auto"/>
        <w:ind w:firstLine="360" w:firstLineChars="150"/>
        <w:jc w:val="both"/>
        <w:rPr>
          <w:rFonts w:ascii="宋体" w:hAnsi="宋体" w:cs="宋体"/>
          <w:color w:val="auto"/>
        </w:rPr>
      </w:pPr>
      <w:r>
        <w:rPr>
          <w:rFonts w:hint="eastAsia" w:ascii="宋体" w:hAnsi="宋体" w:cs="宋体"/>
          <w:color w:val="auto"/>
        </w:rPr>
        <w:t>（1）投标书</w:t>
      </w:r>
    </w:p>
    <w:p>
      <w:pPr>
        <w:pStyle w:val="16"/>
        <w:spacing w:line="360" w:lineRule="auto"/>
        <w:ind w:firstLine="360" w:firstLineChars="150"/>
        <w:jc w:val="both"/>
        <w:rPr>
          <w:rFonts w:ascii="宋体" w:hAnsi="宋体" w:cs="宋体"/>
          <w:color w:val="auto"/>
        </w:rPr>
      </w:pPr>
      <w:r>
        <w:rPr>
          <w:rFonts w:hint="eastAsia" w:ascii="宋体" w:hAnsi="宋体" w:cs="宋体"/>
          <w:color w:val="auto"/>
        </w:rPr>
        <w:t>（2）法定代表人授权委托书</w:t>
      </w:r>
    </w:p>
    <w:p>
      <w:pPr>
        <w:pStyle w:val="16"/>
        <w:spacing w:line="360" w:lineRule="auto"/>
        <w:ind w:firstLine="360" w:firstLineChars="150"/>
        <w:jc w:val="both"/>
        <w:rPr>
          <w:rFonts w:ascii="宋体" w:hAnsi="宋体" w:cs="宋体"/>
          <w:color w:val="auto"/>
        </w:rPr>
      </w:pPr>
      <w:r>
        <w:rPr>
          <w:rFonts w:hint="eastAsia" w:ascii="宋体" w:hAnsi="宋体" w:cs="宋体"/>
          <w:color w:val="auto"/>
        </w:rPr>
        <w:t>（3）投标一览表（需法定代表人签字或经法人授权的代表人签字并加盖企业公章）</w:t>
      </w:r>
    </w:p>
    <w:p>
      <w:pPr>
        <w:pStyle w:val="16"/>
        <w:spacing w:line="360" w:lineRule="auto"/>
        <w:ind w:firstLine="360" w:firstLineChars="150"/>
        <w:jc w:val="both"/>
        <w:rPr>
          <w:rFonts w:ascii="宋体" w:hAnsi="宋体" w:cs="宋体"/>
          <w:color w:val="auto"/>
        </w:rPr>
      </w:pPr>
      <w:r>
        <w:rPr>
          <w:rFonts w:hint="eastAsia" w:ascii="宋体" w:hAnsi="宋体" w:cs="宋体"/>
          <w:color w:val="auto"/>
        </w:rPr>
        <w:t>（4）投标分项报价表（详见附件3）</w:t>
      </w:r>
    </w:p>
    <w:p>
      <w:pPr>
        <w:pStyle w:val="16"/>
        <w:spacing w:line="360" w:lineRule="auto"/>
        <w:ind w:firstLine="480" w:firstLineChars="200"/>
        <w:jc w:val="both"/>
        <w:rPr>
          <w:rFonts w:ascii="宋体" w:hAnsi="宋体" w:cs="宋体"/>
          <w:color w:val="auto"/>
        </w:rPr>
      </w:pPr>
      <w:r>
        <w:rPr>
          <w:rFonts w:ascii="宋体" w:hAnsi="宋体" w:cs="宋体"/>
          <w:color w:val="auto"/>
        </w:rPr>
        <w:t>6</w:t>
      </w:r>
      <w:r>
        <w:rPr>
          <w:rFonts w:hint="eastAsia" w:ascii="宋体" w:hAnsi="宋体" w:cs="宋体"/>
          <w:color w:val="auto"/>
        </w:rPr>
        <w:t>.2 投标供应商应认真阅读招标文件中所有的事项、格式、条款和规范等要求。如果没有按照招标文件要求提交全部资料或者投标文件没有对招标文件做出实质性响应，其投标文件可能被拒绝。</w:t>
      </w:r>
    </w:p>
    <w:p>
      <w:pPr>
        <w:pStyle w:val="16"/>
        <w:spacing w:line="360" w:lineRule="auto"/>
        <w:ind w:firstLine="480" w:firstLineChars="200"/>
        <w:jc w:val="both"/>
        <w:rPr>
          <w:rFonts w:ascii="宋体" w:hAnsi="宋体" w:cs="宋体"/>
          <w:color w:val="auto"/>
        </w:rPr>
      </w:pPr>
      <w:r>
        <w:rPr>
          <w:rFonts w:ascii="宋体" w:hAnsi="宋体" w:cs="宋体"/>
          <w:color w:val="auto"/>
        </w:rPr>
        <w:t>7</w:t>
      </w:r>
      <w:r>
        <w:rPr>
          <w:rFonts w:hint="eastAsia" w:ascii="宋体" w:hAnsi="宋体" w:cs="宋体"/>
          <w:color w:val="auto"/>
        </w:rPr>
        <w:t>.  招标文件的澄清</w:t>
      </w:r>
    </w:p>
    <w:p>
      <w:pPr>
        <w:pStyle w:val="16"/>
        <w:spacing w:line="360" w:lineRule="auto"/>
        <w:ind w:firstLine="480" w:firstLineChars="200"/>
        <w:jc w:val="both"/>
        <w:rPr>
          <w:rFonts w:ascii="宋体" w:hAnsi="宋体" w:cs="宋体"/>
          <w:color w:val="auto"/>
        </w:rPr>
      </w:pPr>
      <w:r>
        <w:rPr>
          <w:rFonts w:ascii="宋体" w:hAnsi="宋体" w:cs="宋体"/>
          <w:color w:val="auto"/>
        </w:rPr>
        <w:t>7</w:t>
      </w:r>
      <w:r>
        <w:rPr>
          <w:rFonts w:hint="eastAsia" w:ascii="宋体" w:hAnsi="宋体" w:cs="宋体"/>
          <w:color w:val="auto"/>
        </w:rPr>
        <w:t>.1  招标采购单位对已发出的招标文件进行必要澄清或者修改的，应当在招标文件要求提交投标文件截止时间15日前，在财政部门指定的政府采购信息发布媒体上发布更正公告，并以书面形式通知所有招标文件收受人。该澄清或者修改的内容为招标文件的组成部分。</w:t>
      </w:r>
    </w:p>
    <w:p>
      <w:pPr>
        <w:pStyle w:val="16"/>
        <w:spacing w:line="360" w:lineRule="auto"/>
        <w:ind w:firstLine="480" w:firstLineChars="200"/>
        <w:jc w:val="both"/>
        <w:rPr>
          <w:rFonts w:ascii="宋体" w:hAnsi="宋体" w:cs="宋体"/>
          <w:color w:val="auto"/>
        </w:rPr>
      </w:pPr>
      <w:r>
        <w:rPr>
          <w:rFonts w:ascii="宋体" w:hAnsi="宋体" w:cs="宋体"/>
          <w:color w:val="auto"/>
        </w:rPr>
        <w:t>8</w:t>
      </w:r>
      <w:r>
        <w:rPr>
          <w:rFonts w:hint="eastAsia" w:ascii="宋体" w:hAnsi="宋体" w:cs="宋体"/>
          <w:color w:val="auto"/>
        </w:rPr>
        <w:t xml:space="preserve">.  招标文件的澄清与修改 </w:t>
      </w:r>
    </w:p>
    <w:p>
      <w:pPr>
        <w:pStyle w:val="16"/>
        <w:spacing w:line="360" w:lineRule="auto"/>
        <w:ind w:firstLine="480" w:firstLineChars="200"/>
        <w:jc w:val="both"/>
        <w:rPr>
          <w:rFonts w:ascii="宋体" w:hAnsi="宋体" w:cs="宋体"/>
          <w:color w:val="auto"/>
        </w:rPr>
      </w:pPr>
      <w:r>
        <w:rPr>
          <w:rFonts w:ascii="宋体" w:hAnsi="宋体" w:cs="宋体"/>
          <w:color w:val="auto"/>
        </w:rPr>
        <w:t>8</w:t>
      </w:r>
      <w:r>
        <w:rPr>
          <w:rFonts w:hint="eastAsia" w:ascii="宋体" w:hAnsi="宋体" w:cs="宋体"/>
          <w:color w:val="auto"/>
        </w:rPr>
        <w:t>.1.1 供应商应认真阅读本招标文件，发现其中有误或有不合理要求的，供应商必须在投标截止日期前 15 日以书面形式要求招标采购单位澄清，在招标现场以任何方式和理由对招标文件提出的质疑都将被拒绝。采购代理机构对已发出的招标文件进行必要澄清、答复、修改或补充的，应当在招标文件要求提交投标文件截止时间15天前，以书面形式通知所有招标文件收受人。</w:t>
      </w:r>
    </w:p>
    <w:p>
      <w:pPr>
        <w:pStyle w:val="16"/>
        <w:spacing w:line="360" w:lineRule="auto"/>
        <w:ind w:firstLine="480" w:firstLineChars="200"/>
        <w:jc w:val="both"/>
        <w:rPr>
          <w:rFonts w:ascii="宋体" w:hAnsi="宋体" w:cs="宋体"/>
          <w:color w:val="auto"/>
        </w:rPr>
      </w:pPr>
      <w:r>
        <w:rPr>
          <w:rFonts w:ascii="宋体" w:hAnsi="宋体" w:cs="宋体"/>
          <w:color w:val="auto"/>
        </w:rPr>
        <w:t>8</w:t>
      </w:r>
      <w:r>
        <w:rPr>
          <w:rFonts w:hint="eastAsia" w:ascii="宋体" w:hAnsi="宋体" w:cs="宋体"/>
          <w:color w:val="auto"/>
        </w:rPr>
        <w:t>.1.2 采购代理机构必须以书面形式答复供应商要求澄清的问题，并将不包含问题来源的答复书面通知所有购买招标文件的供应商；除书面答复以外的其他澄清方式及澄清内容均无效。</w:t>
      </w:r>
    </w:p>
    <w:p>
      <w:pPr>
        <w:pStyle w:val="16"/>
        <w:spacing w:line="360" w:lineRule="auto"/>
        <w:ind w:firstLine="480" w:firstLineChars="200"/>
        <w:jc w:val="both"/>
        <w:rPr>
          <w:rFonts w:ascii="宋体" w:hAnsi="宋体" w:cs="宋体"/>
          <w:color w:val="auto"/>
        </w:rPr>
      </w:pPr>
      <w:r>
        <w:rPr>
          <w:rFonts w:ascii="宋体" w:hAnsi="宋体" w:cs="宋体"/>
          <w:color w:val="auto"/>
        </w:rPr>
        <w:t>8</w:t>
      </w:r>
      <w:r>
        <w:rPr>
          <w:rFonts w:hint="eastAsia" w:ascii="宋体" w:hAnsi="宋体" w:cs="宋体"/>
          <w:color w:val="auto"/>
        </w:rPr>
        <w:t>.1.3 招标文件的答复、澄清、修改、补充通知实质上改变招标需求相关内容，且自招标文件的答复、澄清、修改、补充通知发出之日起至投标截止时间止不足15天的，招标采购单位应推迟投标截止时间和开标时间，并将变更后的时间书面通知所有招标文件收受人。</w:t>
      </w:r>
    </w:p>
    <w:p>
      <w:pPr>
        <w:pStyle w:val="16"/>
        <w:spacing w:line="360" w:lineRule="auto"/>
        <w:ind w:firstLine="480" w:firstLineChars="200"/>
        <w:jc w:val="both"/>
        <w:rPr>
          <w:rFonts w:ascii="宋体" w:hAnsi="宋体" w:cs="宋体"/>
          <w:color w:val="auto"/>
        </w:rPr>
      </w:pPr>
      <w:r>
        <w:rPr>
          <w:rFonts w:ascii="宋体" w:hAnsi="宋体" w:cs="宋体"/>
          <w:color w:val="auto"/>
        </w:rPr>
        <w:t>8</w:t>
      </w:r>
      <w:r>
        <w:rPr>
          <w:rFonts w:hint="eastAsia" w:ascii="宋体" w:hAnsi="宋体" w:cs="宋体"/>
          <w:color w:val="auto"/>
        </w:rPr>
        <w:t>.1.4 招标文件澄清、答复、修改、补充的内容为招标文件的组成部分。当招标文件与招标文件的答复、澄清、修改、补充通知就同一内容的表述不一致时，以最后发出的书面文件为准。</w:t>
      </w:r>
    </w:p>
    <w:p>
      <w:pPr>
        <w:pStyle w:val="16"/>
        <w:spacing w:line="360" w:lineRule="auto"/>
        <w:ind w:firstLine="480" w:firstLineChars="200"/>
        <w:jc w:val="both"/>
        <w:rPr>
          <w:rFonts w:ascii="宋体" w:hAnsi="宋体" w:cs="宋体"/>
          <w:color w:val="auto"/>
        </w:rPr>
      </w:pPr>
      <w:r>
        <w:rPr>
          <w:rFonts w:ascii="宋体" w:hAnsi="宋体" w:cs="宋体"/>
          <w:color w:val="auto"/>
        </w:rPr>
        <w:t>8</w:t>
      </w:r>
      <w:r>
        <w:rPr>
          <w:rFonts w:hint="eastAsia" w:ascii="宋体" w:hAnsi="宋体" w:cs="宋体"/>
          <w:color w:val="auto"/>
        </w:rPr>
        <w:t>.1.5 招标文件的澄清、答复、修改或补充都应该通过本代理机构以法定形式发布，采购人非通过本机构，不得擅自澄清、答复、修改或补充招标文件。</w:t>
      </w:r>
    </w:p>
    <w:p>
      <w:pPr>
        <w:pStyle w:val="16"/>
        <w:spacing w:line="360" w:lineRule="auto"/>
        <w:ind w:firstLine="602" w:firstLineChars="200"/>
        <w:jc w:val="center"/>
        <w:rPr>
          <w:rFonts w:hint="eastAsia" w:ascii="宋体" w:hAnsi="宋体" w:cs="宋体"/>
          <w:b/>
          <w:color w:val="auto"/>
          <w:sz w:val="30"/>
          <w:szCs w:val="30"/>
        </w:rPr>
      </w:pPr>
      <w:bookmarkStart w:id="3" w:name="_Toc449387757"/>
    </w:p>
    <w:p>
      <w:pPr>
        <w:pStyle w:val="16"/>
        <w:spacing w:line="360" w:lineRule="auto"/>
        <w:ind w:firstLine="602" w:firstLineChars="200"/>
        <w:jc w:val="center"/>
        <w:rPr>
          <w:rFonts w:ascii="宋体" w:hAnsi="宋体" w:cs="宋体"/>
          <w:color w:val="auto"/>
          <w:sz w:val="30"/>
          <w:szCs w:val="30"/>
        </w:rPr>
      </w:pPr>
      <w:r>
        <w:rPr>
          <w:rFonts w:hint="eastAsia" w:ascii="宋体" w:hAnsi="宋体" w:cs="宋体"/>
          <w:b/>
          <w:color w:val="auto"/>
          <w:sz w:val="30"/>
          <w:szCs w:val="30"/>
        </w:rPr>
        <w:t>三、投标文件的编制</w:t>
      </w:r>
      <w:bookmarkEnd w:id="3"/>
    </w:p>
    <w:p>
      <w:pPr>
        <w:pStyle w:val="16"/>
        <w:spacing w:line="360" w:lineRule="auto"/>
        <w:ind w:firstLine="480" w:firstLineChars="200"/>
        <w:jc w:val="both"/>
        <w:rPr>
          <w:rFonts w:ascii="宋体" w:hAnsi="宋体" w:cs="宋体"/>
          <w:color w:val="auto"/>
        </w:rPr>
      </w:pPr>
      <w:r>
        <w:rPr>
          <w:rFonts w:ascii="宋体" w:hAnsi="宋体" w:cs="宋体"/>
          <w:color w:val="auto"/>
        </w:rPr>
        <w:t>9</w:t>
      </w:r>
      <w:r>
        <w:rPr>
          <w:rFonts w:hint="eastAsia" w:ascii="宋体" w:hAnsi="宋体" w:cs="宋体"/>
          <w:color w:val="auto"/>
        </w:rPr>
        <w:t>.  投标文件的编写</w:t>
      </w:r>
    </w:p>
    <w:p>
      <w:pPr>
        <w:pStyle w:val="16"/>
        <w:spacing w:line="360" w:lineRule="auto"/>
        <w:ind w:firstLine="480" w:firstLineChars="200"/>
        <w:jc w:val="both"/>
        <w:rPr>
          <w:rFonts w:ascii="宋体" w:hAnsi="宋体" w:cs="宋体"/>
          <w:b/>
          <w:color w:val="auto"/>
        </w:rPr>
      </w:pPr>
      <w:r>
        <w:rPr>
          <w:rFonts w:ascii="宋体" w:hAnsi="宋体" w:cs="宋体"/>
          <w:color w:val="auto"/>
        </w:rPr>
        <w:t>9</w:t>
      </w:r>
      <w:r>
        <w:rPr>
          <w:rFonts w:hint="eastAsia" w:ascii="宋体" w:hAnsi="宋体" w:cs="宋体"/>
          <w:color w:val="auto"/>
        </w:rPr>
        <w:t>.1  投标供应商应仔细阅读招标文件,了解招标文件的要求。在充分理解招标文件提出的采购货物名称、种类、规格、数量、质量、品质要求、运送时间、送达地点、订单联系人等具体要求服务和商务条件后，制作投标文件。</w:t>
      </w:r>
    </w:p>
    <w:p>
      <w:pPr>
        <w:pStyle w:val="16"/>
        <w:spacing w:line="360" w:lineRule="auto"/>
        <w:ind w:firstLine="480" w:firstLineChars="200"/>
        <w:jc w:val="both"/>
        <w:rPr>
          <w:rFonts w:ascii="宋体" w:hAnsi="宋体" w:cs="宋体"/>
          <w:color w:val="auto"/>
        </w:rPr>
      </w:pPr>
      <w:r>
        <w:rPr>
          <w:rFonts w:ascii="宋体" w:hAnsi="宋体" w:cs="宋体"/>
          <w:color w:val="auto"/>
        </w:rPr>
        <w:t>10</w:t>
      </w:r>
      <w:r>
        <w:rPr>
          <w:rFonts w:hint="eastAsia" w:ascii="宋体" w:hAnsi="宋体" w:cs="宋体"/>
          <w:color w:val="auto"/>
        </w:rPr>
        <w:t>.  投标的语言及计量单位</w:t>
      </w:r>
    </w:p>
    <w:p>
      <w:pPr>
        <w:pStyle w:val="16"/>
        <w:spacing w:line="360" w:lineRule="auto"/>
        <w:ind w:firstLine="480" w:firstLineChars="200"/>
        <w:jc w:val="both"/>
        <w:rPr>
          <w:rFonts w:ascii="宋体" w:hAnsi="宋体" w:cs="宋体"/>
          <w:color w:val="auto"/>
        </w:rPr>
      </w:pPr>
      <w:r>
        <w:rPr>
          <w:rFonts w:ascii="宋体" w:hAnsi="宋体" w:cs="宋体"/>
          <w:color w:val="auto"/>
        </w:rPr>
        <w:t>10</w:t>
      </w:r>
      <w:r>
        <w:rPr>
          <w:rFonts w:hint="eastAsia" w:ascii="宋体" w:hAnsi="宋体" w:cs="宋体"/>
          <w:color w:val="auto"/>
        </w:rPr>
        <w:t>.1  投标供应商的投标文件以及投标供应商与招标代理机构就有关招标活动的所有来往函电均应使用中文。如果投标文件或与投标有关的其它文件、信件及来往函电以其它语言书写，投标供应商应将其译成中文。</w:t>
      </w:r>
    </w:p>
    <w:p>
      <w:pPr>
        <w:pStyle w:val="16"/>
        <w:spacing w:line="360" w:lineRule="auto"/>
        <w:ind w:firstLine="480" w:firstLineChars="200"/>
        <w:jc w:val="both"/>
        <w:rPr>
          <w:rFonts w:ascii="宋体" w:hAnsi="宋体" w:cs="宋体"/>
          <w:color w:val="auto"/>
        </w:rPr>
      </w:pPr>
      <w:r>
        <w:rPr>
          <w:rFonts w:ascii="宋体" w:hAnsi="宋体" w:cs="宋体"/>
          <w:color w:val="auto"/>
        </w:rPr>
        <w:t>10</w:t>
      </w:r>
      <w:r>
        <w:rPr>
          <w:rFonts w:hint="eastAsia" w:ascii="宋体" w:hAnsi="宋体" w:cs="宋体"/>
          <w:color w:val="auto"/>
        </w:rPr>
        <w:t>.2  投标文件中所使用的计量单位除招标文件中有特殊规定外，一律使用法定计量单位。</w:t>
      </w:r>
    </w:p>
    <w:p>
      <w:pPr>
        <w:pStyle w:val="16"/>
        <w:spacing w:line="360" w:lineRule="auto"/>
        <w:ind w:firstLine="480" w:firstLineChars="200"/>
        <w:jc w:val="both"/>
        <w:rPr>
          <w:rFonts w:ascii="宋体" w:hAnsi="宋体" w:cs="宋体"/>
          <w:color w:val="auto"/>
        </w:rPr>
      </w:pPr>
      <w:r>
        <w:rPr>
          <w:rFonts w:ascii="宋体" w:hAnsi="宋体" w:cs="宋体"/>
          <w:color w:val="auto"/>
        </w:rPr>
        <w:t>11</w:t>
      </w:r>
      <w:r>
        <w:rPr>
          <w:rFonts w:hint="eastAsia" w:ascii="宋体" w:hAnsi="宋体" w:cs="宋体"/>
          <w:color w:val="auto"/>
        </w:rPr>
        <w:t>.  投标文件编写</w:t>
      </w:r>
    </w:p>
    <w:p>
      <w:pPr>
        <w:pStyle w:val="16"/>
        <w:spacing w:line="360" w:lineRule="auto"/>
        <w:ind w:firstLine="480" w:firstLineChars="200"/>
        <w:jc w:val="both"/>
        <w:rPr>
          <w:rFonts w:ascii="宋体" w:hAnsi="宋体" w:cs="宋体"/>
          <w:color w:val="auto"/>
        </w:rPr>
      </w:pPr>
      <w:r>
        <w:rPr>
          <w:rFonts w:hint="eastAsia" w:ascii="宋体" w:hAnsi="宋体" w:cs="宋体"/>
          <w:color w:val="auto"/>
        </w:rPr>
        <w:t>⑴、投标人应仔细阅读招标文件，在完全了解招标货物的技术规范以及商务条件后，编写投标文件。</w:t>
      </w:r>
    </w:p>
    <w:p>
      <w:pPr>
        <w:pStyle w:val="16"/>
        <w:spacing w:line="360" w:lineRule="auto"/>
        <w:ind w:firstLine="480" w:firstLineChars="200"/>
        <w:jc w:val="both"/>
        <w:rPr>
          <w:rFonts w:ascii="宋体" w:hAnsi="宋体" w:cs="宋体"/>
          <w:color w:val="auto"/>
        </w:rPr>
      </w:pPr>
      <w:r>
        <w:rPr>
          <w:rFonts w:hint="eastAsia" w:ascii="宋体" w:hAnsi="宋体" w:cs="宋体"/>
          <w:color w:val="auto"/>
        </w:rPr>
        <w:t>投标文件的构成：一份完整的投标文件由商务、资质和技术三部分组成。</w:t>
      </w:r>
    </w:p>
    <w:p>
      <w:pPr>
        <w:pStyle w:val="16"/>
        <w:spacing w:line="360" w:lineRule="auto"/>
        <w:ind w:firstLine="480" w:firstLineChars="200"/>
        <w:jc w:val="both"/>
        <w:rPr>
          <w:rFonts w:ascii="宋体" w:hAnsi="宋体" w:cs="宋体"/>
          <w:color w:val="auto"/>
        </w:rPr>
      </w:pPr>
      <w:r>
        <w:rPr>
          <w:rFonts w:hint="eastAsia" w:ascii="宋体" w:hAnsi="宋体" w:cs="宋体"/>
          <w:color w:val="auto"/>
        </w:rPr>
        <w:t>投标文件的份数：一式3份，其中正本1份、副本2份，投标文件封面及外</w:t>
      </w:r>
    </w:p>
    <w:p>
      <w:pPr>
        <w:pStyle w:val="16"/>
        <w:spacing w:line="360" w:lineRule="auto"/>
        <w:ind w:firstLine="480" w:firstLineChars="200"/>
        <w:jc w:val="both"/>
        <w:rPr>
          <w:rFonts w:ascii="宋体" w:hAnsi="宋体" w:cs="宋体"/>
          <w:color w:val="auto"/>
        </w:rPr>
      </w:pPr>
      <w:r>
        <w:rPr>
          <w:rFonts w:hint="eastAsia" w:ascii="宋体" w:hAnsi="宋体" w:cs="宋体"/>
          <w:color w:val="auto"/>
        </w:rPr>
        <w:t>密封袋上应注明“正本”或“副本”字样。参考资料不限量。</w:t>
      </w:r>
    </w:p>
    <w:p>
      <w:pPr>
        <w:pStyle w:val="16"/>
        <w:spacing w:line="360" w:lineRule="auto"/>
        <w:ind w:firstLine="480" w:firstLineChars="200"/>
        <w:jc w:val="both"/>
        <w:rPr>
          <w:rFonts w:ascii="宋体" w:hAnsi="宋体" w:cs="宋体"/>
          <w:color w:val="auto"/>
        </w:rPr>
      </w:pPr>
      <w:r>
        <w:rPr>
          <w:rFonts w:hint="eastAsia" w:ascii="宋体" w:hAnsi="宋体" w:cs="宋体"/>
          <w:color w:val="auto"/>
        </w:rPr>
        <w:t>投标时除提供投标文件正副本外，投标文件中的“</w:t>
      </w:r>
      <w:r>
        <w:rPr>
          <w:rFonts w:hint="eastAsia" w:ascii="宋体" w:hAnsi="宋体" w:cs="宋体"/>
          <w:color w:val="auto"/>
          <w:lang w:val="en-US" w:eastAsia="zh-CN"/>
        </w:rPr>
        <w:t>开标一览表</w:t>
      </w:r>
      <w:r>
        <w:rPr>
          <w:rFonts w:hint="eastAsia" w:ascii="宋体" w:hAnsi="宋体" w:cs="宋体"/>
          <w:color w:val="auto"/>
        </w:rPr>
        <w:t>”单独密封。</w:t>
      </w:r>
    </w:p>
    <w:p>
      <w:pPr>
        <w:pStyle w:val="16"/>
        <w:spacing w:line="360" w:lineRule="auto"/>
        <w:ind w:firstLine="480" w:firstLineChars="200"/>
        <w:jc w:val="both"/>
        <w:rPr>
          <w:rFonts w:ascii="宋体" w:hAnsi="宋体" w:cs="宋体"/>
          <w:color w:val="auto"/>
        </w:rPr>
      </w:pPr>
      <w:r>
        <w:rPr>
          <w:rFonts w:hint="eastAsia" w:ascii="宋体" w:hAnsi="宋体" w:cs="宋体"/>
          <w:color w:val="auto"/>
        </w:rPr>
        <w:t>1</w:t>
      </w:r>
      <w:r>
        <w:rPr>
          <w:rFonts w:ascii="宋体" w:hAnsi="宋体" w:cs="宋体"/>
          <w:color w:val="auto"/>
        </w:rPr>
        <w:t>2</w:t>
      </w:r>
      <w:r>
        <w:rPr>
          <w:rFonts w:hint="eastAsia" w:ascii="宋体" w:hAnsi="宋体" w:cs="宋体"/>
          <w:color w:val="auto"/>
        </w:rPr>
        <w:t>、商务部分</w:t>
      </w:r>
    </w:p>
    <w:p>
      <w:pPr>
        <w:pStyle w:val="16"/>
        <w:spacing w:line="360" w:lineRule="auto"/>
        <w:ind w:firstLine="480" w:firstLineChars="200"/>
        <w:jc w:val="both"/>
        <w:rPr>
          <w:rFonts w:ascii="宋体" w:hAnsi="宋体" w:cs="宋体"/>
          <w:bCs/>
          <w:color w:val="auto"/>
        </w:rPr>
      </w:pPr>
      <w:r>
        <w:rPr>
          <w:rFonts w:hint="eastAsia" w:ascii="宋体" w:hAnsi="宋体" w:cs="宋体"/>
          <w:bCs/>
          <w:color w:val="auto"/>
        </w:rPr>
        <w:t>1</w:t>
      </w:r>
      <w:r>
        <w:rPr>
          <w:rFonts w:ascii="宋体" w:hAnsi="宋体" w:cs="宋体"/>
          <w:bCs/>
          <w:color w:val="auto"/>
        </w:rPr>
        <w:t>2</w:t>
      </w:r>
      <w:r>
        <w:rPr>
          <w:rFonts w:hint="eastAsia" w:ascii="宋体" w:hAnsi="宋体" w:cs="宋体"/>
          <w:bCs/>
          <w:color w:val="auto"/>
        </w:rPr>
        <w:t>.1、投标函</w:t>
      </w:r>
    </w:p>
    <w:p>
      <w:pPr>
        <w:pStyle w:val="16"/>
        <w:spacing w:line="360" w:lineRule="auto"/>
        <w:ind w:firstLine="480" w:firstLineChars="200"/>
        <w:jc w:val="both"/>
        <w:rPr>
          <w:rFonts w:ascii="宋体" w:hAnsi="宋体" w:cs="宋体"/>
          <w:bCs/>
          <w:color w:val="auto"/>
        </w:rPr>
      </w:pPr>
      <w:r>
        <w:rPr>
          <w:rFonts w:hint="eastAsia" w:ascii="宋体" w:hAnsi="宋体" w:cs="宋体"/>
          <w:bCs/>
          <w:color w:val="auto"/>
          <w:kern w:val="2"/>
        </w:rPr>
        <w:t>1</w:t>
      </w:r>
      <w:r>
        <w:rPr>
          <w:rFonts w:ascii="宋体" w:hAnsi="宋体" w:cs="宋体"/>
          <w:bCs/>
          <w:color w:val="auto"/>
          <w:kern w:val="2"/>
        </w:rPr>
        <w:t>2</w:t>
      </w:r>
      <w:r>
        <w:rPr>
          <w:rFonts w:hint="eastAsia" w:ascii="宋体" w:hAnsi="宋体" w:cs="宋体"/>
          <w:bCs/>
          <w:color w:val="auto"/>
          <w:kern w:val="2"/>
        </w:rPr>
        <w:t>.2、</w:t>
      </w:r>
      <w:r>
        <w:rPr>
          <w:rFonts w:hint="eastAsia" w:ascii="宋体" w:hAnsi="宋体" w:cs="宋体"/>
          <w:bCs/>
          <w:color w:val="auto"/>
        </w:rPr>
        <w:t>授权委托书及被委托人身份证</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w:t>
      </w:r>
      <w:r>
        <w:rPr>
          <w:rFonts w:ascii="宋体" w:hAnsi="宋体" w:cs="宋体"/>
          <w:bCs/>
          <w:color w:val="auto"/>
          <w:sz w:val="24"/>
          <w:szCs w:val="24"/>
        </w:rPr>
        <w:t>2</w:t>
      </w:r>
      <w:r>
        <w:rPr>
          <w:rFonts w:hint="eastAsia" w:ascii="宋体" w:hAnsi="宋体" w:cs="宋体"/>
          <w:bCs/>
          <w:color w:val="auto"/>
          <w:sz w:val="24"/>
          <w:szCs w:val="24"/>
        </w:rPr>
        <w:t>.3、 投标一览表</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w:t>
      </w:r>
      <w:r>
        <w:rPr>
          <w:rFonts w:ascii="宋体" w:hAnsi="宋体" w:cs="宋体"/>
          <w:bCs/>
          <w:color w:val="auto"/>
          <w:sz w:val="24"/>
          <w:szCs w:val="24"/>
        </w:rPr>
        <w:t>2</w:t>
      </w:r>
      <w:r>
        <w:rPr>
          <w:rFonts w:hint="eastAsia" w:ascii="宋体" w:hAnsi="宋体" w:cs="宋体"/>
          <w:bCs/>
          <w:color w:val="auto"/>
          <w:sz w:val="24"/>
          <w:szCs w:val="24"/>
        </w:rPr>
        <w:t>.4、 投标分项报价表</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w:t>
      </w:r>
      <w:r>
        <w:rPr>
          <w:rFonts w:ascii="宋体" w:hAnsi="宋体" w:cs="宋体"/>
          <w:bCs/>
          <w:color w:val="auto"/>
          <w:sz w:val="24"/>
          <w:szCs w:val="24"/>
        </w:rPr>
        <w:t>2</w:t>
      </w:r>
      <w:r>
        <w:rPr>
          <w:rFonts w:hint="eastAsia" w:ascii="宋体" w:hAnsi="宋体" w:cs="宋体"/>
          <w:bCs/>
          <w:color w:val="auto"/>
          <w:sz w:val="24"/>
          <w:szCs w:val="24"/>
        </w:rPr>
        <w:t>.5、 商务条款偏离表</w:t>
      </w:r>
    </w:p>
    <w:p>
      <w:pPr>
        <w:spacing w:line="360" w:lineRule="auto"/>
        <w:ind w:firstLine="480" w:firstLineChars="200"/>
        <w:rPr>
          <w:rFonts w:hint="eastAsia" w:ascii="宋体" w:hAnsi="宋体" w:eastAsia="宋体" w:cs="宋体"/>
          <w:bCs/>
          <w:color w:val="auto"/>
          <w:sz w:val="24"/>
          <w:szCs w:val="24"/>
          <w:lang w:eastAsia="zh-CN"/>
        </w:rPr>
      </w:pPr>
      <w:r>
        <w:rPr>
          <w:rFonts w:hint="eastAsia" w:ascii="宋体" w:hAnsi="宋体" w:cs="宋体"/>
          <w:bCs/>
          <w:color w:val="auto"/>
          <w:sz w:val="24"/>
          <w:szCs w:val="24"/>
        </w:rPr>
        <w:t>1</w:t>
      </w:r>
      <w:r>
        <w:rPr>
          <w:rFonts w:ascii="宋体" w:hAnsi="宋体" w:cs="宋体"/>
          <w:bCs/>
          <w:color w:val="auto"/>
          <w:sz w:val="24"/>
          <w:szCs w:val="24"/>
        </w:rPr>
        <w:t>2</w:t>
      </w:r>
      <w:r>
        <w:rPr>
          <w:rFonts w:hint="eastAsia" w:ascii="宋体" w:hAnsi="宋体" w:cs="宋体"/>
          <w:bCs/>
          <w:color w:val="auto"/>
          <w:sz w:val="24"/>
          <w:szCs w:val="24"/>
        </w:rPr>
        <w:t>.6、授权委托书及被委托人身份证，营业执照，《食品经营许可证》或《食品流通许可证》、提供房产证明原件或房屋租赁合同，信用中国</w:t>
      </w:r>
      <w:r>
        <w:rPr>
          <w:rFonts w:hint="eastAsia" w:ascii="宋体" w:hAnsi="宋体" w:cs="宋体"/>
          <w:bCs/>
          <w:color w:val="auto"/>
          <w:sz w:val="24"/>
          <w:szCs w:val="24"/>
          <w:lang w:val="en-US" w:eastAsia="zh-CN"/>
        </w:rPr>
        <w:t>报告</w:t>
      </w:r>
      <w:r>
        <w:rPr>
          <w:rFonts w:hint="eastAsia" w:ascii="宋体" w:hAnsi="宋体" w:cs="宋体"/>
          <w:bCs/>
          <w:color w:val="auto"/>
          <w:sz w:val="24"/>
          <w:szCs w:val="24"/>
        </w:rPr>
        <w:t>、“中国政府采购网”官网网站的查询页面打印件</w:t>
      </w:r>
      <w:r>
        <w:rPr>
          <w:rFonts w:hint="eastAsia" w:ascii="宋体" w:hAnsi="宋体" w:cs="宋体"/>
          <w:bCs/>
          <w:color w:val="auto"/>
          <w:sz w:val="24"/>
          <w:szCs w:val="24"/>
          <w:lang w:eastAsia="zh-CN"/>
        </w:rPr>
        <w:t>。</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w:t>
      </w:r>
      <w:r>
        <w:rPr>
          <w:rFonts w:ascii="宋体" w:hAnsi="宋体" w:cs="宋体"/>
          <w:bCs/>
          <w:color w:val="auto"/>
          <w:sz w:val="24"/>
          <w:szCs w:val="24"/>
        </w:rPr>
        <w:t>2</w:t>
      </w:r>
      <w:r>
        <w:rPr>
          <w:rFonts w:hint="eastAsia" w:ascii="宋体" w:hAnsi="宋体" w:cs="宋体"/>
          <w:bCs/>
          <w:color w:val="auto"/>
          <w:sz w:val="24"/>
          <w:szCs w:val="24"/>
        </w:rPr>
        <w:t>.7、企业规模和实力</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w:t>
      </w:r>
      <w:r>
        <w:rPr>
          <w:rFonts w:ascii="宋体" w:hAnsi="宋体" w:cs="宋体"/>
          <w:bCs/>
          <w:color w:val="auto"/>
          <w:sz w:val="24"/>
          <w:szCs w:val="24"/>
        </w:rPr>
        <w:t>2</w:t>
      </w:r>
      <w:r>
        <w:rPr>
          <w:rFonts w:hint="eastAsia" w:ascii="宋体" w:hAnsi="宋体" w:cs="宋体"/>
          <w:bCs/>
          <w:color w:val="auto"/>
          <w:sz w:val="24"/>
          <w:szCs w:val="24"/>
        </w:rPr>
        <w:t>.8、投标货物的名称、产地、数量、主要技术参数、及配送方式</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w:t>
      </w:r>
      <w:r>
        <w:rPr>
          <w:rFonts w:ascii="宋体" w:hAnsi="宋体" w:cs="宋体"/>
          <w:bCs/>
          <w:color w:val="auto"/>
          <w:sz w:val="24"/>
          <w:szCs w:val="24"/>
        </w:rPr>
        <w:t>2</w:t>
      </w:r>
      <w:r>
        <w:rPr>
          <w:rFonts w:hint="eastAsia" w:ascii="宋体" w:hAnsi="宋体" w:cs="宋体"/>
          <w:bCs/>
          <w:color w:val="auto"/>
          <w:sz w:val="24"/>
          <w:szCs w:val="24"/>
        </w:rPr>
        <w:t>.9、食品安全保障方案</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w:t>
      </w:r>
      <w:r>
        <w:rPr>
          <w:rFonts w:ascii="宋体" w:hAnsi="宋体" w:cs="宋体"/>
          <w:bCs/>
          <w:color w:val="auto"/>
          <w:sz w:val="24"/>
          <w:szCs w:val="24"/>
        </w:rPr>
        <w:t>2</w:t>
      </w:r>
      <w:r>
        <w:rPr>
          <w:rFonts w:hint="eastAsia" w:ascii="宋体" w:hAnsi="宋体" w:cs="宋体"/>
          <w:bCs/>
          <w:color w:val="auto"/>
          <w:sz w:val="24"/>
          <w:szCs w:val="24"/>
        </w:rPr>
        <w:t>.10、配送应急保障方案</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w:t>
      </w:r>
      <w:r>
        <w:rPr>
          <w:rFonts w:ascii="宋体" w:hAnsi="宋体" w:cs="宋体"/>
          <w:bCs/>
          <w:color w:val="auto"/>
          <w:sz w:val="24"/>
          <w:szCs w:val="24"/>
        </w:rPr>
        <w:t>2</w:t>
      </w:r>
      <w:r>
        <w:rPr>
          <w:rFonts w:hint="eastAsia" w:ascii="宋体" w:hAnsi="宋体" w:cs="宋体"/>
          <w:bCs/>
          <w:color w:val="auto"/>
          <w:sz w:val="24"/>
          <w:szCs w:val="24"/>
        </w:rPr>
        <w:t>.11、服务承诺</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w:t>
      </w:r>
      <w:r>
        <w:rPr>
          <w:rFonts w:ascii="宋体" w:hAnsi="宋体" w:cs="宋体"/>
          <w:bCs/>
          <w:color w:val="auto"/>
          <w:sz w:val="24"/>
          <w:szCs w:val="24"/>
        </w:rPr>
        <w:t>2</w:t>
      </w:r>
      <w:r>
        <w:rPr>
          <w:rFonts w:hint="eastAsia" w:ascii="宋体" w:hAnsi="宋体" w:cs="宋体"/>
          <w:bCs/>
          <w:color w:val="auto"/>
          <w:sz w:val="24"/>
          <w:szCs w:val="24"/>
        </w:rPr>
        <w:t>.</w:t>
      </w:r>
      <w:r>
        <w:rPr>
          <w:rFonts w:ascii="宋体" w:hAnsi="宋体" w:cs="宋体"/>
          <w:bCs/>
          <w:color w:val="auto"/>
          <w:sz w:val="24"/>
          <w:szCs w:val="24"/>
        </w:rPr>
        <w:t>1</w:t>
      </w:r>
      <w:r>
        <w:rPr>
          <w:rFonts w:hint="eastAsia" w:ascii="宋体" w:hAnsi="宋体" w:cs="宋体"/>
          <w:bCs/>
          <w:color w:val="auto"/>
          <w:sz w:val="24"/>
          <w:szCs w:val="24"/>
        </w:rPr>
        <w:t>2、 投标供应商认为有必要提供的声明及文件资料</w:t>
      </w:r>
    </w:p>
    <w:p>
      <w:pPr>
        <w:pStyle w:val="16"/>
        <w:spacing w:line="360" w:lineRule="auto"/>
        <w:ind w:firstLine="480" w:firstLineChars="200"/>
        <w:jc w:val="both"/>
        <w:rPr>
          <w:rFonts w:ascii="宋体" w:hAnsi="宋体" w:cs="宋体"/>
          <w:color w:val="auto"/>
          <w:kern w:val="2"/>
        </w:rPr>
      </w:pPr>
      <w:r>
        <w:rPr>
          <w:rFonts w:hint="eastAsia" w:ascii="宋体" w:hAnsi="宋体" w:cs="宋体"/>
          <w:color w:val="auto"/>
          <w:kern w:val="2"/>
        </w:rPr>
        <w:t>第12条中(12.1-12.6）项为必备项，投标供应商必须提供。</w:t>
      </w:r>
    </w:p>
    <w:p>
      <w:pPr>
        <w:pStyle w:val="16"/>
        <w:spacing w:line="360" w:lineRule="auto"/>
        <w:ind w:firstLine="480" w:firstLineChars="200"/>
        <w:jc w:val="both"/>
        <w:rPr>
          <w:rFonts w:ascii="宋体" w:hAnsi="宋体" w:cs="宋体"/>
          <w:color w:val="auto"/>
          <w:kern w:val="2"/>
        </w:rPr>
      </w:pPr>
      <w:r>
        <w:rPr>
          <w:rFonts w:hint="eastAsia" w:ascii="宋体" w:hAnsi="宋体" w:cs="宋体"/>
          <w:color w:val="auto"/>
          <w:kern w:val="2"/>
        </w:rPr>
        <w:t>技术部分所含内容：投标货物的名称、产地、数量、主要技术参数、及配送方式、食品安全保障方案、配送应急保障方案。</w:t>
      </w:r>
    </w:p>
    <w:p>
      <w:pPr>
        <w:pStyle w:val="16"/>
        <w:spacing w:line="360" w:lineRule="auto"/>
        <w:ind w:firstLine="480" w:firstLineChars="200"/>
        <w:jc w:val="both"/>
        <w:rPr>
          <w:rFonts w:ascii="宋体" w:hAnsi="宋体" w:cs="宋体"/>
          <w:color w:val="auto"/>
          <w:kern w:val="2"/>
        </w:rPr>
      </w:pPr>
      <w:r>
        <w:rPr>
          <w:rFonts w:hint="eastAsia" w:ascii="宋体" w:hAnsi="宋体" w:cs="宋体"/>
          <w:color w:val="auto"/>
        </w:rPr>
        <w:t xml:space="preserve"> </w:t>
      </w:r>
      <w:r>
        <w:rPr>
          <w:rFonts w:hint="eastAsia" w:ascii="宋体" w:hAnsi="宋体" w:cs="宋体"/>
          <w:color w:val="auto"/>
          <w:kern w:val="2"/>
        </w:rPr>
        <w:t>投标文件的密封与标记</w:t>
      </w:r>
    </w:p>
    <w:p>
      <w:pPr>
        <w:pStyle w:val="16"/>
        <w:spacing w:line="360" w:lineRule="auto"/>
        <w:ind w:firstLine="480" w:firstLineChars="200"/>
        <w:jc w:val="both"/>
        <w:rPr>
          <w:rFonts w:ascii="宋体" w:hAnsi="宋体" w:cs="宋体"/>
          <w:color w:val="auto"/>
          <w:kern w:val="2"/>
        </w:rPr>
      </w:pPr>
      <w:r>
        <w:rPr>
          <w:rFonts w:hint="eastAsia" w:ascii="宋体" w:hAnsi="宋体" w:cs="宋体"/>
          <w:color w:val="auto"/>
          <w:kern w:val="2"/>
        </w:rPr>
        <w:t>⑴、投标人应将投标文件正、副本分别装入信袋内密封，并在封签处加盖投标人公章。</w:t>
      </w:r>
    </w:p>
    <w:p>
      <w:pPr>
        <w:pStyle w:val="16"/>
        <w:spacing w:line="360" w:lineRule="auto"/>
        <w:ind w:firstLine="480" w:firstLineChars="200"/>
        <w:jc w:val="both"/>
        <w:rPr>
          <w:rFonts w:ascii="宋体" w:hAnsi="宋体" w:cs="宋体"/>
          <w:color w:val="auto"/>
          <w:kern w:val="2"/>
        </w:rPr>
      </w:pPr>
      <w:r>
        <w:rPr>
          <w:rFonts w:hint="eastAsia" w:ascii="宋体" w:hAnsi="宋体" w:cs="宋体"/>
          <w:color w:val="auto"/>
          <w:kern w:val="2"/>
        </w:rPr>
        <w:t>⑵、投标文件的信袋封条上应写明：</w:t>
      </w:r>
    </w:p>
    <w:p>
      <w:pPr>
        <w:pStyle w:val="16"/>
        <w:numPr>
          <w:ilvl w:val="0"/>
          <w:numId w:val="0"/>
        </w:numPr>
        <w:spacing w:line="360" w:lineRule="auto"/>
        <w:ind w:firstLine="480" w:firstLineChars="200"/>
        <w:jc w:val="both"/>
        <w:rPr>
          <w:rFonts w:hint="eastAsia" w:ascii="宋体" w:hAnsi="宋体" w:eastAsia="宋体" w:cs="宋体"/>
          <w:color w:val="auto"/>
          <w:kern w:val="2"/>
          <w:lang w:eastAsia="zh-CN"/>
        </w:rPr>
      </w:pPr>
      <w:r>
        <w:rPr>
          <w:rFonts w:hint="eastAsia" w:ascii="宋体" w:hAnsi="宋体" w:cs="宋体"/>
          <w:color w:val="auto"/>
          <w:kern w:val="2"/>
        </w:rPr>
        <w:t>招标人：</w:t>
      </w:r>
      <w:r>
        <w:rPr>
          <w:rFonts w:hint="eastAsia" w:ascii="宋体" w:hAnsi="宋体" w:cs="宋体"/>
          <w:color w:val="auto"/>
          <w:kern w:val="2"/>
          <w:lang w:eastAsia="zh-CN"/>
        </w:rPr>
        <w:t>福海县公安局</w:t>
      </w:r>
    </w:p>
    <w:p>
      <w:pPr>
        <w:pStyle w:val="16"/>
        <w:numPr>
          <w:ilvl w:val="0"/>
          <w:numId w:val="0"/>
        </w:numPr>
        <w:spacing w:line="360" w:lineRule="auto"/>
        <w:ind w:firstLine="480" w:firstLineChars="200"/>
        <w:jc w:val="both"/>
        <w:rPr>
          <w:rFonts w:hint="eastAsia" w:ascii="宋体" w:hAnsi="宋体" w:eastAsia="宋体" w:cs="宋体"/>
          <w:color w:val="auto"/>
          <w:kern w:val="2"/>
          <w:lang w:eastAsia="zh-CN"/>
        </w:rPr>
      </w:pPr>
      <w:r>
        <w:rPr>
          <w:rFonts w:hint="eastAsia" w:ascii="宋体" w:hAnsi="宋体" w:cs="宋体"/>
          <w:color w:val="auto"/>
          <w:kern w:val="2"/>
        </w:rPr>
        <w:t>B、 招标代理机构：</w:t>
      </w:r>
      <w:r>
        <w:rPr>
          <w:rFonts w:hint="eastAsia" w:ascii="宋体" w:hAnsi="宋体" w:cs="宋体"/>
          <w:color w:val="auto"/>
          <w:kern w:val="2"/>
          <w:lang w:eastAsia="zh-CN"/>
        </w:rPr>
        <w:t>阿勒泰方信工程管理有限公司</w:t>
      </w:r>
    </w:p>
    <w:p>
      <w:pPr>
        <w:pStyle w:val="16"/>
        <w:spacing w:line="360" w:lineRule="auto"/>
        <w:ind w:firstLine="480" w:firstLineChars="200"/>
        <w:jc w:val="both"/>
        <w:rPr>
          <w:rFonts w:hint="eastAsia" w:ascii="宋体" w:hAnsi="宋体" w:cs="宋体"/>
          <w:color w:val="auto"/>
          <w:kern w:val="2"/>
        </w:rPr>
      </w:pPr>
      <w:r>
        <w:rPr>
          <w:rFonts w:hint="eastAsia" w:ascii="宋体" w:hAnsi="宋体" w:cs="宋体"/>
          <w:color w:val="auto"/>
          <w:kern w:val="2"/>
        </w:rPr>
        <w:t>C、 招标编号：</w:t>
      </w:r>
      <w:bookmarkStart w:id="24" w:name="_GoBack"/>
      <w:bookmarkEnd w:id="24"/>
      <w:r>
        <w:rPr>
          <w:rFonts w:hint="eastAsia" w:ascii="宋体"/>
          <w:bCs/>
          <w:kern w:val="0"/>
          <w:sz w:val="24"/>
          <w:szCs w:val="20"/>
          <w:lang w:val="en-US" w:eastAsia="zh-CN"/>
        </w:rPr>
        <w:t>FXGC2022-26-1</w:t>
      </w:r>
    </w:p>
    <w:p>
      <w:pPr>
        <w:pStyle w:val="16"/>
        <w:spacing w:line="360" w:lineRule="auto"/>
        <w:ind w:firstLine="480" w:firstLineChars="200"/>
        <w:jc w:val="both"/>
        <w:rPr>
          <w:rFonts w:ascii="宋体" w:hAnsi="宋体" w:cs="宋体"/>
          <w:color w:val="auto"/>
          <w:kern w:val="2"/>
        </w:rPr>
      </w:pPr>
      <w:r>
        <w:rPr>
          <w:rFonts w:hint="eastAsia" w:ascii="宋体" w:hAnsi="宋体" w:cs="宋体"/>
          <w:color w:val="auto"/>
          <w:kern w:val="2"/>
          <w:lang w:val="en-US" w:eastAsia="zh-CN"/>
        </w:rPr>
        <w:t>D、</w:t>
      </w:r>
      <w:r>
        <w:rPr>
          <w:rFonts w:hint="eastAsia" w:ascii="宋体" w:hAnsi="宋体" w:cs="宋体"/>
          <w:color w:val="auto"/>
          <w:kern w:val="2"/>
        </w:rPr>
        <w:t xml:space="preserve">投标企业名称：     </w:t>
      </w:r>
    </w:p>
    <w:p>
      <w:pPr>
        <w:pStyle w:val="16"/>
        <w:spacing w:line="360" w:lineRule="auto"/>
        <w:ind w:firstLine="480" w:firstLineChars="200"/>
        <w:jc w:val="both"/>
        <w:rPr>
          <w:rFonts w:ascii="宋体" w:hAnsi="宋体" w:cs="宋体"/>
          <w:color w:val="auto"/>
          <w:kern w:val="2"/>
        </w:rPr>
      </w:pPr>
      <w:r>
        <w:rPr>
          <w:rFonts w:hint="eastAsia" w:ascii="宋体" w:hAnsi="宋体" w:cs="宋体"/>
          <w:color w:val="auto"/>
          <w:kern w:val="2"/>
        </w:rPr>
        <w:t xml:space="preserve">E   项目名称：         </w:t>
      </w:r>
    </w:p>
    <w:p>
      <w:pPr>
        <w:pStyle w:val="16"/>
        <w:spacing w:line="360" w:lineRule="auto"/>
        <w:ind w:firstLine="480" w:firstLineChars="200"/>
        <w:jc w:val="both"/>
        <w:rPr>
          <w:rFonts w:ascii="宋体" w:hAnsi="宋体" w:cs="宋体"/>
          <w:color w:val="auto"/>
          <w:kern w:val="2"/>
          <w:sz w:val="28"/>
          <w:szCs w:val="20"/>
        </w:rPr>
      </w:pPr>
      <w:r>
        <w:rPr>
          <w:rFonts w:hint="eastAsia" w:ascii="宋体" w:hAnsi="宋体" w:cs="宋体"/>
          <w:color w:val="auto"/>
          <w:kern w:val="2"/>
        </w:rPr>
        <w:t>F、 注明“开标时才能启封”、“正本”或“副本”字样。</w:t>
      </w:r>
    </w:p>
    <w:p>
      <w:pPr>
        <w:pStyle w:val="6"/>
        <w:spacing w:line="440" w:lineRule="exact"/>
        <w:ind w:firstLine="438"/>
        <w:rPr>
          <w:rFonts w:cs="宋体"/>
          <w:b/>
          <w:color w:val="auto"/>
          <w:sz w:val="24"/>
          <w:szCs w:val="24"/>
        </w:rPr>
      </w:pPr>
      <w:r>
        <w:rPr>
          <w:rFonts w:cs="宋体"/>
          <w:b/>
          <w:color w:val="auto"/>
          <w:sz w:val="24"/>
          <w:szCs w:val="24"/>
        </w:rPr>
        <w:t>13</w:t>
      </w:r>
      <w:r>
        <w:rPr>
          <w:rFonts w:hint="eastAsia" w:cs="宋体"/>
          <w:b/>
          <w:color w:val="auto"/>
          <w:sz w:val="24"/>
          <w:szCs w:val="24"/>
        </w:rPr>
        <w:t>、未按本须知要求密封、标记和投递的投标文件将作废标处理。</w:t>
      </w:r>
    </w:p>
    <w:p>
      <w:pPr>
        <w:pStyle w:val="6"/>
        <w:spacing w:line="440" w:lineRule="exact"/>
        <w:ind w:firstLine="438"/>
        <w:rPr>
          <w:rFonts w:cs="宋体"/>
          <w:b/>
          <w:color w:val="auto"/>
          <w:sz w:val="24"/>
          <w:szCs w:val="24"/>
        </w:rPr>
      </w:pPr>
      <w:r>
        <w:rPr>
          <w:rFonts w:cs="宋体"/>
          <w:b/>
          <w:color w:val="auto"/>
          <w:sz w:val="24"/>
          <w:szCs w:val="24"/>
        </w:rPr>
        <w:t>1</w:t>
      </w:r>
      <w:r>
        <w:rPr>
          <w:rFonts w:hint="eastAsia" w:cs="宋体"/>
          <w:b/>
          <w:color w:val="auto"/>
          <w:sz w:val="24"/>
          <w:szCs w:val="24"/>
        </w:rPr>
        <w:t>4、投标人必须在招标文件规定的时间投标，超过投标截止时间送达的投标文件将不被接受。</w:t>
      </w:r>
    </w:p>
    <w:p>
      <w:pPr>
        <w:pStyle w:val="6"/>
        <w:spacing w:line="440" w:lineRule="exact"/>
        <w:ind w:left="947" w:leftChars="227" w:hanging="470" w:hangingChars="196"/>
        <w:rPr>
          <w:rFonts w:cs="宋体"/>
          <w:color w:val="auto"/>
          <w:sz w:val="24"/>
          <w:szCs w:val="24"/>
        </w:rPr>
      </w:pPr>
      <w:r>
        <w:rPr>
          <w:rFonts w:cs="宋体"/>
          <w:color w:val="auto"/>
          <w:sz w:val="24"/>
          <w:szCs w:val="24"/>
        </w:rPr>
        <w:t>15</w:t>
      </w:r>
      <w:r>
        <w:rPr>
          <w:rFonts w:hint="eastAsia" w:cs="宋体"/>
          <w:color w:val="auto"/>
          <w:sz w:val="24"/>
          <w:szCs w:val="24"/>
        </w:rPr>
        <w:t>、投标文件的递交</w:t>
      </w:r>
    </w:p>
    <w:p>
      <w:pPr>
        <w:pStyle w:val="6"/>
        <w:spacing w:line="440" w:lineRule="exact"/>
        <w:ind w:firstLine="438"/>
        <w:rPr>
          <w:rFonts w:cs="宋体"/>
          <w:color w:val="auto"/>
          <w:sz w:val="24"/>
          <w:szCs w:val="24"/>
        </w:rPr>
      </w:pPr>
      <w:r>
        <w:rPr>
          <w:rFonts w:hint="eastAsia" w:cs="宋体"/>
          <w:color w:val="auto"/>
          <w:sz w:val="24"/>
          <w:szCs w:val="24"/>
        </w:rPr>
        <w:t>投标文件在投标截止时间前于投标地点提交。</w:t>
      </w:r>
    </w:p>
    <w:p>
      <w:pPr>
        <w:pStyle w:val="16"/>
        <w:spacing w:line="360" w:lineRule="auto"/>
        <w:ind w:firstLine="480" w:firstLineChars="200"/>
        <w:jc w:val="both"/>
        <w:rPr>
          <w:rFonts w:ascii="宋体" w:hAnsi="宋体" w:cs="宋体"/>
          <w:color w:val="auto"/>
        </w:rPr>
      </w:pPr>
      <w:r>
        <w:rPr>
          <w:rFonts w:hint="eastAsia" w:ascii="宋体" w:hAnsi="宋体" w:cs="宋体"/>
          <w:color w:val="auto"/>
        </w:rPr>
        <w:t>超过招标文件规定的投标截止时间送达的投标文件将不予接受。</w:t>
      </w:r>
    </w:p>
    <w:p>
      <w:pPr>
        <w:pStyle w:val="16"/>
        <w:spacing w:line="360" w:lineRule="auto"/>
        <w:ind w:firstLine="480" w:firstLineChars="200"/>
        <w:jc w:val="both"/>
        <w:rPr>
          <w:rFonts w:ascii="宋体" w:hAnsi="宋体" w:cs="宋体"/>
          <w:color w:val="auto"/>
        </w:rPr>
      </w:pPr>
      <w:r>
        <w:rPr>
          <w:rFonts w:hint="eastAsia" w:ascii="宋体" w:hAnsi="宋体" w:cs="宋体"/>
          <w:color w:val="auto"/>
        </w:rPr>
        <w:t>1</w:t>
      </w:r>
      <w:r>
        <w:rPr>
          <w:rFonts w:ascii="宋体" w:hAnsi="宋体" w:cs="宋体"/>
          <w:color w:val="auto"/>
        </w:rPr>
        <w:t>6</w:t>
      </w:r>
      <w:r>
        <w:rPr>
          <w:rFonts w:hint="eastAsia" w:ascii="宋体" w:hAnsi="宋体" w:cs="宋体"/>
          <w:color w:val="auto"/>
        </w:rPr>
        <w:t>.  投标文件的修改和撤销</w:t>
      </w:r>
    </w:p>
    <w:p>
      <w:pPr>
        <w:pStyle w:val="17"/>
        <w:spacing w:line="360" w:lineRule="auto"/>
        <w:ind w:firstLine="480" w:firstLineChars="200"/>
        <w:jc w:val="both"/>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6</w:t>
      </w:r>
      <w:r>
        <w:rPr>
          <w:rFonts w:hint="eastAsia" w:ascii="宋体" w:hAnsi="宋体" w:cs="宋体"/>
          <w:color w:val="auto"/>
          <w:sz w:val="24"/>
        </w:rPr>
        <w:t>.1  投标供应商对其投标文件进行的修改或撤销应以书面形式并在招标文件规定的投标截止时间前送达招标代理机构。</w:t>
      </w:r>
    </w:p>
    <w:p>
      <w:pPr>
        <w:pStyle w:val="17"/>
        <w:spacing w:line="360" w:lineRule="auto"/>
        <w:ind w:firstLine="480" w:firstLineChars="200"/>
        <w:jc w:val="both"/>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6</w:t>
      </w:r>
      <w:r>
        <w:rPr>
          <w:rFonts w:hint="eastAsia" w:ascii="宋体" w:hAnsi="宋体" w:cs="宋体"/>
          <w:color w:val="auto"/>
          <w:sz w:val="24"/>
        </w:rPr>
        <w:t>.2 投标截止时间后不得修改投标文件。</w:t>
      </w:r>
    </w:p>
    <w:p>
      <w:pPr>
        <w:pStyle w:val="17"/>
        <w:spacing w:line="360" w:lineRule="auto"/>
        <w:ind w:firstLine="480" w:firstLineChars="200"/>
        <w:jc w:val="both"/>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6</w:t>
      </w:r>
      <w:r>
        <w:rPr>
          <w:rFonts w:hint="eastAsia" w:ascii="宋体" w:hAnsi="宋体" w:cs="宋体"/>
          <w:color w:val="auto"/>
          <w:sz w:val="24"/>
        </w:rPr>
        <w:t>.3  投标供应商不得在投标截止时间起至投标文件有效期满前撤销投标文件，否则其投标保证金将不予退还。</w:t>
      </w:r>
    </w:p>
    <w:p>
      <w:pPr>
        <w:pStyle w:val="17"/>
        <w:spacing w:line="360" w:lineRule="auto"/>
        <w:jc w:val="center"/>
        <w:rPr>
          <w:rFonts w:ascii="宋体" w:hAnsi="宋体" w:cs="宋体"/>
          <w:b/>
          <w:bCs/>
          <w:color w:val="auto"/>
          <w:sz w:val="30"/>
          <w:szCs w:val="30"/>
        </w:rPr>
      </w:pPr>
      <w:r>
        <w:rPr>
          <w:rFonts w:hint="eastAsia" w:ascii="宋体" w:hAnsi="宋体" w:cs="宋体"/>
          <w:b/>
          <w:bCs/>
          <w:color w:val="auto"/>
          <w:sz w:val="30"/>
          <w:szCs w:val="30"/>
        </w:rPr>
        <w:t>四、技术参数</w:t>
      </w:r>
    </w:p>
    <w:p>
      <w:pPr>
        <w:pStyle w:val="17"/>
        <w:spacing w:line="360" w:lineRule="auto"/>
        <w:ind w:firstLine="480" w:firstLineChars="200"/>
        <w:jc w:val="both"/>
        <w:rPr>
          <w:rFonts w:hint="eastAsia" w:ascii="宋体" w:hAnsi="宋体" w:cs="宋体"/>
          <w:color w:val="auto"/>
          <w:sz w:val="24"/>
          <w:lang w:eastAsia="zh-CN"/>
        </w:rPr>
      </w:pPr>
      <w:r>
        <w:rPr>
          <w:rFonts w:hint="eastAsia" w:ascii="宋体" w:hAnsi="宋体" w:cs="宋体"/>
          <w:color w:val="auto"/>
          <w:sz w:val="24"/>
          <w:lang w:eastAsia="zh-CN"/>
        </w:rPr>
        <w:t>具体要求：</w:t>
      </w:r>
    </w:p>
    <w:p>
      <w:pPr>
        <w:pStyle w:val="17"/>
        <w:spacing w:line="360" w:lineRule="auto"/>
        <w:ind w:firstLine="480" w:firstLineChars="200"/>
        <w:jc w:val="both"/>
        <w:rPr>
          <w:rFonts w:hint="eastAsia" w:ascii="宋体" w:hAnsi="宋体" w:eastAsia="宋体" w:cs="宋体"/>
          <w:color w:val="auto"/>
          <w:sz w:val="24"/>
          <w:lang w:eastAsia="zh-CN"/>
        </w:rPr>
      </w:pPr>
      <w:r>
        <w:rPr>
          <w:rFonts w:hint="eastAsia" w:ascii="宋体" w:hAnsi="宋体" w:cs="宋体"/>
          <w:color w:val="auto"/>
          <w:sz w:val="24"/>
          <w:lang w:eastAsia="zh-CN"/>
        </w:rPr>
        <w:t>1、</w:t>
      </w:r>
      <w:r>
        <w:rPr>
          <w:rFonts w:hint="eastAsia" w:ascii="宋体" w:hAnsi="宋体" w:cs="宋体"/>
          <w:color w:val="auto"/>
          <w:sz w:val="24"/>
          <w:lang w:val="en-US" w:eastAsia="zh-CN"/>
        </w:rPr>
        <w:t>蔬菜、水果为应季新鲜蔬菜、水果。</w:t>
      </w:r>
    </w:p>
    <w:p>
      <w:pPr>
        <w:pStyle w:val="17"/>
        <w:spacing w:line="360" w:lineRule="auto"/>
        <w:ind w:firstLine="480" w:firstLineChars="200"/>
        <w:jc w:val="both"/>
        <w:rPr>
          <w:rFonts w:hint="eastAsia" w:ascii="宋体" w:hAnsi="宋体" w:cs="宋体"/>
          <w:color w:val="auto"/>
          <w:sz w:val="24"/>
          <w:lang w:val="en-US" w:eastAsia="zh-CN"/>
        </w:rPr>
      </w:pPr>
      <w:r>
        <w:rPr>
          <w:rFonts w:hint="eastAsia" w:ascii="宋体" w:hAnsi="宋体" w:cs="宋体"/>
          <w:color w:val="auto"/>
          <w:sz w:val="24"/>
          <w:lang w:val="en-US" w:eastAsia="zh-CN"/>
        </w:rPr>
        <w:t>2</w:t>
      </w:r>
      <w:r>
        <w:rPr>
          <w:rFonts w:hint="eastAsia" w:ascii="宋体" w:hAnsi="宋体" w:cs="宋体"/>
          <w:color w:val="auto"/>
          <w:sz w:val="24"/>
          <w:lang w:eastAsia="zh-CN"/>
        </w:rPr>
        <w:t>、配送供货商必须保证所配送的食品从正规渠道采购，具有市场监督管理部门、农业农村局等部门认可的检验合格证书或检测报告。</w:t>
      </w:r>
      <w:r>
        <w:rPr>
          <w:rFonts w:hint="eastAsia" w:ascii="宋体" w:hAnsi="宋体" w:cs="宋体"/>
          <w:color w:val="auto"/>
          <w:sz w:val="24"/>
          <w:lang w:val="en-US" w:eastAsia="zh-CN"/>
        </w:rPr>
        <w:t>蔬菜、水果、蛋类需保证新鲜、不得出现烂叶、虫蚀、发霉变质产品，不得以次充好，缺斤短两。</w:t>
      </w:r>
    </w:p>
    <w:p>
      <w:pPr>
        <w:pStyle w:val="17"/>
        <w:spacing w:line="360" w:lineRule="auto"/>
        <w:ind w:firstLine="480" w:firstLineChars="200"/>
        <w:jc w:val="both"/>
        <w:rPr>
          <w:rFonts w:hint="eastAsia" w:ascii="宋体" w:hAnsi="宋体" w:cs="宋体"/>
          <w:color w:val="auto"/>
          <w:sz w:val="24"/>
          <w:lang w:val="en-US" w:eastAsia="zh-CN"/>
        </w:rPr>
      </w:pPr>
      <w:r>
        <w:rPr>
          <w:rFonts w:hint="eastAsia" w:ascii="宋体" w:hAnsi="宋体" w:cs="宋体"/>
          <w:color w:val="auto"/>
          <w:sz w:val="24"/>
          <w:lang w:val="en-US" w:eastAsia="zh-CN"/>
        </w:rPr>
        <w:t>3.供货商必须按照招标人下达的配送数量，及时保质保量完成配送任务，并附本次食品安全检测报告及配送单据，不得无故推诿或缓送，确保食堂正常运行。</w:t>
      </w:r>
    </w:p>
    <w:p>
      <w:pPr>
        <w:pStyle w:val="17"/>
        <w:spacing w:line="360" w:lineRule="auto"/>
        <w:ind w:firstLine="480" w:firstLineChars="200"/>
        <w:jc w:val="both"/>
        <w:rPr>
          <w:rFonts w:hint="eastAsia" w:ascii="宋体" w:hAnsi="宋体" w:cs="宋体"/>
          <w:color w:val="auto"/>
          <w:sz w:val="24"/>
          <w:lang w:val="en-US" w:eastAsia="zh-CN"/>
        </w:rPr>
      </w:pPr>
      <w:r>
        <w:rPr>
          <w:rFonts w:hint="eastAsia" w:ascii="宋体" w:hAnsi="宋体" w:cs="宋体"/>
          <w:color w:val="auto"/>
          <w:sz w:val="24"/>
          <w:lang w:val="en-US" w:eastAsia="zh-CN"/>
        </w:rPr>
        <w:t>4.供货商配送的食品价格应低于市场零售价格，配送的食品价格高于市场零售价的，招标人有权要求按合同约定让利进行结算，否则予以拒收或退回，每月结算中扣除多收金额。并另行采购。</w:t>
      </w:r>
    </w:p>
    <w:p>
      <w:pPr>
        <w:pStyle w:val="17"/>
        <w:spacing w:line="360" w:lineRule="auto"/>
        <w:ind w:firstLine="480" w:firstLineChars="200"/>
        <w:jc w:val="both"/>
        <w:rPr>
          <w:rFonts w:hint="eastAsia" w:ascii="宋体" w:hAnsi="宋体" w:cs="宋体"/>
          <w:color w:val="auto"/>
          <w:sz w:val="24"/>
          <w:lang w:val="en-US" w:eastAsia="zh-CN"/>
        </w:rPr>
      </w:pPr>
      <w:r>
        <w:rPr>
          <w:rFonts w:hint="eastAsia" w:ascii="宋体" w:hAnsi="宋体" w:cs="宋体"/>
          <w:color w:val="auto"/>
          <w:sz w:val="24"/>
          <w:lang w:val="en-US" w:eastAsia="zh-CN"/>
        </w:rPr>
        <w:t>5.供货商要加强自律、诚实守信、依法经营，并自觉接受福海县市场监督管理局、农业农村局、发改委、财政局等各有关部门的监督检查。配送按疫情防控要求进行。供货商要加强对配送人员的健康管理。</w:t>
      </w:r>
    </w:p>
    <w:p>
      <w:pPr>
        <w:pStyle w:val="17"/>
        <w:spacing w:line="360" w:lineRule="auto"/>
        <w:ind w:firstLine="480" w:firstLineChars="200"/>
        <w:jc w:val="both"/>
        <w:rPr>
          <w:rFonts w:hint="eastAsia" w:ascii="宋体" w:hAnsi="宋体" w:cs="宋体"/>
          <w:color w:val="auto"/>
          <w:sz w:val="24"/>
          <w:lang w:val="en-US" w:eastAsia="zh-CN"/>
        </w:rPr>
      </w:pPr>
      <w:r>
        <w:rPr>
          <w:rFonts w:hint="eastAsia" w:ascii="宋体" w:hAnsi="宋体" w:cs="宋体"/>
          <w:color w:val="auto"/>
          <w:sz w:val="24"/>
          <w:lang w:val="en-US" w:eastAsia="zh-CN"/>
        </w:rPr>
        <w:t>6.实行供货商退出制度。凡有下列情况之一的，采购方可无条件取消该企业食品配送资格。</w:t>
      </w:r>
    </w:p>
    <w:p>
      <w:pPr>
        <w:pStyle w:val="17"/>
        <w:spacing w:line="360" w:lineRule="auto"/>
        <w:ind w:firstLine="480" w:firstLineChars="200"/>
        <w:jc w:val="both"/>
        <w:rPr>
          <w:rFonts w:hint="eastAsia" w:ascii="宋体" w:hAnsi="宋体" w:cs="宋体"/>
          <w:color w:val="auto"/>
          <w:sz w:val="24"/>
          <w:lang w:val="en-US" w:eastAsia="zh-CN"/>
        </w:rPr>
      </w:pPr>
      <w:r>
        <w:rPr>
          <w:rFonts w:hint="eastAsia" w:ascii="宋体" w:hAnsi="宋体" w:cs="宋体"/>
          <w:color w:val="auto"/>
          <w:sz w:val="24"/>
          <w:lang w:val="en-US" w:eastAsia="zh-CN"/>
        </w:rPr>
        <w:t>（1）违反食品安全法律法规，被市场监督管理局吊销食品经营许可证或营业执照的;</w:t>
      </w:r>
    </w:p>
    <w:p>
      <w:pPr>
        <w:pStyle w:val="17"/>
        <w:spacing w:line="360" w:lineRule="auto"/>
        <w:ind w:firstLine="480" w:firstLineChars="200"/>
        <w:jc w:val="both"/>
        <w:rPr>
          <w:rFonts w:hint="eastAsia" w:ascii="宋体" w:hAnsi="宋体" w:cs="宋体"/>
          <w:color w:val="auto"/>
          <w:sz w:val="24"/>
          <w:lang w:val="en-US" w:eastAsia="zh-CN"/>
        </w:rPr>
      </w:pPr>
      <w:r>
        <w:rPr>
          <w:rFonts w:hint="eastAsia" w:ascii="宋体" w:hAnsi="宋体" w:cs="宋体"/>
          <w:color w:val="auto"/>
          <w:sz w:val="24"/>
          <w:lang w:val="en-US" w:eastAsia="zh-CN"/>
        </w:rPr>
        <w:t>（2）因配送食品质量问题引发食品安全事故的；</w:t>
      </w:r>
    </w:p>
    <w:p>
      <w:pPr>
        <w:pStyle w:val="17"/>
        <w:spacing w:line="360" w:lineRule="auto"/>
        <w:ind w:firstLine="480" w:firstLineChars="200"/>
        <w:jc w:val="both"/>
        <w:rPr>
          <w:rFonts w:hint="eastAsia" w:ascii="宋体" w:hAnsi="宋体" w:cs="宋体"/>
          <w:color w:val="auto"/>
          <w:sz w:val="24"/>
          <w:lang w:val="en-US" w:eastAsia="zh-CN"/>
        </w:rPr>
      </w:pPr>
      <w:r>
        <w:rPr>
          <w:rFonts w:hint="eastAsia" w:ascii="宋体" w:hAnsi="宋体" w:cs="宋体"/>
          <w:color w:val="auto"/>
          <w:sz w:val="24"/>
          <w:lang w:val="en-US" w:eastAsia="zh-CN"/>
        </w:rPr>
        <w:t>（3）市场监督管理局、农业农村局、发改委等监管部门日常监督检查中发现采购加工《食品安全法》禁止生产经营的食品、使用非食用物质及滥用食品添加剂、降低食品安全保障条件等食品安全问题，经整改仍达不到要求的；</w:t>
      </w:r>
    </w:p>
    <w:p>
      <w:pPr>
        <w:pStyle w:val="17"/>
        <w:spacing w:line="360" w:lineRule="auto"/>
        <w:ind w:firstLine="480" w:firstLineChars="200"/>
        <w:jc w:val="both"/>
        <w:rPr>
          <w:rFonts w:hint="eastAsia" w:ascii="宋体" w:hAnsi="宋体" w:cs="宋体"/>
          <w:color w:val="auto"/>
          <w:sz w:val="24"/>
          <w:lang w:val="en-US" w:eastAsia="zh-CN"/>
        </w:rPr>
      </w:pPr>
      <w:r>
        <w:rPr>
          <w:rFonts w:hint="eastAsia" w:ascii="宋体" w:hAnsi="宋体" w:cs="宋体"/>
          <w:color w:val="auto"/>
          <w:sz w:val="24"/>
          <w:lang w:val="en-US" w:eastAsia="zh-CN"/>
        </w:rPr>
        <w:t>（4）对甲方关于配送食材质量、服务水平等反馈意见，不整改或整改仍达不到要求，影响食堂正常运行的；</w:t>
      </w:r>
    </w:p>
    <w:p>
      <w:pPr>
        <w:pStyle w:val="17"/>
        <w:spacing w:line="360" w:lineRule="auto"/>
        <w:ind w:firstLine="480" w:firstLineChars="200"/>
        <w:jc w:val="both"/>
        <w:rPr>
          <w:rFonts w:hint="eastAsia" w:ascii="宋体" w:hAnsi="宋体" w:cs="宋体"/>
          <w:color w:val="auto"/>
          <w:sz w:val="24"/>
          <w:lang w:val="en-US" w:eastAsia="zh-CN"/>
        </w:rPr>
      </w:pPr>
      <w:r>
        <w:rPr>
          <w:rFonts w:hint="eastAsia" w:ascii="宋体" w:hAnsi="宋体" w:cs="宋体"/>
          <w:color w:val="auto"/>
          <w:sz w:val="24"/>
          <w:lang w:val="en-US" w:eastAsia="zh-CN"/>
        </w:rPr>
        <w:t>（5）因存在不廉洁行为等造成不良社会影响的。</w:t>
      </w:r>
    </w:p>
    <w:p>
      <w:pPr>
        <w:pStyle w:val="17"/>
        <w:spacing w:line="360" w:lineRule="auto"/>
        <w:ind w:firstLine="480" w:firstLineChars="200"/>
        <w:jc w:val="both"/>
        <w:rPr>
          <w:rFonts w:hint="eastAsia" w:ascii="宋体" w:hAnsi="宋体" w:cs="宋体"/>
          <w:color w:val="auto"/>
          <w:sz w:val="24"/>
          <w:lang w:val="en-US" w:eastAsia="zh-CN"/>
        </w:rPr>
      </w:pPr>
      <w:r>
        <w:rPr>
          <w:rFonts w:hint="eastAsia" w:ascii="宋体" w:hAnsi="宋体" w:cs="宋体"/>
          <w:color w:val="auto"/>
          <w:sz w:val="24"/>
          <w:lang w:val="en-US" w:eastAsia="zh-CN"/>
        </w:rPr>
        <w:t>7.若因中标人原因，造成公共性食品安全危机的，中标人应负全部责任，并承担由此造成的经济损失。</w:t>
      </w:r>
    </w:p>
    <w:p>
      <w:pPr>
        <w:pStyle w:val="17"/>
        <w:spacing w:line="360" w:lineRule="auto"/>
        <w:ind w:firstLine="480" w:firstLineChars="200"/>
        <w:jc w:val="both"/>
        <w:rPr>
          <w:rFonts w:hint="eastAsia" w:ascii="宋体" w:hAnsi="宋体" w:cs="宋体"/>
          <w:color w:val="auto"/>
          <w:sz w:val="24"/>
          <w:lang w:val="en-US" w:eastAsia="zh-CN"/>
        </w:rPr>
      </w:pPr>
      <w:r>
        <w:rPr>
          <w:rFonts w:hint="eastAsia" w:ascii="宋体" w:hAnsi="宋体" w:cs="宋体"/>
          <w:color w:val="auto"/>
          <w:sz w:val="24"/>
          <w:lang w:val="en-US" w:eastAsia="zh-CN"/>
        </w:rPr>
        <w:t>8、供货时间、频率及地点</w:t>
      </w:r>
    </w:p>
    <w:p>
      <w:pPr>
        <w:pStyle w:val="17"/>
        <w:spacing w:line="360" w:lineRule="auto"/>
        <w:ind w:firstLine="480" w:firstLineChars="200"/>
        <w:jc w:val="both"/>
        <w:rPr>
          <w:rFonts w:hint="eastAsia" w:ascii="宋体" w:hAnsi="宋体" w:cs="宋体"/>
          <w:color w:val="auto"/>
          <w:sz w:val="24"/>
          <w:lang w:val="en-US" w:eastAsia="zh-CN"/>
        </w:rPr>
      </w:pPr>
      <w:r>
        <w:rPr>
          <w:rFonts w:hint="eastAsia" w:ascii="宋体" w:hAnsi="宋体" w:cs="宋体"/>
          <w:color w:val="auto"/>
          <w:sz w:val="24"/>
          <w:lang w:val="en-US" w:eastAsia="zh-CN"/>
        </w:rPr>
        <w:t>（1）接到订货通知后，每日当天上午08：00（北京时间）前完成供货，具体供货地点为甲方指定地点，供货频率为一天一供。</w:t>
      </w:r>
    </w:p>
    <w:p>
      <w:pPr>
        <w:pStyle w:val="17"/>
        <w:spacing w:line="360" w:lineRule="auto"/>
        <w:ind w:firstLine="480" w:firstLineChars="200"/>
        <w:jc w:val="both"/>
        <w:rPr>
          <w:rFonts w:hint="eastAsia" w:ascii="宋体" w:hAnsi="宋体" w:cs="宋体"/>
          <w:color w:val="auto"/>
          <w:sz w:val="24"/>
          <w:lang w:val="en-US" w:eastAsia="zh-CN"/>
        </w:rPr>
      </w:pPr>
      <w:r>
        <w:rPr>
          <w:rFonts w:hint="eastAsia" w:ascii="宋体" w:hAnsi="宋体" w:cs="宋体"/>
          <w:color w:val="auto"/>
          <w:sz w:val="24"/>
          <w:lang w:val="en-US" w:eastAsia="zh-CN"/>
        </w:rPr>
        <w:t>（2）临时急需食材供货须在接到临时供货通知后30分钟内送达；</w:t>
      </w:r>
    </w:p>
    <w:p>
      <w:pPr>
        <w:pStyle w:val="17"/>
        <w:spacing w:line="360" w:lineRule="auto"/>
        <w:ind w:firstLine="480" w:firstLineChars="200"/>
        <w:jc w:val="both"/>
        <w:rPr>
          <w:rFonts w:hint="eastAsia" w:ascii="宋体" w:hAnsi="宋体" w:cs="宋体"/>
          <w:color w:val="auto"/>
          <w:sz w:val="24"/>
          <w:lang w:val="en-US" w:eastAsia="zh-CN"/>
        </w:rPr>
      </w:pPr>
      <w:r>
        <w:rPr>
          <w:rFonts w:hint="eastAsia" w:ascii="宋体" w:hAnsi="宋体" w:cs="宋体"/>
          <w:color w:val="auto"/>
          <w:sz w:val="24"/>
          <w:lang w:val="en-US" w:eastAsia="zh-CN"/>
        </w:rPr>
        <w:t>（3）残次品的替换须在接到替换通知后30分钟内送达。</w:t>
      </w:r>
    </w:p>
    <w:p>
      <w:pPr>
        <w:pStyle w:val="17"/>
        <w:spacing w:line="360" w:lineRule="auto"/>
        <w:ind w:firstLine="480" w:firstLineChars="200"/>
        <w:jc w:val="both"/>
        <w:rPr>
          <w:rFonts w:hint="eastAsia" w:ascii="宋体" w:hAnsi="宋体" w:cs="宋体"/>
          <w:color w:val="auto"/>
          <w:sz w:val="24"/>
        </w:rPr>
      </w:pPr>
      <w:r>
        <w:rPr>
          <w:rFonts w:hint="eastAsia" w:ascii="宋体" w:hAnsi="宋体" w:cs="宋体"/>
          <w:color w:val="auto"/>
          <w:sz w:val="24"/>
          <w:lang w:val="en-US" w:eastAsia="zh-CN"/>
        </w:rPr>
        <w:t>(二）</w:t>
      </w:r>
      <w:r>
        <w:rPr>
          <w:rFonts w:hint="eastAsia" w:ascii="宋体" w:hAnsi="宋体" w:cs="宋体"/>
          <w:color w:val="auto"/>
          <w:sz w:val="24"/>
        </w:rPr>
        <w:t>如本地企业或合作社的资质不全或供应量不能满足时，配送企业可以采购本地以外的食材；如食材的生产单位在合作中途出现状况，不能继续满足配送要求，配送企业也可以变更生产企业，但必须符合本次招标文件规定的质量标准、食品安全和价格要求，并到采购单位批准备案后方可执行。</w:t>
      </w:r>
    </w:p>
    <w:p>
      <w:pPr>
        <w:pStyle w:val="17"/>
        <w:spacing w:line="360" w:lineRule="auto"/>
        <w:ind w:firstLine="480" w:firstLineChars="200"/>
        <w:jc w:val="both"/>
        <w:rPr>
          <w:rFonts w:hint="eastAsia" w:ascii="宋体" w:hAnsi="宋体" w:cs="宋体"/>
          <w:color w:val="auto"/>
          <w:sz w:val="24"/>
          <w:lang w:val="en-US"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三）配送地点为甲方指定地点。配送频率为每天一次，配送需在每天08：00（北京时间）前完成，如有其他需求，供应商需进行补送服务。</w:t>
      </w:r>
    </w:p>
    <w:p>
      <w:pPr>
        <w:pStyle w:val="16"/>
        <w:spacing w:line="360" w:lineRule="auto"/>
        <w:ind w:left="1438" w:leftChars="342" w:hanging="720" w:hangingChars="300"/>
        <w:jc w:val="both"/>
        <w:rPr>
          <w:rFonts w:ascii="宋体" w:hAnsi="宋体" w:cs="宋体"/>
          <w:color w:val="auto"/>
          <w:lang w:bidi="ar"/>
        </w:rPr>
      </w:pPr>
      <w:r>
        <w:rPr>
          <w:rFonts w:hint="eastAsia" w:ascii="宋体" w:hAnsi="宋体" w:cs="宋体"/>
          <w:color w:val="auto"/>
          <w:lang w:bidi="ar"/>
        </w:rPr>
        <w:t>备注：配送价格应包含乙方所有税费、成本、利润、运输、装卸、各类劳保、保险等一切费用。</w:t>
      </w:r>
    </w:p>
    <w:p>
      <w:pPr>
        <w:pStyle w:val="17"/>
        <w:spacing w:line="360" w:lineRule="auto"/>
        <w:ind w:firstLine="480" w:firstLineChars="200"/>
        <w:jc w:val="both"/>
        <w:rPr>
          <w:rFonts w:hint="eastAsia" w:ascii="宋体" w:hAnsi="宋体" w:cs="宋体"/>
          <w:color w:val="auto"/>
          <w:sz w:val="24"/>
          <w:lang w:val="en-US" w:eastAsia="zh-CN"/>
        </w:rPr>
      </w:pPr>
    </w:p>
    <w:p>
      <w:pPr>
        <w:pStyle w:val="16"/>
        <w:spacing w:line="360" w:lineRule="auto"/>
        <w:jc w:val="both"/>
        <w:rPr>
          <w:rFonts w:ascii="宋体" w:hAnsi="宋体" w:cs="宋体"/>
          <w:color w:val="auto"/>
        </w:rPr>
      </w:pPr>
      <w:r>
        <w:rPr>
          <w:rFonts w:hint="eastAsia" w:ascii="宋体" w:hAnsi="宋体" w:cs="宋体"/>
          <w:color w:val="auto"/>
        </w:rPr>
        <w:t>1</w:t>
      </w:r>
      <w:r>
        <w:rPr>
          <w:rFonts w:ascii="宋体" w:hAnsi="宋体" w:cs="宋体"/>
          <w:color w:val="auto"/>
        </w:rPr>
        <w:t>7</w:t>
      </w:r>
      <w:r>
        <w:rPr>
          <w:rFonts w:hint="eastAsia" w:ascii="宋体" w:hAnsi="宋体" w:cs="宋体"/>
          <w:color w:val="auto"/>
        </w:rPr>
        <w:t>.  投标报价（占30%）</w:t>
      </w:r>
    </w:p>
    <w:p>
      <w:pPr>
        <w:pStyle w:val="16"/>
        <w:spacing w:line="360" w:lineRule="auto"/>
        <w:ind w:firstLine="480" w:firstLineChars="200"/>
        <w:jc w:val="both"/>
        <w:rPr>
          <w:rFonts w:ascii="宋体" w:hAnsi="宋体" w:cs="宋体"/>
          <w:color w:val="auto"/>
        </w:rPr>
      </w:pPr>
      <w:r>
        <w:rPr>
          <w:rFonts w:hint="eastAsia" w:ascii="宋体" w:hAnsi="宋体" w:cs="宋体"/>
          <w:color w:val="auto"/>
        </w:rPr>
        <w:t>1</w:t>
      </w:r>
      <w:r>
        <w:rPr>
          <w:rFonts w:ascii="宋体" w:hAnsi="宋体" w:cs="宋体"/>
          <w:color w:val="auto"/>
        </w:rPr>
        <w:t>7</w:t>
      </w:r>
      <w:r>
        <w:rPr>
          <w:rFonts w:hint="eastAsia" w:ascii="宋体" w:hAnsi="宋体" w:cs="宋体"/>
          <w:color w:val="auto"/>
        </w:rPr>
        <w:t>.1  除本招标文件另有规定外，投标供应商应按招标文件所附相应的投标一览表格式标明拟提供货物的单价和总价等内容（详见附件）。</w:t>
      </w:r>
    </w:p>
    <w:p>
      <w:pPr>
        <w:pStyle w:val="16"/>
        <w:spacing w:line="360" w:lineRule="auto"/>
        <w:ind w:firstLine="480" w:firstLineChars="200"/>
        <w:jc w:val="both"/>
        <w:rPr>
          <w:rFonts w:ascii="宋体" w:hAnsi="宋体" w:cs="宋体"/>
          <w:color w:val="auto"/>
        </w:rPr>
      </w:pPr>
      <w:r>
        <w:rPr>
          <w:rFonts w:hint="eastAsia" w:ascii="宋体" w:hAnsi="宋体" w:cs="宋体"/>
          <w:color w:val="auto"/>
        </w:rPr>
        <w:t>1</w:t>
      </w:r>
      <w:r>
        <w:rPr>
          <w:rFonts w:ascii="宋体" w:hAnsi="宋体" w:cs="宋体"/>
          <w:color w:val="auto"/>
        </w:rPr>
        <w:t>7</w:t>
      </w:r>
      <w:r>
        <w:rPr>
          <w:rFonts w:hint="eastAsia" w:ascii="宋体" w:hAnsi="宋体" w:cs="宋体"/>
          <w:color w:val="auto"/>
        </w:rPr>
        <w:t>.2  任何有选择性的报价将不予接受，每种货物只允许有一个报价,</w:t>
      </w:r>
      <w:r>
        <w:rPr>
          <w:rFonts w:hint="eastAsia" w:ascii="宋体" w:hAnsi="宋体" w:cs="宋体"/>
          <w:color w:val="auto"/>
          <w:u w:val="single"/>
        </w:rPr>
        <w:t>原则上不能低于</w:t>
      </w:r>
      <w:r>
        <w:rPr>
          <w:rFonts w:hint="eastAsia" w:ascii="宋体" w:hAnsi="宋体" w:cs="宋体"/>
          <w:color w:val="auto"/>
          <w:u w:val="single"/>
          <w:lang w:val="en-US" w:eastAsia="zh-CN"/>
        </w:rPr>
        <w:t>甲方规定的价格下浮比列</w:t>
      </w:r>
      <w:r>
        <w:rPr>
          <w:rFonts w:hint="eastAsia" w:ascii="宋体" w:hAnsi="宋体" w:cs="宋体"/>
          <w:color w:val="auto"/>
          <w:u w:val="single"/>
        </w:rPr>
        <w:t>。</w:t>
      </w:r>
    </w:p>
    <w:p>
      <w:pPr>
        <w:pStyle w:val="16"/>
        <w:spacing w:line="360" w:lineRule="auto"/>
        <w:ind w:firstLine="480" w:firstLineChars="200"/>
        <w:jc w:val="both"/>
        <w:rPr>
          <w:rFonts w:ascii="宋体" w:hAnsi="宋体" w:cs="宋体"/>
          <w:color w:val="auto"/>
        </w:rPr>
      </w:pPr>
      <w:r>
        <w:rPr>
          <w:rFonts w:hint="eastAsia" w:ascii="宋体" w:hAnsi="宋体" w:cs="宋体"/>
          <w:color w:val="auto"/>
        </w:rPr>
        <w:t>1</w:t>
      </w:r>
      <w:r>
        <w:rPr>
          <w:rFonts w:ascii="宋体" w:hAnsi="宋体" w:cs="宋体"/>
          <w:color w:val="auto"/>
        </w:rPr>
        <w:t>7</w:t>
      </w:r>
      <w:r>
        <w:rPr>
          <w:rFonts w:hint="eastAsia" w:ascii="宋体" w:hAnsi="宋体" w:cs="宋体"/>
          <w:color w:val="auto"/>
        </w:rPr>
        <w:t>.3  供应商须充分注意并重视第三章“招标货物需求一览表及技术规格要求”的内容，并严格按该章的有关内容做出实质性响应。</w:t>
      </w:r>
    </w:p>
    <w:p>
      <w:pPr>
        <w:pStyle w:val="16"/>
        <w:spacing w:line="360" w:lineRule="auto"/>
        <w:ind w:firstLine="480" w:firstLineChars="200"/>
        <w:jc w:val="both"/>
        <w:rPr>
          <w:rFonts w:ascii="宋体" w:hAnsi="宋体" w:cs="宋体"/>
          <w:color w:val="auto"/>
        </w:rPr>
      </w:pPr>
      <w:r>
        <w:rPr>
          <w:rFonts w:hint="eastAsia" w:ascii="宋体" w:hAnsi="宋体" w:cs="宋体"/>
          <w:color w:val="auto"/>
        </w:rPr>
        <w:t>1</w:t>
      </w:r>
      <w:r>
        <w:rPr>
          <w:rFonts w:ascii="宋体" w:hAnsi="宋体" w:cs="宋体"/>
          <w:color w:val="auto"/>
        </w:rPr>
        <w:t>7</w:t>
      </w:r>
      <w:r>
        <w:rPr>
          <w:rFonts w:hint="eastAsia" w:ascii="宋体" w:hAnsi="宋体" w:cs="宋体"/>
          <w:color w:val="auto"/>
        </w:rPr>
        <w:t>.4  投标供应商可按招标文件第三章“招标货物需求一览表及技术规格要求”的内容全部报价，投标报价应包括：</w:t>
      </w:r>
    </w:p>
    <w:p>
      <w:pPr>
        <w:pStyle w:val="16"/>
        <w:spacing w:line="360" w:lineRule="auto"/>
        <w:ind w:firstLine="480" w:firstLineChars="200"/>
        <w:jc w:val="both"/>
        <w:rPr>
          <w:rFonts w:ascii="宋体" w:hAnsi="宋体" w:cs="宋体"/>
          <w:color w:val="auto"/>
        </w:rPr>
      </w:pPr>
      <w:r>
        <w:rPr>
          <w:rFonts w:hint="eastAsia" w:ascii="宋体" w:hAnsi="宋体" w:cs="宋体"/>
          <w:color w:val="auto"/>
        </w:rPr>
        <w:t>1</w:t>
      </w:r>
      <w:r>
        <w:rPr>
          <w:rFonts w:ascii="宋体" w:hAnsi="宋体" w:cs="宋体"/>
          <w:color w:val="auto"/>
        </w:rPr>
        <w:t>7</w:t>
      </w:r>
      <w:r>
        <w:rPr>
          <w:rFonts w:hint="eastAsia" w:ascii="宋体" w:hAnsi="宋体" w:cs="宋体"/>
          <w:color w:val="auto"/>
        </w:rPr>
        <w:t>.4.1  税费、成本、利润、运输、装卸、各类劳保、保险等一切费用。</w:t>
      </w:r>
    </w:p>
    <w:p>
      <w:pPr>
        <w:pStyle w:val="16"/>
        <w:spacing w:line="360" w:lineRule="auto"/>
        <w:ind w:firstLine="480" w:firstLineChars="200"/>
        <w:jc w:val="both"/>
        <w:rPr>
          <w:rFonts w:ascii="宋体" w:hAnsi="宋体" w:cs="宋体"/>
          <w:color w:val="auto"/>
        </w:rPr>
      </w:pPr>
      <w:r>
        <w:rPr>
          <w:rFonts w:hint="eastAsia" w:ascii="宋体" w:hAnsi="宋体" w:cs="宋体"/>
          <w:color w:val="auto"/>
        </w:rPr>
        <w:t>1</w:t>
      </w:r>
      <w:r>
        <w:rPr>
          <w:rFonts w:ascii="宋体" w:hAnsi="宋体" w:cs="宋体"/>
          <w:color w:val="auto"/>
        </w:rPr>
        <w:t>8</w:t>
      </w:r>
      <w:r>
        <w:rPr>
          <w:rFonts w:hint="eastAsia" w:ascii="宋体" w:hAnsi="宋体" w:cs="宋体"/>
          <w:color w:val="auto"/>
        </w:rPr>
        <w:t>.   投标货币</w:t>
      </w:r>
    </w:p>
    <w:p>
      <w:pPr>
        <w:pStyle w:val="16"/>
        <w:spacing w:line="360" w:lineRule="auto"/>
        <w:ind w:firstLine="480" w:firstLineChars="200"/>
        <w:jc w:val="both"/>
        <w:rPr>
          <w:rFonts w:ascii="宋体" w:hAnsi="宋体" w:cs="宋体"/>
          <w:color w:val="auto"/>
        </w:rPr>
      </w:pPr>
      <w:r>
        <w:rPr>
          <w:rFonts w:hint="eastAsia" w:ascii="宋体" w:hAnsi="宋体" w:cs="宋体"/>
          <w:color w:val="auto"/>
        </w:rPr>
        <w:t>1</w:t>
      </w:r>
      <w:r>
        <w:rPr>
          <w:rFonts w:ascii="宋体" w:hAnsi="宋体" w:cs="宋体"/>
          <w:color w:val="auto"/>
        </w:rPr>
        <w:t>8</w:t>
      </w:r>
      <w:r>
        <w:rPr>
          <w:rFonts w:hint="eastAsia" w:ascii="宋体" w:hAnsi="宋体" w:cs="宋体"/>
          <w:color w:val="auto"/>
        </w:rPr>
        <w:t>.1  投标以人民币报价。</w:t>
      </w:r>
    </w:p>
    <w:p>
      <w:pPr>
        <w:pStyle w:val="16"/>
        <w:spacing w:line="360" w:lineRule="auto"/>
        <w:ind w:firstLine="480" w:firstLineChars="200"/>
        <w:rPr>
          <w:rFonts w:ascii="宋体" w:hAnsi="宋体" w:cs="宋体"/>
          <w:color w:val="auto"/>
        </w:rPr>
      </w:pPr>
      <w:r>
        <w:rPr>
          <w:rFonts w:hint="eastAsia" w:ascii="宋体" w:hAnsi="宋体" w:cs="宋体"/>
          <w:color w:val="auto"/>
        </w:rPr>
        <w:t>1</w:t>
      </w:r>
      <w:r>
        <w:rPr>
          <w:rFonts w:ascii="宋体" w:hAnsi="宋体" w:cs="宋体"/>
          <w:color w:val="auto"/>
        </w:rPr>
        <w:t>8</w:t>
      </w:r>
      <w:r>
        <w:rPr>
          <w:rFonts w:hint="eastAsia" w:ascii="宋体" w:hAnsi="宋体" w:cs="宋体"/>
          <w:color w:val="auto"/>
        </w:rPr>
        <w:t>.1.1价格分计算方法：</w:t>
      </w:r>
    </w:p>
    <w:p>
      <w:pPr>
        <w:pStyle w:val="16"/>
        <w:spacing w:line="360" w:lineRule="auto"/>
        <w:ind w:firstLine="480" w:firstLineChars="200"/>
        <w:rPr>
          <w:rFonts w:ascii="宋体" w:hAnsi="宋体" w:cs="宋体"/>
          <w:color w:val="auto"/>
        </w:rPr>
      </w:pPr>
      <w:r>
        <w:rPr>
          <w:rFonts w:hint="eastAsia" w:ascii="宋体" w:hAnsi="宋体" w:cs="宋体"/>
          <w:color w:val="auto"/>
        </w:rPr>
        <w:t xml:space="preserve">报价最低者X0的价格分为满分（30分），其他投标人的价格分按下列公式计算，即：                                           </w:t>
      </w:r>
    </w:p>
    <w:p>
      <w:pPr>
        <w:pStyle w:val="16"/>
        <w:spacing w:line="360" w:lineRule="auto"/>
        <w:ind w:firstLine="480" w:firstLineChars="200"/>
        <w:rPr>
          <w:rFonts w:ascii="宋体" w:hAnsi="宋体" w:cs="宋体"/>
          <w:color w:val="auto"/>
        </w:rPr>
      </w:pPr>
      <w:r>
        <w:rPr>
          <w:rFonts w:hint="eastAsia" w:ascii="宋体" w:hAnsi="宋体" w:cs="宋体"/>
          <w:color w:val="auto"/>
        </w:rPr>
        <w:t xml:space="preserve">价格分= (X0/Xn)×30 </w:t>
      </w:r>
    </w:p>
    <w:p>
      <w:pPr>
        <w:pStyle w:val="16"/>
        <w:spacing w:line="360" w:lineRule="auto"/>
        <w:ind w:firstLine="480" w:firstLineChars="200"/>
        <w:rPr>
          <w:rFonts w:ascii="宋体" w:hAnsi="宋体" w:cs="宋体"/>
          <w:color w:val="auto"/>
        </w:rPr>
      </w:pPr>
      <w:r>
        <w:rPr>
          <w:rFonts w:hint="eastAsia" w:ascii="宋体" w:hAnsi="宋体" w:cs="宋体"/>
          <w:color w:val="auto"/>
        </w:rPr>
        <w:t xml:space="preserve">  X0——投标人报价        Xn-——投标人报价所有投标人的最低报价 </w:t>
      </w:r>
    </w:p>
    <w:p>
      <w:pPr>
        <w:pStyle w:val="16"/>
        <w:spacing w:line="360" w:lineRule="auto"/>
        <w:ind w:firstLine="480" w:firstLineChars="200"/>
        <w:jc w:val="both"/>
        <w:rPr>
          <w:rFonts w:ascii="宋体" w:hAnsi="宋体" w:cs="宋体"/>
          <w:color w:val="auto"/>
        </w:rPr>
      </w:pPr>
      <w:r>
        <w:rPr>
          <w:rFonts w:hint="eastAsia" w:ascii="宋体" w:hAnsi="宋体" w:cs="宋体"/>
          <w:color w:val="auto"/>
        </w:rPr>
        <w:t>1</w:t>
      </w:r>
      <w:r>
        <w:rPr>
          <w:rFonts w:ascii="宋体" w:hAnsi="宋体" w:cs="宋体"/>
          <w:color w:val="auto"/>
        </w:rPr>
        <w:t>9</w:t>
      </w:r>
      <w:r>
        <w:rPr>
          <w:rFonts w:hint="eastAsia" w:ascii="宋体" w:hAnsi="宋体" w:cs="宋体"/>
          <w:color w:val="auto"/>
        </w:rPr>
        <w:t>.   证明投标供应商合格和资格的文件。</w:t>
      </w:r>
    </w:p>
    <w:p>
      <w:pPr>
        <w:pStyle w:val="16"/>
        <w:spacing w:line="360" w:lineRule="auto"/>
        <w:ind w:firstLine="480" w:firstLineChars="200"/>
        <w:jc w:val="both"/>
        <w:rPr>
          <w:rFonts w:ascii="宋体" w:hAnsi="宋体" w:cs="宋体"/>
          <w:color w:val="auto"/>
        </w:rPr>
      </w:pPr>
      <w:r>
        <w:rPr>
          <w:rFonts w:hint="eastAsia" w:ascii="宋体" w:hAnsi="宋体" w:cs="宋体"/>
          <w:color w:val="auto"/>
        </w:rPr>
        <w:t>1</w:t>
      </w:r>
      <w:r>
        <w:rPr>
          <w:rFonts w:ascii="宋体" w:hAnsi="宋体" w:cs="宋体"/>
          <w:color w:val="auto"/>
        </w:rPr>
        <w:t>9</w:t>
      </w:r>
      <w:r>
        <w:rPr>
          <w:rFonts w:hint="eastAsia" w:ascii="宋体" w:hAnsi="宋体" w:cs="宋体"/>
          <w:color w:val="auto"/>
        </w:rPr>
        <w:t>.1  按照第10条规定，投标供应商应提交证明其有资格参加投标和有能力履行合同的文件，并作为其投标文件的一部分。</w:t>
      </w:r>
    </w:p>
    <w:p>
      <w:pPr>
        <w:pStyle w:val="16"/>
        <w:spacing w:line="360" w:lineRule="auto"/>
        <w:ind w:firstLine="480" w:firstLineChars="200"/>
        <w:jc w:val="both"/>
        <w:rPr>
          <w:rFonts w:ascii="宋体" w:hAnsi="宋体" w:cs="宋体"/>
          <w:color w:val="auto"/>
        </w:rPr>
      </w:pPr>
      <w:r>
        <w:rPr>
          <w:rFonts w:hint="eastAsia" w:ascii="宋体" w:hAnsi="宋体" w:cs="宋体"/>
          <w:color w:val="auto"/>
        </w:rPr>
        <w:t>1</w:t>
      </w:r>
      <w:r>
        <w:rPr>
          <w:rFonts w:ascii="宋体" w:hAnsi="宋体" w:cs="宋体"/>
          <w:color w:val="auto"/>
        </w:rPr>
        <w:t>9</w:t>
      </w:r>
      <w:r>
        <w:rPr>
          <w:rFonts w:hint="eastAsia" w:ascii="宋体" w:hAnsi="宋体" w:cs="宋体"/>
          <w:color w:val="auto"/>
        </w:rPr>
        <w:t>.2  投标供应商应填写并提交招标文件所要求的资格证明类文件。</w:t>
      </w:r>
    </w:p>
    <w:p>
      <w:pPr>
        <w:pStyle w:val="16"/>
        <w:spacing w:line="360" w:lineRule="auto"/>
        <w:ind w:firstLine="480" w:firstLineChars="200"/>
        <w:jc w:val="both"/>
        <w:rPr>
          <w:rFonts w:ascii="宋体" w:hAnsi="宋体" w:cs="宋体"/>
          <w:color w:val="auto"/>
        </w:rPr>
      </w:pPr>
      <w:r>
        <w:rPr>
          <w:rFonts w:ascii="宋体" w:hAnsi="宋体" w:cs="宋体"/>
          <w:color w:val="auto"/>
        </w:rPr>
        <w:t>20</w:t>
      </w:r>
      <w:r>
        <w:rPr>
          <w:rFonts w:hint="eastAsia" w:ascii="宋体" w:hAnsi="宋体" w:cs="宋体"/>
          <w:color w:val="auto"/>
        </w:rPr>
        <w:t>.  证明货物的合格性和符合招标文件规定的文件</w:t>
      </w:r>
    </w:p>
    <w:p>
      <w:pPr>
        <w:pStyle w:val="16"/>
        <w:spacing w:line="360" w:lineRule="auto"/>
        <w:ind w:firstLine="480" w:firstLineChars="200"/>
        <w:jc w:val="both"/>
        <w:rPr>
          <w:rFonts w:ascii="宋体" w:hAnsi="宋体" w:cs="宋体"/>
          <w:color w:val="auto"/>
        </w:rPr>
      </w:pPr>
      <w:r>
        <w:rPr>
          <w:rFonts w:ascii="宋体" w:hAnsi="宋体" w:cs="宋体"/>
          <w:color w:val="auto"/>
        </w:rPr>
        <w:t>21</w:t>
      </w:r>
      <w:r>
        <w:rPr>
          <w:rFonts w:hint="eastAsia" w:ascii="宋体" w:hAnsi="宋体" w:cs="宋体"/>
          <w:color w:val="auto"/>
        </w:rPr>
        <w:t>.  投标文件的有效期</w:t>
      </w:r>
    </w:p>
    <w:p>
      <w:pPr>
        <w:pStyle w:val="16"/>
        <w:spacing w:line="360" w:lineRule="auto"/>
        <w:ind w:firstLine="480" w:firstLineChars="200"/>
        <w:jc w:val="both"/>
        <w:rPr>
          <w:rFonts w:ascii="宋体" w:hAnsi="宋体" w:cs="宋体"/>
          <w:color w:val="auto"/>
        </w:rPr>
      </w:pPr>
      <w:r>
        <w:rPr>
          <w:rFonts w:ascii="宋体" w:hAnsi="宋体" w:cs="宋体"/>
          <w:color w:val="auto"/>
        </w:rPr>
        <w:t>21</w:t>
      </w:r>
      <w:r>
        <w:rPr>
          <w:rFonts w:hint="eastAsia" w:ascii="宋体" w:hAnsi="宋体" w:cs="宋体"/>
          <w:color w:val="auto"/>
        </w:rPr>
        <w:t>.1  投标文件从实际开标之日起</w:t>
      </w:r>
      <w:r>
        <w:rPr>
          <w:rFonts w:hint="eastAsia" w:ascii="宋体" w:hAnsi="宋体" w:cs="宋体"/>
          <w:color w:val="auto"/>
          <w:u w:val="single"/>
        </w:rPr>
        <w:t>30天</w:t>
      </w:r>
      <w:r>
        <w:rPr>
          <w:rFonts w:hint="eastAsia" w:ascii="宋体" w:hAnsi="宋体" w:cs="宋体"/>
          <w:color w:val="auto"/>
        </w:rPr>
        <w:t>内有效。</w:t>
      </w:r>
    </w:p>
    <w:p>
      <w:pPr>
        <w:pStyle w:val="16"/>
        <w:spacing w:line="360" w:lineRule="auto"/>
        <w:ind w:firstLine="480" w:firstLineChars="200"/>
        <w:jc w:val="both"/>
        <w:rPr>
          <w:rFonts w:ascii="宋体" w:hAnsi="宋体" w:cs="宋体"/>
          <w:color w:val="auto"/>
        </w:rPr>
      </w:pPr>
      <w:r>
        <w:rPr>
          <w:rFonts w:ascii="宋体" w:hAnsi="宋体" w:cs="宋体"/>
          <w:color w:val="auto"/>
        </w:rPr>
        <w:t>21</w:t>
      </w:r>
      <w:r>
        <w:rPr>
          <w:rFonts w:hint="eastAsia" w:ascii="宋体" w:hAnsi="宋体" w:cs="宋体"/>
          <w:color w:val="auto"/>
        </w:rPr>
        <w:t>.2  在特殊情况下, 在原投标有效期届满之前，招标代理机构可与投标单位协商延长投标文件的有效期，并经投标方确认。</w:t>
      </w:r>
    </w:p>
    <w:p>
      <w:pPr>
        <w:pStyle w:val="16"/>
        <w:spacing w:line="360" w:lineRule="auto"/>
        <w:ind w:firstLine="480" w:firstLineChars="200"/>
        <w:jc w:val="both"/>
        <w:rPr>
          <w:rFonts w:ascii="宋体" w:hAnsi="宋体" w:cs="宋体"/>
          <w:color w:val="auto"/>
        </w:rPr>
      </w:pPr>
      <w:r>
        <w:rPr>
          <w:rFonts w:ascii="宋体" w:hAnsi="宋体" w:cs="宋体"/>
          <w:color w:val="auto"/>
        </w:rPr>
        <w:t>22</w:t>
      </w:r>
      <w:r>
        <w:rPr>
          <w:rFonts w:hint="eastAsia" w:ascii="宋体" w:hAnsi="宋体" w:cs="宋体"/>
          <w:color w:val="auto"/>
        </w:rPr>
        <w:t>.  投标保证金</w:t>
      </w:r>
    </w:p>
    <w:p>
      <w:pPr>
        <w:pStyle w:val="16"/>
        <w:spacing w:line="360" w:lineRule="auto"/>
        <w:ind w:firstLine="480" w:firstLineChars="200"/>
        <w:jc w:val="both"/>
        <w:rPr>
          <w:rFonts w:ascii="宋体" w:hAnsi="宋体" w:cs="宋体"/>
          <w:color w:val="auto"/>
        </w:rPr>
      </w:pPr>
      <w:r>
        <w:rPr>
          <w:rFonts w:ascii="宋体" w:hAnsi="宋体" w:cs="宋体"/>
          <w:color w:val="auto"/>
        </w:rPr>
        <w:t>22</w:t>
      </w:r>
      <w:r>
        <w:rPr>
          <w:rFonts w:hint="eastAsia" w:ascii="宋体" w:hAnsi="宋体" w:cs="宋体"/>
          <w:color w:val="auto"/>
        </w:rPr>
        <w:t>.1  投标保证金金额为：</w:t>
      </w:r>
      <w:r>
        <w:rPr>
          <w:rFonts w:hint="eastAsia" w:ascii="宋体" w:hAnsi="宋体" w:cs="宋体"/>
          <w:color w:val="auto"/>
          <w:lang w:val="en-US" w:eastAsia="zh-CN"/>
        </w:rPr>
        <w:t>35</w:t>
      </w:r>
      <w:r>
        <w:rPr>
          <w:rFonts w:hint="eastAsia" w:ascii="宋体" w:hAnsi="宋体" w:cs="宋体"/>
          <w:color w:val="auto"/>
        </w:rPr>
        <w:t>000元（</w:t>
      </w:r>
      <w:r>
        <w:rPr>
          <w:rFonts w:hint="eastAsia" w:ascii="宋体" w:hAnsi="宋体" w:cs="宋体"/>
          <w:color w:val="auto"/>
          <w:lang w:val="en-US" w:eastAsia="zh-CN"/>
        </w:rPr>
        <w:t>叁</w:t>
      </w:r>
      <w:r>
        <w:rPr>
          <w:rFonts w:hint="eastAsia" w:ascii="宋体" w:hAnsi="宋体" w:cs="宋体"/>
          <w:color w:val="auto"/>
        </w:rPr>
        <w:t>万</w:t>
      </w:r>
      <w:r>
        <w:rPr>
          <w:rFonts w:hint="eastAsia" w:ascii="宋体" w:hAnsi="宋体" w:cs="宋体"/>
          <w:color w:val="auto"/>
          <w:lang w:val="en-US" w:eastAsia="zh-CN"/>
        </w:rPr>
        <w:t>伍仟</w:t>
      </w:r>
      <w:r>
        <w:rPr>
          <w:rFonts w:hint="eastAsia" w:ascii="宋体" w:hAnsi="宋体" w:cs="宋体"/>
          <w:color w:val="auto"/>
        </w:rPr>
        <w:t>元整）</w:t>
      </w:r>
    </w:p>
    <w:p>
      <w:pPr>
        <w:pStyle w:val="16"/>
        <w:spacing w:line="360" w:lineRule="auto"/>
        <w:ind w:firstLine="480" w:firstLineChars="200"/>
        <w:jc w:val="both"/>
        <w:rPr>
          <w:rFonts w:ascii="宋体" w:hAnsi="宋体" w:cs="宋体"/>
          <w:color w:val="auto"/>
        </w:rPr>
      </w:pPr>
      <w:r>
        <w:rPr>
          <w:rFonts w:ascii="宋体" w:hAnsi="宋体" w:cs="宋体"/>
          <w:color w:val="auto"/>
        </w:rPr>
        <w:t>22</w:t>
      </w:r>
      <w:r>
        <w:rPr>
          <w:rFonts w:hint="eastAsia" w:ascii="宋体" w:hAnsi="宋体" w:cs="宋体"/>
          <w:color w:val="auto"/>
        </w:rPr>
        <w:t>.2  投标保证金用于保护本次招标免受投标供应商的违规、违约行为而引起的风险。</w:t>
      </w:r>
    </w:p>
    <w:p>
      <w:pPr>
        <w:pStyle w:val="16"/>
        <w:spacing w:line="360" w:lineRule="auto"/>
        <w:ind w:firstLine="480" w:firstLineChars="200"/>
        <w:jc w:val="both"/>
        <w:rPr>
          <w:rFonts w:ascii="宋体" w:hAnsi="宋体" w:cs="宋体"/>
          <w:color w:val="auto"/>
        </w:rPr>
      </w:pPr>
      <w:r>
        <w:rPr>
          <w:rFonts w:ascii="宋体" w:hAnsi="宋体" w:cs="宋体"/>
          <w:color w:val="auto"/>
        </w:rPr>
        <w:t>22</w:t>
      </w:r>
      <w:r>
        <w:rPr>
          <w:rFonts w:hint="eastAsia" w:ascii="宋体" w:hAnsi="宋体" w:cs="宋体"/>
          <w:color w:val="auto"/>
        </w:rPr>
        <w:t>.3  投标保证金用人民币</w:t>
      </w:r>
    </w:p>
    <w:p>
      <w:pPr>
        <w:pStyle w:val="16"/>
        <w:spacing w:line="360" w:lineRule="auto"/>
        <w:ind w:firstLine="480" w:firstLineChars="200"/>
        <w:jc w:val="both"/>
        <w:rPr>
          <w:rFonts w:ascii="宋体" w:hAnsi="宋体" w:cs="宋体"/>
          <w:color w:val="auto"/>
        </w:rPr>
      </w:pPr>
      <w:r>
        <w:rPr>
          <w:rFonts w:ascii="宋体" w:hAnsi="宋体" w:cs="宋体"/>
          <w:color w:val="auto"/>
        </w:rPr>
        <w:t>22</w:t>
      </w:r>
      <w:r>
        <w:rPr>
          <w:rFonts w:hint="eastAsia" w:ascii="宋体" w:hAnsi="宋体" w:cs="宋体"/>
          <w:color w:val="auto"/>
        </w:rPr>
        <w:t>.4  投标保证金以</w:t>
      </w:r>
      <w:r>
        <w:rPr>
          <w:rFonts w:hint="eastAsia" w:ascii="宋体" w:hAnsi="宋体" w:cs="宋体"/>
          <w:color w:val="auto"/>
          <w:lang w:val="en-US" w:eastAsia="zh-CN"/>
        </w:rPr>
        <w:t>转账</w:t>
      </w:r>
      <w:r>
        <w:rPr>
          <w:rFonts w:hint="eastAsia" w:ascii="宋体" w:hAnsi="宋体" w:cs="宋体"/>
          <w:color w:val="auto"/>
        </w:rPr>
        <w:t>或电汇形式提交。</w:t>
      </w:r>
    </w:p>
    <w:p>
      <w:pPr>
        <w:pStyle w:val="16"/>
        <w:spacing w:line="360" w:lineRule="auto"/>
        <w:ind w:firstLine="480" w:firstLineChars="200"/>
        <w:jc w:val="both"/>
        <w:rPr>
          <w:rFonts w:ascii="宋体" w:hAnsi="宋体" w:cs="宋体"/>
          <w:color w:val="auto"/>
        </w:rPr>
      </w:pPr>
      <w:r>
        <w:rPr>
          <w:rFonts w:ascii="宋体" w:hAnsi="宋体" w:cs="宋体"/>
          <w:color w:val="auto"/>
        </w:rPr>
        <w:t>22</w:t>
      </w:r>
      <w:r>
        <w:rPr>
          <w:rFonts w:hint="eastAsia" w:ascii="宋体" w:hAnsi="宋体" w:cs="宋体"/>
          <w:color w:val="auto"/>
        </w:rPr>
        <w:t>.5  本次项目不接受联合体投标。</w:t>
      </w:r>
    </w:p>
    <w:p>
      <w:pPr>
        <w:pStyle w:val="16"/>
        <w:spacing w:line="360" w:lineRule="auto"/>
        <w:ind w:firstLine="480" w:firstLineChars="200"/>
        <w:jc w:val="both"/>
        <w:rPr>
          <w:rFonts w:ascii="宋体" w:hAnsi="宋体" w:cs="宋体"/>
          <w:color w:val="auto"/>
        </w:rPr>
      </w:pPr>
      <w:r>
        <w:rPr>
          <w:rFonts w:ascii="宋体" w:hAnsi="宋体" w:cs="宋体"/>
          <w:color w:val="auto"/>
        </w:rPr>
        <w:t>22</w:t>
      </w:r>
      <w:r>
        <w:rPr>
          <w:rFonts w:hint="eastAsia" w:ascii="宋体" w:hAnsi="宋体" w:cs="宋体"/>
          <w:color w:val="auto"/>
        </w:rPr>
        <w:t>.6  未按时缴纳投标保证金的投标，将被拒绝。</w:t>
      </w:r>
    </w:p>
    <w:p>
      <w:pPr>
        <w:pStyle w:val="16"/>
        <w:spacing w:line="360" w:lineRule="auto"/>
        <w:ind w:firstLine="480" w:firstLineChars="200"/>
        <w:jc w:val="both"/>
        <w:rPr>
          <w:rFonts w:ascii="宋体" w:hAnsi="宋体" w:cs="宋体"/>
          <w:color w:val="auto"/>
        </w:rPr>
      </w:pPr>
      <w:r>
        <w:rPr>
          <w:rFonts w:ascii="宋体" w:hAnsi="宋体" w:cs="宋体"/>
          <w:color w:val="auto"/>
        </w:rPr>
        <w:t>22</w:t>
      </w:r>
      <w:r>
        <w:rPr>
          <w:rFonts w:hint="eastAsia" w:ascii="宋体" w:hAnsi="宋体" w:cs="宋体"/>
          <w:color w:val="auto"/>
        </w:rPr>
        <w:t>.7  中标供应商的投标保证金，将在合同签订后的5个工作日不予退还；未中标供应商的投标保证金在中标通知书发出后5个工作日内予以退还。</w:t>
      </w:r>
    </w:p>
    <w:p>
      <w:pPr>
        <w:pStyle w:val="16"/>
        <w:spacing w:line="360" w:lineRule="auto"/>
        <w:ind w:firstLine="480" w:firstLineChars="200"/>
        <w:jc w:val="both"/>
        <w:rPr>
          <w:rFonts w:ascii="宋体" w:hAnsi="宋体" w:cs="宋体"/>
          <w:color w:val="auto"/>
        </w:rPr>
      </w:pPr>
      <w:r>
        <w:rPr>
          <w:rFonts w:ascii="宋体" w:hAnsi="宋体" w:cs="宋体"/>
          <w:color w:val="auto"/>
        </w:rPr>
        <w:t>22</w:t>
      </w:r>
      <w:r>
        <w:rPr>
          <w:rFonts w:hint="eastAsia" w:ascii="宋体" w:hAnsi="宋体" w:cs="宋体"/>
          <w:color w:val="auto"/>
        </w:rPr>
        <w:t>.8  发生以下情况投标保证金可能被没收：</w:t>
      </w:r>
    </w:p>
    <w:p>
      <w:pPr>
        <w:pStyle w:val="16"/>
        <w:spacing w:line="360" w:lineRule="auto"/>
        <w:ind w:firstLine="480" w:firstLineChars="200"/>
        <w:jc w:val="both"/>
        <w:rPr>
          <w:rFonts w:ascii="宋体" w:hAnsi="宋体" w:cs="宋体"/>
          <w:color w:val="auto"/>
        </w:rPr>
      </w:pPr>
      <w:r>
        <w:rPr>
          <w:rFonts w:ascii="宋体" w:hAnsi="宋体" w:cs="宋体"/>
          <w:color w:val="auto"/>
        </w:rPr>
        <w:t>22</w:t>
      </w:r>
      <w:r>
        <w:rPr>
          <w:rFonts w:hint="eastAsia" w:ascii="宋体" w:hAnsi="宋体" w:cs="宋体"/>
          <w:color w:val="auto"/>
        </w:rPr>
        <w:t>.8.1  如果投标供应商在投标有效期内撤回投标；</w:t>
      </w:r>
    </w:p>
    <w:p>
      <w:pPr>
        <w:pStyle w:val="16"/>
        <w:spacing w:line="360" w:lineRule="auto"/>
        <w:ind w:firstLine="480" w:firstLineChars="200"/>
        <w:jc w:val="both"/>
        <w:rPr>
          <w:rFonts w:ascii="宋体" w:hAnsi="宋体" w:cs="宋体"/>
          <w:color w:val="auto"/>
        </w:rPr>
      </w:pPr>
      <w:r>
        <w:rPr>
          <w:rFonts w:ascii="宋体" w:hAnsi="宋体" w:cs="宋体"/>
          <w:color w:val="auto"/>
        </w:rPr>
        <w:t>22</w:t>
      </w:r>
      <w:r>
        <w:rPr>
          <w:rFonts w:hint="eastAsia" w:ascii="宋体" w:hAnsi="宋体" w:cs="宋体"/>
          <w:color w:val="auto"/>
        </w:rPr>
        <w:t>.8.2  如果中标供应商放弃中标项目的，无正当理由不与采购人签订合同的，在签订合同时向采购人提出附加条件或者更改合同实质性内容的，或者拒不提交所要求的履约保证金的。</w:t>
      </w:r>
      <w:bookmarkStart w:id="4" w:name="_Toc449387759"/>
    </w:p>
    <w:p>
      <w:pPr>
        <w:pStyle w:val="16"/>
        <w:spacing w:line="360" w:lineRule="auto"/>
        <w:jc w:val="center"/>
        <w:outlineLvl w:val="1"/>
        <w:rPr>
          <w:rFonts w:ascii="宋体" w:hAnsi="宋体" w:cs="宋体"/>
          <w:b/>
          <w:color w:val="auto"/>
          <w:sz w:val="30"/>
          <w:szCs w:val="30"/>
        </w:rPr>
      </w:pPr>
      <w:r>
        <w:rPr>
          <w:rFonts w:hint="eastAsia" w:ascii="宋体" w:hAnsi="宋体" w:cs="宋体"/>
          <w:b/>
          <w:color w:val="auto"/>
          <w:sz w:val="30"/>
          <w:szCs w:val="30"/>
        </w:rPr>
        <w:t>五、开标</w:t>
      </w:r>
      <w:bookmarkEnd w:id="4"/>
    </w:p>
    <w:p>
      <w:pPr>
        <w:pStyle w:val="16"/>
        <w:spacing w:line="360" w:lineRule="auto"/>
        <w:ind w:firstLine="567"/>
        <w:jc w:val="both"/>
        <w:rPr>
          <w:rFonts w:ascii="宋体" w:hAnsi="宋体" w:cs="宋体"/>
          <w:color w:val="auto"/>
        </w:rPr>
      </w:pPr>
      <w:r>
        <w:rPr>
          <w:rFonts w:hint="eastAsia" w:ascii="宋体" w:hAnsi="宋体" w:cs="宋体"/>
          <w:color w:val="auto"/>
        </w:rPr>
        <w:t>2</w:t>
      </w:r>
      <w:r>
        <w:rPr>
          <w:rFonts w:ascii="宋体" w:hAnsi="宋体" w:cs="宋体"/>
          <w:color w:val="auto"/>
        </w:rPr>
        <w:t>3</w:t>
      </w:r>
      <w:r>
        <w:rPr>
          <w:rFonts w:hint="eastAsia" w:ascii="宋体" w:hAnsi="宋体" w:cs="宋体"/>
          <w:color w:val="auto"/>
        </w:rPr>
        <w:t>.  开标</w:t>
      </w:r>
    </w:p>
    <w:p>
      <w:pPr>
        <w:spacing w:line="360" w:lineRule="auto"/>
        <w:ind w:left="1" w:firstLine="480" w:firstLineChars="200"/>
        <w:rPr>
          <w:rFonts w:ascii="宋体" w:hAnsi="宋体" w:cs="宋体"/>
          <w:color w:val="auto"/>
          <w:sz w:val="24"/>
          <w:szCs w:val="24"/>
        </w:rPr>
      </w:pPr>
      <w:r>
        <w:rPr>
          <w:rFonts w:hint="eastAsia" w:ascii="宋体" w:hAnsi="宋体" w:cs="宋体"/>
          <w:color w:val="auto"/>
          <w:sz w:val="24"/>
          <w:szCs w:val="24"/>
        </w:rPr>
        <w:t>2</w:t>
      </w:r>
      <w:r>
        <w:rPr>
          <w:rFonts w:ascii="宋体" w:hAnsi="宋体" w:cs="宋体"/>
          <w:color w:val="auto"/>
          <w:sz w:val="24"/>
          <w:szCs w:val="24"/>
        </w:rPr>
        <w:t>3</w:t>
      </w:r>
      <w:r>
        <w:rPr>
          <w:rFonts w:hint="eastAsia" w:ascii="宋体" w:hAnsi="宋体" w:cs="宋体"/>
          <w:color w:val="auto"/>
          <w:sz w:val="24"/>
          <w:szCs w:val="24"/>
        </w:rPr>
        <w:t>.1  开标应当在招标文件确定的提交投标文件截止时间的同一时间公开进行，开标地点应当为招标文件中预先确定的地点。</w:t>
      </w:r>
    </w:p>
    <w:p>
      <w:pPr>
        <w:spacing w:line="360" w:lineRule="auto"/>
        <w:ind w:left="1" w:firstLine="480" w:firstLineChars="200"/>
        <w:rPr>
          <w:rFonts w:ascii="宋体" w:hAnsi="宋体" w:cs="宋体"/>
          <w:color w:val="auto"/>
          <w:sz w:val="24"/>
          <w:szCs w:val="24"/>
        </w:rPr>
      </w:pPr>
      <w:r>
        <w:rPr>
          <w:rFonts w:hint="eastAsia" w:ascii="宋体" w:hAnsi="宋体" w:cs="宋体"/>
          <w:color w:val="auto"/>
          <w:sz w:val="24"/>
          <w:szCs w:val="24"/>
        </w:rPr>
        <w:t>2</w:t>
      </w:r>
      <w:r>
        <w:rPr>
          <w:rFonts w:ascii="宋体" w:hAnsi="宋体" w:cs="宋体"/>
          <w:color w:val="auto"/>
          <w:sz w:val="24"/>
          <w:szCs w:val="24"/>
        </w:rPr>
        <w:t>3</w:t>
      </w:r>
      <w:r>
        <w:rPr>
          <w:rFonts w:hint="eastAsia" w:ascii="宋体" w:hAnsi="宋体" w:cs="宋体"/>
          <w:color w:val="auto"/>
          <w:sz w:val="24"/>
          <w:szCs w:val="24"/>
        </w:rPr>
        <w:t>.2  代理机构主持，采购人、投标供应商和有关方面代表参加。</w:t>
      </w:r>
    </w:p>
    <w:p>
      <w:pPr>
        <w:spacing w:line="360" w:lineRule="auto"/>
        <w:ind w:left="1" w:firstLine="480" w:firstLineChars="200"/>
        <w:rPr>
          <w:rFonts w:ascii="宋体" w:hAnsi="宋体" w:cs="宋体"/>
          <w:color w:val="auto"/>
          <w:sz w:val="24"/>
          <w:szCs w:val="24"/>
        </w:rPr>
      </w:pPr>
      <w:r>
        <w:rPr>
          <w:rFonts w:hint="eastAsia" w:ascii="宋体" w:hAnsi="宋体" w:cs="宋体"/>
          <w:color w:val="auto"/>
          <w:sz w:val="24"/>
          <w:szCs w:val="24"/>
        </w:rPr>
        <w:t>2</w:t>
      </w:r>
      <w:r>
        <w:rPr>
          <w:rFonts w:ascii="宋体" w:hAnsi="宋体" w:cs="宋体"/>
          <w:color w:val="auto"/>
          <w:sz w:val="24"/>
          <w:szCs w:val="24"/>
        </w:rPr>
        <w:t>3</w:t>
      </w:r>
      <w:r>
        <w:rPr>
          <w:rFonts w:hint="eastAsia" w:ascii="宋体" w:hAnsi="宋体" w:cs="宋体"/>
          <w:color w:val="auto"/>
          <w:sz w:val="24"/>
          <w:szCs w:val="24"/>
        </w:rPr>
        <w:t>.3 开标时，应当由投标供应商或者其推选的代表检查投标文件的密封情况，也可以由采购人委托的监督机构检查并公证；经确认无误后，由招标工作人员当众拆封，宣读投标供应商名称、投标价格、价格折扣和投标文件的其他主要内容。</w:t>
      </w:r>
    </w:p>
    <w:p>
      <w:pPr>
        <w:spacing w:line="360" w:lineRule="auto"/>
        <w:ind w:left="1" w:firstLine="480" w:firstLineChars="200"/>
        <w:rPr>
          <w:rFonts w:ascii="宋体" w:hAnsi="宋体" w:cs="宋体"/>
          <w:color w:val="auto"/>
          <w:sz w:val="24"/>
          <w:szCs w:val="24"/>
        </w:rPr>
      </w:pPr>
      <w:r>
        <w:rPr>
          <w:rFonts w:hint="eastAsia" w:ascii="宋体" w:hAnsi="宋体" w:cs="宋体"/>
          <w:color w:val="auto"/>
          <w:sz w:val="24"/>
          <w:szCs w:val="24"/>
        </w:rPr>
        <w:t>2</w:t>
      </w:r>
      <w:r>
        <w:rPr>
          <w:rFonts w:ascii="宋体" w:hAnsi="宋体" w:cs="宋体"/>
          <w:color w:val="auto"/>
          <w:sz w:val="24"/>
          <w:szCs w:val="24"/>
        </w:rPr>
        <w:t>3</w:t>
      </w:r>
      <w:r>
        <w:rPr>
          <w:rFonts w:hint="eastAsia" w:ascii="宋体" w:hAnsi="宋体" w:cs="宋体"/>
          <w:color w:val="auto"/>
          <w:sz w:val="24"/>
          <w:szCs w:val="24"/>
        </w:rPr>
        <w:t>.4 未宣读的投标价格、价格折扣和投标文件的其他主要内容，评标时不予承认。</w:t>
      </w:r>
    </w:p>
    <w:p>
      <w:pPr>
        <w:spacing w:line="360" w:lineRule="auto"/>
        <w:ind w:firstLine="560"/>
        <w:rPr>
          <w:rFonts w:ascii="宋体" w:hAnsi="宋体" w:cs="宋体"/>
          <w:color w:val="auto"/>
          <w:sz w:val="24"/>
          <w:szCs w:val="24"/>
        </w:rPr>
      </w:pPr>
      <w:r>
        <w:rPr>
          <w:rFonts w:hint="eastAsia" w:ascii="宋体" w:hAnsi="宋体" w:cs="宋体"/>
          <w:color w:val="auto"/>
          <w:sz w:val="24"/>
          <w:szCs w:val="24"/>
        </w:rPr>
        <w:t>2</w:t>
      </w:r>
      <w:r>
        <w:rPr>
          <w:rFonts w:ascii="宋体" w:hAnsi="宋体" w:cs="宋体"/>
          <w:color w:val="auto"/>
          <w:sz w:val="24"/>
          <w:szCs w:val="24"/>
        </w:rPr>
        <w:t>3</w:t>
      </w:r>
      <w:r>
        <w:rPr>
          <w:rFonts w:hint="eastAsia" w:ascii="宋体" w:hAnsi="宋体" w:cs="宋体"/>
          <w:color w:val="auto"/>
          <w:sz w:val="24"/>
          <w:szCs w:val="24"/>
        </w:rPr>
        <w:t>.5开标时，投标文件中开标一览表(报价表)内容与投标文件中明细表内容不一致的，以开标一览表(报价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pStyle w:val="16"/>
        <w:spacing w:line="360" w:lineRule="auto"/>
        <w:ind w:firstLine="560"/>
        <w:jc w:val="both"/>
        <w:rPr>
          <w:rFonts w:ascii="宋体" w:hAnsi="宋体" w:cs="宋体"/>
          <w:color w:val="auto"/>
        </w:rPr>
      </w:pPr>
      <w:r>
        <w:rPr>
          <w:rFonts w:hint="eastAsia" w:ascii="宋体" w:hAnsi="宋体" w:cs="宋体"/>
          <w:color w:val="auto"/>
        </w:rPr>
        <w:t>2</w:t>
      </w:r>
      <w:r>
        <w:rPr>
          <w:rFonts w:ascii="宋体" w:hAnsi="宋体" w:cs="宋体"/>
          <w:color w:val="auto"/>
        </w:rPr>
        <w:t>3</w:t>
      </w:r>
      <w:r>
        <w:rPr>
          <w:rFonts w:hint="eastAsia" w:ascii="宋体" w:hAnsi="宋体" w:cs="宋体"/>
          <w:color w:val="auto"/>
        </w:rPr>
        <w:t>.6 对未按照本招标文件要求进行投标及资格审查不合格的投标供应商，其投标文件将被视为无效投标文件。</w:t>
      </w:r>
    </w:p>
    <w:p>
      <w:pPr>
        <w:spacing w:line="360" w:lineRule="auto"/>
        <w:ind w:firstLine="570"/>
        <w:rPr>
          <w:rFonts w:ascii="宋体" w:hAnsi="宋体" w:cs="宋体"/>
          <w:color w:val="auto"/>
          <w:sz w:val="24"/>
          <w:szCs w:val="24"/>
        </w:rPr>
      </w:pPr>
      <w:r>
        <w:rPr>
          <w:rFonts w:hint="eastAsia" w:ascii="宋体" w:hAnsi="宋体" w:cs="宋体"/>
          <w:color w:val="auto"/>
          <w:sz w:val="24"/>
          <w:szCs w:val="24"/>
        </w:rPr>
        <w:t>2</w:t>
      </w:r>
      <w:r>
        <w:rPr>
          <w:rFonts w:ascii="宋体" w:hAnsi="宋体" w:cs="宋体"/>
          <w:color w:val="auto"/>
          <w:sz w:val="24"/>
          <w:szCs w:val="24"/>
        </w:rPr>
        <w:t>3</w:t>
      </w:r>
      <w:r>
        <w:rPr>
          <w:rFonts w:hint="eastAsia" w:ascii="宋体" w:hAnsi="宋体" w:cs="宋体"/>
          <w:color w:val="auto"/>
          <w:sz w:val="24"/>
          <w:szCs w:val="24"/>
        </w:rPr>
        <w:t>.7投标供应商之间不得相互串通投标报价，不得妨碍其他投标供应商的公平竞争，不得损害招标采购单位或者其他投标供应商的合法权益。</w:t>
      </w:r>
    </w:p>
    <w:p>
      <w:pPr>
        <w:spacing w:line="360" w:lineRule="auto"/>
        <w:rPr>
          <w:rFonts w:ascii="宋体" w:hAnsi="宋体" w:cs="宋体"/>
          <w:color w:val="auto"/>
          <w:sz w:val="24"/>
          <w:szCs w:val="24"/>
        </w:rPr>
      </w:pPr>
      <w:r>
        <w:rPr>
          <w:rFonts w:hint="eastAsia" w:ascii="宋体" w:hAnsi="宋体" w:cs="宋体"/>
          <w:color w:val="auto"/>
          <w:sz w:val="24"/>
          <w:szCs w:val="24"/>
        </w:rPr>
        <w:t xml:space="preserve"> </w:t>
      </w:r>
      <w:r>
        <w:rPr>
          <w:rFonts w:hint="eastAsia" w:ascii="宋体" w:hAnsi="宋体" w:cs="宋体"/>
          <w:color w:val="auto"/>
          <w:sz w:val="24"/>
          <w:szCs w:val="24"/>
        </w:rPr>
        <w:tab/>
      </w:r>
      <w:r>
        <w:rPr>
          <w:rFonts w:hint="eastAsia" w:ascii="宋体" w:hAnsi="宋体" w:cs="宋体"/>
          <w:color w:val="auto"/>
          <w:sz w:val="24"/>
          <w:szCs w:val="24"/>
        </w:rPr>
        <w:t xml:space="preserve"> 2</w:t>
      </w:r>
      <w:r>
        <w:rPr>
          <w:rFonts w:ascii="宋体" w:hAnsi="宋体" w:cs="宋体"/>
          <w:color w:val="auto"/>
          <w:sz w:val="24"/>
          <w:szCs w:val="24"/>
        </w:rPr>
        <w:t>3</w:t>
      </w:r>
      <w:r>
        <w:rPr>
          <w:rFonts w:hint="eastAsia" w:ascii="宋体" w:hAnsi="宋体" w:cs="宋体"/>
          <w:color w:val="auto"/>
          <w:sz w:val="24"/>
          <w:szCs w:val="24"/>
        </w:rPr>
        <w:t>.8投标供应商不得以向招标采购单位、评标委员会成员行贿或者采取其他不正当手段谋取中标。</w:t>
      </w:r>
    </w:p>
    <w:p>
      <w:pPr>
        <w:pStyle w:val="16"/>
        <w:spacing w:line="360" w:lineRule="auto"/>
        <w:jc w:val="center"/>
        <w:outlineLvl w:val="1"/>
        <w:rPr>
          <w:rFonts w:ascii="宋体" w:hAnsi="宋体" w:cs="宋体"/>
          <w:b/>
          <w:color w:val="auto"/>
          <w:sz w:val="30"/>
          <w:szCs w:val="30"/>
        </w:rPr>
      </w:pPr>
      <w:bookmarkStart w:id="5" w:name="_Toc449387760"/>
      <w:r>
        <w:rPr>
          <w:rFonts w:hint="eastAsia" w:ascii="宋体" w:hAnsi="宋体" w:cs="宋体"/>
          <w:b/>
          <w:color w:val="auto"/>
          <w:sz w:val="30"/>
          <w:szCs w:val="30"/>
        </w:rPr>
        <w:t>六、评标、定标</w:t>
      </w:r>
      <w:bookmarkEnd w:id="5"/>
    </w:p>
    <w:p>
      <w:pPr>
        <w:pStyle w:val="16"/>
        <w:spacing w:line="360" w:lineRule="auto"/>
        <w:ind w:left="567"/>
        <w:jc w:val="both"/>
        <w:rPr>
          <w:rFonts w:ascii="宋体" w:hAnsi="宋体" w:cs="宋体"/>
          <w:color w:val="auto"/>
        </w:rPr>
      </w:pPr>
      <w:bookmarkStart w:id="6" w:name="OLE_LINK1"/>
      <w:r>
        <w:rPr>
          <w:rFonts w:hint="eastAsia" w:ascii="宋体" w:hAnsi="宋体" w:cs="宋体"/>
          <w:color w:val="auto"/>
        </w:rPr>
        <w:t>2</w:t>
      </w:r>
      <w:r>
        <w:rPr>
          <w:rFonts w:ascii="宋体" w:hAnsi="宋体" w:cs="宋体"/>
          <w:color w:val="auto"/>
        </w:rPr>
        <w:t>4</w:t>
      </w:r>
      <w:r>
        <w:rPr>
          <w:rFonts w:hint="eastAsia" w:ascii="宋体" w:hAnsi="宋体" w:cs="宋体"/>
          <w:color w:val="auto"/>
        </w:rPr>
        <w:t xml:space="preserve"> 评标</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w:t>
      </w:r>
      <w:r>
        <w:rPr>
          <w:rFonts w:ascii="宋体" w:hAnsi="宋体" w:cs="宋体"/>
          <w:color w:val="auto"/>
          <w:sz w:val="24"/>
          <w:szCs w:val="24"/>
        </w:rPr>
        <w:t>4</w:t>
      </w:r>
      <w:r>
        <w:rPr>
          <w:rFonts w:hint="eastAsia" w:ascii="宋体" w:hAnsi="宋体" w:cs="宋体"/>
          <w:color w:val="auto"/>
          <w:sz w:val="24"/>
          <w:szCs w:val="24"/>
        </w:rPr>
        <w:t>.1 评标委员会</w:t>
      </w:r>
    </w:p>
    <w:p>
      <w:pPr>
        <w:spacing w:line="360" w:lineRule="auto"/>
        <w:ind w:firstLine="561"/>
        <w:rPr>
          <w:rFonts w:ascii="宋体" w:hAnsi="宋体" w:cs="宋体"/>
          <w:color w:val="auto"/>
          <w:sz w:val="24"/>
          <w:szCs w:val="24"/>
        </w:rPr>
      </w:pPr>
      <w:r>
        <w:rPr>
          <w:rFonts w:hint="eastAsia" w:ascii="宋体" w:hAnsi="宋体" w:cs="宋体"/>
          <w:color w:val="auto"/>
          <w:sz w:val="24"/>
          <w:szCs w:val="24"/>
        </w:rPr>
        <w:t>2</w:t>
      </w:r>
      <w:r>
        <w:rPr>
          <w:rFonts w:ascii="宋体" w:hAnsi="宋体" w:cs="宋体"/>
          <w:color w:val="auto"/>
          <w:sz w:val="24"/>
          <w:szCs w:val="24"/>
        </w:rPr>
        <w:t>4</w:t>
      </w:r>
      <w:r>
        <w:rPr>
          <w:rFonts w:hint="eastAsia" w:ascii="宋体" w:hAnsi="宋体" w:cs="宋体"/>
          <w:color w:val="auto"/>
          <w:sz w:val="24"/>
          <w:szCs w:val="24"/>
        </w:rPr>
        <w:t>.1.1评标委员会由采购人代表和有关技术、经济等方面的专家组成，成员人数应当为五人。其中，技术、经济等方面的专家四人，业主专家一人。</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w:t>
      </w:r>
      <w:r>
        <w:rPr>
          <w:rFonts w:ascii="宋体" w:hAnsi="宋体" w:cs="宋体"/>
          <w:color w:val="auto"/>
          <w:sz w:val="24"/>
          <w:szCs w:val="24"/>
        </w:rPr>
        <w:t>4</w:t>
      </w:r>
      <w:r>
        <w:rPr>
          <w:rFonts w:hint="eastAsia" w:ascii="宋体" w:hAnsi="宋体" w:cs="宋体"/>
          <w:color w:val="auto"/>
          <w:sz w:val="24"/>
          <w:szCs w:val="24"/>
        </w:rPr>
        <w:t>.1.2招标采购单位就招标文件征询过意见的专家，不得再作为评标专家参加评标。采购人不得以专家身份参与本部门或者本单位采购项目的评标。采购代理机构工作人员不得参加由本机构代理的政府采购项目的评标。</w:t>
      </w:r>
    </w:p>
    <w:p>
      <w:pPr>
        <w:pStyle w:val="16"/>
        <w:spacing w:line="360" w:lineRule="auto"/>
        <w:ind w:firstLine="480" w:firstLineChars="200"/>
        <w:jc w:val="both"/>
        <w:rPr>
          <w:rFonts w:ascii="宋体" w:hAnsi="宋体" w:cs="宋体"/>
          <w:color w:val="auto"/>
        </w:rPr>
      </w:pPr>
      <w:r>
        <w:rPr>
          <w:rFonts w:hint="eastAsia" w:ascii="宋体" w:hAnsi="宋体" w:cs="宋体"/>
          <w:color w:val="auto"/>
        </w:rPr>
        <w:t>2</w:t>
      </w:r>
      <w:r>
        <w:rPr>
          <w:rFonts w:ascii="宋体" w:hAnsi="宋体" w:cs="宋体"/>
          <w:color w:val="auto"/>
        </w:rPr>
        <w:t>4</w:t>
      </w:r>
      <w:r>
        <w:rPr>
          <w:rFonts w:hint="eastAsia" w:ascii="宋体" w:hAnsi="宋体" w:cs="宋体"/>
          <w:color w:val="auto"/>
        </w:rPr>
        <w:t>.1.3 评标人员应认真执行《中华人民共和国政府采购法》及相关法规规定，同时维护采购人和投标供应商的合法权益。</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w:t>
      </w:r>
      <w:r>
        <w:rPr>
          <w:rFonts w:ascii="宋体" w:hAnsi="宋体" w:cs="宋体"/>
          <w:color w:val="auto"/>
          <w:sz w:val="24"/>
          <w:szCs w:val="24"/>
        </w:rPr>
        <w:t>4</w:t>
      </w:r>
      <w:r>
        <w:rPr>
          <w:rFonts w:hint="eastAsia" w:ascii="宋体" w:hAnsi="宋体" w:cs="宋体"/>
          <w:color w:val="auto"/>
          <w:sz w:val="24"/>
          <w:szCs w:val="24"/>
        </w:rPr>
        <w:t>.1.4 评标的依据为招标文件和投标文件</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w:t>
      </w:r>
      <w:r>
        <w:rPr>
          <w:rFonts w:ascii="宋体" w:hAnsi="宋体" w:cs="宋体"/>
          <w:color w:val="auto"/>
          <w:sz w:val="24"/>
          <w:szCs w:val="24"/>
        </w:rPr>
        <w:t>4</w:t>
      </w:r>
      <w:r>
        <w:rPr>
          <w:rFonts w:hint="eastAsia" w:ascii="宋体" w:hAnsi="宋体" w:cs="宋体"/>
          <w:color w:val="auto"/>
          <w:sz w:val="24"/>
          <w:szCs w:val="24"/>
        </w:rPr>
        <w:t>.1.5 评标中各评委若发生意见分歧，通过书面表决形式，以少数服从多数为原则决定。</w:t>
      </w:r>
    </w:p>
    <w:p>
      <w:pPr>
        <w:pStyle w:val="16"/>
        <w:spacing w:line="360" w:lineRule="auto"/>
        <w:ind w:firstLine="567"/>
        <w:jc w:val="both"/>
        <w:rPr>
          <w:rFonts w:ascii="宋体" w:hAnsi="宋体" w:cs="宋体"/>
          <w:color w:val="auto"/>
        </w:rPr>
      </w:pPr>
      <w:r>
        <w:rPr>
          <w:rFonts w:hint="eastAsia" w:ascii="宋体" w:hAnsi="宋体" w:cs="宋体"/>
          <w:color w:val="auto"/>
        </w:rPr>
        <w:t>2</w:t>
      </w:r>
      <w:r>
        <w:rPr>
          <w:rFonts w:ascii="宋体" w:hAnsi="宋体" w:cs="宋体"/>
          <w:color w:val="auto"/>
        </w:rPr>
        <w:t>4</w:t>
      </w:r>
      <w:r>
        <w:rPr>
          <w:rFonts w:hint="eastAsia" w:ascii="宋体" w:hAnsi="宋体" w:cs="宋体"/>
          <w:color w:val="auto"/>
        </w:rPr>
        <w:t>.2评标纪律</w:t>
      </w:r>
    </w:p>
    <w:p>
      <w:pPr>
        <w:pStyle w:val="16"/>
        <w:spacing w:line="360" w:lineRule="auto"/>
        <w:ind w:firstLine="567"/>
        <w:jc w:val="both"/>
        <w:rPr>
          <w:rFonts w:ascii="宋体" w:hAnsi="宋体" w:cs="宋体"/>
          <w:color w:val="auto"/>
        </w:rPr>
      </w:pPr>
      <w:r>
        <w:rPr>
          <w:rFonts w:hint="eastAsia" w:ascii="宋体" w:hAnsi="宋体" w:cs="宋体"/>
          <w:color w:val="auto"/>
        </w:rPr>
        <w:t>（一）不徇私情，不得明招暗定，杜绝不正之风。</w:t>
      </w:r>
    </w:p>
    <w:p>
      <w:pPr>
        <w:pStyle w:val="16"/>
        <w:spacing w:line="360" w:lineRule="auto"/>
        <w:ind w:firstLine="567"/>
        <w:jc w:val="both"/>
        <w:rPr>
          <w:rFonts w:ascii="宋体" w:hAnsi="宋体" w:cs="宋体"/>
          <w:color w:val="auto"/>
        </w:rPr>
      </w:pPr>
      <w:r>
        <w:rPr>
          <w:rFonts w:hint="eastAsia" w:ascii="宋体" w:hAnsi="宋体" w:cs="宋体"/>
          <w:color w:val="auto"/>
        </w:rPr>
        <w:t>（二）评标人员不得私自泄露评标内容。</w:t>
      </w:r>
    </w:p>
    <w:p>
      <w:pPr>
        <w:spacing w:line="360" w:lineRule="auto"/>
        <w:ind w:firstLine="538"/>
        <w:rPr>
          <w:rFonts w:ascii="宋体" w:hAnsi="宋体" w:cs="宋体"/>
          <w:color w:val="auto"/>
          <w:sz w:val="24"/>
          <w:szCs w:val="24"/>
        </w:rPr>
      </w:pPr>
      <w:r>
        <w:rPr>
          <w:rFonts w:hint="eastAsia" w:ascii="宋体" w:hAnsi="宋体" w:cs="宋体"/>
          <w:color w:val="auto"/>
          <w:sz w:val="24"/>
          <w:szCs w:val="24"/>
        </w:rPr>
        <w:t>（三）评标过程应严格遵守保密制度。开标后,直到授予投标供应商合同止，凡是属于审查、澄清、评价和比较的有关资料以及授标建议等均不得向投标供应商或其他无关的人员透露。</w:t>
      </w:r>
    </w:p>
    <w:p>
      <w:pPr>
        <w:spacing w:line="360" w:lineRule="auto"/>
        <w:ind w:firstLine="538"/>
        <w:rPr>
          <w:rFonts w:ascii="宋体" w:hAnsi="宋体" w:cs="宋体"/>
          <w:color w:val="auto"/>
          <w:sz w:val="24"/>
          <w:szCs w:val="24"/>
        </w:rPr>
      </w:pPr>
      <w:r>
        <w:rPr>
          <w:rFonts w:hint="eastAsia" w:ascii="宋体" w:hAnsi="宋体" w:cs="宋体"/>
          <w:color w:val="auto"/>
          <w:sz w:val="24"/>
          <w:szCs w:val="24"/>
        </w:rPr>
        <w:t>2</w:t>
      </w:r>
      <w:r>
        <w:rPr>
          <w:rFonts w:ascii="宋体" w:hAnsi="宋体" w:cs="宋体"/>
          <w:color w:val="auto"/>
          <w:sz w:val="24"/>
          <w:szCs w:val="24"/>
        </w:rPr>
        <w:t>4</w:t>
      </w:r>
      <w:r>
        <w:rPr>
          <w:rFonts w:hint="eastAsia" w:ascii="宋体" w:hAnsi="宋体" w:cs="宋体"/>
          <w:color w:val="auto"/>
          <w:sz w:val="24"/>
          <w:szCs w:val="24"/>
        </w:rPr>
        <w:t>.3评标委员会成员应当履行的义务</w:t>
      </w:r>
    </w:p>
    <w:p>
      <w:pPr>
        <w:spacing w:line="360" w:lineRule="auto"/>
        <w:ind w:firstLine="538"/>
        <w:rPr>
          <w:rFonts w:ascii="宋体" w:hAnsi="宋体" w:cs="宋体"/>
          <w:color w:val="auto"/>
          <w:sz w:val="24"/>
          <w:szCs w:val="24"/>
        </w:rPr>
      </w:pPr>
      <w:r>
        <w:rPr>
          <w:rFonts w:hint="eastAsia" w:ascii="宋体" w:hAnsi="宋体" w:cs="宋体"/>
          <w:color w:val="auto"/>
          <w:sz w:val="24"/>
          <w:szCs w:val="24"/>
        </w:rPr>
        <w:t>（一）遵纪守法，客观、公正、廉洁地履行职责；</w:t>
      </w:r>
    </w:p>
    <w:p>
      <w:pPr>
        <w:spacing w:line="360" w:lineRule="auto"/>
        <w:ind w:firstLine="538"/>
        <w:rPr>
          <w:rFonts w:ascii="宋体" w:hAnsi="宋体" w:cs="宋体"/>
          <w:color w:val="auto"/>
          <w:sz w:val="24"/>
          <w:szCs w:val="24"/>
        </w:rPr>
      </w:pPr>
      <w:r>
        <w:rPr>
          <w:rFonts w:hint="eastAsia" w:ascii="宋体" w:hAnsi="宋体" w:cs="宋体"/>
          <w:color w:val="auto"/>
          <w:sz w:val="24"/>
          <w:szCs w:val="24"/>
        </w:rPr>
        <w:t>（二）按照招标文件规定的评标方法和评标标准进行评标，对评审意见承担个人责任；</w:t>
      </w:r>
    </w:p>
    <w:p>
      <w:pPr>
        <w:spacing w:line="360" w:lineRule="auto"/>
        <w:ind w:firstLine="538"/>
        <w:rPr>
          <w:rFonts w:ascii="宋体" w:hAnsi="宋体" w:cs="宋体"/>
          <w:color w:val="auto"/>
          <w:sz w:val="24"/>
          <w:szCs w:val="24"/>
        </w:rPr>
      </w:pPr>
      <w:r>
        <w:rPr>
          <w:rFonts w:hint="eastAsia" w:ascii="宋体" w:hAnsi="宋体" w:cs="宋体"/>
          <w:color w:val="auto"/>
          <w:sz w:val="24"/>
          <w:szCs w:val="24"/>
        </w:rPr>
        <w:t>（三）对评标过程和结果，以及供应商的商业秘密保密；</w:t>
      </w:r>
    </w:p>
    <w:p>
      <w:pPr>
        <w:spacing w:line="360" w:lineRule="auto"/>
        <w:ind w:firstLine="538"/>
        <w:rPr>
          <w:rFonts w:ascii="宋体" w:hAnsi="宋体" w:cs="宋体"/>
          <w:color w:val="auto"/>
          <w:sz w:val="24"/>
          <w:szCs w:val="24"/>
        </w:rPr>
      </w:pPr>
      <w:r>
        <w:rPr>
          <w:rFonts w:hint="eastAsia" w:ascii="宋体" w:hAnsi="宋体" w:cs="宋体"/>
          <w:color w:val="auto"/>
          <w:sz w:val="24"/>
          <w:szCs w:val="24"/>
        </w:rPr>
        <w:t>（四）参与评标报告的起草；</w:t>
      </w:r>
    </w:p>
    <w:p>
      <w:pPr>
        <w:spacing w:line="360" w:lineRule="auto"/>
        <w:ind w:firstLine="538"/>
        <w:rPr>
          <w:rFonts w:ascii="宋体" w:hAnsi="宋体" w:cs="宋体"/>
          <w:color w:val="auto"/>
          <w:sz w:val="24"/>
          <w:szCs w:val="24"/>
        </w:rPr>
      </w:pPr>
      <w:r>
        <w:rPr>
          <w:rFonts w:hint="eastAsia" w:ascii="宋体" w:hAnsi="宋体" w:cs="宋体"/>
          <w:color w:val="auto"/>
          <w:sz w:val="24"/>
          <w:szCs w:val="24"/>
        </w:rPr>
        <w:t>（五）配合财政部门的投诉处理工作；</w:t>
      </w:r>
    </w:p>
    <w:p>
      <w:pPr>
        <w:spacing w:line="360" w:lineRule="auto"/>
        <w:ind w:firstLine="538"/>
        <w:rPr>
          <w:rFonts w:ascii="宋体" w:hAnsi="宋体" w:cs="宋体"/>
          <w:color w:val="auto"/>
          <w:sz w:val="24"/>
          <w:szCs w:val="24"/>
        </w:rPr>
      </w:pPr>
      <w:r>
        <w:rPr>
          <w:rFonts w:hint="eastAsia" w:ascii="宋体" w:hAnsi="宋体" w:cs="宋体"/>
          <w:color w:val="auto"/>
          <w:sz w:val="24"/>
          <w:szCs w:val="24"/>
        </w:rPr>
        <w:t>（六）配合招标采购单位答复投标供应商提出的质疑。</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w:t>
      </w:r>
      <w:r>
        <w:rPr>
          <w:rFonts w:ascii="宋体" w:hAnsi="宋体" w:cs="宋体"/>
          <w:color w:val="auto"/>
          <w:sz w:val="24"/>
          <w:szCs w:val="24"/>
        </w:rPr>
        <w:t>5</w:t>
      </w:r>
      <w:r>
        <w:rPr>
          <w:rFonts w:hint="eastAsia" w:ascii="宋体" w:hAnsi="宋体" w:cs="宋体"/>
          <w:color w:val="auto"/>
          <w:sz w:val="24"/>
          <w:szCs w:val="24"/>
        </w:rPr>
        <w:t xml:space="preserve">  评标原则</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w:t>
      </w:r>
      <w:r>
        <w:rPr>
          <w:rFonts w:ascii="宋体" w:hAnsi="宋体" w:cs="宋体"/>
          <w:color w:val="auto"/>
          <w:sz w:val="24"/>
          <w:szCs w:val="24"/>
        </w:rPr>
        <w:t>5</w:t>
      </w:r>
      <w:r>
        <w:rPr>
          <w:rFonts w:hint="eastAsia" w:ascii="宋体" w:hAnsi="宋体" w:cs="宋体"/>
          <w:color w:val="auto"/>
          <w:sz w:val="24"/>
          <w:szCs w:val="24"/>
        </w:rPr>
        <w:t>.1 评标活动遵循公平、公正、科学和择优的原则。</w:t>
      </w:r>
    </w:p>
    <w:p>
      <w:pPr>
        <w:pStyle w:val="16"/>
        <w:spacing w:line="360" w:lineRule="auto"/>
        <w:ind w:firstLine="567"/>
        <w:jc w:val="both"/>
        <w:rPr>
          <w:rFonts w:ascii="宋体" w:hAnsi="宋体" w:cs="宋体"/>
          <w:color w:val="auto"/>
        </w:rPr>
      </w:pPr>
      <w:r>
        <w:rPr>
          <w:rFonts w:hint="eastAsia" w:ascii="宋体" w:hAnsi="宋体" w:cs="宋体"/>
          <w:color w:val="auto"/>
        </w:rPr>
        <w:t>2</w:t>
      </w:r>
      <w:r>
        <w:rPr>
          <w:rFonts w:ascii="宋体" w:hAnsi="宋体" w:cs="宋体"/>
          <w:color w:val="auto"/>
        </w:rPr>
        <w:t>6</w:t>
      </w:r>
      <w:r>
        <w:rPr>
          <w:rFonts w:hint="eastAsia" w:ascii="宋体" w:hAnsi="宋体" w:cs="宋体"/>
          <w:color w:val="auto"/>
        </w:rPr>
        <w:t xml:space="preserve">  评标方法</w:t>
      </w:r>
    </w:p>
    <w:p>
      <w:pPr>
        <w:pStyle w:val="17"/>
        <w:spacing w:line="360" w:lineRule="auto"/>
        <w:ind w:firstLine="567"/>
        <w:jc w:val="both"/>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6</w:t>
      </w:r>
      <w:r>
        <w:rPr>
          <w:rFonts w:hint="eastAsia" w:ascii="宋体" w:hAnsi="宋体" w:cs="宋体"/>
          <w:color w:val="auto"/>
          <w:sz w:val="24"/>
        </w:rPr>
        <w:t>.1 开标后评标委员会将审查投标文件是否完整、要求的保证金是否已提供、文件是否恰当签署、是否有计算错误,若投标供应商拒绝接受修正，其投标将可能被拒绝。</w:t>
      </w:r>
    </w:p>
    <w:p>
      <w:pPr>
        <w:pStyle w:val="17"/>
        <w:spacing w:line="360" w:lineRule="auto"/>
        <w:ind w:firstLine="567"/>
        <w:jc w:val="both"/>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6</w:t>
      </w:r>
      <w:r>
        <w:rPr>
          <w:rFonts w:hint="eastAsia" w:ascii="宋体" w:hAnsi="宋体" w:cs="宋体"/>
          <w:color w:val="auto"/>
          <w:sz w:val="24"/>
        </w:rPr>
        <w:t xml:space="preserve">.2 </w:t>
      </w:r>
      <w:r>
        <w:rPr>
          <w:rFonts w:hint="eastAsia" w:ascii="宋体" w:hAnsi="宋体" w:cs="宋体"/>
          <w:color w:val="auto"/>
          <w:spacing w:val="-2"/>
          <w:sz w:val="24"/>
        </w:rPr>
        <w:t>在对投标文件进行详细评估之前，评标委员会将审查每一份投标文件是否对招标文件的要求做出了实质性的响应。实质性响应的投标应该是与招标文件的全部条款、条件和规格相符，而没有重大偏离。重大偏离系指影响到合同所有条款的供货范围、</w:t>
      </w:r>
      <w:r>
        <w:rPr>
          <w:rFonts w:hint="eastAsia" w:ascii="宋体" w:hAnsi="宋体" w:cs="宋体"/>
          <w:color w:val="auto"/>
          <w:sz w:val="24"/>
        </w:rPr>
        <w:t>名称、种类、规格、数量、运送时间、送达地点、</w:t>
      </w:r>
      <w:r>
        <w:rPr>
          <w:rFonts w:hint="eastAsia" w:ascii="宋体" w:hAnsi="宋体" w:cs="宋体"/>
          <w:color w:val="auto"/>
          <w:spacing w:val="-2"/>
          <w:sz w:val="24"/>
        </w:rPr>
        <w:t>和规格或在实质上与招标文件不一致，而且限制了买方的权力和投标供应商的义务。而纠正或承认这些偏离将会对该投标供应商和其它投标供应商合理的竞争地位产生不公正的影响</w:t>
      </w:r>
      <w:r>
        <w:rPr>
          <w:rFonts w:hint="eastAsia" w:ascii="宋体" w:hAnsi="宋体" w:cs="宋体"/>
          <w:color w:val="auto"/>
          <w:sz w:val="24"/>
        </w:rPr>
        <w:t>。</w:t>
      </w:r>
    </w:p>
    <w:p>
      <w:pPr>
        <w:pStyle w:val="17"/>
        <w:spacing w:line="360" w:lineRule="auto"/>
        <w:ind w:firstLine="567"/>
        <w:jc w:val="both"/>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6</w:t>
      </w:r>
      <w:r>
        <w:rPr>
          <w:rFonts w:hint="eastAsia" w:ascii="宋体" w:hAnsi="宋体" w:cs="宋体"/>
          <w:color w:val="auto"/>
          <w:sz w:val="24"/>
        </w:rPr>
        <w:t>.3 评标委员会判断投标文件的响应性仅基于投标文件本身而不寻求外部证据。</w:t>
      </w:r>
    </w:p>
    <w:p>
      <w:pPr>
        <w:pStyle w:val="17"/>
        <w:spacing w:line="360" w:lineRule="auto"/>
        <w:ind w:firstLine="567"/>
        <w:jc w:val="both"/>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6</w:t>
      </w:r>
      <w:r>
        <w:rPr>
          <w:rFonts w:hint="eastAsia" w:ascii="宋体" w:hAnsi="宋体" w:cs="宋体"/>
          <w:color w:val="auto"/>
          <w:sz w:val="24"/>
        </w:rPr>
        <w:t>.4 对已被评标委员会确定为非响应性的投标，投标供应商不能通过修正或撤销不符之处而使其投标成为响应性投标。</w:t>
      </w:r>
    </w:p>
    <w:p>
      <w:pPr>
        <w:pStyle w:val="16"/>
        <w:spacing w:line="360" w:lineRule="auto"/>
        <w:ind w:firstLine="567"/>
        <w:jc w:val="both"/>
        <w:rPr>
          <w:rFonts w:ascii="宋体" w:hAnsi="宋体" w:cs="宋体"/>
          <w:color w:val="auto"/>
        </w:rPr>
      </w:pPr>
      <w:r>
        <w:rPr>
          <w:rFonts w:hint="eastAsia" w:ascii="宋体" w:hAnsi="宋体" w:cs="宋体"/>
          <w:color w:val="auto"/>
        </w:rPr>
        <w:t>2</w:t>
      </w:r>
      <w:r>
        <w:rPr>
          <w:rFonts w:ascii="宋体" w:hAnsi="宋体" w:cs="宋体"/>
          <w:color w:val="auto"/>
        </w:rPr>
        <w:t>6</w:t>
      </w:r>
      <w:r>
        <w:rPr>
          <w:rFonts w:hint="eastAsia" w:ascii="宋体" w:hAnsi="宋体" w:cs="宋体"/>
          <w:color w:val="auto"/>
        </w:rPr>
        <w:t>.5 评标委员会允许投标中有微小的不正规、不一致或不规则，而该微小之处不构成重大偏离。</w:t>
      </w:r>
    </w:p>
    <w:p>
      <w:pPr>
        <w:pStyle w:val="16"/>
        <w:spacing w:line="360" w:lineRule="auto"/>
        <w:ind w:firstLine="567"/>
        <w:jc w:val="both"/>
        <w:rPr>
          <w:rFonts w:ascii="宋体" w:hAnsi="宋体" w:cs="宋体"/>
          <w:b/>
          <w:color w:val="auto"/>
        </w:rPr>
      </w:pPr>
      <w:r>
        <w:rPr>
          <w:rFonts w:hint="eastAsia" w:ascii="宋体" w:hAnsi="宋体" w:cs="宋体"/>
          <w:b/>
          <w:color w:val="auto"/>
        </w:rPr>
        <w:t>2</w:t>
      </w:r>
      <w:r>
        <w:rPr>
          <w:rFonts w:ascii="宋体" w:hAnsi="宋体" w:cs="宋体"/>
          <w:b/>
          <w:color w:val="auto"/>
        </w:rPr>
        <w:t>6</w:t>
      </w:r>
      <w:r>
        <w:rPr>
          <w:rFonts w:hint="eastAsia" w:ascii="宋体" w:hAnsi="宋体" w:cs="宋体"/>
          <w:b/>
          <w:color w:val="auto"/>
        </w:rPr>
        <w:t>.6 本项目将采用：综合评分法</w:t>
      </w:r>
    </w:p>
    <w:p>
      <w:pPr>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综合评分法。评标委员会将采用综合评分法对投标文件所载明的供应商的投标报价、企业资质、配送</w:t>
      </w:r>
      <w:r>
        <w:rPr>
          <w:rFonts w:hint="eastAsia" w:ascii="宋体" w:hAnsi="宋体" w:cs="宋体"/>
          <w:color w:val="auto"/>
          <w:sz w:val="24"/>
          <w:szCs w:val="24"/>
        </w:rPr>
        <w:t>规格、数量、运送时间、</w:t>
      </w:r>
      <w:r>
        <w:rPr>
          <w:rFonts w:hint="eastAsia" w:ascii="宋体" w:hAnsi="宋体" w:cs="宋体"/>
          <w:color w:val="auto"/>
          <w:kern w:val="0"/>
          <w:sz w:val="24"/>
          <w:szCs w:val="24"/>
        </w:rPr>
        <w:t>质量保证、付款方式、交货期、信誉服务、企业业绩等内容进行打分，选取1名中标人。按总分从高到低的原则，确定中标候选人的先后次序，得分相同的投标人，由评委投票确定其排序的先后。选取第一中标候选人为中标人，最低报价不作为中标的唯一依据。采用百分制原则：满分为100分、技术标占70%、经济标（报价）占30%。投标单位最终得分=技术标得分+经济标得分，具体评分标准如下：</w:t>
      </w:r>
    </w:p>
    <w:p>
      <w:pPr>
        <w:pStyle w:val="6"/>
        <w:snapToGrid w:val="0"/>
        <w:spacing w:line="360" w:lineRule="auto"/>
        <w:ind w:firstLine="240" w:firstLineChars="100"/>
        <w:rPr>
          <w:rFonts w:cs="宋体"/>
          <w:color w:val="auto"/>
          <w:sz w:val="24"/>
          <w:szCs w:val="24"/>
        </w:rPr>
      </w:pPr>
      <w:r>
        <w:rPr>
          <w:rFonts w:hint="eastAsia" w:cs="宋体"/>
          <w:color w:val="auto"/>
          <w:sz w:val="24"/>
          <w:szCs w:val="24"/>
        </w:rPr>
        <w:t>对于</w:t>
      </w:r>
      <w:r>
        <w:rPr>
          <w:rFonts w:hint="eastAsia" w:cs="宋体"/>
          <w:color w:val="auto"/>
          <w:kern w:val="0"/>
          <w:sz w:val="24"/>
          <w:szCs w:val="24"/>
        </w:rPr>
        <w:t>经济标</w:t>
      </w:r>
      <w:r>
        <w:rPr>
          <w:rFonts w:hint="eastAsia" w:cs="宋体"/>
          <w:color w:val="auto"/>
          <w:sz w:val="24"/>
          <w:szCs w:val="24"/>
        </w:rPr>
        <w:t>（投标报价）的评分，按以下方法进行：价格分统一采用低价优先法计算，即满足招标文件要求且投标价格最低的投标报价为评标基准价，其价格分为满分。其他投标人的价格分统一按照下述公式计算。</w:t>
      </w:r>
    </w:p>
    <w:p>
      <w:pPr>
        <w:pStyle w:val="6"/>
        <w:snapToGrid w:val="0"/>
        <w:spacing w:line="360" w:lineRule="auto"/>
        <w:ind w:left="228" w:firstLine="480" w:firstLineChars="200"/>
        <w:rPr>
          <w:rFonts w:cs="宋体"/>
          <w:color w:val="auto"/>
          <w:sz w:val="24"/>
          <w:szCs w:val="24"/>
        </w:rPr>
      </w:pPr>
      <w:r>
        <w:rPr>
          <w:rFonts w:hint="eastAsia" w:cs="宋体"/>
          <w:color w:val="auto"/>
          <w:sz w:val="24"/>
          <w:szCs w:val="24"/>
        </w:rPr>
        <w:t>按照评标委员会成员</w:t>
      </w:r>
      <w:r>
        <w:rPr>
          <w:rFonts w:hint="eastAsia" w:cs="宋体"/>
          <w:color w:val="auto"/>
          <w:kern w:val="0"/>
          <w:sz w:val="24"/>
          <w:szCs w:val="24"/>
        </w:rPr>
        <w:t>技术标</w:t>
      </w:r>
      <w:r>
        <w:rPr>
          <w:rFonts w:hint="eastAsia" w:cs="宋体"/>
          <w:color w:val="auto"/>
          <w:sz w:val="24"/>
          <w:szCs w:val="24"/>
        </w:rPr>
        <w:t>评分结果汇总数的算术平均分计算，计算公式为：</w:t>
      </w:r>
      <w:r>
        <w:rPr>
          <w:rFonts w:hint="eastAsia" w:cs="宋体"/>
          <w:color w:val="auto"/>
          <w:kern w:val="0"/>
          <w:sz w:val="24"/>
          <w:szCs w:val="24"/>
        </w:rPr>
        <w:t>技术标</w:t>
      </w:r>
      <w:r>
        <w:rPr>
          <w:rFonts w:hint="eastAsia" w:cs="宋体"/>
          <w:color w:val="auto"/>
          <w:sz w:val="24"/>
          <w:szCs w:val="24"/>
        </w:rPr>
        <w:t>得分=评标委员会所有成员评分合计数/评标委员会组成人员数</w:t>
      </w:r>
    </w:p>
    <w:p>
      <w:pPr>
        <w:pStyle w:val="6"/>
        <w:snapToGrid w:val="0"/>
        <w:spacing w:line="360" w:lineRule="auto"/>
        <w:ind w:firstLine="480" w:firstLineChars="200"/>
        <w:rPr>
          <w:rFonts w:cs="宋体"/>
          <w:color w:val="auto"/>
          <w:sz w:val="24"/>
          <w:szCs w:val="24"/>
        </w:rPr>
      </w:pPr>
      <w:r>
        <w:rPr>
          <w:rFonts w:hint="eastAsia" w:cs="宋体"/>
          <w:color w:val="auto"/>
          <w:sz w:val="24"/>
          <w:szCs w:val="24"/>
        </w:rPr>
        <w:t>2</w:t>
      </w:r>
      <w:r>
        <w:rPr>
          <w:rFonts w:cs="宋体"/>
          <w:color w:val="auto"/>
          <w:sz w:val="24"/>
          <w:szCs w:val="24"/>
        </w:rPr>
        <w:t>7</w:t>
      </w:r>
      <w:r>
        <w:rPr>
          <w:rFonts w:hint="eastAsia" w:cs="宋体"/>
          <w:color w:val="auto"/>
          <w:sz w:val="24"/>
          <w:szCs w:val="24"/>
        </w:rPr>
        <w:t>.评标办法。本项目评标办法是综合评分法。</w:t>
      </w:r>
    </w:p>
    <w:p>
      <w:pPr>
        <w:pStyle w:val="16"/>
        <w:spacing w:line="360" w:lineRule="auto"/>
        <w:ind w:firstLine="480" w:firstLineChars="200"/>
        <w:jc w:val="both"/>
        <w:rPr>
          <w:rFonts w:ascii="宋体" w:hAnsi="宋体" w:cs="宋体"/>
          <w:color w:val="auto"/>
          <w:kern w:val="2"/>
        </w:rPr>
      </w:pPr>
      <w:r>
        <w:rPr>
          <w:rFonts w:hint="eastAsia" w:ascii="宋体" w:hAnsi="宋体" w:cs="宋体"/>
          <w:color w:val="auto"/>
          <w:kern w:val="2"/>
        </w:rPr>
        <w:t>2</w:t>
      </w:r>
      <w:r>
        <w:rPr>
          <w:rFonts w:ascii="宋体" w:hAnsi="宋体" w:cs="宋体"/>
          <w:color w:val="auto"/>
          <w:kern w:val="2"/>
        </w:rPr>
        <w:t>8</w:t>
      </w:r>
      <w:r>
        <w:rPr>
          <w:rFonts w:hint="eastAsia" w:ascii="宋体" w:hAnsi="宋体" w:cs="宋体"/>
          <w:color w:val="auto"/>
          <w:kern w:val="2"/>
        </w:rPr>
        <w:t xml:space="preserve">. 评标程序 </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w:t>
      </w:r>
      <w:r>
        <w:rPr>
          <w:rFonts w:ascii="宋体" w:hAnsi="宋体" w:cs="宋体"/>
          <w:color w:val="auto"/>
          <w:sz w:val="24"/>
          <w:szCs w:val="24"/>
        </w:rPr>
        <w:t>8</w:t>
      </w:r>
      <w:r>
        <w:rPr>
          <w:rFonts w:hint="eastAsia" w:ascii="宋体" w:hAnsi="宋体" w:cs="宋体"/>
          <w:color w:val="auto"/>
          <w:sz w:val="24"/>
          <w:szCs w:val="24"/>
        </w:rPr>
        <w:t>.1投标文件初审：投标人的资格检查。</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w:t>
      </w:r>
      <w:r>
        <w:rPr>
          <w:rFonts w:ascii="宋体" w:hAnsi="宋体" w:cs="宋体"/>
          <w:color w:val="auto"/>
          <w:sz w:val="24"/>
          <w:szCs w:val="24"/>
        </w:rPr>
        <w:t>8</w:t>
      </w:r>
      <w:r>
        <w:rPr>
          <w:rFonts w:hint="eastAsia" w:ascii="宋体" w:hAnsi="宋体" w:cs="宋体"/>
          <w:color w:val="auto"/>
          <w:sz w:val="24"/>
          <w:szCs w:val="24"/>
        </w:rPr>
        <w:t>.2资格性检查。依据法律法规和招标文件的规定，对投标文件中的资格证明、投标保证金等进行审查，以确定投标供应商是否具备投标资格。</w:t>
      </w:r>
    </w:p>
    <w:p>
      <w:pPr>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2</w:t>
      </w:r>
      <w:r>
        <w:rPr>
          <w:rFonts w:ascii="宋体" w:hAnsi="宋体" w:cs="宋体"/>
          <w:color w:val="auto"/>
          <w:sz w:val="24"/>
          <w:szCs w:val="24"/>
        </w:rPr>
        <w:t>8</w:t>
      </w:r>
      <w:r>
        <w:rPr>
          <w:rFonts w:hint="eastAsia" w:ascii="宋体" w:hAnsi="宋体" w:cs="宋体"/>
          <w:color w:val="auto"/>
          <w:sz w:val="24"/>
          <w:szCs w:val="24"/>
        </w:rPr>
        <w:t>.3澄清有关问题。对投标文件中含义不明确、同类问题表述不一致或者有明显文字和计算错误的内容，评标委员会可以书面形式（应当由评标委员会专家签字）要求投标供应商作出必要的澄清、说明或者纠正。投标供应商的澄清、说明或者补正应当采用书面形式，由其授权的代表签字，并不得超出投标文件的范围或者改变投标文件的实质性内容 。</w:t>
      </w:r>
    </w:p>
    <w:p>
      <w:pPr>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2</w:t>
      </w:r>
      <w:r>
        <w:rPr>
          <w:rFonts w:ascii="宋体" w:hAnsi="宋体" w:cs="宋体"/>
          <w:color w:val="auto"/>
          <w:sz w:val="24"/>
          <w:szCs w:val="24"/>
        </w:rPr>
        <w:t>8</w:t>
      </w:r>
      <w:r>
        <w:rPr>
          <w:rFonts w:hint="eastAsia" w:ascii="宋体" w:hAnsi="宋体" w:cs="宋体"/>
          <w:color w:val="auto"/>
          <w:sz w:val="24"/>
          <w:szCs w:val="24"/>
        </w:rPr>
        <w:t>.4按招标文件中规定的评标方法和标准，对资格性检查和符合性检查合格的投标文件进行商务和技术评估，综合比较与评价。</w:t>
      </w:r>
    </w:p>
    <w:p>
      <w:pPr>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2</w:t>
      </w:r>
      <w:r>
        <w:rPr>
          <w:rFonts w:ascii="宋体" w:hAnsi="宋体" w:cs="宋体"/>
          <w:color w:val="auto"/>
          <w:sz w:val="24"/>
          <w:szCs w:val="24"/>
        </w:rPr>
        <w:t>8</w:t>
      </w:r>
      <w:r>
        <w:rPr>
          <w:rFonts w:hint="eastAsia" w:ascii="宋体" w:hAnsi="宋体" w:cs="宋体"/>
          <w:color w:val="auto"/>
          <w:sz w:val="24"/>
          <w:szCs w:val="24"/>
        </w:rPr>
        <w:t>.5推荐中标候选供应商名单。中标候选供应商数量应当根据采购需要确定，但必须按顺序排列中标候选供应商。</w:t>
      </w:r>
    </w:p>
    <w:p>
      <w:pPr>
        <w:spacing w:line="360" w:lineRule="auto"/>
        <w:ind w:firstLine="361" w:firstLineChars="150"/>
        <w:rPr>
          <w:rFonts w:ascii="宋体" w:hAnsi="宋体" w:cs="宋体"/>
          <w:b/>
          <w:bCs/>
          <w:color w:val="auto"/>
          <w:kern w:val="0"/>
          <w:sz w:val="24"/>
          <w:szCs w:val="24"/>
        </w:rPr>
      </w:pPr>
      <w:r>
        <w:rPr>
          <w:rFonts w:hint="eastAsia" w:ascii="宋体" w:hAnsi="宋体" w:cs="宋体"/>
          <w:b/>
          <w:bCs/>
          <w:color w:val="auto"/>
          <w:sz w:val="24"/>
          <w:szCs w:val="24"/>
        </w:rPr>
        <w:t>2</w:t>
      </w:r>
      <w:r>
        <w:rPr>
          <w:rFonts w:ascii="宋体" w:hAnsi="宋体" w:cs="宋体"/>
          <w:b/>
          <w:bCs/>
          <w:color w:val="auto"/>
          <w:sz w:val="24"/>
          <w:szCs w:val="24"/>
        </w:rPr>
        <w:t>8</w:t>
      </w:r>
      <w:r>
        <w:rPr>
          <w:rFonts w:hint="eastAsia" w:ascii="宋体" w:hAnsi="宋体" w:cs="宋体"/>
          <w:b/>
          <w:bCs/>
          <w:color w:val="auto"/>
          <w:sz w:val="24"/>
          <w:szCs w:val="24"/>
        </w:rPr>
        <w:t>.6投标文件属下列情况之一的，应</w:t>
      </w:r>
      <w:r>
        <w:rPr>
          <w:rFonts w:hint="eastAsia" w:ascii="宋体" w:hAnsi="宋体" w:cs="宋体"/>
          <w:b/>
          <w:bCs/>
          <w:color w:val="auto"/>
          <w:kern w:val="0"/>
          <w:sz w:val="24"/>
          <w:szCs w:val="24"/>
        </w:rPr>
        <w:t>当在资格性检查时按照无效投标处理：</w:t>
      </w:r>
    </w:p>
    <w:p>
      <w:pPr>
        <w:spacing w:line="360" w:lineRule="auto"/>
        <w:ind w:firstLine="240" w:firstLineChars="100"/>
        <w:rPr>
          <w:rFonts w:ascii="宋体" w:hAnsi="宋体" w:cs="宋体"/>
          <w:color w:val="auto"/>
          <w:kern w:val="0"/>
          <w:sz w:val="24"/>
          <w:szCs w:val="24"/>
        </w:rPr>
      </w:pPr>
      <w:r>
        <w:rPr>
          <w:rFonts w:hint="eastAsia" w:ascii="宋体" w:hAnsi="宋体" w:cs="宋体"/>
          <w:color w:val="auto"/>
          <w:kern w:val="0"/>
          <w:sz w:val="24"/>
          <w:szCs w:val="24"/>
        </w:rPr>
        <w:t>（一）投标文件没有按照招标文件要求签字和加盖投标单位的公章；</w:t>
      </w:r>
    </w:p>
    <w:p>
      <w:pPr>
        <w:spacing w:line="360" w:lineRule="auto"/>
        <w:ind w:firstLine="240" w:firstLineChars="100"/>
        <w:rPr>
          <w:rFonts w:ascii="宋体" w:hAnsi="宋体" w:cs="宋体"/>
          <w:color w:val="auto"/>
          <w:kern w:val="0"/>
          <w:sz w:val="24"/>
          <w:szCs w:val="24"/>
        </w:rPr>
      </w:pPr>
      <w:r>
        <w:rPr>
          <w:rFonts w:hint="eastAsia" w:ascii="宋体" w:hAnsi="宋体" w:cs="宋体"/>
          <w:color w:val="auto"/>
          <w:kern w:val="0"/>
          <w:sz w:val="24"/>
          <w:szCs w:val="24"/>
        </w:rPr>
        <w:t>（二）相关证件是否齐全；</w:t>
      </w:r>
    </w:p>
    <w:p>
      <w:pPr>
        <w:spacing w:line="360" w:lineRule="auto"/>
        <w:ind w:firstLine="240" w:firstLineChars="100"/>
        <w:rPr>
          <w:rFonts w:ascii="宋体" w:hAnsi="宋体" w:cs="宋体"/>
          <w:color w:val="auto"/>
          <w:kern w:val="0"/>
          <w:sz w:val="24"/>
          <w:szCs w:val="24"/>
        </w:rPr>
      </w:pPr>
      <w:r>
        <w:rPr>
          <w:rFonts w:hint="eastAsia" w:ascii="宋体" w:hAnsi="宋体" w:cs="宋体"/>
          <w:color w:val="auto"/>
          <w:kern w:val="0"/>
          <w:sz w:val="24"/>
          <w:szCs w:val="24"/>
        </w:rPr>
        <w:t>（三）投标人是否对同一招标项目做出两个或两个以上报价而未明确效力；</w:t>
      </w:r>
    </w:p>
    <w:p>
      <w:pPr>
        <w:spacing w:line="360" w:lineRule="auto"/>
        <w:ind w:firstLine="240" w:firstLineChars="100"/>
        <w:rPr>
          <w:rFonts w:ascii="宋体" w:hAnsi="宋体" w:cs="宋体"/>
          <w:color w:val="auto"/>
          <w:kern w:val="0"/>
          <w:sz w:val="24"/>
          <w:szCs w:val="24"/>
        </w:rPr>
      </w:pPr>
      <w:r>
        <w:rPr>
          <w:rFonts w:hint="eastAsia" w:ascii="宋体" w:hAnsi="宋体" w:cs="宋体"/>
          <w:color w:val="auto"/>
          <w:kern w:val="0"/>
          <w:sz w:val="24"/>
          <w:szCs w:val="24"/>
        </w:rPr>
        <w:t>（四）没有按照招标文件要求递交投标保证金的；</w:t>
      </w:r>
    </w:p>
    <w:p>
      <w:pPr>
        <w:spacing w:line="360" w:lineRule="auto"/>
        <w:ind w:firstLine="240" w:firstLineChars="100"/>
        <w:rPr>
          <w:rFonts w:ascii="宋体" w:hAnsi="宋体" w:cs="宋体"/>
          <w:color w:val="auto"/>
          <w:kern w:val="0"/>
          <w:sz w:val="24"/>
          <w:szCs w:val="24"/>
        </w:rPr>
      </w:pPr>
      <w:r>
        <w:rPr>
          <w:rFonts w:hint="eastAsia" w:ascii="宋体" w:hAnsi="宋体" w:cs="宋体"/>
          <w:color w:val="auto"/>
          <w:kern w:val="0"/>
          <w:sz w:val="24"/>
          <w:szCs w:val="24"/>
        </w:rPr>
        <w:t>（五）没有按照招标文件要求提供</w:t>
      </w:r>
      <w:r>
        <w:rPr>
          <w:rFonts w:hint="eastAsia" w:ascii="宋体" w:hAnsi="宋体" w:cs="宋体"/>
          <w:color w:val="auto"/>
          <w:kern w:val="0"/>
          <w:sz w:val="24"/>
          <w:szCs w:val="24"/>
          <w:lang w:val="en-US" w:eastAsia="zh-CN"/>
        </w:rPr>
        <w:t>信用中国和中国政府采购网查询</w:t>
      </w:r>
      <w:r>
        <w:rPr>
          <w:rFonts w:hint="eastAsia" w:ascii="宋体" w:hAnsi="宋体" w:cs="宋体"/>
          <w:color w:val="auto"/>
          <w:kern w:val="0"/>
          <w:sz w:val="24"/>
          <w:szCs w:val="24"/>
        </w:rPr>
        <w:t>的</w:t>
      </w:r>
    </w:p>
    <w:p>
      <w:pPr>
        <w:spacing w:line="360" w:lineRule="auto"/>
        <w:ind w:firstLine="240" w:firstLineChars="100"/>
        <w:rPr>
          <w:rFonts w:ascii="宋体" w:hAnsi="宋体" w:cs="宋体"/>
          <w:color w:val="auto"/>
          <w:kern w:val="0"/>
          <w:sz w:val="24"/>
          <w:szCs w:val="24"/>
        </w:rPr>
      </w:pPr>
      <w:r>
        <w:rPr>
          <w:rFonts w:hint="eastAsia" w:ascii="宋体" w:hAnsi="宋体" w:cs="宋体"/>
          <w:color w:val="auto"/>
          <w:kern w:val="0"/>
          <w:sz w:val="24"/>
          <w:szCs w:val="24"/>
        </w:rPr>
        <w:t>（六）不具备招标文件中规定资格要求的；</w:t>
      </w:r>
    </w:p>
    <w:p>
      <w:pPr>
        <w:spacing w:line="360" w:lineRule="auto"/>
        <w:ind w:firstLine="240" w:firstLineChars="100"/>
        <w:rPr>
          <w:rFonts w:ascii="宋体" w:hAnsi="宋体" w:cs="宋体"/>
          <w:color w:val="auto"/>
          <w:kern w:val="0"/>
          <w:sz w:val="24"/>
          <w:szCs w:val="24"/>
        </w:rPr>
      </w:pPr>
      <w:r>
        <w:rPr>
          <w:rFonts w:hint="eastAsia" w:ascii="宋体" w:hAnsi="宋体" w:cs="宋体"/>
          <w:color w:val="auto"/>
          <w:kern w:val="0"/>
          <w:sz w:val="24"/>
          <w:szCs w:val="24"/>
        </w:rPr>
        <w:t>（七）不符合法律、法规和招标文件中规定的其他实质性要求的。</w:t>
      </w:r>
    </w:p>
    <w:p>
      <w:pPr>
        <w:spacing w:line="360" w:lineRule="auto"/>
        <w:ind w:firstLine="960" w:firstLineChars="400"/>
        <w:rPr>
          <w:rFonts w:ascii="宋体" w:hAnsi="宋体" w:cs="宋体"/>
          <w:color w:val="auto"/>
          <w:kern w:val="0"/>
          <w:sz w:val="24"/>
          <w:szCs w:val="24"/>
        </w:rPr>
      </w:pPr>
      <w:r>
        <w:rPr>
          <w:rFonts w:hint="eastAsia" w:ascii="宋体" w:hAnsi="宋体" w:cs="宋体"/>
          <w:color w:val="auto"/>
          <w:kern w:val="0"/>
          <w:sz w:val="24"/>
          <w:szCs w:val="24"/>
        </w:rPr>
        <w:t>通过初步评审的投标单位进入详细评审。</w:t>
      </w:r>
    </w:p>
    <w:p>
      <w:pPr>
        <w:spacing w:line="360" w:lineRule="auto"/>
        <w:ind w:firstLine="3273" w:firstLineChars="1364"/>
        <w:rPr>
          <w:rFonts w:ascii="宋体" w:hAnsi="宋体" w:cs="宋体"/>
          <w:color w:val="auto"/>
          <w:kern w:val="0"/>
          <w:sz w:val="24"/>
          <w:szCs w:val="24"/>
        </w:rPr>
      </w:pPr>
    </w:p>
    <w:p>
      <w:pPr>
        <w:spacing w:line="360" w:lineRule="auto"/>
        <w:ind w:firstLine="3273" w:firstLineChars="1364"/>
        <w:rPr>
          <w:rFonts w:ascii="宋体" w:hAnsi="宋体" w:cs="宋体"/>
          <w:color w:val="auto"/>
          <w:kern w:val="0"/>
          <w:sz w:val="24"/>
          <w:szCs w:val="24"/>
        </w:rPr>
      </w:pPr>
    </w:p>
    <w:p>
      <w:pPr>
        <w:pStyle w:val="15"/>
        <w:rPr>
          <w:rFonts w:ascii="宋体" w:hAnsi="宋体" w:cs="宋体"/>
          <w:color w:val="auto"/>
          <w:kern w:val="0"/>
          <w:sz w:val="24"/>
          <w:szCs w:val="24"/>
        </w:rPr>
      </w:pPr>
    </w:p>
    <w:p>
      <w:pPr>
        <w:rPr>
          <w:rFonts w:ascii="宋体" w:hAnsi="宋体" w:cs="宋体"/>
          <w:color w:val="auto"/>
          <w:kern w:val="0"/>
          <w:sz w:val="24"/>
          <w:szCs w:val="24"/>
        </w:rPr>
      </w:pPr>
    </w:p>
    <w:p>
      <w:pPr>
        <w:pStyle w:val="15"/>
        <w:rPr>
          <w:rFonts w:ascii="宋体" w:hAnsi="宋体" w:cs="宋体"/>
          <w:color w:val="auto"/>
          <w:kern w:val="0"/>
          <w:sz w:val="24"/>
          <w:szCs w:val="24"/>
        </w:rPr>
      </w:pPr>
    </w:p>
    <w:p/>
    <w:p>
      <w:pPr>
        <w:spacing w:line="360" w:lineRule="auto"/>
        <w:rPr>
          <w:rFonts w:ascii="宋体" w:hAnsi="宋体" w:cs="宋体"/>
          <w:color w:val="auto"/>
          <w:kern w:val="0"/>
          <w:sz w:val="24"/>
          <w:szCs w:val="24"/>
        </w:rPr>
      </w:pPr>
    </w:p>
    <w:p>
      <w:pPr>
        <w:spacing w:line="360" w:lineRule="auto"/>
        <w:rPr>
          <w:rFonts w:ascii="宋体" w:hAnsi="宋体" w:cs="宋体"/>
          <w:color w:val="auto"/>
          <w:kern w:val="0"/>
          <w:sz w:val="24"/>
          <w:szCs w:val="24"/>
        </w:rPr>
      </w:pPr>
    </w:p>
    <w:p>
      <w:pPr>
        <w:spacing w:line="360" w:lineRule="auto"/>
        <w:ind w:firstLine="3273" w:firstLineChars="1364"/>
        <w:rPr>
          <w:rFonts w:ascii="宋体" w:hAnsi="宋体" w:cs="宋体"/>
          <w:color w:val="auto"/>
          <w:kern w:val="0"/>
          <w:sz w:val="24"/>
          <w:szCs w:val="24"/>
        </w:rPr>
      </w:pPr>
      <w:r>
        <w:rPr>
          <w:rFonts w:hint="eastAsia" w:ascii="宋体" w:hAnsi="宋体" w:cs="宋体"/>
          <w:color w:val="auto"/>
          <w:kern w:val="0"/>
          <w:sz w:val="24"/>
          <w:szCs w:val="24"/>
        </w:rPr>
        <w:t>详细评审</w:t>
      </w:r>
    </w:p>
    <w:tbl>
      <w:tblPr>
        <w:tblStyle w:val="12"/>
        <w:tblW w:w="97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2"/>
        <w:gridCol w:w="2122"/>
        <w:gridCol w:w="1463"/>
        <w:gridCol w:w="5709"/>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43" w:hRule="atLeast"/>
          <w:jc w:val="center"/>
        </w:trPr>
        <w:tc>
          <w:tcPr>
            <w:tcW w:w="4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rPr>
            </w:pPr>
          </w:p>
        </w:tc>
        <w:tc>
          <w:tcPr>
            <w:tcW w:w="21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rPr>
            </w:pPr>
            <w:r>
              <w:rPr>
                <w:rFonts w:hint="eastAsia" w:ascii="宋体" w:hAnsi="宋体" w:cs="宋体"/>
                <w:color w:val="auto"/>
                <w:sz w:val="24"/>
                <w:szCs w:val="24"/>
              </w:rPr>
              <w:t>评分内容</w:t>
            </w:r>
          </w:p>
        </w:tc>
        <w:tc>
          <w:tcPr>
            <w:tcW w:w="71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rPr>
            </w:pPr>
            <w:r>
              <w:rPr>
                <w:rFonts w:hint="eastAsia" w:ascii="宋体" w:hAnsi="宋体" w:cs="宋体"/>
                <w:color w:val="auto"/>
                <w:sz w:val="24"/>
                <w:szCs w:val="24"/>
              </w:rPr>
              <w:t>评分方法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4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rPr>
            </w:pPr>
            <w:r>
              <w:rPr>
                <w:rFonts w:hint="eastAsia" w:ascii="宋体" w:hAnsi="宋体" w:cs="宋体"/>
                <w:color w:val="auto"/>
                <w:sz w:val="24"/>
                <w:szCs w:val="24"/>
              </w:rPr>
              <w:t>经济标</w:t>
            </w:r>
          </w:p>
        </w:tc>
        <w:tc>
          <w:tcPr>
            <w:tcW w:w="21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rPr>
            </w:pPr>
            <w:r>
              <w:rPr>
                <w:rFonts w:hint="eastAsia" w:ascii="宋体" w:hAnsi="宋体" w:cs="宋体"/>
                <w:color w:val="auto"/>
                <w:sz w:val="24"/>
                <w:szCs w:val="24"/>
              </w:rPr>
              <w:t>报价得分</w:t>
            </w:r>
          </w:p>
        </w:tc>
        <w:tc>
          <w:tcPr>
            <w:tcW w:w="7180"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szCs w:val="24"/>
              </w:rPr>
            </w:pPr>
            <w:r>
              <w:rPr>
                <w:rFonts w:hint="eastAsia" w:ascii="宋体" w:hAnsi="宋体" w:cs="宋体"/>
                <w:color w:val="auto"/>
                <w:sz w:val="24"/>
                <w:szCs w:val="24"/>
              </w:rPr>
              <w:t>报价得分=(投标报价/评标基准价)×100×</w:t>
            </w:r>
            <w:r>
              <w:rPr>
                <w:rFonts w:hint="eastAsia" w:ascii="宋体" w:hAnsi="宋体" w:cs="宋体"/>
                <w:color w:val="auto"/>
                <w:sz w:val="24"/>
                <w:szCs w:val="24"/>
                <w:lang w:val="en-US" w:eastAsia="zh-CN"/>
              </w:rPr>
              <w:t>3</w:t>
            </w:r>
            <w:r>
              <w:rPr>
                <w:rFonts w:hint="eastAsia" w:ascii="宋体" w:hAnsi="宋体" w:cs="宋体"/>
                <w:color w:val="auto"/>
                <w:sz w:val="24"/>
                <w:szCs w:val="24"/>
              </w:rPr>
              <w:t>0%</w:t>
            </w:r>
          </w:p>
          <w:p>
            <w:pPr>
              <w:jc w:val="left"/>
              <w:rPr>
                <w:rFonts w:ascii="宋体" w:hAnsi="宋体" w:cs="宋体"/>
                <w:color w:val="auto"/>
                <w:sz w:val="24"/>
                <w:szCs w:val="24"/>
              </w:rPr>
            </w:pPr>
            <w:r>
              <w:rPr>
                <w:rFonts w:hint="eastAsia" w:ascii="宋体" w:hAnsi="宋体" w:cs="宋体"/>
                <w:color w:val="auto"/>
                <w:sz w:val="24"/>
                <w:szCs w:val="24"/>
              </w:rPr>
              <w:t>备注：采用低价优先法计算，即满足招标文件要求且投标价格最低的投标报价为评标基准价，其价格为满分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50" w:hRule="atLeast"/>
          <w:jc w:val="center"/>
        </w:trPr>
        <w:tc>
          <w:tcPr>
            <w:tcW w:w="482"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商务、</w:t>
            </w:r>
            <w:r>
              <w:rPr>
                <w:rFonts w:hint="eastAsia" w:ascii="宋体" w:hAnsi="宋体" w:cs="宋体"/>
                <w:color w:val="auto"/>
                <w:sz w:val="24"/>
                <w:szCs w:val="24"/>
              </w:rPr>
              <w:t>技术标</w:t>
            </w:r>
          </w:p>
        </w:tc>
        <w:tc>
          <w:tcPr>
            <w:tcW w:w="212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企业近年业绩</w:t>
            </w:r>
          </w:p>
        </w:tc>
        <w:tc>
          <w:tcPr>
            <w:tcW w:w="1463" w:type="dxa"/>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6分</w:t>
            </w:r>
          </w:p>
        </w:tc>
        <w:tc>
          <w:tcPr>
            <w:tcW w:w="5717"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具有类似业绩（类似业绩指项目内容或金额类似的项目）的得2分，每增加一项得分，最高不得超过6分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cantSplit/>
          <w:trHeight w:val="1315" w:hRule="atLeast"/>
          <w:jc w:val="center"/>
        </w:trPr>
        <w:tc>
          <w:tcPr>
            <w:tcW w:w="482" w:type="dxa"/>
            <w:vMerge w:val="continue"/>
            <w:tcBorders>
              <w:left w:val="single" w:color="auto" w:sz="4" w:space="0"/>
              <w:right w:val="single" w:color="auto" w:sz="4" w:space="0"/>
            </w:tcBorders>
            <w:vAlign w:val="center"/>
          </w:tcPr>
          <w:p>
            <w:pPr>
              <w:jc w:val="center"/>
              <w:rPr>
                <w:rFonts w:ascii="宋体" w:hAnsi="宋体" w:cs="宋体"/>
                <w:color w:val="auto"/>
                <w:sz w:val="24"/>
                <w:szCs w:val="24"/>
              </w:rPr>
            </w:pPr>
            <w:bookmarkStart w:id="7" w:name="OLE_LINK2"/>
          </w:p>
        </w:tc>
        <w:tc>
          <w:tcPr>
            <w:tcW w:w="21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rPr>
            </w:pPr>
            <w:r>
              <w:rPr>
                <w:rFonts w:hint="eastAsia" w:ascii="宋体" w:hAnsi="宋体" w:cs="宋体"/>
                <w:color w:val="auto"/>
                <w:sz w:val="24"/>
                <w:szCs w:val="24"/>
              </w:rPr>
              <w:t>质量保证方案</w:t>
            </w:r>
          </w:p>
          <w:p>
            <w:pPr>
              <w:jc w:val="center"/>
              <w:rPr>
                <w:rFonts w:ascii="宋体" w:hAnsi="宋体" w:cs="宋体"/>
                <w:color w:val="auto"/>
                <w:sz w:val="24"/>
                <w:szCs w:val="24"/>
              </w:rPr>
            </w:pPr>
          </w:p>
        </w:tc>
        <w:tc>
          <w:tcPr>
            <w:tcW w:w="14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0</w:t>
            </w:r>
            <w:r>
              <w:rPr>
                <w:rFonts w:hint="eastAsia" w:ascii="宋体" w:hAnsi="宋体" w:cs="宋体"/>
                <w:color w:val="auto"/>
                <w:sz w:val="24"/>
                <w:szCs w:val="24"/>
              </w:rPr>
              <w:t>分</w:t>
            </w:r>
          </w:p>
        </w:tc>
        <w:tc>
          <w:tcPr>
            <w:tcW w:w="5709" w:type="dxa"/>
            <w:tcBorders>
              <w:top w:val="single" w:color="auto" w:sz="4" w:space="0"/>
              <w:left w:val="single" w:color="auto" w:sz="4" w:space="0"/>
              <w:bottom w:val="single" w:color="auto" w:sz="4" w:space="0"/>
              <w:right w:val="single" w:color="auto" w:sz="4" w:space="0"/>
            </w:tcBorders>
            <w:vAlign w:val="center"/>
          </w:tcPr>
          <w:p>
            <w:pPr>
              <w:tabs>
                <w:tab w:val="left" w:pos="972"/>
              </w:tabs>
              <w:rPr>
                <w:rFonts w:hint="eastAsia" w:ascii="宋体" w:hAnsi="宋体" w:cs="宋体"/>
                <w:color w:val="auto"/>
                <w:sz w:val="24"/>
                <w:szCs w:val="24"/>
                <w:lang w:val="en-GB"/>
              </w:rPr>
            </w:pPr>
            <w:r>
              <w:rPr>
                <w:rFonts w:hint="eastAsia" w:ascii="宋体" w:hAnsi="宋体" w:cs="宋体"/>
                <w:color w:val="auto"/>
                <w:sz w:val="24"/>
                <w:szCs w:val="24"/>
                <w:lang w:val="en-GB"/>
              </w:rPr>
              <w:t>根据投标人提供的货物的包装，保存、运输各环节的质量保证方案进行评审：</w:t>
            </w:r>
          </w:p>
          <w:p>
            <w:pPr>
              <w:tabs>
                <w:tab w:val="left" w:pos="972"/>
              </w:tabs>
              <w:rPr>
                <w:rFonts w:hint="eastAsia" w:ascii="宋体" w:hAnsi="宋体" w:cs="宋体"/>
                <w:color w:val="auto"/>
                <w:sz w:val="24"/>
                <w:szCs w:val="24"/>
                <w:lang w:val="en-GB"/>
              </w:rPr>
            </w:pPr>
            <w:r>
              <w:rPr>
                <w:rFonts w:hint="eastAsia" w:ascii="宋体" w:hAnsi="宋体" w:cs="宋体"/>
                <w:color w:val="auto"/>
                <w:sz w:val="24"/>
                <w:szCs w:val="24"/>
                <w:lang w:val="en-GB"/>
              </w:rPr>
              <w:t>1、投标人提供的货物的包装、保存、运输各环节的质量保证方案全面、具体、合理的，得10分：</w:t>
            </w:r>
          </w:p>
          <w:p>
            <w:pPr>
              <w:tabs>
                <w:tab w:val="left" w:pos="972"/>
              </w:tabs>
              <w:rPr>
                <w:rFonts w:hint="eastAsia" w:ascii="宋体" w:hAnsi="宋体" w:cs="宋体"/>
                <w:color w:val="auto"/>
                <w:sz w:val="24"/>
                <w:szCs w:val="24"/>
                <w:lang w:val="en-GB"/>
              </w:rPr>
            </w:pPr>
            <w:r>
              <w:rPr>
                <w:rFonts w:hint="eastAsia" w:ascii="宋体" w:hAnsi="宋体" w:cs="宋体"/>
                <w:color w:val="auto"/>
                <w:sz w:val="24"/>
                <w:szCs w:val="24"/>
                <w:lang w:val="en-GB"/>
              </w:rPr>
              <w:t>2、投标人提供的货物的包装、保存、运输各环节的质量保证方案基本合理但不全面的，得</w:t>
            </w:r>
            <w:r>
              <w:rPr>
                <w:rFonts w:hint="eastAsia" w:ascii="宋体" w:hAnsi="宋体" w:cs="宋体"/>
                <w:color w:val="auto"/>
                <w:sz w:val="24"/>
                <w:szCs w:val="24"/>
                <w:lang w:val="en-US" w:eastAsia="zh-CN"/>
              </w:rPr>
              <w:t>5</w:t>
            </w:r>
            <w:r>
              <w:rPr>
                <w:rFonts w:hint="eastAsia" w:ascii="宋体" w:hAnsi="宋体" w:cs="宋体"/>
                <w:color w:val="auto"/>
                <w:sz w:val="24"/>
                <w:szCs w:val="24"/>
                <w:lang w:val="en-GB"/>
              </w:rPr>
              <w:t>分；</w:t>
            </w:r>
          </w:p>
          <w:p>
            <w:pPr>
              <w:tabs>
                <w:tab w:val="left" w:pos="972"/>
              </w:tabs>
              <w:spacing w:line="240" w:lineRule="auto"/>
              <w:rPr>
                <w:rFonts w:hint="eastAsia" w:ascii="宋体" w:hAnsi="宋体" w:cs="宋体"/>
                <w:color w:val="auto"/>
                <w:sz w:val="24"/>
                <w:szCs w:val="24"/>
                <w:lang w:val="en-GB"/>
              </w:rPr>
            </w:pPr>
            <w:r>
              <w:rPr>
                <w:rFonts w:hint="eastAsia" w:ascii="宋体" w:hAnsi="宋体" w:cs="宋体"/>
                <w:color w:val="auto"/>
                <w:sz w:val="24"/>
                <w:szCs w:val="24"/>
                <w:lang w:val="en-GB"/>
              </w:rPr>
              <w:t>3、投标人提供的货物的包装、保存、运输各环节的质量保证方案不够合理，操作性不强的，得</w:t>
            </w:r>
            <w:r>
              <w:rPr>
                <w:rFonts w:hint="eastAsia" w:ascii="宋体" w:hAnsi="宋体" w:cs="宋体"/>
                <w:color w:val="auto"/>
                <w:sz w:val="24"/>
                <w:szCs w:val="24"/>
                <w:lang w:val="en-US" w:eastAsia="zh-CN"/>
              </w:rPr>
              <w:t>1</w:t>
            </w:r>
            <w:r>
              <w:rPr>
                <w:rFonts w:hint="eastAsia" w:ascii="宋体" w:hAnsi="宋体" w:cs="宋体"/>
                <w:color w:val="auto"/>
                <w:sz w:val="24"/>
                <w:szCs w:val="24"/>
                <w:lang w:val="en-GB"/>
              </w:rPr>
              <w:t>分；</w:t>
            </w:r>
          </w:p>
          <w:p>
            <w:pPr>
              <w:tabs>
                <w:tab w:val="left" w:pos="972"/>
              </w:tabs>
              <w:rPr>
                <w:rFonts w:ascii="宋体" w:hAnsi="宋体" w:cs="宋体"/>
                <w:color w:val="auto"/>
                <w:sz w:val="24"/>
                <w:szCs w:val="24"/>
                <w:lang w:val="en-GB"/>
              </w:rPr>
            </w:pPr>
            <w:r>
              <w:rPr>
                <w:rFonts w:hint="eastAsia" w:ascii="宋体" w:hAnsi="宋体" w:cs="宋体"/>
                <w:color w:val="auto"/>
                <w:sz w:val="24"/>
                <w:szCs w:val="24"/>
                <w:lang w:val="en-GB"/>
              </w:rPr>
              <w:t xml:space="preserve">4、其他或不提供不得分。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cantSplit/>
          <w:trHeight w:val="1315" w:hRule="atLeast"/>
          <w:jc w:val="center"/>
        </w:trPr>
        <w:tc>
          <w:tcPr>
            <w:tcW w:w="482" w:type="dxa"/>
            <w:vMerge w:val="continue"/>
            <w:tcBorders>
              <w:left w:val="single" w:color="auto" w:sz="4" w:space="0"/>
              <w:right w:val="single" w:color="auto" w:sz="4" w:space="0"/>
            </w:tcBorders>
            <w:vAlign w:val="center"/>
          </w:tcPr>
          <w:p>
            <w:pPr>
              <w:jc w:val="center"/>
              <w:rPr>
                <w:rFonts w:hint="eastAsia" w:ascii="宋体" w:hAnsi="宋体" w:cs="宋体"/>
                <w:color w:val="auto"/>
                <w:sz w:val="24"/>
                <w:szCs w:val="24"/>
              </w:rPr>
            </w:pPr>
          </w:p>
        </w:tc>
        <w:tc>
          <w:tcPr>
            <w:tcW w:w="2122" w:type="dxa"/>
            <w:vMerge w:val="restart"/>
            <w:tcBorders>
              <w:top w:val="single" w:color="auto" w:sz="4" w:space="0"/>
              <w:left w:val="single" w:color="auto" w:sz="4" w:space="0"/>
              <w:right w:val="single" w:color="auto" w:sz="4" w:space="0"/>
            </w:tcBorders>
            <w:vAlign w:val="center"/>
          </w:tcPr>
          <w:p>
            <w:pPr>
              <w:jc w:val="center"/>
              <w:rPr>
                <w:rFonts w:hint="eastAsia" w:ascii="宋体" w:hAnsi="宋体" w:cs="宋体"/>
                <w:color w:val="auto"/>
                <w:sz w:val="24"/>
                <w:szCs w:val="24"/>
              </w:rPr>
            </w:pPr>
            <w:r>
              <w:rPr>
                <w:rFonts w:hint="eastAsia" w:ascii="宋体" w:hAnsi="宋体" w:cs="宋体"/>
                <w:color w:val="auto"/>
                <w:sz w:val="24"/>
                <w:szCs w:val="24"/>
              </w:rPr>
              <w:t>配送方案</w:t>
            </w:r>
          </w:p>
          <w:p>
            <w:pPr>
              <w:jc w:val="center"/>
              <w:rPr>
                <w:rFonts w:ascii="宋体" w:hAnsi="宋体" w:cs="宋体"/>
                <w:color w:val="auto"/>
                <w:sz w:val="24"/>
                <w:szCs w:val="24"/>
              </w:rPr>
            </w:pPr>
          </w:p>
        </w:tc>
        <w:tc>
          <w:tcPr>
            <w:tcW w:w="1463" w:type="dxa"/>
            <w:tcBorders>
              <w:top w:val="single" w:color="auto" w:sz="4" w:space="0"/>
              <w:left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15分</w:t>
            </w:r>
          </w:p>
        </w:tc>
        <w:tc>
          <w:tcPr>
            <w:tcW w:w="5709" w:type="dxa"/>
            <w:tcBorders>
              <w:top w:val="single" w:color="auto" w:sz="4" w:space="0"/>
              <w:left w:val="single" w:color="auto" w:sz="4" w:space="0"/>
              <w:bottom w:val="single" w:color="auto" w:sz="4" w:space="0"/>
              <w:right w:val="single" w:color="auto" w:sz="4" w:space="0"/>
            </w:tcBorders>
            <w:vAlign w:val="center"/>
          </w:tcPr>
          <w:p>
            <w:pPr>
              <w:tabs>
                <w:tab w:val="left" w:pos="972"/>
              </w:tabs>
              <w:rPr>
                <w:rFonts w:hint="eastAsia" w:ascii="宋体" w:hAnsi="宋体" w:cs="宋体"/>
                <w:color w:val="auto"/>
                <w:sz w:val="24"/>
                <w:szCs w:val="24"/>
                <w:lang w:val="en-GB"/>
              </w:rPr>
            </w:pPr>
            <w:r>
              <w:rPr>
                <w:rFonts w:hint="eastAsia" w:ascii="宋体" w:hAnsi="宋体" w:cs="宋体"/>
                <w:color w:val="auto"/>
                <w:sz w:val="24"/>
                <w:szCs w:val="24"/>
                <w:lang w:val="en-GB"/>
              </w:rPr>
              <w:t>1、配送方案、服务内容承诺具体完整，具有科学、完整的应急保障方案的，得</w:t>
            </w:r>
            <w:r>
              <w:rPr>
                <w:rFonts w:hint="eastAsia" w:ascii="宋体" w:hAnsi="宋体" w:cs="宋体"/>
                <w:color w:val="auto"/>
                <w:sz w:val="24"/>
                <w:szCs w:val="24"/>
                <w:lang w:val="en-US" w:eastAsia="zh-CN"/>
              </w:rPr>
              <w:t>15</w:t>
            </w:r>
            <w:r>
              <w:rPr>
                <w:rFonts w:hint="eastAsia" w:ascii="宋体" w:hAnsi="宋体" w:cs="宋体"/>
                <w:color w:val="auto"/>
                <w:sz w:val="24"/>
                <w:szCs w:val="24"/>
                <w:lang w:val="en-GB"/>
              </w:rPr>
              <w:t>分：</w:t>
            </w:r>
          </w:p>
          <w:p>
            <w:pPr>
              <w:tabs>
                <w:tab w:val="left" w:pos="972"/>
              </w:tabs>
              <w:rPr>
                <w:rFonts w:hint="eastAsia" w:ascii="宋体" w:hAnsi="宋体" w:cs="宋体"/>
                <w:color w:val="auto"/>
                <w:sz w:val="24"/>
                <w:szCs w:val="24"/>
                <w:lang w:val="en-GB"/>
              </w:rPr>
            </w:pPr>
            <w:r>
              <w:rPr>
                <w:rFonts w:hint="eastAsia" w:ascii="宋体" w:hAnsi="宋体" w:cs="宋体"/>
                <w:color w:val="auto"/>
                <w:sz w:val="24"/>
                <w:szCs w:val="24"/>
                <w:lang w:val="en-GB"/>
              </w:rPr>
              <w:t>2、配送方案、服务内容承诺方案较具体完整，具有较科学、完整的应急保障方案的，得</w:t>
            </w:r>
            <w:r>
              <w:rPr>
                <w:rFonts w:hint="eastAsia" w:ascii="宋体" w:hAnsi="宋体" w:cs="宋体"/>
                <w:color w:val="auto"/>
                <w:sz w:val="24"/>
                <w:szCs w:val="24"/>
                <w:lang w:val="en-US" w:eastAsia="zh-CN"/>
              </w:rPr>
              <w:t>10</w:t>
            </w:r>
            <w:r>
              <w:rPr>
                <w:rFonts w:hint="eastAsia" w:ascii="宋体" w:hAnsi="宋体" w:cs="宋体"/>
                <w:color w:val="auto"/>
                <w:sz w:val="24"/>
                <w:szCs w:val="24"/>
                <w:lang w:val="en-GB"/>
              </w:rPr>
              <w:t>分：</w:t>
            </w:r>
          </w:p>
          <w:p>
            <w:pPr>
              <w:tabs>
                <w:tab w:val="left" w:pos="972"/>
              </w:tabs>
              <w:rPr>
                <w:rFonts w:hint="eastAsia" w:ascii="宋体" w:hAnsi="宋体" w:cs="宋体"/>
                <w:color w:val="auto"/>
                <w:sz w:val="24"/>
                <w:szCs w:val="24"/>
                <w:lang w:val="en-GB"/>
              </w:rPr>
            </w:pPr>
            <w:r>
              <w:rPr>
                <w:rFonts w:hint="eastAsia" w:ascii="宋体" w:hAnsi="宋体" w:cs="宋体"/>
                <w:color w:val="auto"/>
                <w:sz w:val="24"/>
                <w:szCs w:val="24"/>
                <w:lang w:val="en-GB"/>
              </w:rPr>
              <w:t>3、配送方案、服务内容承诺方案不完整，应急保障方案不够科学完整的，得</w:t>
            </w:r>
            <w:r>
              <w:rPr>
                <w:rFonts w:hint="eastAsia" w:ascii="宋体" w:hAnsi="宋体" w:cs="宋体"/>
                <w:color w:val="auto"/>
                <w:sz w:val="24"/>
                <w:szCs w:val="24"/>
                <w:lang w:val="en-US" w:eastAsia="zh-CN"/>
              </w:rPr>
              <w:t>5</w:t>
            </w:r>
            <w:r>
              <w:rPr>
                <w:rFonts w:hint="eastAsia" w:ascii="宋体" w:hAnsi="宋体" w:cs="宋体"/>
                <w:color w:val="auto"/>
                <w:sz w:val="24"/>
                <w:szCs w:val="24"/>
                <w:lang w:val="en-GB"/>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cantSplit/>
          <w:trHeight w:val="1315" w:hRule="atLeast"/>
          <w:jc w:val="center"/>
        </w:trPr>
        <w:tc>
          <w:tcPr>
            <w:tcW w:w="482" w:type="dxa"/>
            <w:vMerge w:val="continue"/>
            <w:tcBorders>
              <w:left w:val="single" w:color="auto" w:sz="4" w:space="0"/>
              <w:right w:val="single" w:color="auto" w:sz="4" w:space="0"/>
            </w:tcBorders>
            <w:vAlign w:val="center"/>
          </w:tcPr>
          <w:p>
            <w:pPr>
              <w:jc w:val="center"/>
              <w:rPr>
                <w:rFonts w:hint="eastAsia" w:ascii="宋体" w:hAnsi="宋体" w:cs="宋体"/>
                <w:color w:val="auto"/>
                <w:sz w:val="24"/>
                <w:szCs w:val="24"/>
              </w:rPr>
            </w:pPr>
          </w:p>
        </w:tc>
        <w:tc>
          <w:tcPr>
            <w:tcW w:w="2122" w:type="dxa"/>
            <w:vMerge w:val="continue"/>
            <w:tcBorders>
              <w:left w:val="single" w:color="auto" w:sz="4" w:space="0"/>
              <w:right w:val="single" w:color="auto" w:sz="4" w:space="0"/>
            </w:tcBorders>
            <w:vAlign w:val="center"/>
          </w:tcPr>
          <w:p>
            <w:pPr>
              <w:jc w:val="center"/>
              <w:rPr>
                <w:rFonts w:ascii="宋体" w:hAnsi="宋体" w:cs="宋体"/>
                <w:color w:val="auto"/>
                <w:sz w:val="24"/>
                <w:szCs w:val="24"/>
              </w:rPr>
            </w:pPr>
          </w:p>
        </w:tc>
        <w:tc>
          <w:tcPr>
            <w:tcW w:w="1463" w:type="dxa"/>
            <w:tcBorders>
              <w:top w:val="single" w:color="auto" w:sz="4" w:space="0"/>
              <w:left w:val="single" w:color="auto" w:sz="4" w:space="0"/>
              <w:right w:val="single" w:color="auto" w:sz="4" w:space="0"/>
            </w:tcBorders>
            <w:vAlign w:val="center"/>
          </w:tcPr>
          <w:p>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8分</w:t>
            </w:r>
          </w:p>
        </w:tc>
        <w:tc>
          <w:tcPr>
            <w:tcW w:w="5709" w:type="dxa"/>
            <w:tcBorders>
              <w:top w:val="single" w:color="auto" w:sz="4" w:space="0"/>
              <w:left w:val="single" w:color="auto" w:sz="4" w:space="0"/>
              <w:bottom w:val="single" w:color="auto" w:sz="4" w:space="0"/>
              <w:right w:val="single" w:color="auto" w:sz="4" w:space="0"/>
            </w:tcBorders>
            <w:vAlign w:val="center"/>
          </w:tcPr>
          <w:p>
            <w:pPr>
              <w:tabs>
                <w:tab w:val="left" w:pos="972"/>
              </w:tabs>
              <w:rPr>
                <w:rFonts w:hint="eastAsia" w:ascii="宋体" w:hAnsi="宋体" w:cs="宋体"/>
                <w:color w:val="auto"/>
                <w:sz w:val="24"/>
                <w:szCs w:val="24"/>
                <w:lang w:val="en-GB"/>
              </w:rPr>
            </w:pPr>
            <w:r>
              <w:rPr>
                <w:rFonts w:hint="eastAsia" w:ascii="宋体" w:hAnsi="宋体" w:cs="宋体"/>
                <w:kern w:val="0"/>
                <w:sz w:val="24"/>
                <w:szCs w:val="24"/>
              </w:rPr>
              <w:t>在当地具有一定的配送能力（配送必须到达采购方的要求）</w:t>
            </w:r>
            <w:r>
              <w:rPr>
                <w:rFonts w:hint="eastAsia" w:ascii="宋体" w:hAnsi="宋体" w:cs="宋体"/>
                <w:kern w:val="0"/>
                <w:sz w:val="24"/>
                <w:szCs w:val="24"/>
                <w:lang w:eastAsia="zh-CN"/>
              </w:rPr>
              <w:t>，</w:t>
            </w:r>
            <w:r>
              <w:rPr>
                <w:rFonts w:hint="eastAsia" w:ascii="宋体" w:hAnsi="宋体" w:cs="宋体"/>
                <w:color w:val="auto"/>
                <w:sz w:val="24"/>
                <w:szCs w:val="24"/>
                <w:lang w:val="en-GB"/>
              </w:rPr>
              <w:t>投标人自有或租赁车辆的，每提供一辆得</w:t>
            </w:r>
            <w:r>
              <w:rPr>
                <w:rFonts w:hint="eastAsia" w:ascii="宋体" w:hAnsi="宋体" w:cs="宋体"/>
                <w:color w:val="auto"/>
                <w:sz w:val="24"/>
                <w:szCs w:val="24"/>
                <w:lang w:val="en-US" w:eastAsia="zh-CN"/>
              </w:rPr>
              <w:t>2</w:t>
            </w:r>
            <w:r>
              <w:rPr>
                <w:rFonts w:hint="eastAsia" w:ascii="宋体" w:hAnsi="宋体" w:cs="宋体"/>
                <w:color w:val="auto"/>
                <w:sz w:val="24"/>
                <w:szCs w:val="24"/>
                <w:lang w:val="en-GB"/>
              </w:rPr>
              <w:t>分，最高得</w:t>
            </w:r>
            <w:r>
              <w:rPr>
                <w:rFonts w:hint="eastAsia" w:ascii="宋体" w:hAnsi="宋体" w:cs="宋体"/>
                <w:color w:val="auto"/>
                <w:sz w:val="24"/>
                <w:szCs w:val="24"/>
                <w:lang w:val="en-US" w:eastAsia="zh-CN"/>
              </w:rPr>
              <w:t>8</w:t>
            </w:r>
            <w:r>
              <w:rPr>
                <w:rFonts w:hint="eastAsia" w:ascii="宋体" w:hAnsi="宋体" w:cs="宋体"/>
                <w:color w:val="auto"/>
                <w:sz w:val="24"/>
                <w:szCs w:val="24"/>
                <w:lang w:val="en-GB"/>
              </w:rPr>
              <w:t>分。注：自有配送车辆须提供车辆行驶证的复印件，租赁车辆提供租赁合同及车辆行驶证的复印件。无或未按要求提供或提供材料无法证明车辆为投标人自有或租赁的，不得分。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cantSplit/>
          <w:trHeight w:val="1315" w:hRule="atLeast"/>
          <w:jc w:val="center"/>
        </w:trPr>
        <w:tc>
          <w:tcPr>
            <w:tcW w:w="482" w:type="dxa"/>
            <w:vMerge w:val="continue"/>
            <w:tcBorders>
              <w:left w:val="single" w:color="auto" w:sz="4" w:space="0"/>
              <w:right w:val="single" w:color="auto" w:sz="4" w:space="0"/>
            </w:tcBorders>
            <w:vAlign w:val="center"/>
          </w:tcPr>
          <w:p>
            <w:pPr>
              <w:jc w:val="center"/>
              <w:rPr>
                <w:rFonts w:hint="eastAsia" w:ascii="宋体" w:hAnsi="宋体" w:cs="宋体"/>
                <w:color w:val="auto"/>
                <w:sz w:val="24"/>
                <w:szCs w:val="24"/>
              </w:rPr>
            </w:pPr>
          </w:p>
        </w:tc>
        <w:tc>
          <w:tcPr>
            <w:tcW w:w="2122" w:type="dxa"/>
            <w:tcBorders>
              <w:top w:val="single" w:color="auto" w:sz="4" w:space="0"/>
              <w:left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食品供应场所</w:t>
            </w:r>
          </w:p>
        </w:tc>
        <w:tc>
          <w:tcPr>
            <w:tcW w:w="1463" w:type="dxa"/>
            <w:tcBorders>
              <w:top w:val="single" w:color="auto" w:sz="4" w:space="0"/>
              <w:left w:val="single" w:color="auto" w:sz="4" w:space="0"/>
              <w:right w:val="single" w:color="auto" w:sz="4" w:space="0"/>
            </w:tcBorders>
            <w:vAlign w:val="center"/>
          </w:tcPr>
          <w:p>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8分</w:t>
            </w:r>
          </w:p>
        </w:tc>
        <w:tc>
          <w:tcPr>
            <w:tcW w:w="5709" w:type="dxa"/>
            <w:tcBorders>
              <w:top w:val="single" w:color="auto" w:sz="4" w:space="0"/>
              <w:left w:val="single" w:color="auto" w:sz="4" w:space="0"/>
              <w:bottom w:val="single" w:color="auto" w:sz="4" w:space="0"/>
              <w:right w:val="single" w:color="auto" w:sz="4" w:space="0"/>
            </w:tcBorders>
            <w:vAlign w:val="center"/>
          </w:tcPr>
          <w:p>
            <w:pPr>
              <w:tabs>
                <w:tab w:val="left" w:pos="972"/>
              </w:tabs>
              <w:rPr>
                <w:rFonts w:ascii="宋体" w:hAnsi="宋体" w:eastAsia="宋体" w:cs="宋体"/>
                <w:sz w:val="24"/>
                <w:szCs w:val="24"/>
              </w:rPr>
            </w:pPr>
            <w:r>
              <w:rPr>
                <w:rFonts w:hint="eastAsia" w:ascii="宋体" w:hAnsi="宋体" w:cs="宋体"/>
                <w:sz w:val="24"/>
                <w:szCs w:val="24"/>
                <w:lang w:val="en-US" w:eastAsia="zh-CN"/>
              </w:rPr>
              <w:t>1、</w:t>
            </w:r>
            <w:r>
              <w:rPr>
                <w:rFonts w:ascii="宋体" w:hAnsi="宋体" w:eastAsia="宋体" w:cs="宋体"/>
                <w:sz w:val="24"/>
                <w:szCs w:val="24"/>
              </w:rPr>
              <w:t>优</w:t>
            </w:r>
            <w:r>
              <w:rPr>
                <w:rFonts w:hint="eastAsia" w:ascii="宋体" w:hAnsi="宋体" w:eastAsia="宋体" w:cs="宋体"/>
                <w:sz w:val="24"/>
                <w:szCs w:val="24"/>
                <w:lang w:val="en-US" w:eastAsia="zh-CN"/>
              </w:rPr>
              <w:t>8</w:t>
            </w:r>
            <w:r>
              <w:rPr>
                <w:rFonts w:ascii="宋体" w:hAnsi="宋体" w:eastAsia="宋体" w:cs="宋体"/>
                <w:sz w:val="24"/>
                <w:szCs w:val="24"/>
              </w:rPr>
              <w:t>分:场所能管理</w:t>
            </w:r>
            <w:r>
              <w:rPr>
                <w:rFonts w:hint="eastAsia" w:ascii="宋体" w:hAnsi="宋体" w:cs="宋体"/>
                <w:sz w:val="24"/>
                <w:szCs w:val="24"/>
                <w:lang w:val="en-US" w:eastAsia="zh-CN"/>
              </w:rPr>
              <w:t>制度完善且场所环境干净卫生</w:t>
            </w:r>
            <w:r>
              <w:rPr>
                <w:rFonts w:ascii="宋体" w:hAnsi="宋体" w:eastAsia="宋体" w:cs="宋体"/>
                <w:sz w:val="24"/>
                <w:szCs w:val="24"/>
              </w:rPr>
              <w:t>;</w:t>
            </w:r>
          </w:p>
          <w:p>
            <w:pPr>
              <w:tabs>
                <w:tab w:val="left" w:pos="972"/>
              </w:tabs>
              <w:rPr>
                <w:rFonts w:ascii="宋体" w:hAnsi="宋体" w:eastAsia="宋体" w:cs="宋体"/>
                <w:sz w:val="24"/>
                <w:szCs w:val="24"/>
              </w:rPr>
            </w:pPr>
            <w:r>
              <w:rPr>
                <w:rFonts w:hint="eastAsia" w:ascii="宋体" w:hAnsi="宋体" w:cs="宋体"/>
                <w:sz w:val="24"/>
                <w:szCs w:val="24"/>
                <w:lang w:val="en-US" w:eastAsia="zh-CN"/>
              </w:rPr>
              <w:t>2、</w:t>
            </w:r>
            <w:r>
              <w:rPr>
                <w:rFonts w:ascii="宋体" w:hAnsi="宋体" w:eastAsia="宋体" w:cs="宋体"/>
                <w:sz w:val="24"/>
                <w:szCs w:val="24"/>
              </w:rPr>
              <w:t>良</w:t>
            </w:r>
            <w:r>
              <w:rPr>
                <w:rFonts w:hint="eastAsia" w:ascii="宋体" w:hAnsi="宋体" w:eastAsia="宋体" w:cs="宋体"/>
                <w:sz w:val="24"/>
                <w:szCs w:val="24"/>
                <w:lang w:val="en-US" w:eastAsia="zh-CN"/>
              </w:rPr>
              <w:t>4</w:t>
            </w:r>
            <w:r>
              <w:rPr>
                <w:rFonts w:ascii="宋体" w:hAnsi="宋体" w:eastAsia="宋体" w:cs="宋体"/>
                <w:sz w:val="24"/>
                <w:szCs w:val="24"/>
              </w:rPr>
              <w:t>分:场所能管理</w:t>
            </w:r>
            <w:r>
              <w:rPr>
                <w:rFonts w:hint="eastAsia" w:ascii="宋体" w:hAnsi="宋体" w:cs="宋体"/>
                <w:sz w:val="24"/>
                <w:szCs w:val="24"/>
                <w:lang w:val="en-US" w:eastAsia="zh-CN"/>
              </w:rPr>
              <w:t>制度一</w:t>
            </w:r>
            <w:r>
              <w:rPr>
                <w:rFonts w:ascii="宋体" w:hAnsi="宋体" w:eastAsia="宋体" w:cs="宋体"/>
                <w:sz w:val="24"/>
                <w:szCs w:val="24"/>
              </w:rPr>
              <w:t>般</w:t>
            </w:r>
            <w:r>
              <w:rPr>
                <w:rFonts w:hint="eastAsia" w:ascii="宋体" w:hAnsi="宋体" w:cs="宋体"/>
                <w:sz w:val="24"/>
                <w:szCs w:val="24"/>
                <w:lang w:val="en-US" w:eastAsia="zh-CN"/>
              </w:rPr>
              <w:t>且场所环境干净卫生</w:t>
            </w:r>
            <w:r>
              <w:rPr>
                <w:rFonts w:ascii="宋体" w:hAnsi="宋体" w:eastAsia="宋体" w:cs="宋体"/>
                <w:sz w:val="24"/>
                <w:szCs w:val="24"/>
              </w:rPr>
              <w:t>;</w:t>
            </w:r>
          </w:p>
          <w:p>
            <w:pPr>
              <w:tabs>
                <w:tab w:val="left" w:pos="972"/>
              </w:tabs>
              <w:rPr>
                <w:rFonts w:ascii="宋体" w:hAnsi="宋体" w:eastAsia="宋体" w:cs="宋体"/>
                <w:sz w:val="24"/>
                <w:szCs w:val="24"/>
              </w:rPr>
            </w:pPr>
            <w:r>
              <w:rPr>
                <w:rFonts w:hint="eastAsia" w:ascii="宋体" w:hAnsi="宋体" w:cs="宋体"/>
                <w:sz w:val="24"/>
                <w:szCs w:val="24"/>
                <w:lang w:val="en-US" w:eastAsia="zh-CN"/>
              </w:rPr>
              <w:t>3、</w:t>
            </w:r>
            <w:r>
              <w:rPr>
                <w:rFonts w:ascii="宋体" w:hAnsi="宋体" w:eastAsia="宋体" w:cs="宋体"/>
                <w:sz w:val="24"/>
                <w:szCs w:val="24"/>
              </w:rPr>
              <w:t>中</w:t>
            </w:r>
            <w:r>
              <w:rPr>
                <w:rFonts w:hint="eastAsia" w:ascii="宋体" w:hAnsi="宋体" w:eastAsia="宋体" w:cs="宋体"/>
                <w:sz w:val="24"/>
                <w:szCs w:val="24"/>
                <w:lang w:val="en-US" w:eastAsia="zh-CN"/>
              </w:rPr>
              <w:t>3</w:t>
            </w:r>
            <w:r>
              <w:rPr>
                <w:rFonts w:ascii="宋体" w:hAnsi="宋体" w:eastAsia="宋体" w:cs="宋体"/>
                <w:sz w:val="24"/>
                <w:szCs w:val="24"/>
              </w:rPr>
              <w:t>分:场所管理</w:t>
            </w:r>
            <w:r>
              <w:rPr>
                <w:rFonts w:hint="eastAsia" w:ascii="宋体" w:hAnsi="宋体" w:cs="宋体"/>
                <w:sz w:val="24"/>
                <w:szCs w:val="24"/>
                <w:lang w:val="en-US" w:eastAsia="zh-CN"/>
              </w:rPr>
              <w:t>制度简单且场所环境干净卫生</w:t>
            </w:r>
            <w:r>
              <w:rPr>
                <w:rFonts w:ascii="宋体" w:hAnsi="宋体" w:eastAsia="宋体" w:cs="宋体"/>
                <w:sz w:val="24"/>
                <w:szCs w:val="24"/>
              </w:rPr>
              <w:t>:</w:t>
            </w:r>
          </w:p>
          <w:p>
            <w:pPr>
              <w:tabs>
                <w:tab w:val="left" w:pos="972"/>
              </w:tabs>
              <w:rPr>
                <w:rFonts w:hint="eastAsia" w:ascii="宋体" w:hAnsi="宋体" w:cs="宋体"/>
                <w:color w:val="auto"/>
                <w:sz w:val="24"/>
                <w:szCs w:val="24"/>
                <w:lang w:val="en-GB"/>
              </w:rPr>
            </w:pPr>
            <w:r>
              <w:rPr>
                <w:rFonts w:hint="eastAsia" w:ascii="宋体" w:hAnsi="宋体" w:cs="宋体"/>
                <w:sz w:val="24"/>
                <w:szCs w:val="24"/>
                <w:lang w:val="en-US" w:eastAsia="zh-CN"/>
              </w:rPr>
              <w:t>4、</w:t>
            </w:r>
            <w:r>
              <w:rPr>
                <w:rFonts w:ascii="宋体" w:hAnsi="宋体" w:eastAsia="宋体" w:cs="宋体"/>
                <w:sz w:val="24"/>
                <w:szCs w:val="24"/>
              </w:rPr>
              <w:t>差0分:</w:t>
            </w:r>
            <w:r>
              <w:rPr>
                <w:rFonts w:hint="eastAsia" w:ascii="宋体" w:hAnsi="宋体" w:cs="宋体"/>
                <w:sz w:val="24"/>
                <w:szCs w:val="24"/>
                <w:lang w:val="en-US" w:eastAsia="zh-CN"/>
              </w:rPr>
              <w:t>无</w:t>
            </w:r>
            <w:r>
              <w:rPr>
                <w:rFonts w:ascii="宋体" w:hAnsi="宋体" w:eastAsia="宋体" w:cs="宋体"/>
                <w:sz w:val="24"/>
                <w:szCs w:val="24"/>
              </w:rPr>
              <w:t>场所管理</w:t>
            </w:r>
            <w:r>
              <w:rPr>
                <w:rFonts w:hint="eastAsia" w:ascii="宋体" w:hAnsi="宋体" w:cs="宋体"/>
                <w:sz w:val="24"/>
                <w:szCs w:val="24"/>
                <w:lang w:val="en-US" w:eastAsia="zh-CN"/>
              </w:rPr>
              <w:t>制度且环境脏乱差</w:t>
            </w:r>
            <w:r>
              <w:rPr>
                <w:rFonts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cantSplit/>
          <w:trHeight w:val="1315" w:hRule="atLeast"/>
          <w:jc w:val="center"/>
        </w:trPr>
        <w:tc>
          <w:tcPr>
            <w:tcW w:w="482" w:type="dxa"/>
            <w:vMerge w:val="continue"/>
            <w:tcBorders>
              <w:left w:val="single" w:color="auto" w:sz="4" w:space="0"/>
              <w:right w:val="single" w:color="auto" w:sz="4" w:space="0"/>
            </w:tcBorders>
            <w:vAlign w:val="center"/>
          </w:tcPr>
          <w:p>
            <w:pPr>
              <w:jc w:val="center"/>
              <w:rPr>
                <w:rFonts w:hint="eastAsia" w:ascii="宋体" w:hAnsi="宋体" w:cs="宋体"/>
                <w:color w:val="auto"/>
                <w:sz w:val="24"/>
                <w:szCs w:val="24"/>
              </w:rPr>
            </w:pPr>
          </w:p>
        </w:tc>
        <w:tc>
          <w:tcPr>
            <w:tcW w:w="2122" w:type="dxa"/>
            <w:tcBorders>
              <w:top w:val="single" w:color="auto" w:sz="4" w:space="0"/>
              <w:left w:val="single" w:color="auto" w:sz="4" w:space="0"/>
              <w:right w:val="single" w:color="auto" w:sz="4" w:space="0"/>
            </w:tcBorders>
            <w:vAlign w:val="center"/>
          </w:tcPr>
          <w:p>
            <w:pPr>
              <w:tabs>
                <w:tab w:val="left" w:pos="972"/>
              </w:tabs>
              <w:jc w:val="center"/>
              <w:rPr>
                <w:rFonts w:hint="eastAsia" w:ascii="宋体" w:hAnsi="宋体" w:cs="宋体"/>
                <w:color w:val="auto"/>
                <w:sz w:val="24"/>
                <w:szCs w:val="24"/>
                <w:lang w:val="en-US" w:eastAsia="zh-CN"/>
              </w:rPr>
            </w:pPr>
            <w:r>
              <w:rPr>
                <w:rFonts w:hint="eastAsia" w:ascii="宋体" w:hAnsi="宋体" w:cs="宋体"/>
                <w:color w:val="auto"/>
                <w:sz w:val="24"/>
                <w:szCs w:val="24"/>
                <w:lang w:val="en-GB"/>
              </w:rPr>
              <w:t>食品安全管理制度综合</w:t>
            </w:r>
            <w:r>
              <w:rPr>
                <w:rFonts w:hint="eastAsia" w:ascii="宋体" w:hAnsi="宋体" w:cs="宋体"/>
                <w:color w:val="auto"/>
                <w:sz w:val="24"/>
                <w:szCs w:val="24"/>
                <w:lang w:val="en-US" w:eastAsia="zh-CN"/>
              </w:rPr>
              <w:t>评价</w:t>
            </w:r>
          </w:p>
          <w:p>
            <w:pPr>
              <w:tabs>
                <w:tab w:val="left" w:pos="972"/>
              </w:tabs>
              <w:jc w:val="center"/>
              <w:rPr>
                <w:rFonts w:hint="eastAsia" w:ascii="宋体" w:hAnsi="宋体" w:cs="宋体"/>
                <w:color w:val="auto"/>
                <w:sz w:val="24"/>
                <w:szCs w:val="24"/>
                <w:lang w:val="en-GB"/>
              </w:rPr>
            </w:pPr>
          </w:p>
          <w:p>
            <w:pPr>
              <w:tabs>
                <w:tab w:val="left" w:pos="972"/>
              </w:tabs>
              <w:jc w:val="center"/>
              <w:rPr>
                <w:rFonts w:hint="eastAsia" w:ascii="宋体" w:hAnsi="宋体" w:cs="宋体"/>
                <w:color w:val="auto"/>
                <w:sz w:val="24"/>
                <w:szCs w:val="24"/>
                <w:lang w:val="en-GB"/>
              </w:rPr>
            </w:pPr>
          </w:p>
        </w:tc>
        <w:tc>
          <w:tcPr>
            <w:tcW w:w="1463" w:type="dxa"/>
            <w:tcBorders>
              <w:top w:val="single" w:color="auto" w:sz="4" w:space="0"/>
              <w:left w:val="single" w:color="auto" w:sz="4" w:space="0"/>
              <w:right w:val="single" w:color="auto" w:sz="4" w:space="0"/>
            </w:tcBorders>
            <w:vAlign w:val="center"/>
          </w:tcPr>
          <w:p>
            <w:pPr>
              <w:tabs>
                <w:tab w:val="left" w:pos="972"/>
              </w:tabs>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7分</w:t>
            </w:r>
          </w:p>
        </w:tc>
        <w:tc>
          <w:tcPr>
            <w:tcW w:w="5709" w:type="dxa"/>
            <w:tcBorders>
              <w:top w:val="single" w:color="auto" w:sz="4" w:space="0"/>
              <w:left w:val="single" w:color="auto" w:sz="4" w:space="0"/>
              <w:bottom w:val="single" w:color="auto" w:sz="4" w:space="0"/>
              <w:right w:val="single" w:color="auto" w:sz="4" w:space="0"/>
            </w:tcBorders>
            <w:vAlign w:val="center"/>
          </w:tcPr>
          <w:p>
            <w:pPr>
              <w:tabs>
                <w:tab w:val="left" w:pos="972"/>
              </w:tabs>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1、投标人有优秀的食品安全保障、有详细的应急服务预案得7分。</w:t>
            </w:r>
          </w:p>
          <w:p>
            <w:pPr>
              <w:tabs>
                <w:tab w:val="left" w:pos="972"/>
              </w:tabs>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2、投标人有良好的食品安全保障、有较好的应急服务预案得4分。</w:t>
            </w:r>
          </w:p>
          <w:p>
            <w:pPr>
              <w:tabs>
                <w:tab w:val="left" w:pos="972"/>
              </w:tabs>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3、投标人有一般的食品安全保障、简单的应急服务预案得1分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cantSplit/>
          <w:trHeight w:val="1315" w:hRule="atLeast"/>
          <w:jc w:val="center"/>
        </w:trPr>
        <w:tc>
          <w:tcPr>
            <w:tcW w:w="482" w:type="dxa"/>
            <w:vMerge w:val="continue"/>
            <w:tcBorders>
              <w:left w:val="single" w:color="auto" w:sz="4" w:space="0"/>
              <w:right w:val="single" w:color="auto" w:sz="4" w:space="0"/>
            </w:tcBorders>
            <w:vAlign w:val="center"/>
          </w:tcPr>
          <w:p>
            <w:pPr>
              <w:jc w:val="center"/>
              <w:rPr>
                <w:rFonts w:hint="eastAsia" w:ascii="宋体" w:hAnsi="宋体" w:cs="宋体"/>
                <w:color w:val="auto"/>
                <w:sz w:val="24"/>
                <w:szCs w:val="24"/>
              </w:rPr>
            </w:pPr>
          </w:p>
        </w:tc>
        <w:tc>
          <w:tcPr>
            <w:tcW w:w="2122" w:type="dxa"/>
            <w:tcBorders>
              <w:top w:val="single" w:color="auto" w:sz="4" w:space="0"/>
              <w:left w:val="single" w:color="auto" w:sz="4" w:space="0"/>
              <w:right w:val="single" w:color="auto" w:sz="4" w:space="0"/>
            </w:tcBorders>
            <w:vAlign w:val="center"/>
          </w:tcPr>
          <w:p>
            <w:pPr>
              <w:tabs>
                <w:tab w:val="left" w:pos="972"/>
              </w:tabs>
              <w:jc w:val="center"/>
              <w:rPr>
                <w:rFonts w:hint="eastAsia" w:ascii="宋体" w:hAnsi="宋体" w:cs="宋体"/>
                <w:color w:val="auto"/>
                <w:sz w:val="24"/>
                <w:szCs w:val="24"/>
                <w:lang w:val="en-GB"/>
              </w:rPr>
            </w:pPr>
            <w:r>
              <w:rPr>
                <w:rFonts w:hint="eastAsia" w:ascii="宋体" w:hAnsi="宋体" w:cs="宋体"/>
                <w:color w:val="auto"/>
                <w:sz w:val="24"/>
                <w:szCs w:val="24"/>
                <w:lang w:val="en-GB"/>
              </w:rPr>
              <w:t>服务承诺</w:t>
            </w:r>
          </w:p>
        </w:tc>
        <w:tc>
          <w:tcPr>
            <w:tcW w:w="1463" w:type="dxa"/>
            <w:tcBorders>
              <w:top w:val="single" w:color="auto" w:sz="4" w:space="0"/>
              <w:left w:val="single" w:color="auto" w:sz="4" w:space="0"/>
              <w:right w:val="single" w:color="auto" w:sz="4" w:space="0"/>
            </w:tcBorders>
            <w:vAlign w:val="center"/>
          </w:tcPr>
          <w:p>
            <w:pPr>
              <w:tabs>
                <w:tab w:val="left" w:pos="972"/>
              </w:tabs>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8分</w:t>
            </w:r>
          </w:p>
        </w:tc>
        <w:tc>
          <w:tcPr>
            <w:tcW w:w="570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宋体" w:hAnsi="宋体" w:cs="宋体"/>
                <w:kern w:val="0"/>
                <w:sz w:val="24"/>
                <w:szCs w:val="24"/>
              </w:rPr>
            </w:pPr>
            <w:r>
              <w:rPr>
                <w:rFonts w:hint="eastAsia" w:ascii="宋体" w:hAnsi="宋体" w:cs="宋体"/>
                <w:kern w:val="0"/>
                <w:sz w:val="24"/>
                <w:szCs w:val="24"/>
              </w:rPr>
              <w:t>1、食品安装应急预案技术健全得</w:t>
            </w:r>
            <w:r>
              <w:rPr>
                <w:rFonts w:hint="eastAsia" w:ascii="宋体" w:hAnsi="宋体" w:cs="宋体"/>
                <w:kern w:val="0"/>
                <w:sz w:val="24"/>
                <w:szCs w:val="24"/>
                <w:lang w:val="en-US" w:eastAsia="zh-CN"/>
              </w:rPr>
              <w:t>1</w:t>
            </w:r>
            <w:r>
              <w:rPr>
                <w:rFonts w:hint="eastAsia" w:ascii="宋体" w:hAnsi="宋体" w:cs="宋体"/>
                <w:kern w:val="0"/>
                <w:sz w:val="24"/>
                <w:szCs w:val="24"/>
              </w:rPr>
              <w:t>分；                                                           2、维护服务体系、技术支持健全加</w:t>
            </w:r>
            <w:r>
              <w:rPr>
                <w:rFonts w:hint="eastAsia" w:ascii="宋体" w:hAnsi="宋体" w:cs="宋体"/>
                <w:kern w:val="0"/>
                <w:sz w:val="24"/>
                <w:szCs w:val="24"/>
                <w:lang w:val="en-US" w:eastAsia="zh-CN"/>
              </w:rPr>
              <w:t>1</w:t>
            </w:r>
            <w:r>
              <w:rPr>
                <w:rFonts w:hint="eastAsia" w:ascii="宋体" w:hAnsi="宋体" w:cs="宋体"/>
                <w:kern w:val="0"/>
                <w:sz w:val="24"/>
                <w:szCs w:val="24"/>
              </w:rPr>
              <w:t>分；</w:t>
            </w:r>
          </w:p>
          <w:p>
            <w:pPr>
              <w:spacing w:line="280" w:lineRule="exact"/>
              <w:jc w:val="left"/>
              <w:rPr>
                <w:rFonts w:hint="eastAsia" w:ascii="宋体" w:hAnsi="宋体" w:cs="宋体"/>
                <w:kern w:val="0"/>
                <w:sz w:val="24"/>
                <w:szCs w:val="24"/>
              </w:rPr>
            </w:pPr>
            <w:r>
              <w:rPr>
                <w:rFonts w:hint="eastAsia" w:ascii="宋体" w:hAnsi="宋体" w:cs="宋体"/>
                <w:kern w:val="0"/>
                <w:sz w:val="24"/>
                <w:szCs w:val="24"/>
              </w:rPr>
              <w:t>3、服务响应时间、响应方式最优者加2 分；</w:t>
            </w:r>
          </w:p>
          <w:p>
            <w:pPr>
              <w:spacing w:line="280" w:lineRule="exact"/>
              <w:jc w:val="left"/>
              <w:rPr>
                <w:rFonts w:hint="eastAsia" w:ascii="宋体" w:hAnsi="宋体" w:cs="宋体"/>
                <w:color w:val="auto"/>
                <w:sz w:val="24"/>
                <w:szCs w:val="24"/>
                <w:lang w:val="en-US" w:eastAsia="zh-CN"/>
              </w:rPr>
            </w:pPr>
            <w:r>
              <w:rPr>
                <w:rFonts w:hint="eastAsia" w:ascii="宋体" w:hAnsi="宋体" w:cs="宋体"/>
                <w:kern w:val="0"/>
                <w:sz w:val="24"/>
                <w:szCs w:val="24"/>
              </w:rPr>
              <w:t xml:space="preserve">4、当地设有售后服务机构得 </w:t>
            </w:r>
            <w:r>
              <w:rPr>
                <w:rFonts w:hint="eastAsia" w:ascii="宋体" w:hAnsi="宋体" w:cs="宋体"/>
                <w:kern w:val="0"/>
                <w:sz w:val="24"/>
                <w:szCs w:val="24"/>
                <w:lang w:val="en-US" w:eastAsia="zh-CN"/>
              </w:rPr>
              <w:t>4</w:t>
            </w:r>
            <w:r>
              <w:rPr>
                <w:rFonts w:hint="eastAsia" w:ascii="宋体" w:hAnsi="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cantSplit/>
          <w:trHeight w:val="492" w:hRule="atLeast"/>
          <w:jc w:val="center"/>
        </w:trPr>
        <w:tc>
          <w:tcPr>
            <w:tcW w:w="482" w:type="dxa"/>
            <w:vMerge w:val="continue"/>
            <w:tcBorders>
              <w:left w:val="single" w:color="auto" w:sz="4" w:space="0"/>
              <w:right w:val="single" w:color="auto" w:sz="4" w:space="0"/>
            </w:tcBorders>
            <w:vAlign w:val="center"/>
          </w:tcPr>
          <w:p>
            <w:pPr>
              <w:jc w:val="center"/>
              <w:rPr>
                <w:rFonts w:ascii="宋体" w:hAnsi="宋体" w:cs="宋体"/>
                <w:color w:val="auto"/>
                <w:sz w:val="24"/>
                <w:szCs w:val="24"/>
              </w:rPr>
            </w:pPr>
          </w:p>
        </w:tc>
        <w:tc>
          <w:tcPr>
            <w:tcW w:w="2122" w:type="dxa"/>
            <w:tcBorders>
              <w:top w:val="single" w:color="auto" w:sz="4" w:space="0"/>
              <w:left w:val="single" w:color="auto" w:sz="4" w:space="0"/>
              <w:right w:val="single" w:color="auto" w:sz="4" w:space="0"/>
            </w:tcBorders>
            <w:vAlign w:val="center"/>
          </w:tcPr>
          <w:p>
            <w:pPr>
              <w:jc w:val="center"/>
              <w:rPr>
                <w:rFonts w:ascii="宋体" w:hAnsi="宋体" w:cs="宋体"/>
                <w:color w:val="auto"/>
                <w:sz w:val="24"/>
                <w:szCs w:val="24"/>
              </w:rPr>
            </w:pPr>
            <w:r>
              <w:rPr>
                <w:rFonts w:hint="eastAsia" w:ascii="宋体" w:hAnsi="宋体" w:cs="宋体"/>
                <w:color w:val="auto"/>
                <w:sz w:val="24"/>
                <w:szCs w:val="24"/>
              </w:rPr>
              <w:t>企业信誉</w:t>
            </w:r>
          </w:p>
        </w:tc>
        <w:tc>
          <w:tcPr>
            <w:tcW w:w="14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5</w:t>
            </w:r>
            <w:r>
              <w:rPr>
                <w:rFonts w:hint="eastAsia" w:ascii="宋体" w:hAnsi="宋体" w:cs="宋体"/>
                <w:color w:val="auto"/>
                <w:sz w:val="24"/>
                <w:szCs w:val="24"/>
              </w:rPr>
              <w:t>分</w:t>
            </w:r>
          </w:p>
        </w:tc>
        <w:tc>
          <w:tcPr>
            <w:tcW w:w="5709"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宋体" w:hAnsi="宋体" w:cs="宋体"/>
                <w:color w:val="auto"/>
                <w:kern w:val="0"/>
                <w:sz w:val="24"/>
                <w:szCs w:val="24"/>
                <w:lang w:val="en-US"/>
              </w:rPr>
            </w:pPr>
            <w:r>
              <w:rPr>
                <w:rFonts w:hint="eastAsia" w:ascii="宋体" w:hAnsi="宋体" w:cs="宋体"/>
                <w:color w:val="auto"/>
                <w:kern w:val="0"/>
                <w:sz w:val="24"/>
                <w:szCs w:val="24"/>
                <w:lang w:val="en-US" w:eastAsia="zh-CN"/>
              </w:rPr>
              <w:t>企业有良好信誉得5分。提供中国政府采购网及信用中国查询结果。每有一项加2.5分。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cantSplit/>
          <w:trHeight w:val="727" w:hRule="atLeast"/>
          <w:jc w:val="center"/>
        </w:trPr>
        <w:tc>
          <w:tcPr>
            <w:tcW w:w="482" w:type="dxa"/>
            <w:vMerge w:val="continue"/>
            <w:tcBorders>
              <w:left w:val="single" w:color="auto" w:sz="4" w:space="0"/>
              <w:right w:val="single" w:color="auto" w:sz="4" w:space="0"/>
            </w:tcBorders>
            <w:vAlign w:val="center"/>
          </w:tcPr>
          <w:p>
            <w:pPr>
              <w:jc w:val="center"/>
              <w:rPr>
                <w:rFonts w:ascii="宋体" w:hAnsi="宋体" w:cs="宋体"/>
                <w:color w:val="auto"/>
                <w:sz w:val="24"/>
                <w:szCs w:val="24"/>
              </w:rPr>
            </w:pPr>
          </w:p>
        </w:tc>
        <w:tc>
          <w:tcPr>
            <w:tcW w:w="212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s="宋体"/>
                <w:color w:val="auto"/>
                <w:kern w:val="0"/>
                <w:sz w:val="24"/>
                <w:szCs w:val="24"/>
              </w:rPr>
            </w:pPr>
          </w:p>
          <w:p>
            <w:pPr>
              <w:spacing w:line="28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标函质量</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分</w:t>
            </w:r>
          </w:p>
        </w:tc>
        <w:tc>
          <w:tcPr>
            <w:tcW w:w="570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投标文件的制作质量及完整性，根据标书的印刷、装订、目录、页码标识、错漏字、内容一致性等进行评分</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标书有涂改、错页、漏页现象；履约措施不具体</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每有一项扣1分。</w:t>
            </w:r>
          </w:p>
        </w:tc>
      </w:tr>
      <w:bookmarkEnd w:id="7"/>
    </w:tbl>
    <w:p>
      <w:pPr>
        <w:spacing w:line="360" w:lineRule="auto"/>
        <w:rPr>
          <w:rFonts w:ascii="宋体" w:hAnsi="宋体" w:cs="宋体"/>
          <w:color w:val="auto"/>
          <w:kern w:val="0"/>
          <w:sz w:val="24"/>
          <w:szCs w:val="24"/>
        </w:rPr>
      </w:pPr>
    </w:p>
    <w:p>
      <w:pPr>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w:t>
      </w:r>
      <w:r>
        <w:rPr>
          <w:rFonts w:ascii="宋体" w:hAnsi="宋体" w:cs="宋体"/>
          <w:color w:val="auto"/>
          <w:kern w:val="0"/>
          <w:sz w:val="24"/>
          <w:szCs w:val="24"/>
        </w:rPr>
        <w:t>8</w:t>
      </w:r>
      <w:r>
        <w:rPr>
          <w:rFonts w:hint="eastAsia" w:ascii="宋体" w:hAnsi="宋体" w:cs="宋体"/>
          <w:color w:val="auto"/>
          <w:kern w:val="0"/>
          <w:sz w:val="24"/>
          <w:szCs w:val="24"/>
        </w:rPr>
        <w:t>.</w:t>
      </w:r>
      <w:r>
        <w:rPr>
          <w:rFonts w:ascii="宋体" w:hAnsi="宋体" w:cs="宋体"/>
          <w:color w:val="auto"/>
          <w:kern w:val="0"/>
          <w:sz w:val="24"/>
          <w:szCs w:val="24"/>
        </w:rPr>
        <w:t>7</w:t>
      </w:r>
      <w:r>
        <w:rPr>
          <w:rFonts w:hint="eastAsia" w:ascii="宋体" w:hAnsi="宋体" w:cs="宋体"/>
          <w:color w:val="auto"/>
          <w:kern w:val="0"/>
          <w:sz w:val="24"/>
          <w:szCs w:val="24"/>
        </w:rPr>
        <w:t>废标后，除采购任务取消情形外，招标采购单位应当重新组织招标。需要采取其他采购方式的，应当在采购活动开始前获得县人民政府财政部门的批准。</w:t>
      </w:r>
    </w:p>
    <w:p>
      <w:pPr>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w:t>
      </w:r>
      <w:r>
        <w:rPr>
          <w:rFonts w:ascii="宋体" w:hAnsi="宋体" w:cs="宋体"/>
          <w:color w:val="auto"/>
          <w:kern w:val="0"/>
          <w:sz w:val="24"/>
          <w:szCs w:val="24"/>
        </w:rPr>
        <w:t>8</w:t>
      </w:r>
      <w:r>
        <w:rPr>
          <w:rFonts w:hint="eastAsia" w:ascii="宋体" w:hAnsi="宋体" w:cs="宋体"/>
          <w:color w:val="auto"/>
          <w:kern w:val="0"/>
          <w:sz w:val="24"/>
          <w:szCs w:val="24"/>
        </w:rPr>
        <w:t>.定标</w:t>
      </w:r>
    </w:p>
    <w:p>
      <w:pPr>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w:t>
      </w:r>
      <w:r>
        <w:rPr>
          <w:rFonts w:ascii="宋体" w:hAnsi="宋体" w:cs="宋体"/>
          <w:color w:val="auto"/>
          <w:kern w:val="0"/>
          <w:sz w:val="24"/>
          <w:szCs w:val="24"/>
        </w:rPr>
        <w:t>8</w:t>
      </w:r>
      <w:r>
        <w:rPr>
          <w:rFonts w:hint="eastAsia" w:ascii="宋体" w:hAnsi="宋体" w:cs="宋体"/>
          <w:color w:val="auto"/>
          <w:kern w:val="0"/>
          <w:sz w:val="24"/>
          <w:szCs w:val="24"/>
        </w:rPr>
        <w:t>.1采用综合评分法，按评审后得分由高到低顺序排列。得分相同的，按投标报价由</w:t>
      </w:r>
      <w:r>
        <w:rPr>
          <w:rFonts w:hint="eastAsia" w:ascii="宋体" w:hAnsi="宋体" w:cs="宋体"/>
          <w:color w:val="auto"/>
          <w:kern w:val="0"/>
          <w:sz w:val="24"/>
          <w:szCs w:val="24"/>
          <w:lang w:val="en-US" w:eastAsia="zh-CN"/>
        </w:rPr>
        <w:t>低</w:t>
      </w:r>
      <w:r>
        <w:rPr>
          <w:rFonts w:hint="eastAsia" w:ascii="宋体" w:hAnsi="宋体" w:cs="宋体"/>
          <w:color w:val="auto"/>
          <w:kern w:val="0"/>
          <w:sz w:val="24"/>
          <w:szCs w:val="24"/>
        </w:rPr>
        <w:t>到</w:t>
      </w:r>
      <w:r>
        <w:rPr>
          <w:rFonts w:hint="eastAsia" w:ascii="宋体" w:hAnsi="宋体" w:cs="宋体"/>
          <w:color w:val="auto"/>
          <w:kern w:val="0"/>
          <w:sz w:val="24"/>
          <w:szCs w:val="24"/>
          <w:lang w:val="en-US" w:eastAsia="zh-CN"/>
        </w:rPr>
        <w:t>高</w:t>
      </w:r>
      <w:r>
        <w:rPr>
          <w:rFonts w:hint="eastAsia" w:ascii="宋体" w:hAnsi="宋体" w:cs="宋体"/>
          <w:color w:val="auto"/>
          <w:kern w:val="0"/>
          <w:sz w:val="24"/>
          <w:szCs w:val="24"/>
        </w:rPr>
        <w:t>顺序排列。得分且投标报价相同的，按技术指标优劣顺序排列。</w:t>
      </w:r>
      <w:r>
        <w:rPr>
          <w:rFonts w:hint="eastAsia" w:ascii="宋体" w:hAnsi="宋体" w:cs="宋体"/>
          <w:b/>
          <w:color w:val="auto"/>
          <w:kern w:val="0"/>
          <w:sz w:val="24"/>
          <w:szCs w:val="24"/>
        </w:rPr>
        <w:t>（最低报价不作为中标的唯一依据）</w:t>
      </w:r>
    </w:p>
    <w:p>
      <w:pPr>
        <w:spacing w:line="360" w:lineRule="auto"/>
        <w:ind w:firstLine="480" w:firstLineChars="200"/>
        <w:rPr>
          <w:rFonts w:ascii="宋体" w:hAnsi="宋体" w:cs="宋体"/>
          <w:color w:val="auto"/>
          <w:kern w:val="0"/>
          <w:sz w:val="24"/>
          <w:szCs w:val="24"/>
        </w:rPr>
      </w:pPr>
      <w:r>
        <w:rPr>
          <w:rFonts w:ascii="宋体" w:hAnsi="宋体" w:cs="宋体"/>
          <w:color w:val="auto"/>
          <w:kern w:val="0"/>
          <w:sz w:val="24"/>
          <w:szCs w:val="24"/>
        </w:rPr>
        <w:t>29</w:t>
      </w:r>
      <w:r>
        <w:rPr>
          <w:rFonts w:hint="eastAsia" w:ascii="宋体" w:hAnsi="宋体" w:cs="宋体"/>
          <w:color w:val="auto"/>
          <w:kern w:val="0"/>
          <w:sz w:val="24"/>
          <w:szCs w:val="24"/>
        </w:rPr>
        <w:t>.中标供应商的确认</w:t>
      </w:r>
    </w:p>
    <w:p>
      <w:pPr>
        <w:spacing w:line="360" w:lineRule="auto"/>
        <w:ind w:firstLine="480" w:firstLineChars="200"/>
        <w:rPr>
          <w:rFonts w:ascii="宋体" w:hAnsi="宋体" w:cs="宋体"/>
          <w:color w:val="auto"/>
          <w:kern w:val="0"/>
          <w:sz w:val="24"/>
          <w:szCs w:val="24"/>
        </w:rPr>
      </w:pPr>
      <w:r>
        <w:rPr>
          <w:rFonts w:ascii="宋体" w:hAnsi="宋体" w:cs="宋体"/>
          <w:color w:val="auto"/>
          <w:kern w:val="0"/>
          <w:sz w:val="24"/>
          <w:szCs w:val="24"/>
        </w:rPr>
        <w:t>29</w:t>
      </w:r>
      <w:r>
        <w:rPr>
          <w:rFonts w:hint="eastAsia" w:ascii="宋体" w:hAnsi="宋体" w:cs="宋体"/>
          <w:color w:val="auto"/>
          <w:kern w:val="0"/>
          <w:sz w:val="24"/>
          <w:szCs w:val="24"/>
        </w:rPr>
        <w:t>.1 评标委员会以书面形式推荐三名中标候选人。采购人应当接受评标委员会推荐的中标候选人，不得在评标委员会推荐的中标候选人之外确定中标供应商。评标委员会无义务向投标供应商进行任何有关评标的解释工作。</w:t>
      </w:r>
    </w:p>
    <w:p>
      <w:pPr>
        <w:spacing w:line="360" w:lineRule="auto"/>
        <w:ind w:firstLine="480" w:firstLineChars="200"/>
        <w:rPr>
          <w:rFonts w:ascii="宋体" w:hAnsi="宋体" w:cs="宋体"/>
          <w:color w:val="auto"/>
          <w:sz w:val="24"/>
          <w:szCs w:val="24"/>
        </w:rPr>
      </w:pPr>
      <w:r>
        <w:rPr>
          <w:rFonts w:ascii="宋体" w:hAnsi="宋体" w:cs="宋体"/>
          <w:color w:val="auto"/>
          <w:kern w:val="0"/>
          <w:sz w:val="24"/>
          <w:szCs w:val="24"/>
        </w:rPr>
        <w:t>29</w:t>
      </w:r>
      <w:r>
        <w:rPr>
          <w:rFonts w:hint="eastAsia" w:ascii="宋体" w:hAnsi="宋体" w:cs="宋体"/>
          <w:color w:val="auto"/>
          <w:kern w:val="0"/>
          <w:sz w:val="24"/>
          <w:szCs w:val="24"/>
        </w:rPr>
        <w:t>.2 使用国有资金投资或者国家融资的项目，采购人应当确定排名第</w:t>
      </w:r>
      <w:r>
        <w:rPr>
          <w:rFonts w:hint="eastAsia" w:ascii="宋体" w:hAnsi="宋体" w:cs="宋体"/>
          <w:color w:val="auto"/>
          <w:sz w:val="24"/>
          <w:szCs w:val="24"/>
        </w:rPr>
        <w:t>一的中标候选人为中标供应商。排名第一的中标候选人放弃中标、因不可抗力提出不能履行合同，或者招标文件规定应当提交履约保证金而在规定的期限内未能提交的，采购人可以确定排名第二的中标候选人为中标供应商。</w:t>
      </w:r>
    </w:p>
    <w:p>
      <w:pPr>
        <w:pStyle w:val="16"/>
        <w:spacing w:line="360" w:lineRule="auto"/>
        <w:ind w:firstLine="567"/>
        <w:jc w:val="both"/>
        <w:rPr>
          <w:rFonts w:ascii="宋体" w:hAnsi="宋体" w:cs="宋体"/>
          <w:color w:val="auto"/>
        </w:rPr>
      </w:pPr>
      <w:r>
        <w:rPr>
          <w:rFonts w:hint="eastAsia" w:ascii="宋体" w:hAnsi="宋体" w:cs="宋体"/>
          <w:color w:val="auto"/>
        </w:rPr>
        <w:t>排名第二的中标候选人因前款规定的同样原因不能签订合同的，采购人可以确定排名第三的中标候选人为中标供应商。</w:t>
      </w:r>
    </w:p>
    <w:p>
      <w:pPr>
        <w:pStyle w:val="16"/>
        <w:spacing w:line="360" w:lineRule="auto"/>
        <w:ind w:firstLine="567"/>
        <w:jc w:val="both"/>
        <w:rPr>
          <w:rFonts w:ascii="宋体" w:hAnsi="宋体" w:cs="宋体"/>
          <w:color w:val="auto"/>
        </w:rPr>
      </w:pPr>
      <w:r>
        <w:rPr>
          <w:rFonts w:ascii="宋体" w:hAnsi="宋体" w:cs="宋体"/>
          <w:color w:val="auto"/>
        </w:rPr>
        <w:t>29</w:t>
      </w:r>
      <w:r>
        <w:rPr>
          <w:rFonts w:hint="eastAsia" w:ascii="宋体" w:hAnsi="宋体" w:cs="宋体"/>
          <w:color w:val="auto"/>
        </w:rPr>
        <w:t>.3 评标委员会提出书面评标报告后，采购人一般应当在十五日内确定中标供应商，但最迟在投标有效期结束三十个工作日前确定。</w:t>
      </w:r>
    </w:p>
    <w:p>
      <w:pPr>
        <w:pStyle w:val="16"/>
        <w:spacing w:line="360" w:lineRule="auto"/>
        <w:ind w:firstLine="567"/>
        <w:jc w:val="both"/>
        <w:rPr>
          <w:rFonts w:ascii="宋体" w:hAnsi="宋体" w:cs="宋体"/>
          <w:color w:val="auto"/>
        </w:rPr>
      </w:pPr>
      <w:r>
        <w:rPr>
          <w:rFonts w:ascii="宋体" w:hAnsi="宋体" w:cs="宋体"/>
          <w:color w:val="auto"/>
        </w:rPr>
        <w:t>29</w:t>
      </w:r>
      <w:r>
        <w:rPr>
          <w:rFonts w:hint="eastAsia" w:ascii="宋体" w:hAnsi="宋体" w:cs="宋体"/>
          <w:color w:val="auto"/>
        </w:rPr>
        <w:t>.4在确定中标供应商前，招标采购单位不得与投标供应商就投标价格、投标方案等实质性内容进行商谈。</w:t>
      </w:r>
    </w:p>
    <w:p>
      <w:pPr>
        <w:spacing w:line="360" w:lineRule="auto"/>
        <w:ind w:firstLine="600" w:firstLineChars="250"/>
        <w:rPr>
          <w:rFonts w:ascii="宋体" w:hAnsi="宋体" w:cs="宋体"/>
          <w:color w:val="auto"/>
          <w:sz w:val="24"/>
          <w:szCs w:val="24"/>
        </w:rPr>
      </w:pPr>
      <w:r>
        <w:rPr>
          <w:rFonts w:ascii="宋体" w:hAnsi="宋体" w:cs="宋体"/>
          <w:color w:val="auto"/>
          <w:sz w:val="24"/>
          <w:szCs w:val="24"/>
        </w:rPr>
        <w:t>30</w:t>
      </w:r>
      <w:r>
        <w:rPr>
          <w:rFonts w:hint="eastAsia" w:ascii="宋体" w:hAnsi="宋体" w:cs="宋体"/>
          <w:color w:val="auto"/>
          <w:sz w:val="24"/>
          <w:szCs w:val="24"/>
        </w:rPr>
        <w:t>.中标通知</w:t>
      </w:r>
    </w:p>
    <w:p>
      <w:pPr>
        <w:pStyle w:val="16"/>
        <w:spacing w:line="360" w:lineRule="auto"/>
        <w:ind w:firstLine="567"/>
        <w:jc w:val="both"/>
        <w:rPr>
          <w:rFonts w:ascii="宋体" w:hAnsi="宋体" w:cs="宋体"/>
          <w:color w:val="auto"/>
        </w:rPr>
      </w:pPr>
      <w:r>
        <w:rPr>
          <w:rFonts w:ascii="宋体" w:hAnsi="宋体" w:cs="宋体"/>
          <w:color w:val="auto"/>
        </w:rPr>
        <w:t>30</w:t>
      </w:r>
      <w:r>
        <w:rPr>
          <w:rFonts w:hint="eastAsia" w:ascii="宋体" w:hAnsi="宋体" w:cs="宋体"/>
          <w:color w:val="auto"/>
        </w:rPr>
        <w:t>.1中标供应商确定后，中标结果应当</w:t>
      </w:r>
      <w:r>
        <w:rPr>
          <w:rFonts w:hint="eastAsia" w:ascii="宋体" w:hAnsi="宋体" w:cs="宋体"/>
          <w:color w:val="auto"/>
          <w:lang w:val="en-US" w:eastAsia="zh-CN"/>
        </w:rPr>
        <w:t>新疆</w:t>
      </w:r>
      <w:r>
        <w:rPr>
          <w:rFonts w:hint="eastAsia" w:ascii="宋体" w:hAnsi="宋体" w:cs="宋体"/>
          <w:color w:val="auto"/>
        </w:rPr>
        <w:t>政府采购网上公告。</w:t>
      </w:r>
    </w:p>
    <w:p>
      <w:pPr>
        <w:pStyle w:val="16"/>
        <w:spacing w:line="360" w:lineRule="auto"/>
        <w:ind w:firstLine="567"/>
        <w:jc w:val="both"/>
        <w:rPr>
          <w:rFonts w:ascii="宋体" w:hAnsi="宋体" w:cs="宋体"/>
          <w:color w:val="auto"/>
        </w:rPr>
      </w:pPr>
      <w:r>
        <w:rPr>
          <w:rFonts w:ascii="宋体" w:hAnsi="宋体" w:cs="宋体"/>
          <w:color w:val="auto"/>
        </w:rPr>
        <w:t>30</w:t>
      </w:r>
      <w:r>
        <w:rPr>
          <w:rFonts w:hint="eastAsia" w:ascii="宋体" w:hAnsi="宋体" w:cs="宋体"/>
          <w:color w:val="auto"/>
        </w:rPr>
        <w:t>.2在发布公告的同时，招标代理机构应当向中标供应商发出中标通知书，中标通知书对采购人和中标供应商具有同等法律效力。</w:t>
      </w:r>
      <w:bookmarkEnd w:id="6"/>
    </w:p>
    <w:p>
      <w:pPr>
        <w:pStyle w:val="16"/>
        <w:spacing w:line="360" w:lineRule="auto"/>
        <w:jc w:val="both"/>
        <w:outlineLvl w:val="1"/>
        <w:rPr>
          <w:rFonts w:ascii="宋体" w:hAnsi="宋体" w:cs="宋体"/>
          <w:b/>
          <w:color w:val="auto"/>
          <w:sz w:val="40"/>
        </w:rPr>
      </w:pPr>
      <w:bookmarkStart w:id="8" w:name="_Toc449387761"/>
    </w:p>
    <w:p>
      <w:pPr>
        <w:pStyle w:val="16"/>
        <w:spacing w:line="360" w:lineRule="auto"/>
        <w:ind w:firstLine="2711" w:firstLineChars="900"/>
        <w:jc w:val="both"/>
        <w:outlineLvl w:val="1"/>
        <w:rPr>
          <w:rFonts w:ascii="宋体" w:hAnsi="宋体" w:cs="宋体"/>
          <w:b/>
          <w:color w:val="auto"/>
          <w:sz w:val="30"/>
          <w:szCs w:val="30"/>
        </w:rPr>
      </w:pPr>
      <w:r>
        <w:rPr>
          <w:rFonts w:hint="eastAsia" w:ascii="宋体" w:hAnsi="宋体" w:cs="宋体"/>
          <w:b/>
          <w:color w:val="auto"/>
          <w:sz w:val="30"/>
          <w:szCs w:val="30"/>
        </w:rPr>
        <w:t>七、授予合同</w:t>
      </w:r>
      <w:bookmarkEnd w:id="8"/>
    </w:p>
    <w:p>
      <w:pPr>
        <w:pStyle w:val="16"/>
        <w:spacing w:line="360" w:lineRule="auto"/>
        <w:ind w:firstLine="480" w:firstLineChars="200"/>
        <w:jc w:val="both"/>
        <w:rPr>
          <w:rFonts w:ascii="宋体" w:hAnsi="宋体" w:cs="宋体"/>
          <w:color w:val="auto"/>
        </w:rPr>
      </w:pPr>
      <w:r>
        <w:rPr>
          <w:rFonts w:ascii="宋体" w:hAnsi="宋体" w:cs="宋体"/>
          <w:color w:val="auto"/>
        </w:rPr>
        <w:t>31</w:t>
      </w:r>
      <w:r>
        <w:rPr>
          <w:rFonts w:hint="eastAsia" w:ascii="宋体" w:hAnsi="宋体" w:cs="宋体"/>
          <w:color w:val="auto"/>
        </w:rPr>
        <w:t>.  签订商务合同</w:t>
      </w:r>
    </w:p>
    <w:p>
      <w:pPr>
        <w:pStyle w:val="16"/>
        <w:spacing w:line="360" w:lineRule="auto"/>
        <w:ind w:firstLine="480" w:firstLineChars="200"/>
        <w:jc w:val="both"/>
        <w:rPr>
          <w:rFonts w:ascii="宋体" w:hAnsi="宋体" w:cs="宋体"/>
          <w:color w:val="auto"/>
        </w:rPr>
      </w:pPr>
      <w:r>
        <w:rPr>
          <w:rFonts w:ascii="宋体" w:hAnsi="宋体" w:cs="宋体"/>
          <w:color w:val="auto"/>
        </w:rPr>
        <w:t>31</w:t>
      </w:r>
      <w:r>
        <w:rPr>
          <w:rFonts w:hint="eastAsia" w:ascii="宋体" w:hAnsi="宋体" w:cs="宋体"/>
          <w:color w:val="auto"/>
        </w:rPr>
        <w:t>.1  中标供应商应当在收到《中标通知书》后的7日内与采购人签订合同。</w:t>
      </w:r>
    </w:p>
    <w:p>
      <w:pPr>
        <w:pStyle w:val="16"/>
        <w:spacing w:line="360" w:lineRule="auto"/>
        <w:ind w:firstLine="480" w:firstLineChars="200"/>
        <w:jc w:val="both"/>
        <w:rPr>
          <w:rFonts w:ascii="宋体" w:hAnsi="宋体" w:cs="宋体"/>
          <w:color w:val="auto"/>
        </w:rPr>
      </w:pPr>
      <w:r>
        <w:rPr>
          <w:rFonts w:hint="eastAsia" w:ascii="宋体" w:hAnsi="宋体" w:cs="宋体"/>
          <w:color w:val="auto"/>
        </w:rPr>
        <w:t>中标通知书对采购人和中标供应商均具有法律效力。中标通知书发出后，采购人改变中标结果的，或者中标供应商放弃中标项目的，应当依法承担法律责任。</w:t>
      </w:r>
    </w:p>
    <w:p>
      <w:pPr>
        <w:pStyle w:val="16"/>
        <w:spacing w:line="360" w:lineRule="auto"/>
        <w:ind w:firstLine="480" w:firstLineChars="200"/>
        <w:jc w:val="both"/>
        <w:rPr>
          <w:rFonts w:ascii="宋体" w:hAnsi="宋体" w:cs="宋体"/>
          <w:color w:val="auto"/>
        </w:rPr>
      </w:pPr>
      <w:r>
        <w:rPr>
          <w:rFonts w:ascii="宋体" w:hAnsi="宋体" w:cs="宋体"/>
          <w:color w:val="auto"/>
        </w:rPr>
        <w:t>31</w:t>
      </w:r>
      <w:r>
        <w:rPr>
          <w:rFonts w:hint="eastAsia" w:ascii="宋体" w:hAnsi="宋体" w:cs="宋体"/>
          <w:color w:val="auto"/>
        </w:rPr>
        <w:t>.2  中标合同不得转让。合同分包需在投标文件中予以说明，并需经买方同意。否则，买方有权取消中标供应商的中标资格。</w:t>
      </w:r>
    </w:p>
    <w:p>
      <w:pPr>
        <w:pStyle w:val="16"/>
        <w:spacing w:line="360" w:lineRule="auto"/>
        <w:ind w:firstLine="480" w:firstLineChars="200"/>
        <w:jc w:val="both"/>
        <w:rPr>
          <w:rFonts w:ascii="宋体" w:hAnsi="宋体" w:cs="宋体"/>
          <w:color w:val="auto"/>
        </w:rPr>
      </w:pPr>
      <w:r>
        <w:rPr>
          <w:rFonts w:ascii="宋体" w:hAnsi="宋体" w:cs="宋体"/>
          <w:color w:val="auto"/>
        </w:rPr>
        <w:t>31</w:t>
      </w:r>
      <w:r>
        <w:rPr>
          <w:rFonts w:hint="eastAsia" w:ascii="宋体" w:hAnsi="宋体" w:cs="宋体"/>
          <w:color w:val="auto"/>
        </w:rPr>
        <w:t>.3  如中标供应商拒签合同, 采购人可从评委推荐出的中标候选人中按推荐顺序重新选定中标供应商，并组织中标供应商和买方签订商务合同，也可以重新开展政府采购活动。</w:t>
      </w:r>
    </w:p>
    <w:p>
      <w:pPr>
        <w:pStyle w:val="16"/>
        <w:spacing w:line="360" w:lineRule="auto"/>
        <w:ind w:firstLine="480" w:firstLineChars="200"/>
        <w:jc w:val="both"/>
        <w:rPr>
          <w:rFonts w:ascii="宋体" w:hAnsi="宋体" w:cs="宋体"/>
          <w:color w:val="auto"/>
        </w:rPr>
      </w:pPr>
      <w:r>
        <w:rPr>
          <w:rFonts w:hint="eastAsia" w:ascii="宋体" w:hAnsi="宋体" w:cs="宋体"/>
          <w:color w:val="auto"/>
        </w:rPr>
        <w:t>3</w:t>
      </w:r>
      <w:r>
        <w:rPr>
          <w:rFonts w:ascii="宋体" w:hAnsi="宋体" w:cs="宋体"/>
          <w:color w:val="auto"/>
        </w:rPr>
        <w:t>2</w:t>
      </w:r>
      <w:r>
        <w:rPr>
          <w:rFonts w:hint="eastAsia" w:ascii="宋体" w:hAnsi="宋体" w:cs="宋体"/>
          <w:color w:val="auto"/>
        </w:rPr>
        <w:t>.  商务合同的组成</w:t>
      </w:r>
    </w:p>
    <w:p>
      <w:pPr>
        <w:pStyle w:val="16"/>
        <w:spacing w:line="360" w:lineRule="auto"/>
        <w:ind w:firstLine="480" w:firstLineChars="200"/>
        <w:jc w:val="both"/>
        <w:rPr>
          <w:rFonts w:ascii="宋体" w:hAnsi="宋体" w:cs="宋体"/>
          <w:color w:val="auto"/>
        </w:rPr>
      </w:pPr>
      <w:r>
        <w:rPr>
          <w:rFonts w:hint="eastAsia" w:ascii="宋体" w:hAnsi="宋体" w:cs="宋体"/>
          <w:color w:val="auto"/>
        </w:rPr>
        <w:t>3</w:t>
      </w:r>
      <w:r>
        <w:rPr>
          <w:rFonts w:ascii="宋体" w:hAnsi="宋体" w:cs="宋体"/>
          <w:color w:val="auto"/>
        </w:rPr>
        <w:t>2</w:t>
      </w:r>
      <w:r>
        <w:rPr>
          <w:rFonts w:hint="eastAsia" w:ascii="宋体" w:hAnsi="宋体" w:cs="宋体"/>
          <w:color w:val="auto"/>
        </w:rPr>
        <w:t>.1  下列文件均为商务合同不可分割的组成部分：</w:t>
      </w:r>
    </w:p>
    <w:p>
      <w:pPr>
        <w:pStyle w:val="16"/>
        <w:spacing w:line="360" w:lineRule="auto"/>
        <w:ind w:firstLine="480" w:firstLineChars="200"/>
        <w:jc w:val="both"/>
        <w:rPr>
          <w:rFonts w:ascii="宋体" w:hAnsi="宋体" w:cs="宋体"/>
          <w:color w:val="auto"/>
        </w:rPr>
      </w:pPr>
      <w:r>
        <w:rPr>
          <w:rFonts w:hint="eastAsia" w:ascii="宋体" w:hAnsi="宋体" w:cs="宋体"/>
          <w:color w:val="auto"/>
        </w:rPr>
        <w:t>3</w:t>
      </w:r>
      <w:r>
        <w:rPr>
          <w:rFonts w:ascii="宋体" w:hAnsi="宋体" w:cs="宋体"/>
          <w:color w:val="auto"/>
        </w:rPr>
        <w:t>2</w:t>
      </w:r>
      <w:r>
        <w:rPr>
          <w:rFonts w:hint="eastAsia" w:ascii="宋体" w:hAnsi="宋体" w:cs="宋体"/>
          <w:color w:val="auto"/>
        </w:rPr>
        <w:t>.1.1  招标文件；</w:t>
      </w:r>
    </w:p>
    <w:p>
      <w:pPr>
        <w:pStyle w:val="16"/>
        <w:spacing w:line="360" w:lineRule="auto"/>
        <w:ind w:firstLine="480" w:firstLineChars="200"/>
        <w:jc w:val="both"/>
        <w:rPr>
          <w:rFonts w:ascii="宋体" w:hAnsi="宋体" w:cs="宋体"/>
          <w:color w:val="auto"/>
        </w:rPr>
      </w:pPr>
      <w:r>
        <w:rPr>
          <w:rFonts w:hint="eastAsia" w:ascii="宋体" w:hAnsi="宋体" w:cs="宋体"/>
          <w:color w:val="auto"/>
        </w:rPr>
        <w:t>3</w:t>
      </w:r>
      <w:r>
        <w:rPr>
          <w:rFonts w:ascii="宋体" w:hAnsi="宋体" w:cs="宋体"/>
          <w:color w:val="auto"/>
        </w:rPr>
        <w:t>2</w:t>
      </w:r>
      <w:r>
        <w:rPr>
          <w:rFonts w:hint="eastAsia" w:ascii="宋体" w:hAnsi="宋体" w:cs="宋体"/>
          <w:color w:val="auto"/>
        </w:rPr>
        <w:t>.1.2  中标供应商的投标文件；</w:t>
      </w:r>
    </w:p>
    <w:p>
      <w:pPr>
        <w:pStyle w:val="16"/>
        <w:spacing w:line="360" w:lineRule="auto"/>
        <w:ind w:firstLine="480" w:firstLineChars="200"/>
        <w:jc w:val="both"/>
        <w:rPr>
          <w:rFonts w:ascii="宋体" w:hAnsi="宋体" w:cs="宋体"/>
          <w:color w:val="auto"/>
        </w:rPr>
      </w:pPr>
      <w:r>
        <w:rPr>
          <w:rFonts w:hint="eastAsia" w:ascii="宋体" w:hAnsi="宋体" w:cs="宋体"/>
          <w:color w:val="auto"/>
        </w:rPr>
        <w:t>3</w:t>
      </w:r>
      <w:r>
        <w:rPr>
          <w:rFonts w:ascii="宋体" w:hAnsi="宋体" w:cs="宋体"/>
          <w:color w:val="auto"/>
        </w:rPr>
        <w:t>2</w:t>
      </w:r>
      <w:r>
        <w:rPr>
          <w:rFonts w:hint="eastAsia" w:ascii="宋体" w:hAnsi="宋体" w:cs="宋体"/>
          <w:color w:val="auto"/>
        </w:rPr>
        <w:t>.1.3  中标通知书；</w:t>
      </w:r>
    </w:p>
    <w:p>
      <w:pPr>
        <w:pStyle w:val="16"/>
        <w:spacing w:line="360" w:lineRule="auto"/>
        <w:ind w:firstLine="480" w:firstLineChars="200"/>
        <w:rPr>
          <w:rFonts w:ascii="宋体" w:hAnsi="宋体" w:cs="宋体"/>
          <w:color w:val="auto"/>
          <w:sz w:val="36"/>
        </w:rPr>
      </w:pPr>
      <w:r>
        <w:rPr>
          <w:rFonts w:hint="eastAsia" w:ascii="宋体" w:hAnsi="宋体" w:cs="宋体"/>
          <w:color w:val="auto"/>
        </w:rPr>
        <w:t>3</w:t>
      </w:r>
      <w:r>
        <w:rPr>
          <w:rFonts w:ascii="宋体" w:hAnsi="宋体" w:cs="宋体"/>
          <w:color w:val="auto"/>
        </w:rPr>
        <w:t>2</w:t>
      </w:r>
      <w:r>
        <w:rPr>
          <w:rFonts w:hint="eastAsia" w:ascii="宋体" w:hAnsi="宋体" w:cs="宋体"/>
          <w:color w:val="auto"/>
        </w:rPr>
        <w:t>.1.4  投标供应商澄清、说明或补正文件。</w:t>
      </w:r>
    </w:p>
    <w:p>
      <w:pPr>
        <w:pStyle w:val="16"/>
        <w:spacing w:line="360" w:lineRule="auto"/>
        <w:jc w:val="center"/>
        <w:outlineLvl w:val="1"/>
        <w:rPr>
          <w:rFonts w:hint="eastAsia" w:ascii="宋体" w:hAnsi="宋体" w:cs="宋体"/>
          <w:b/>
          <w:color w:val="auto"/>
          <w:sz w:val="30"/>
          <w:szCs w:val="30"/>
        </w:rPr>
      </w:pPr>
      <w:bookmarkStart w:id="9" w:name="_Toc449387763"/>
    </w:p>
    <w:p>
      <w:pPr>
        <w:pStyle w:val="16"/>
        <w:spacing w:line="360" w:lineRule="auto"/>
        <w:jc w:val="center"/>
        <w:outlineLvl w:val="1"/>
        <w:rPr>
          <w:rFonts w:ascii="宋体" w:hAnsi="宋体" w:cs="宋体"/>
          <w:b/>
          <w:color w:val="auto"/>
          <w:sz w:val="30"/>
          <w:szCs w:val="30"/>
        </w:rPr>
      </w:pPr>
      <w:r>
        <w:rPr>
          <w:rFonts w:hint="eastAsia" w:ascii="宋体" w:hAnsi="宋体" w:cs="宋体"/>
          <w:b/>
          <w:color w:val="auto"/>
          <w:sz w:val="30"/>
          <w:szCs w:val="30"/>
        </w:rPr>
        <w:t>八、其他事项</w:t>
      </w:r>
      <w:bookmarkEnd w:id="9"/>
    </w:p>
    <w:p>
      <w:pPr>
        <w:pStyle w:val="16"/>
        <w:spacing w:line="360" w:lineRule="auto"/>
        <w:ind w:firstLine="480" w:firstLineChars="200"/>
        <w:jc w:val="both"/>
        <w:rPr>
          <w:rFonts w:ascii="宋体" w:hAnsi="宋体" w:cs="宋体"/>
          <w:color w:val="auto"/>
        </w:rPr>
      </w:pPr>
      <w:r>
        <w:rPr>
          <w:rFonts w:hint="eastAsia" w:ascii="宋体" w:hAnsi="宋体" w:cs="宋体"/>
          <w:color w:val="auto"/>
        </w:rPr>
        <w:t>3</w:t>
      </w:r>
      <w:r>
        <w:rPr>
          <w:rFonts w:ascii="宋体" w:hAnsi="宋体" w:cs="宋体"/>
          <w:color w:val="auto"/>
        </w:rPr>
        <w:t>3</w:t>
      </w:r>
      <w:r>
        <w:rPr>
          <w:rFonts w:hint="eastAsia" w:ascii="宋体" w:hAnsi="宋体" w:cs="宋体"/>
          <w:color w:val="auto"/>
        </w:rPr>
        <w:t>.  中标服务费</w:t>
      </w:r>
    </w:p>
    <w:p>
      <w:pPr>
        <w:pStyle w:val="16"/>
        <w:spacing w:line="360" w:lineRule="auto"/>
        <w:ind w:firstLine="480" w:firstLineChars="200"/>
        <w:jc w:val="both"/>
        <w:rPr>
          <w:rFonts w:ascii="宋体" w:hAnsi="宋体" w:cs="宋体"/>
          <w:color w:val="auto"/>
        </w:rPr>
      </w:pPr>
      <w:r>
        <w:rPr>
          <w:rFonts w:hint="eastAsia" w:ascii="宋体" w:hAnsi="宋体" w:cs="宋体"/>
          <w:color w:val="auto"/>
        </w:rPr>
        <w:t>3</w:t>
      </w:r>
      <w:r>
        <w:rPr>
          <w:rFonts w:ascii="宋体" w:hAnsi="宋体" w:cs="宋体"/>
          <w:color w:val="auto"/>
        </w:rPr>
        <w:t>3</w:t>
      </w:r>
      <w:r>
        <w:rPr>
          <w:rFonts w:hint="eastAsia" w:ascii="宋体" w:hAnsi="宋体" w:cs="宋体"/>
          <w:color w:val="auto"/>
        </w:rPr>
        <w:t>.1《中标通知书》核发后3天内，中标方必须向招标代理机构按照国家计委以计价格[2002]1980号文及发改价格[2015]299号文的收费标准一次性付清中标服务费。（招标代理服务费不得在投标报价表中单列）</w:t>
      </w:r>
    </w:p>
    <w:p>
      <w:pPr>
        <w:pStyle w:val="16"/>
        <w:spacing w:line="360" w:lineRule="auto"/>
        <w:ind w:firstLine="480" w:firstLineChars="200"/>
        <w:jc w:val="both"/>
        <w:rPr>
          <w:rFonts w:ascii="宋体" w:hAnsi="宋体" w:cs="宋体"/>
          <w:color w:val="auto"/>
        </w:rPr>
      </w:pPr>
      <w:r>
        <w:rPr>
          <w:rFonts w:hint="eastAsia" w:ascii="宋体" w:hAnsi="宋体" w:cs="宋体"/>
          <w:color w:val="auto"/>
        </w:rPr>
        <w:t>3</w:t>
      </w:r>
      <w:r>
        <w:rPr>
          <w:rFonts w:ascii="宋体" w:hAnsi="宋体" w:cs="宋体"/>
          <w:color w:val="auto"/>
        </w:rPr>
        <w:t>3</w:t>
      </w:r>
      <w:r>
        <w:rPr>
          <w:rFonts w:hint="eastAsia" w:ascii="宋体" w:hAnsi="宋体" w:cs="宋体"/>
          <w:color w:val="auto"/>
        </w:rPr>
        <w:t>.2  中标服务费的计算基数：</w:t>
      </w:r>
      <w:r>
        <w:rPr>
          <w:rFonts w:hint="eastAsia" w:ascii="宋体" w:hAnsi="宋体" w:cs="宋体"/>
          <w:b/>
          <w:color w:val="auto"/>
          <w:u w:val="single"/>
        </w:rPr>
        <w:t>中标通知书载明的中标金额</w:t>
      </w:r>
      <w:r>
        <w:rPr>
          <w:rFonts w:hint="eastAsia" w:ascii="宋体" w:hAnsi="宋体" w:cs="宋体"/>
          <w:b/>
          <w:color w:val="auto"/>
        </w:rPr>
        <w:t>。</w:t>
      </w:r>
    </w:p>
    <w:p>
      <w:pPr>
        <w:pStyle w:val="16"/>
        <w:spacing w:line="360" w:lineRule="auto"/>
        <w:ind w:left="560"/>
        <w:jc w:val="both"/>
        <w:outlineLvl w:val="0"/>
        <w:rPr>
          <w:rFonts w:ascii="宋体" w:hAnsi="宋体" w:cs="宋体"/>
          <w:color w:val="auto"/>
        </w:rPr>
      </w:pPr>
      <w:r>
        <w:rPr>
          <w:rFonts w:hint="eastAsia" w:ascii="宋体" w:hAnsi="宋体" w:cs="宋体"/>
          <w:color w:val="auto"/>
        </w:rPr>
        <w:t>3</w:t>
      </w:r>
      <w:r>
        <w:rPr>
          <w:rFonts w:ascii="宋体" w:hAnsi="宋体" w:cs="宋体"/>
          <w:color w:val="auto"/>
        </w:rPr>
        <w:t>4</w:t>
      </w:r>
      <w:r>
        <w:rPr>
          <w:rFonts w:hint="eastAsia" w:ascii="宋体" w:hAnsi="宋体" w:cs="宋体"/>
          <w:color w:val="auto"/>
        </w:rPr>
        <w:t>.本招标文件是根据《中华人民共和国政府采购法》、《中华人民共和国</w:t>
      </w:r>
    </w:p>
    <w:p>
      <w:pPr>
        <w:pStyle w:val="16"/>
        <w:spacing w:line="360" w:lineRule="auto"/>
        <w:jc w:val="both"/>
        <w:outlineLvl w:val="0"/>
        <w:rPr>
          <w:rFonts w:ascii="宋体" w:hAnsi="宋体" w:cs="宋体"/>
          <w:color w:val="auto"/>
        </w:rPr>
      </w:pPr>
      <w:r>
        <w:rPr>
          <w:rFonts w:hint="eastAsia" w:ascii="宋体" w:hAnsi="宋体" w:cs="宋体"/>
          <w:color w:val="auto"/>
        </w:rPr>
        <w:t>政府采购法实施条例》的规定编制。</w:t>
      </w:r>
    </w:p>
    <w:p>
      <w:pPr>
        <w:pStyle w:val="16"/>
        <w:spacing w:line="360" w:lineRule="auto"/>
        <w:ind w:firstLine="480" w:firstLineChars="200"/>
        <w:jc w:val="both"/>
        <w:outlineLvl w:val="0"/>
        <w:rPr>
          <w:rFonts w:ascii="宋体" w:hAnsi="宋体" w:cs="宋体"/>
          <w:b/>
          <w:color w:val="auto"/>
          <w:sz w:val="28"/>
          <w:szCs w:val="28"/>
        </w:rPr>
      </w:pPr>
      <w:r>
        <w:rPr>
          <w:rFonts w:hint="eastAsia" w:ascii="宋体" w:hAnsi="宋体" w:cs="宋体"/>
          <w:color w:val="auto"/>
        </w:rPr>
        <w:t>3</w:t>
      </w:r>
      <w:r>
        <w:rPr>
          <w:rFonts w:ascii="宋体" w:hAnsi="宋体" w:cs="宋体"/>
          <w:color w:val="auto"/>
        </w:rPr>
        <w:t>5</w:t>
      </w:r>
      <w:r>
        <w:rPr>
          <w:rFonts w:hint="eastAsia" w:ascii="宋体" w:hAnsi="宋体" w:cs="宋体"/>
          <w:color w:val="auto"/>
        </w:rPr>
        <w:t>.参与本次招标的供应商应当有商务、技术人员对评标委员会提出的商务、技术问题进行答疑。</w:t>
      </w:r>
      <w:bookmarkStart w:id="10" w:name="OLE_LINK6"/>
      <w:bookmarkStart w:id="11" w:name="OLE_LINK7"/>
    </w:p>
    <w:bookmarkEnd w:id="10"/>
    <w:bookmarkEnd w:id="11"/>
    <w:p>
      <w:pPr>
        <w:pStyle w:val="16"/>
        <w:jc w:val="center"/>
        <w:rPr>
          <w:rFonts w:ascii="宋体" w:hAnsi="宋体" w:cs="宋体"/>
          <w:b/>
          <w:color w:val="auto"/>
          <w:sz w:val="30"/>
          <w:szCs w:val="30"/>
        </w:rPr>
      </w:pPr>
      <w:bookmarkStart w:id="12" w:name="_Toc449387774"/>
    </w:p>
    <w:p>
      <w:pPr>
        <w:pStyle w:val="16"/>
        <w:jc w:val="center"/>
        <w:rPr>
          <w:rFonts w:ascii="宋体" w:hAnsi="宋体" w:cs="宋体"/>
          <w:b/>
          <w:color w:val="auto"/>
          <w:sz w:val="30"/>
          <w:szCs w:val="30"/>
        </w:rPr>
      </w:pPr>
    </w:p>
    <w:bookmarkEnd w:id="12"/>
    <w:p>
      <w:pPr>
        <w:pStyle w:val="16"/>
        <w:jc w:val="center"/>
        <w:rPr>
          <w:rFonts w:hint="eastAsia" w:ascii="宋体" w:hAnsi="宋体" w:cs="宋体"/>
          <w:b/>
          <w:color w:val="auto"/>
          <w:sz w:val="30"/>
          <w:szCs w:val="30"/>
        </w:rPr>
      </w:pPr>
      <w:r>
        <w:rPr>
          <w:rFonts w:hint="eastAsia" w:ascii="宋体" w:hAnsi="宋体" w:cs="宋体"/>
          <w:b/>
          <w:color w:val="auto"/>
          <w:sz w:val="30"/>
          <w:szCs w:val="30"/>
        </w:rPr>
        <w:t>第九章 合同书</w:t>
      </w:r>
    </w:p>
    <w:p>
      <w:pPr>
        <w:bidi w:val="0"/>
        <w:spacing w:line="360" w:lineRule="auto"/>
        <w:rPr>
          <w:rFonts w:hint="eastAsia"/>
          <w:sz w:val="24"/>
          <w:szCs w:val="24"/>
        </w:rPr>
      </w:pPr>
    </w:p>
    <w:p>
      <w:pPr>
        <w:bidi w:val="0"/>
        <w:spacing w:line="360" w:lineRule="auto"/>
        <w:rPr>
          <w:sz w:val="24"/>
          <w:szCs w:val="24"/>
        </w:rPr>
      </w:pPr>
      <w:r>
        <w:rPr>
          <w:rFonts w:hint="eastAsia"/>
          <w:sz w:val="24"/>
          <w:szCs w:val="24"/>
        </w:rPr>
        <w:t>采购方：（以下简称甲方）</w:t>
      </w:r>
    </w:p>
    <w:p>
      <w:pPr>
        <w:bidi w:val="0"/>
        <w:spacing w:line="360" w:lineRule="auto"/>
        <w:rPr>
          <w:sz w:val="24"/>
          <w:szCs w:val="24"/>
        </w:rPr>
      </w:pPr>
      <w:r>
        <w:rPr>
          <w:rFonts w:hint="eastAsia"/>
          <w:sz w:val="24"/>
          <w:szCs w:val="24"/>
        </w:rPr>
        <w:t>供应方：（以下简称乙方）</w:t>
      </w:r>
    </w:p>
    <w:p>
      <w:pPr>
        <w:bidi w:val="0"/>
        <w:spacing w:line="360" w:lineRule="auto"/>
        <w:ind w:firstLine="480" w:firstLineChars="200"/>
        <w:rPr>
          <w:sz w:val="24"/>
          <w:szCs w:val="24"/>
        </w:rPr>
      </w:pPr>
      <w:r>
        <w:rPr>
          <w:rFonts w:hint="eastAsia"/>
          <w:sz w:val="24"/>
          <w:szCs w:val="24"/>
        </w:rPr>
        <w:t>根据《中华人民共和国合同法》、《中华人民共和国食品安全法》及国家有关规定，甲乙双方本着平等、诚实守信、互惠互利的原则，经友好协商，就乙方向甲方供货事宜达成协议如下，双方必须共同遵守。</w:t>
      </w:r>
    </w:p>
    <w:p>
      <w:pPr>
        <w:bidi w:val="0"/>
        <w:spacing w:line="360" w:lineRule="auto"/>
        <w:rPr>
          <w:sz w:val="24"/>
          <w:szCs w:val="24"/>
        </w:rPr>
      </w:pPr>
      <w:r>
        <w:rPr>
          <w:rFonts w:hint="eastAsia"/>
          <w:sz w:val="24"/>
          <w:szCs w:val="24"/>
        </w:rPr>
        <w:t>第一条：采购内容及履行期限为保障甲方食堂的正常运行，乙方按照协议规定向甲方提供。</w:t>
      </w:r>
    </w:p>
    <w:p>
      <w:pPr>
        <w:bidi w:val="0"/>
        <w:spacing w:line="360" w:lineRule="auto"/>
        <w:rPr>
          <w:sz w:val="24"/>
          <w:szCs w:val="24"/>
        </w:rPr>
      </w:pPr>
      <w:r>
        <w:rPr>
          <w:rFonts w:hint="eastAsia"/>
          <w:sz w:val="24"/>
          <w:szCs w:val="24"/>
        </w:rPr>
        <w:t>根据甲方需求，乙方为甲方提供</w:t>
      </w:r>
      <w:r>
        <w:rPr>
          <w:rFonts w:hint="eastAsia"/>
          <w:sz w:val="24"/>
          <w:szCs w:val="24"/>
          <w:lang w:eastAsia="zh-CN"/>
        </w:rPr>
        <w:t>，</w:t>
      </w:r>
      <w:r>
        <w:rPr>
          <w:rFonts w:hint="eastAsia"/>
          <w:sz w:val="24"/>
          <w:szCs w:val="24"/>
        </w:rPr>
        <w:t>合同期限：</w:t>
      </w:r>
      <w:r>
        <w:rPr>
          <w:rFonts w:hint="eastAsia" w:ascii="宋体" w:hAnsi="宋体" w:cs="宋体"/>
          <w:color w:val="auto"/>
          <w:sz w:val="24"/>
          <w:szCs w:val="24"/>
        </w:rPr>
        <w:t>自</w:t>
      </w:r>
      <w:r>
        <w:rPr>
          <w:rFonts w:hint="eastAsia" w:ascii="宋体" w:hAnsi="宋体" w:cs="宋体"/>
          <w:color w:val="auto"/>
          <w:sz w:val="24"/>
          <w:szCs w:val="24"/>
          <w:lang w:val="en-US" w:eastAsia="zh-CN"/>
        </w:rPr>
        <w:t>合同签订之日起至2022年12月31日止</w:t>
      </w:r>
      <w:r>
        <w:rPr>
          <w:rFonts w:hint="eastAsia" w:ascii="宋体" w:hAnsi="宋体" w:cs="宋体"/>
          <w:color w:val="auto"/>
          <w:sz w:val="24"/>
          <w:szCs w:val="24"/>
        </w:rPr>
        <w:t>。</w:t>
      </w:r>
      <w:r>
        <w:rPr>
          <w:rFonts w:hint="eastAsia"/>
          <w:sz w:val="24"/>
          <w:szCs w:val="24"/>
        </w:rPr>
        <w:t>。</w:t>
      </w:r>
    </w:p>
    <w:p>
      <w:pPr>
        <w:bidi w:val="0"/>
        <w:spacing w:line="360" w:lineRule="auto"/>
        <w:rPr>
          <w:sz w:val="24"/>
          <w:szCs w:val="24"/>
        </w:rPr>
      </w:pPr>
      <w:r>
        <w:rPr>
          <w:rFonts w:hint="eastAsia"/>
          <w:sz w:val="24"/>
          <w:szCs w:val="24"/>
        </w:rPr>
        <w:t>第二条：订货方式：甲方每周向乙方以</w:t>
      </w:r>
      <w:r>
        <w:rPr>
          <w:rFonts w:hint="eastAsia"/>
          <w:sz w:val="24"/>
          <w:szCs w:val="24"/>
          <w:lang w:val="en-US" w:eastAsia="zh-CN"/>
        </w:rPr>
        <w:t>电子表格或</w:t>
      </w:r>
      <w:r>
        <w:rPr>
          <w:rFonts w:hint="eastAsia"/>
          <w:sz w:val="24"/>
          <w:szCs w:val="24"/>
        </w:rPr>
        <w:t>书面方式发出订货单，乙方收到订货单后由指定人员向甲方确认</w:t>
      </w:r>
      <w:r>
        <w:rPr>
          <w:rFonts w:hint="eastAsia"/>
          <w:sz w:val="24"/>
          <w:szCs w:val="24"/>
          <w:lang w:val="en-US" w:eastAsia="zh-CN"/>
        </w:rPr>
        <w:t>核实</w:t>
      </w:r>
      <w:r>
        <w:rPr>
          <w:rFonts w:hint="eastAsia"/>
          <w:sz w:val="24"/>
          <w:szCs w:val="24"/>
        </w:rPr>
        <w:t>订货单。</w:t>
      </w:r>
    </w:p>
    <w:p>
      <w:pPr>
        <w:bidi w:val="0"/>
        <w:spacing w:line="360" w:lineRule="auto"/>
        <w:rPr>
          <w:sz w:val="24"/>
          <w:szCs w:val="24"/>
        </w:rPr>
      </w:pPr>
      <w:r>
        <w:rPr>
          <w:rFonts w:hint="eastAsia"/>
          <w:sz w:val="24"/>
          <w:szCs w:val="24"/>
        </w:rPr>
        <w:t>第三条：交货时间及相关事宜</w:t>
      </w:r>
    </w:p>
    <w:p>
      <w:pPr>
        <w:bidi w:val="0"/>
        <w:spacing w:line="360" w:lineRule="auto"/>
        <w:rPr>
          <w:sz w:val="24"/>
          <w:szCs w:val="24"/>
        </w:rPr>
      </w:pPr>
      <w:r>
        <w:rPr>
          <w:rFonts w:hint="eastAsia"/>
          <w:sz w:val="24"/>
          <w:szCs w:val="24"/>
        </w:rPr>
        <w:t>1、乙方必须将合法有效的营业执照、食品卫生许可证等原件送甲方查验，将上述证件的复印件及单位经营负责人身份证复印件一并交甲方备案。</w:t>
      </w:r>
    </w:p>
    <w:p>
      <w:pPr>
        <w:bidi w:val="0"/>
        <w:spacing w:line="360" w:lineRule="auto"/>
        <w:rPr>
          <w:sz w:val="24"/>
          <w:szCs w:val="24"/>
        </w:rPr>
      </w:pPr>
      <w:r>
        <w:rPr>
          <w:rFonts w:hint="eastAsia"/>
          <w:sz w:val="24"/>
          <w:szCs w:val="24"/>
        </w:rPr>
        <w:t>2、乙方按照甲方指定的食品名称、规格、数量等要求在规定时间内将货物送到甲方食堂。乙方供货不符合要求的，甲方有权立即退货</w:t>
      </w:r>
      <w:bookmarkStart w:id="13" w:name="gkstk1"/>
      <w:bookmarkEnd w:id="13"/>
      <w:r>
        <w:rPr>
          <w:rFonts w:hint="eastAsia"/>
          <w:sz w:val="24"/>
          <w:szCs w:val="24"/>
        </w:rPr>
        <w:t>。</w:t>
      </w:r>
    </w:p>
    <w:p>
      <w:pPr>
        <w:bidi w:val="0"/>
        <w:spacing w:line="360" w:lineRule="auto"/>
        <w:rPr>
          <w:sz w:val="24"/>
          <w:szCs w:val="24"/>
        </w:rPr>
      </w:pPr>
      <w:r>
        <w:rPr>
          <w:rFonts w:hint="eastAsia"/>
          <w:sz w:val="24"/>
          <w:szCs w:val="24"/>
        </w:rPr>
        <w:t>3、禁止下列食品送入食堂：</w:t>
      </w:r>
    </w:p>
    <w:p>
      <w:pPr>
        <w:bidi w:val="0"/>
        <w:spacing w:line="360" w:lineRule="auto"/>
        <w:rPr>
          <w:sz w:val="24"/>
          <w:szCs w:val="24"/>
        </w:rPr>
      </w:pPr>
      <w:r>
        <w:rPr>
          <w:rFonts w:hint="eastAsia"/>
          <w:sz w:val="24"/>
          <w:szCs w:val="24"/>
        </w:rPr>
        <w:t>（1）、腐烂变质、油脂酸败、霉变、生虫、污秽不洁、混有异物或其他感官性状异常，可能对人体健康有害的；</w:t>
      </w:r>
    </w:p>
    <w:p>
      <w:pPr>
        <w:bidi w:val="0"/>
        <w:spacing w:line="360" w:lineRule="auto"/>
        <w:rPr>
          <w:sz w:val="24"/>
          <w:szCs w:val="24"/>
        </w:rPr>
      </w:pPr>
      <w:r>
        <w:rPr>
          <w:rFonts w:hint="eastAsia"/>
          <w:sz w:val="24"/>
          <w:szCs w:val="24"/>
        </w:rPr>
        <w:t>（2）、含有毒、有害物质或微生物毒素含量超过国家限定标准的；</w:t>
      </w:r>
    </w:p>
    <w:p>
      <w:pPr>
        <w:bidi w:val="0"/>
        <w:spacing w:line="360" w:lineRule="auto"/>
        <w:rPr>
          <w:sz w:val="24"/>
          <w:szCs w:val="24"/>
        </w:rPr>
      </w:pPr>
      <w:r>
        <w:rPr>
          <w:rFonts w:hint="eastAsia"/>
          <w:sz w:val="24"/>
          <w:szCs w:val="24"/>
        </w:rPr>
        <w:t>（3）、未经兽医卫生检验或者检验不合格的肉类及其制品，超过保存期的食品；</w:t>
      </w:r>
    </w:p>
    <w:p>
      <w:pPr>
        <w:bidi w:val="0"/>
        <w:spacing w:line="360" w:lineRule="auto"/>
        <w:rPr>
          <w:sz w:val="24"/>
          <w:szCs w:val="24"/>
        </w:rPr>
      </w:pPr>
      <w:r>
        <w:rPr>
          <w:rFonts w:hint="eastAsia"/>
          <w:sz w:val="24"/>
          <w:szCs w:val="24"/>
        </w:rPr>
        <w:t>（4）、病死、毒死或死因不明的禽、畜、兽等及其制品；</w:t>
      </w:r>
    </w:p>
    <w:p>
      <w:pPr>
        <w:bidi w:val="0"/>
        <w:spacing w:line="360" w:lineRule="auto"/>
        <w:rPr>
          <w:sz w:val="24"/>
          <w:szCs w:val="24"/>
        </w:rPr>
      </w:pPr>
      <w:r>
        <w:rPr>
          <w:rFonts w:hint="eastAsia"/>
          <w:sz w:val="24"/>
          <w:szCs w:val="24"/>
        </w:rPr>
        <w:t>（5）、掺假、掺杂、伪造、影响营养、卫生的含有未经国务院卫生行政部门批准使用的添加剂，农药（残留）的；乙方按《报价表》中所供货物的价格乘以供货商承诺的下浮比率后的价格进行结算。</w:t>
      </w:r>
    </w:p>
    <w:p>
      <w:pPr>
        <w:bidi w:val="0"/>
        <w:spacing w:line="360" w:lineRule="auto"/>
        <w:rPr>
          <w:sz w:val="24"/>
          <w:szCs w:val="24"/>
        </w:rPr>
      </w:pPr>
      <w:r>
        <w:rPr>
          <w:sz w:val="24"/>
          <w:szCs w:val="24"/>
        </w:rPr>
        <w:t>4</w:t>
      </w:r>
      <w:r>
        <w:rPr>
          <w:rFonts w:hint="eastAsia"/>
          <w:sz w:val="24"/>
          <w:szCs w:val="24"/>
        </w:rPr>
        <w:t>、乙方有义务向甲方提供甲方所需要的有关食品的资料。</w:t>
      </w:r>
    </w:p>
    <w:p>
      <w:pPr>
        <w:bidi w:val="0"/>
        <w:spacing w:line="360" w:lineRule="auto"/>
        <w:rPr>
          <w:sz w:val="24"/>
          <w:szCs w:val="24"/>
        </w:rPr>
      </w:pPr>
      <w:r>
        <w:rPr>
          <w:rFonts w:hint="eastAsia"/>
          <w:sz w:val="24"/>
          <w:szCs w:val="24"/>
        </w:rPr>
        <w:t>5、乙方在送货时，由甲方厨师、库管员负责检查验收</w:t>
      </w:r>
      <w:bookmarkStart w:id="14" w:name="gkstk2"/>
      <w:bookmarkEnd w:id="14"/>
      <w:r>
        <w:rPr>
          <w:rFonts w:hint="eastAsia"/>
          <w:sz w:val="24"/>
          <w:szCs w:val="24"/>
        </w:rPr>
        <w:t>。甲乙双方要遵守交货时间，互相积极配合。</w:t>
      </w:r>
    </w:p>
    <w:p>
      <w:pPr>
        <w:bidi w:val="0"/>
        <w:spacing w:line="360" w:lineRule="auto"/>
        <w:rPr>
          <w:sz w:val="24"/>
          <w:szCs w:val="24"/>
        </w:rPr>
      </w:pPr>
      <w:r>
        <w:rPr>
          <w:rFonts w:hint="eastAsia"/>
          <w:sz w:val="24"/>
          <w:szCs w:val="24"/>
        </w:rPr>
        <w:t>6、甲方所购买的食</w:t>
      </w:r>
      <w:r>
        <w:rPr>
          <w:rFonts w:hint="eastAsia"/>
          <w:sz w:val="24"/>
          <w:szCs w:val="24"/>
          <w:lang w:val="en-US" w:eastAsia="zh-CN"/>
        </w:rPr>
        <w:t>材等</w:t>
      </w:r>
      <w:r>
        <w:rPr>
          <w:rFonts w:hint="eastAsia"/>
          <w:sz w:val="24"/>
          <w:szCs w:val="24"/>
        </w:rPr>
        <w:t>乙方应无条件为甲方送货。</w:t>
      </w:r>
    </w:p>
    <w:p>
      <w:pPr>
        <w:bidi w:val="0"/>
        <w:spacing w:line="360" w:lineRule="auto"/>
        <w:rPr>
          <w:sz w:val="24"/>
          <w:szCs w:val="24"/>
        </w:rPr>
      </w:pPr>
      <w:r>
        <w:rPr>
          <w:rFonts w:hint="eastAsia"/>
          <w:sz w:val="24"/>
          <w:szCs w:val="24"/>
        </w:rPr>
        <w:t>7、乙方必须是固定人员长期送货，且必须通过医疗部门正规体检后持有健康证，不得指派临时人员送货。</w:t>
      </w:r>
    </w:p>
    <w:p>
      <w:pPr>
        <w:bidi w:val="0"/>
        <w:spacing w:line="360" w:lineRule="auto"/>
        <w:rPr>
          <w:sz w:val="24"/>
          <w:szCs w:val="24"/>
        </w:rPr>
      </w:pPr>
      <w:r>
        <w:rPr>
          <w:rFonts w:hint="eastAsia"/>
          <w:sz w:val="24"/>
          <w:szCs w:val="24"/>
        </w:rPr>
        <w:t>第四条：付款方式甲方根据到账专项资金按月用转帐或支票方式支付，以甲方实际购买的种类及数量据实核算。乙方必须提供详细的物品销售清单与甲方的收货单核对，无误后，由乙方出据正规合法发票，甲方予以付款。对私抬食品价格，不能确保食品质量两次以上（含两次）的，甲方有权解除乙方的供货资格，结算时甲方有权扣回多付款项。</w:t>
      </w:r>
    </w:p>
    <w:p>
      <w:pPr>
        <w:bidi w:val="0"/>
        <w:spacing w:line="360" w:lineRule="auto"/>
        <w:rPr>
          <w:sz w:val="24"/>
          <w:szCs w:val="24"/>
        </w:rPr>
      </w:pPr>
      <w:r>
        <w:rPr>
          <w:rFonts w:hint="eastAsia"/>
          <w:sz w:val="24"/>
          <w:szCs w:val="24"/>
        </w:rPr>
        <w:t>第五条：保证供给甲方的货物的卫生与安全是乙方的义务和责任，乙方应尽其可能履行义务和责任。当发生突发食品卫生事件时，立刻进行送医救治，启用履约保证金垫付，最后根据责任界定划分，甲乙双方各自承担损失；但因乙方能尽到而未尽到责任的，乙方</w:t>
      </w:r>
      <w:r>
        <w:rPr>
          <w:sz w:val="24"/>
          <w:szCs w:val="24"/>
        </w:rPr>
        <w:t>应承担全部责任。</w:t>
      </w:r>
    </w:p>
    <w:p>
      <w:pPr>
        <w:bidi w:val="0"/>
        <w:spacing w:line="360" w:lineRule="auto"/>
        <w:rPr>
          <w:sz w:val="24"/>
          <w:szCs w:val="24"/>
        </w:rPr>
      </w:pPr>
      <w:r>
        <w:rPr>
          <w:rFonts w:hint="eastAsia"/>
          <w:sz w:val="24"/>
          <w:szCs w:val="24"/>
        </w:rPr>
        <w:t>第六条：违约责任</w:t>
      </w:r>
      <w:r>
        <w:rPr>
          <w:rFonts w:hint="eastAsia"/>
          <w:sz w:val="24"/>
          <w:szCs w:val="24"/>
          <w:lang w:eastAsia="zh-CN"/>
        </w:rPr>
        <w:t>，</w:t>
      </w:r>
      <w:r>
        <w:rPr>
          <w:rFonts w:hint="eastAsia"/>
          <w:sz w:val="24"/>
          <w:szCs w:val="24"/>
        </w:rPr>
        <w:t>乙方延误交货时间</w:t>
      </w:r>
      <w:r>
        <w:rPr>
          <w:rFonts w:hint="eastAsia"/>
          <w:sz w:val="24"/>
          <w:szCs w:val="24"/>
          <w:lang w:val="en-US" w:eastAsia="zh-CN"/>
        </w:rPr>
        <w:t>的需</w:t>
      </w:r>
      <w:r>
        <w:rPr>
          <w:rFonts w:hint="eastAsia"/>
          <w:sz w:val="24"/>
          <w:szCs w:val="24"/>
        </w:rPr>
        <w:t>向甲方支付违约金为延误批次货物总价。</w:t>
      </w:r>
    </w:p>
    <w:p>
      <w:pPr>
        <w:bidi w:val="0"/>
        <w:spacing w:line="360" w:lineRule="auto"/>
        <w:rPr>
          <w:sz w:val="24"/>
          <w:szCs w:val="24"/>
        </w:rPr>
      </w:pPr>
      <w:r>
        <w:rPr>
          <w:rFonts w:hint="eastAsia"/>
          <w:sz w:val="24"/>
          <w:szCs w:val="24"/>
        </w:rPr>
        <w:t>第七条：甲方定期不定期组织各相关单位或配合相关部门对食品安全配送检疫检验等开展各类督查和联合检查，要求乙方派相关人员参加。</w:t>
      </w:r>
    </w:p>
    <w:p>
      <w:pPr>
        <w:bidi w:val="0"/>
        <w:spacing w:line="360" w:lineRule="auto"/>
        <w:rPr>
          <w:sz w:val="24"/>
          <w:szCs w:val="24"/>
        </w:rPr>
      </w:pPr>
      <w:r>
        <w:rPr>
          <w:rFonts w:hint="eastAsia"/>
          <w:sz w:val="24"/>
          <w:szCs w:val="24"/>
        </w:rPr>
        <w:t>第</w:t>
      </w:r>
      <w:r>
        <w:rPr>
          <w:sz w:val="24"/>
          <w:szCs w:val="24"/>
        </w:rPr>
        <w:t>八条：</w:t>
      </w:r>
      <w:r>
        <w:rPr>
          <w:rFonts w:hint="eastAsia"/>
          <w:sz w:val="24"/>
          <w:szCs w:val="24"/>
        </w:rPr>
        <w:t>因</w:t>
      </w:r>
      <w:r>
        <w:rPr>
          <w:sz w:val="24"/>
          <w:szCs w:val="24"/>
        </w:rPr>
        <w:t>不可抗力导致相关食品</w:t>
      </w:r>
      <w:r>
        <w:rPr>
          <w:rFonts w:hint="eastAsia"/>
          <w:sz w:val="24"/>
          <w:szCs w:val="24"/>
        </w:rPr>
        <w:t>食材无法</w:t>
      </w:r>
      <w:r>
        <w:rPr>
          <w:sz w:val="24"/>
          <w:szCs w:val="24"/>
        </w:rPr>
        <w:t>按时正常供应的</w:t>
      </w:r>
      <w:r>
        <w:rPr>
          <w:rFonts w:hint="eastAsia"/>
          <w:sz w:val="24"/>
          <w:szCs w:val="24"/>
        </w:rPr>
        <w:t>，</w:t>
      </w:r>
      <w:r>
        <w:rPr>
          <w:sz w:val="24"/>
          <w:szCs w:val="24"/>
        </w:rPr>
        <w:t>由乙方向甲方提出申请</w:t>
      </w:r>
      <w:r>
        <w:rPr>
          <w:rFonts w:hint="eastAsia"/>
          <w:sz w:val="24"/>
          <w:szCs w:val="24"/>
        </w:rPr>
        <w:t>并备案，经</w:t>
      </w:r>
      <w:r>
        <w:rPr>
          <w:sz w:val="24"/>
          <w:szCs w:val="24"/>
        </w:rPr>
        <w:t>甲方同意后，采用同类</w:t>
      </w:r>
      <w:r>
        <w:rPr>
          <w:rFonts w:hint="eastAsia"/>
          <w:sz w:val="24"/>
          <w:szCs w:val="24"/>
        </w:rPr>
        <w:t>同价</w:t>
      </w:r>
      <w:r>
        <w:rPr>
          <w:sz w:val="24"/>
          <w:szCs w:val="24"/>
        </w:rPr>
        <w:t>款的食品进行替换。</w:t>
      </w:r>
    </w:p>
    <w:p>
      <w:pPr>
        <w:bidi w:val="0"/>
        <w:spacing w:line="360" w:lineRule="auto"/>
        <w:rPr>
          <w:sz w:val="24"/>
          <w:szCs w:val="24"/>
        </w:rPr>
      </w:pPr>
      <w:r>
        <w:rPr>
          <w:rFonts w:hint="eastAsia"/>
          <w:sz w:val="24"/>
          <w:szCs w:val="24"/>
        </w:rPr>
        <w:t>第九条：</w:t>
      </w:r>
      <w:r>
        <w:rPr>
          <w:rFonts w:hint="eastAsia"/>
          <w:sz w:val="24"/>
          <w:szCs w:val="24"/>
          <w:lang w:val="en-US" w:eastAsia="zh-CN"/>
        </w:rPr>
        <w:t>甲乙双方及监督人等组成询价小组进行询价，按最低价为市场价。</w:t>
      </w:r>
      <w:r>
        <w:rPr>
          <w:rFonts w:hint="eastAsia"/>
          <w:sz w:val="24"/>
          <w:szCs w:val="24"/>
        </w:rPr>
        <w:t>乙方所提供</w:t>
      </w:r>
      <w:r>
        <w:rPr>
          <w:rFonts w:hint="eastAsia"/>
          <w:sz w:val="24"/>
          <w:szCs w:val="24"/>
          <w:lang w:val="en-US" w:eastAsia="zh-CN"/>
        </w:rPr>
        <w:t>食材结算价格</w:t>
      </w:r>
      <w:r>
        <w:rPr>
          <w:rFonts w:hint="eastAsia"/>
          <w:sz w:val="24"/>
          <w:szCs w:val="24"/>
        </w:rPr>
        <w:t>由</w:t>
      </w:r>
      <w:r>
        <w:rPr>
          <w:rFonts w:hint="eastAsia"/>
          <w:sz w:val="24"/>
          <w:szCs w:val="24"/>
          <w:lang w:val="en-US" w:eastAsia="zh-CN"/>
        </w:rPr>
        <w:t>询价</w:t>
      </w:r>
      <w:r>
        <w:rPr>
          <w:rFonts w:hint="eastAsia"/>
          <w:sz w:val="24"/>
          <w:szCs w:val="24"/>
        </w:rPr>
        <w:t>小组按月或季度对市场进行</w:t>
      </w:r>
      <w:r>
        <w:rPr>
          <w:rFonts w:hint="eastAsia"/>
          <w:sz w:val="24"/>
          <w:szCs w:val="24"/>
          <w:lang w:val="en-US" w:eastAsia="zh-CN"/>
        </w:rPr>
        <w:t>询价后</w:t>
      </w:r>
      <w:r>
        <w:rPr>
          <w:rFonts w:hint="eastAsia"/>
          <w:sz w:val="24"/>
          <w:szCs w:val="24"/>
        </w:rPr>
        <w:t>确定，价格下浮比例按照</w:t>
      </w:r>
      <w:r>
        <w:rPr>
          <w:rFonts w:hint="eastAsia"/>
          <w:sz w:val="24"/>
          <w:szCs w:val="24"/>
          <w:lang w:val="en-US" w:eastAsia="zh-CN"/>
        </w:rPr>
        <w:t>合同约定</w:t>
      </w:r>
      <w:r>
        <w:rPr>
          <w:rFonts w:hint="eastAsia"/>
          <w:sz w:val="24"/>
          <w:szCs w:val="24"/>
        </w:rPr>
        <w:t>比例</w:t>
      </w:r>
      <w:r>
        <w:rPr>
          <w:rFonts w:hint="eastAsia"/>
          <w:sz w:val="24"/>
          <w:szCs w:val="24"/>
          <w:lang w:val="en-US" w:eastAsia="zh-CN"/>
        </w:rPr>
        <w:t>执行</w:t>
      </w:r>
      <w:r>
        <w:rPr>
          <w:rFonts w:hint="eastAsia"/>
          <w:sz w:val="24"/>
          <w:szCs w:val="24"/>
        </w:rPr>
        <w:t>；</w:t>
      </w:r>
      <w:r>
        <w:rPr>
          <w:rFonts w:hint="eastAsia"/>
          <w:sz w:val="24"/>
          <w:szCs w:val="24"/>
          <w:lang w:val="en-US" w:eastAsia="zh-CN"/>
        </w:rPr>
        <w:t>询价确定</w:t>
      </w:r>
      <w:r>
        <w:rPr>
          <w:rFonts w:hint="eastAsia"/>
          <w:sz w:val="24"/>
          <w:szCs w:val="24"/>
        </w:rPr>
        <w:t>价格-（</w:t>
      </w:r>
      <w:r>
        <w:rPr>
          <w:rFonts w:hint="eastAsia"/>
          <w:sz w:val="24"/>
          <w:szCs w:val="24"/>
          <w:lang w:val="en-US" w:eastAsia="zh-CN"/>
        </w:rPr>
        <w:t>询价确定</w:t>
      </w:r>
      <w:r>
        <w:rPr>
          <w:rFonts w:hint="eastAsia"/>
          <w:sz w:val="24"/>
          <w:szCs w:val="24"/>
        </w:rPr>
        <w:t>价格</w:t>
      </w:r>
      <w:r>
        <w:rPr>
          <w:sz w:val="24"/>
          <w:szCs w:val="24"/>
        </w:rPr>
        <w:t>×</w:t>
      </w:r>
      <w:r>
        <w:rPr>
          <w:rFonts w:hint="eastAsia"/>
          <w:sz w:val="24"/>
          <w:szCs w:val="24"/>
        </w:rPr>
        <w:t>价格下浮比例）</w:t>
      </w:r>
      <w:r>
        <w:rPr>
          <w:rFonts w:hint="eastAsia"/>
          <w:sz w:val="24"/>
          <w:szCs w:val="24"/>
          <w:lang w:val="en-US" w:eastAsia="zh-CN"/>
        </w:rPr>
        <w:t>=结算价格</w:t>
      </w:r>
      <w:r>
        <w:rPr>
          <w:rFonts w:hint="eastAsia"/>
          <w:sz w:val="24"/>
          <w:szCs w:val="24"/>
        </w:rPr>
        <w:t>。如乙方</w:t>
      </w:r>
      <w:r>
        <w:rPr>
          <w:rFonts w:hint="eastAsia"/>
          <w:sz w:val="24"/>
          <w:szCs w:val="24"/>
          <w:lang w:val="en-US" w:eastAsia="zh-CN"/>
        </w:rPr>
        <w:t>供货</w:t>
      </w:r>
      <w:r>
        <w:rPr>
          <w:rFonts w:hint="eastAsia"/>
          <w:sz w:val="24"/>
          <w:szCs w:val="24"/>
        </w:rPr>
        <w:t>价格高于</w:t>
      </w:r>
      <w:r>
        <w:rPr>
          <w:rFonts w:hint="eastAsia"/>
          <w:sz w:val="24"/>
          <w:szCs w:val="24"/>
          <w:lang w:val="en-US" w:eastAsia="zh-CN"/>
        </w:rPr>
        <w:t>结算</w:t>
      </w:r>
      <w:r>
        <w:rPr>
          <w:rFonts w:hint="eastAsia"/>
          <w:sz w:val="24"/>
          <w:szCs w:val="24"/>
        </w:rPr>
        <w:t>价格，则甲方有权按</w:t>
      </w:r>
      <w:r>
        <w:rPr>
          <w:rFonts w:hint="eastAsia"/>
          <w:sz w:val="24"/>
          <w:szCs w:val="24"/>
          <w:lang w:val="en-US" w:eastAsia="zh-CN"/>
        </w:rPr>
        <w:t>结算</w:t>
      </w:r>
      <w:r>
        <w:rPr>
          <w:rFonts w:hint="eastAsia"/>
          <w:sz w:val="24"/>
          <w:szCs w:val="24"/>
        </w:rPr>
        <w:t>价格付款。乙方不得随意提价或以次充好，如有此种行为，甲方有权</w:t>
      </w:r>
      <w:r>
        <w:rPr>
          <w:rFonts w:hint="eastAsia"/>
          <w:sz w:val="24"/>
          <w:szCs w:val="24"/>
          <w:lang w:val="en-US" w:eastAsia="zh-CN"/>
        </w:rPr>
        <w:t>立即</w:t>
      </w:r>
      <w:r>
        <w:rPr>
          <w:rFonts w:hint="eastAsia"/>
          <w:sz w:val="24"/>
          <w:szCs w:val="24"/>
        </w:rPr>
        <w:t>终止本协议。</w:t>
      </w:r>
    </w:p>
    <w:p>
      <w:pPr>
        <w:bidi w:val="0"/>
        <w:spacing w:line="360" w:lineRule="auto"/>
        <w:rPr>
          <w:sz w:val="24"/>
          <w:szCs w:val="24"/>
        </w:rPr>
      </w:pPr>
      <w:r>
        <w:rPr>
          <w:rFonts w:hint="eastAsia"/>
          <w:sz w:val="24"/>
          <w:szCs w:val="24"/>
        </w:rPr>
        <w:t>第九条：协议生效</w:t>
      </w:r>
    </w:p>
    <w:p>
      <w:pPr>
        <w:bidi w:val="0"/>
        <w:spacing w:line="360" w:lineRule="auto"/>
        <w:rPr>
          <w:sz w:val="24"/>
          <w:szCs w:val="24"/>
        </w:rPr>
      </w:pPr>
      <w:r>
        <w:rPr>
          <w:rFonts w:hint="eastAsia"/>
          <w:sz w:val="24"/>
          <w:szCs w:val="24"/>
        </w:rPr>
        <w:t>1、本协议由双方代表于</w:t>
      </w:r>
      <w:r>
        <w:rPr>
          <w:rFonts w:hint="eastAsia"/>
          <w:sz w:val="24"/>
          <w:szCs w:val="24"/>
          <w:lang w:val="en-US" w:eastAsia="zh-CN"/>
        </w:rPr>
        <w:t xml:space="preserve">  </w:t>
      </w:r>
      <w:r>
        <w:rPr>
          <w:rFonts w:hint="eastAsia"/>
          <w:sz w:val="24"/>
          <w:szCs w:val="24"/>
        </w:rPr>
        <w:t>年</w:t>
      </w:r>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日签定，自签定之日起生效。</w:t>
      </w:r>
    </w:p>
    <w:p>
      <w:pPr>
        <w:bidi w:val="0"/>
        <w:spacing w:line="360" w:lineRule="auto"/>
        <w:rPr>
          <w:sz w:val="24"/>
          <w:szCs w:val="24"/>
        </w:rPr>
      </w:pPr>
      <w:r>
        <w:rPr>
          <w:rFonts w:hint="eastAsia"/>
          <w:sz w:val="24"/>
          <w:szCs w:val="24"/>
        </w:rPr>
        <w:t>2、本协议一式四份，甲乙双方各执一份，财务及留档各执一份，具有同等法律效力。</w:t>
      </w:r>
    </w:p>
    <w:p>
      <w:pPr>
        <w:bidi w:val="0"/>
        <w:spacing w:line="360" w:lineRule="auto"/>
        <w:rPr>
          <w:sz w:val="24"/>
          <w:szCs w:val="24"/>
        </w:rPr>
      </w:pPr>
      <w:r>
        <w:rPr>
          <w:rFonts w:hint="eastAsia"/>
          <w:sz w:val="24"/>
          <w:szCs w:val="24"/>
        </w:rPr>
        <w:t>第十条：本协议未尽事宜由甲乙双方友好协商解决违反本协议引起争议，甲乙双方应尽量协商，协商不能达到一致时，甲乙双方均有权向</w:t>
      </w:r>
      <w:r>
        <w:rPr>
          <w:rFonts w:hint="eastAsia"/>
          <w:sz w:val="24"/>
          <w:szCs w:val="24"/>
          <w:lang w:val="en-US" w:eastAsia="zh-CN"/>
        </w:rPr>
        <w:t>福海</w:t>
      </w:r>
      <w:r>
        <w:rPr>
          <w:rFonts w:hint="eastAsia"/>
          <w:sz w:val="24"/>
          <w:szCs w:val="24"/>
        </w:rPr>
        <w:t>县人民法院提起诉讼。</w:t>
      </w:r>
    </w:p>
    <w:p>
      <w:pPr>
        <w:bidi w:val="0"/>
        <w:spacing w:line="360" w:lineRule="auto"/>
        <w:rPr>
          <w:rFonts w:hint="eastAsia"/>
          <w:sz w:val="24"/>
          <w:szCs w:val="24"/>
          <w:lang w:eastAsia="zh-CN"/>
        </w:rPr>
      </w:pPr>
      <w:r>
        <w:rPr>
          <w:rFonts w:hint="eastAsia"/>
          <w:sz w:val="24"/>
          <w:szCs w:val="24"/>
        </w:rPr>
        <w:t>第十一条：补充条款</w:t>
      </w:r>
      <w:r>
        <w:rPr>
          <w:rFonts w:hint="eastAsia"/>
          <w:sz w:val="24"/>
          <w:szCs w:val="24"/>
          <w:lang w:val="en-US" w:eastAsia="zh-CN"/>
        </w:rPr>
        <w:t>根据合同场执行情况，如需补充，双方协商决定</w:t>
      </w:r>
      <w:r>
        <w:rPr>
          <w:rFonts w:hint="eastAsia"/>
          <w:sz w:val="24"/>
          <w:szCs w:val="24"/>
          <w:lang w:eastAsia="zh-CN"/>
        </w:rPr>
        <w:t>。</w:t>
      </w:r>
    </w:p>
    <w:p>
      <w:pPr>
        <w:pStyle w:val="16"/>
        <w:spacing w:line="360" w:lineRule="atLeast"/>
        <w:rPr>
          <w:rFonts w:ascii="宋体" w:hAnsi="宋体" w:cs="宋体"/>
          <w:b/>
          <w:color w:val="auto"/>
        </w:rPr>
      </w:pPr>
    </w:p>
    <w:p>
      <w:pPr>
        <w:pStyle w:val="16"/>
        <w:spacing w:line="360" w:lineRule="auto"/>
        <w:ind w:left="560"/>
        <w:jc w:val="both"/>
        <w:outlineLvl w:val="0"/>
        <w:rPr>
          <w:rFonts w:ascii="宋体" w:hAnsi="宋体" w:cs="宋体"/>
          <w:color w:val="auto"/>
        </w:rPr>
      </w:pPr>
      <w:r>
        <w:rPr>
          <w:rFonts w:hint="eastAsia" w:ascii="宋体" w:hAnsi="宋体" w:cs="宋体"/>
          <w:color w:val="auto"/>
        </w:rPr>
        <w:t>甲方（盖章）：                   乙方（盖章）：</w:t>
      </w:r>
    </w:p>
    <w:p>
      <w:pPr>
        <w:pStyle w:val="16"/>
        <w:spacing w:line="360" w:lineRule="auto"/>
        <w:ind w:left="560"/>
        <w:jc w:val="both"/>
        <w:outlineLvl w:val="0"/>
        <w:rPr>
          <w:rFonts w:ascii="宋体" w:hAnsi="宋体" w:cs="宋体"/>
          <w:color w:val="auto"/>
        </w:rPr>
      </w:pPr>
    </w:p>
    <w:p>
      <w:pPr>
        <w:pStyle w:val="16"/>
        <w:spacing w:line="360" w:lineRule="auto"/>
        <w:ind w:left="4159" w:leftChars="266" w:hanging="3600" w:hangingChars="1500"/>
        <w:jc w:val="both"/>
        <w:outlineLvl w:val="0"/>
        <w:rPr>
          <w:rFonts w:ascii="宋体" w:hAnsi="宋体" w:cs="宋体"/>
          <w:color w:val="auto"/>
        </w:rPr>
      </w:pPr>
      <w:r>
        <w:rPr>
          <w:rFonts w:hint="eastAsia" w:ascii="宋体" w:hAnsi="宋体" w:cs="宋体"/>
          <w:color w:val="auto"/>
        </w:rPr>
        <w:t>法定代表人（或授权委托人） 签字： 法定代表人（或授权委托人）签字：</w:t>
      </w:r>
    </w:p>
    <w:p>
      <w:pPr>
        <w:pStyle w:val="16"/>
        <w:spacing w:line="360" w:lineRule="auto"/>
        <w:ind w:left="560" w:firstLine="240" w:firstLineChars="100"/>
        <w:jc w:val="both"/>
        <w:outlineLvl w:val="0"/>
        <w:rPr>
          <w:rFonts w:ascii="宋体" w:hAnsi="宋体" w:cs="宋体"/>
          <w:color w:val="auto"/>
        </w:rPr>
      </w:pPr>
      <w:r>
        <w:rPr>
          <w:rFonts w:hint="eastAsia" w:ascii="宋体" w:hAnsi="宋体" w:cs="宋体"/>
          <w:color w:val="auto"/>
        </w:rPr>
        <w:t>年月日                          年月日</w:t>
      </w:r>
    </w:p>
    <w:p>
      <w:pPr>
        <w:pStyle w:val="16"/>
        <w:spacing w:line="360" w:lineRule="atLeast"/>
        <w:jc w:val="center"/>
        <w:rPr>
          <w:rFonts w:ascii="宋体" w:hAnsi="宋体" w:cs="宋体"/>
          <w:b/>
          <w:color w:val="auto"/>
        </w:rPr>
      </w:pPr>
    </w:p>
    <w:p>
      <w:pPr>
        <w:pStyle w:val="16"/>
        <w:spacing w:line="360" w:lineRule="atLeast"/>
        <w:jc w:val="center"/>
        <w:rPr>
          <w:rFonts w:ascii="宋体" w:hAnsi="宋体" w:cs="宋体"/>
          <w:b/>
          <w:color w:val="auto"/>
        </w:rPr>
      </w:pPr>
    </w:p>
    <w:p>
      <w:pPr>
        <w:pStyle w:val="16"/>
        <w:spacing w:line="360" w:lineRule="atLeast"/>
        <w:jc w:val="both"/>
        <w:rPr>
          <w:rFonts w:ascii="宋体" w:hAnsi="宋体" w:cs="宋体"/>
          <w:b/>
          <w:color w:val="auto"/>
          <w:sz w:val="72"/>
        </w:rPr>
      </w:pPr>
    </w:p>
    <w:p>
      <w:pPr>
        <w:pStyle w:val="16"/>
        <w:spacing w:line="360" w:lineRule="atLeast"/>
        <w:jc w:val="both"/>
        <w:rPr>
          <w:rFonts w:ascii="宋体" w:hAnsi="宋体" w:cs="宋体"/>
          <w:b/>
          <w:color w:val="auto"/>
          <w:sz w:val="72"/>
        </w:rPr>
      </w:pPr>
    </w:p>
    <w:p>
      <w:pPr>
        <w:pStyle w:val="16"/>
        <w:spacing w:line="360" w:lineRule="atLeast"/>
        <w:jc w:val="both"/>
        <w:rPr>
          <w:rFonts w:ascii="宋体" w:hAnsi="宋体" w:cs="宋体"/>
          <w:b/>
          <w:color w:val="auto"/>
          <w:sz w:val="72"/>
        </w:rPr>
      </w:pPr>
    </w:p>
    <w:p>
      <w:pPr>
        <w:pStyle w:val="16"/>
        <w:spacing w:line="360" w:lineRule="atLeast"/>
        <w:jc w:val="both"/>
        <w:rPr>
          <w:rFonts w:ascii="宋体" w:hAnsi="宋体" w:cs="宋体"/>
          <w:b/>
          <w:color w:val="auto"/>
          <w:sz w:val="72"/>
        </w:rPr>
      </w:pPr>
    </w:p>
    <w:p>
      <w:pPr>
        <w:pStyle w:val="16"/>
        <w:spacing w:line="360" w:lineRule="atLeast"/>
        <w:jc w:val="both"/>
        <w:rPr>
          <w:rFonts w:ascii="宋体" w:hAnsi="宋体" w:cs="宋体"/>
          <w:b/>
          <w:color w:val="auto"/>
          <w:sz w:val="72"/>
        </w:rPr>
      </w:pPr>
    </w:p>
    <w:p>
      <w:pPr>
        <w:pStyle w:val="16"/>
        <w:spacing w:line="360" w:lineRule="atLeast"/>
        <w:jc w:val="both"/>
        <w:rPr>
          <w:rFonts w:ascii="宋体" w:hAnsi="宋体" w:cs="宋体"/>
          <w:b/>
          <w:color w:val="auto"/>
          <w:sz w:val="72"/>
        </w:rPr>
      </w:pPr>
    </w:p>
    <w:p>
      <w:pPr>
        <w:pStyle w:val="16"/>
        <w:spacing w:line="360" w:lineRule="atLeast"/>
        <w:jc w:val="both"/>
        <w:rPr>
          <w:rFonts w:ascii="宋体" w:hAnsi="宋体" w:cs="宋体"/>
          <w:b/>
          <w:color w:val="auto"/>
          <w:sz w:val="72"/>
        </w:rPr>
      </w:pPr>
    </w:p>
    <w:p>
      <w:pPr>
        <w:pStyle w:val="16"/>
        <w:spacing w:line="360" w:lineRule="atLeast"/>
        <w:jc w:val="both"/>
        <w:rPr>
          <w:rFonts w:ascii="宋体" w:hAnsi="宋体" w:cs="宋体"/>
          <w:b/>
          <w:color w:val="auto"/>
          <w:sz w:val="72"/>
        </w:rPr>
      </w:pPr>
    </w:p>
    <w:p>
      <w:pPr>
        <w:pStyle w:val="16"/>
        <w:spacing w:line="360" w:lineRule="atLeast"/>
        <w:jc w:val="both"/>
        <w:rPr>
          <w:rFonts w:ascii="宋体" w:hAnsi="宋体" w:cs="宋体"/>
          <w:b/>
          <w:color w:val="auto"/>
          <w:sz w:val="72"/>
        </w:rPr>
      </w:pPr>
    </w:p>
    <w:p>
      <w:pPr>
        <w:pStyle w:val="16"/>
        <w:spacing w:line="360" w:lineRule="atLeast"/>
        <w:jc w:val="center"/>
        <w:rPr>
          <w:rFonts w:hint="eastAsia" w:ascii="宋体" w:hAnsi="宋体" w:cs="宋体"/>
          <w:b/>
          <w:color w:val="auto"/>
          <w:sz w:val="48"/>
          <w:szCs w:val="48"/>
          <w:u w:val="single"/>
        </w:rPr>
      </w:pPr>
    </w:p>
    <w:p>
      <w:pPr>
        <w:pStyle w:val="16"/>
        <w:spacing w:line="360" w:lineRule="atLeast"/>
        <w:jc w:val="center"/>
        <w:rPr>
          <w:rFonts w:hint="eastAsia" w:ascii="宋体" w:hAnsi="宋体" w:cs="宋体"/>
          <w:b/>
          <w:color w:val="auto"/>
          <w:sz w:val="48"/>
          <w:szCs w:val="48"/>
          <w:u w:val="single"/>
        </w:rPr>
      </w:pPr>
    </w:p>
    <w:p>
      <w:pPr>
        <w:pStyle w:val="16"/>
        <w:spacing w:line="360" w:lineRule="atLeast"/>
        <w:jc w:val="center"/>
        <w:rPr>
          <w:rFonts w:hint="eastAsia" w:ascii="宋体" w:hAnsi="宋体" w:cs="宋体"/>
          <w:b/>
          <w:color w:val="auto"/>
          <w:sz w:val="48"/>
          <w:szCs w:val="48"/>
        </w:rPr>
      </w:pPr>
      <w:r>
        <w:rPr>
          <w:rFonts w:hint="eastAsia" w:ascii="宋体" w:hAnsi="宋体" w:cs="宋体"/>
          <w:b/>
          <w:color w:val="auto"/>
          <w:sz w:val="48"/>
          <w:szCs w:val="48"/>
          <w:u w:val="single"/>
        </w:rPr>
        <w:t>项目</w:t>
      </w:r>
      <w:r>
        <w:rPr>
          <w:rFonts w:hint="eastAsia" w:ascii="宋体" w:hAnsi="宋体" w:cs="宋体"/>
          <w:b/>
          <w:color w:val="auto"/>
          <w:sz w:val="48"/>
          <w:szCs w:val="48"/>
          <w:u w:val="single"/>
          <w:lang w:val="en-US" w:eastAsia="zh-CN"/>
        </w:rPr>
        <w:t>名称</w:t>
      </w:r>
      <w:r>
        <w:rPr>
          <w:rFonts w:hint="eastAsia" w:ascii="宋体" w:hAnsi="宋体" w:cs="宋体"/>
          <w:b/>
          <w:color w:val="auto"/>
          <w:sz w:val="48"/>
          <w:szCs w:val="48"/>
        </w:rPr>
        <w:t>投标书</w:t>
      </w:r>
    </w:p>
    <w:p>
      <w:pPr>
        <w:pStyle w:val="16"/>
        <w:spacing w:line="360" w:lineRule="atLeast"/>
        <w:jc w:val="both"/>
        <w:rPr>
          <w:rFonts w:ascii="宋体" w:hAnsi="宋体" w:cs="宋体"/>
          <w:color w:val="auto"/>
        </w:rPr>
      </w:pPr>
    </w:p>
    <w:p>
      <w:pPr>
        <w:pStyle w:val="16"/>
        <w:spacing w:line="360" w:lineRule="atLeast"/>
        <w:jc w:val="both"/>
        <w:rPr>
          <w:rFonts w:ascii="宋体" w:hAnsi="宋体" w:cs="宋体"/>
          <w:color w:val="auto"/>
          <w:sz w:val="44"/>
        </w:rPr>
      </w:pPr>
    </w:p>
    <w:p>
      <w:pPr>
        <w:pStyle w:val="16"/>
        <w:spacing w:line="360" w:lineRule="atLeast"/>
        <w:ind w:firstLine="567"/>
        <w:jc w:val="both"/>
        <w:rPr>
          <w:rFonts w:ascii="宋体" w:hAnsi="宋体" w:cs="宋体"/>
          <w:color w:val="auto"/>
          <w:sz w:val="44"/>
        </w:rPr>
      </w:pPr>
    </w:p>
    <w:p>
      <w:pPr>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招标项目名称：</w:t>
      </w:r>
    </w:p>
    <w:p>
      <w:pPr>
        <w:spacing w:line="360" w:lineRule="auto"/>
        <w:ind w:left="1680" w:hanging="1680"/>
        <w:jc w:val="center"/>
        <w:rPr>
          <w:rFonts w:ascii="宋体" w:hAnsi="宋体" w:cs="宋体"/>
          <w:color w:val="auto"/>
          <w:kern w:val="0"/>
          <w:sz w:val="24"/>
          <w:szCs w:val="24"/>
        </w:rPr>
      </w:pPr>
      <w:r>
        <w:rPr>
          <w:rFonts w:hint="eastAsia" w:ascii="宋体" w:hAnsi="宋体" w:cs="宋体"/>
          <w:color w:val="auto"/>
          <w:kern w:val="0"/>
          <w:sz w:val="24"/>
          <w:szCs w:val="24"/>
        </w:rPr>
        <w:t xml:space="preserve">             </w:t>
      </w:r>
    </w:p>
    <w:p>
      <w:pPr>
        <w:pStyle w:val="16"/>
        <w:spacing w:line="360" w:lineRule="auto"/>
        <w:ind w:firstLine="480" w:firstLineChars="200"/>
        <w:jc w:val="both"/>
        <w:rPr>
          <w:rFonts w:ascii="宋体" w:hAnsi="宋体" w:cs="宋体"/>
          <w:color w:val="auto"/>
        </w:rPr>
      </w:pPr>
      <w:r>
        <w:rPr>
          <w:rFonts w:hint="eastAsia" w:ascii="宋体" w:hAnsi="宋体" w:cs="宋体"/>
          <w:color w:val="auto"/>
        </w:rPr>
        <w:t xml:space="preserve">招标文件编号： </w:t>
      </w:r>
    </w:p>
    <w:p>
      <w:pPr>
        <w:pStyle w:val="16"/>
        <w:spacing w:line="360" w:lineRule="atLeast"/>
        <w:ind w:firstLine="567"/>
        <w:jc w:val="both"/>
        <w:rPr>
          <w:rFonts w:ascii="宋体" w:hAnsi="宋体" w:cs="宋体"/>
          <w:color w:val="auto"/>
        </w:rPr>
      </w:pPr>
    </w:p>
    <w:p>
      <w:pPr>
        <w:pStyle w:val="16"/>
        <w:spacing w:line="360" w:lineRule="atLeast"/>
        <w:ind w:firstLine="480" w:firstLineChars="200"/>
        <w:jc w:val="both"/>
        <w:rPr>
          <w:rFonts w:ascii="宋体" w:hAnsi="宋体" w:cs="宋体"/>
          <w:color w:val="auto"/>
        </w:rPr>
      </w:pPr>
      <w:r>
        <w:rPr>
          <w:rFonts w:hint="eastAsia" w:ascii="宋体" w:hAnsi="宋体" w:cs="宋体"/>
          <w:color w:val="auto"/>
        </w:rPr>
        <w:t xml:space="preserve">投 标 单 位 ： </w:t>
      </w:r>
    </w:p>
    <w:p>
      <w:pPr>
        <w:pStyle w:val="16"/>
        <w:spacing w:line="360" w:lineRule="atLeast"/>
        <w:ind w:firstLine="567"/>
        <w:jc w:val="both"/>
        <w:rPr>
          <w:rFonts w:ascii="宋体" w:hAnsi="宋体" w:cs="宋体"/>
          <w:color w:val="auto"/>
        </w:rPr>
      </w:pPr>
    </w:p>
    <w:p>
      <w:pPr>
        <w:pStyle w:val="16"/>
        <w:spacing w:line="360" w:lineRule="atLeast"/>
        <w:ind w:firstLine="480" w:firstLineChars="200"/>
        <w:jc w:val="both"/>
        <w:rPr>
          <w:rFonts w:ascii="宋体" w:hAnsi="宋体" w:cs="宋体"/>
          <w:color w:val="auto"/>
        </w:rPr>
      </w:pPr>
      <w:r>
        <w:rPr>
          <w:rFonts w:hint="eastAsia" w:ascii="宋体" w:hAnsi="宋体" w:cs="宋体"/>
          <w:color w:val="auto"/>
        </w:rPr>
        <w:t xml:space="preserve">投标单位全权代表： </w:t>
      </w:r>
    </w:p>
    <w:p>
      <w:pPr>
        <w:pStyle w:val="16"/>
        <w:spacing w:line="360" w:lineRule="atLeast"/>
        <w:ind w:firstLine="567"/>
        <w:jc w:val="both"/>
        <w:rPr>
          <w:rFonts w:ascii="宋体" w:hAnsi="宋体" w:cs="宋体"/>
          <w:color w:val="auto"/>
        </w:rPr>
      </w:pPr>
    </w:p>
    <w:p>
      <w:pPr>
        <w:pStyle w:val="16"/>
        <w:spacing w:line="360" w:lineRule="atLeast"/>
        <w:ind w:firstLine="567"/>
        <w:jc w:val="both"/>
        <w:rPr>
          <w:rFonts w:ascii="宋体" w:hAnsi="宋体" w:cs="宋体"/>
          <w:color w:val="auto"/>
        </w:rPr>
      </w:pPr>
    </w:p>
    <w:p>
      <w:pPr>
        <w:pStyle w:val="16"/>
        <w:spacing w:line="360" w:lineRule="atLeast"/>
        <w:ind w:firstLine="4819"/>
        <w:jc w:val="both"/>
        <w:rPr>
          <w:rFonts w:ascii="宋体" w:hAnsi="宋体" w:cs="宋体"/>
          <w:color w:val="auto"/>
        </w:rPr>
      </w:pPr>
      <w:r>
        <w:rPr>
          <w:rFonts w:hint="eastAsia" w:ascii="宋体" w:hAnsi="宋体" w:cs="宋体"/>
          <w:color w:val="auto"/>
        </w:rPr>
        <w:t xml:space="preserve"> </w:t>
      </w:r>
    </w:p>
    <w:p>
      <w:pPr>
        <w:pStyle w:val="16"/>
        <w:spacing w:line="360" w:lineRule="atLeast"/>
        <w:ind w:firstLine="4819"/>
        <w:jc w:val="both"/>
        <w:rPr>
          <w:rFonts w:ascii="宋体" w:hAnsi="宋体" w:cs="宋体"/>
          <w:color w:val="auto"/>
        </w:rPr>
      </w:pPr>
      <w:r>
        <w:rPr>
          <w:rFonts w:hint="eastAsia" w:ascii="宋体" w:hAnsi="宋体" w:cs="宋体"/>
          <w:color w:val="auto"/>
        </w:rPr>
        <w:t>投标单位：（公章）</w:t>
      </w:r>
    </w:p>
    <w:p>
      <w:pPr>
        <w:pStyle w:val="16"/>
        <w:spacing w:line="360" w:lineRule="atLeast"/>
        <w:ind w:firstLine="4819"/>
        <w:jc w:val="both"/>
        <w:rPr>
          <w:rFonts w:ascii="宋体" w:hAnsi="宋体" w:cs="宋体"/>
          <w:color w:val="auto"/>
          <w:sz w:val="36"/>
        </w:rPr>
      </w:pPr>
    </w:p>
    <w:p>
      <w:pPr>
        <w:pStyle w:val="16"/>
        <w:spacing w:line="360" w:lineRule="atLeast"/>
        <w:ind w:firstLine="4819"/>
        <w:jc w:val="both"/>
        <w:rPr>
          <w:rFonts w:ascii="宋体" w:hAnsi="宋体" w:cs="宋体"/>
          <w:color w:val="auto"/>
          <w:sz w:val="36"/>
        </w:rPr>
      </w:pPr>
    </w:p>
    <w:p>
      <w:pPr>
        <w:pStyle w:val="16"/>
        <w:spacing w:line="360" w:lineRule="atLeast"/>
        <w:jc w:val="both"/>
        <w:rPr>
          <w:rFonts w:ascii="宋体" w:hAnsi="宋体" w:cs="宋体"/>
          <w:color w:val="auto"/>
          <w:sz w:val="36"/>
        </w:rPr>
      </w:pPr>
    </w:p>
    <w:p>
      <w:pPr>
        <w:pStyle w:val="16"/>
        <w:spacing w:line="360" w:lineRule="atLeast"/>
        <w:ind w:firstLine="4819"/>
        <w:jc w:val="both"/>
        <w:rPr>
          <w:rFonts w:ascii="宋体" w:hAnsi="宋体" w:cs="宋体"/>
          <w:color w:val="auto"/>
          <w:sz w:val="36"/>
        </w:rPr>
      </w:pPr>
    </w:p>
    <w:p>
      <w:pPr>
        <w:pStyle w:val="16"/>
        <w:spacing w:line="360" w:lineRule="atLeast"/>
        <w:ind w:firstLine="4819"/>
        <w:jc w:val="both"/>
        <w:rPr>
          <w:rFonts w:ascii="宋体" w:hAnsi="宋体" w:cs="宋体"/>
          <w:color w:val="auto"/>
          <w:sz w:val="36"/>
        </w:rPr>
      </w:pPr>
    </w:p>
    <w:p>
      <w:pPr>
        <w:pStyle w:val="16"/>
        <w:spacing w:line="360" w:lineRule="atLeast"/>
        <w:jc w:val="both"/>
        <w:rPr>
          <w:rFonts w:ascii="宋体" w:hAnsi="宋体" w:cs="宋体"/>
          <w:color w:val="auto"/>
          <w:sz w:val="36"/>
        </w:rPr>
      </w:pPr>
    </w:p>
    <w:p>
      <w:pPr>
        <w:pStyle w:val="16"/>
        <w:spacing w:line="360" w:lineRule="atLeast"/>
        <w:ind w:firstLine="4819"/>
        <w:jc w:val="both"/>
        <w:rPr>
          <w:rFonts w:ascii="宋体" w:hAnsi="宋体" w:cs="宋体"/>
          <w:color w:val="auto"/>
          <w:sz w:val="36"/>
        </w:rPr>
      </w:pPr>
    </w:p>
    <w:p>
      <w:pPr>
        <w:pStyle w:val="16"/>
        <w:spacing w:line="360" w:lineRule="atLeast"/>
        <w:ind w:firstLine="4819"/>
        <w:jc w:val="both"/>
        <w:rPr>
          <w:rFonts w:ascii="宋体" w:hAnsi="宋体" w:cs="宋体"/>
          <w:color w:val="auto"/>
          <w:sz w:val="36"/>
        </w:rPr>
      </w:pPr>
    </w:p>
    <w:p>
      <w:pPr>
        <w:pStyle w:val="16"/>
        <w:spacing w:line="360" w:lineRule="atLeast"/>
        <w:ind w:firstLine="4819"/>
        <w:jc w:val="both"/>
        <w:rPr>
          <w:rFonts w:ascii="宋体" w:hAnsi="宋体" w:cs="宋体"/>
          <w:color w:val="auto"/>
          <w:sz w:val="36"/>
        </w:rPr>
      </w:pPr>
    </w:p>
    <w:p>
      <w:pPr>
        <w:pStyle w:val="16"/>
        <w:spacing w:line="360" w:lineRule="atLeast"/>
        <w:ind w:firstLine="4819"/>
        <w:jc w:val="both"/>
        <w:rPr>
          <w:rFonts w:ascii="宋体" w:hAnsi="宋体" w:cs="宋体"/>
          <w:color w:val="auto"/>
          <w:sz w:val="36"/>
        </w:rPr>
      </w:pPr>
    </w:p>
    <w:p>
      <w:pPr>
        <w:pStyle w:val="16"/>
        <w:spacing w:line="360" w:lineRule="atLeast"/>
        <w:ind w:firstLine="4819"/>
        <w:jc w:val="both"/>
        <w:rPr>
          <w:rFonts w:ascii="宋体" w:hAnsi="宋体" w:cs="宋体"/>
          <w:color w:val="auto"/>
          <w:sz w:val="36"/>
        </w:rPr>
      </w:pPr>
    </w:p>
    <w:p>
      <w:pPr>
        <w:pStyle w:val="16"/>
        <w:spacing w:line="360" w:lineRule="atLeast"/>
        <w:jc w:val="both"/>
        <w:rPr>
          <w:rFonts w:ascii="宋体" w:hAnsi="宋体" w:cs="宋体"/>
          <w:bCs/>
          <w:color w:val="auto"/>
          <w:sz w:val="36"/>
        </w:rPr>
      </w:pPr>
      <w:r>
        <w:rPr>
          <w:rFonts w:hint="eastAsia" w:ascii="宋体" w:hAnsi="宋体" w:cs="宋体"/>
          <w:color w:val="auto"/>
          <w:sz w:val="36"/>
        </w:rPr>
        <w:t xml:space="preserve">          </w:t>
      </w:r>
      <w:r>
        <w:rPr>
          <w:rFonts w:hint="eastAsia" w:ascii="宋体" w:hAnsi="宋体" w:cs="宋体"/>
          <w:b/>
          <w:color w:val="auto"/>
          <w:sz w:val="36"/>
        </w:rPr>
        <w:t xml:space="preserve">     </w:t>
      </w:r>
      <w:r>
        <w:rPr>
          <w:rFonts w:hint="eastAsia" w:ascii="宋体" w:hAnsi="宋体" w:cs="宋体"/>
          <w:bCs/>
          <w:color w:val="auto"/>
          <w:sz w:val="36"/>
        </w:rPr>
        <w:t xml:space="preserve">   目   录</w:t>
      </w:r>
    </w:p>
    <w:p>
      <w:pPr>
        <w:pStyle w:val="16"/>
        <w:spacing w:line="360" w:lineRule="atLeast"/>
        <w:jc w:val="center"/>
        <w:outlineLvl w:val="1"/>
        <w:rPr>
          <w:rFonts w:ascii="宋体" w:hAnsi="宋体" w:cs="宋体"/>
          <w:bCs/>
          <w:color w:val="auto"/>
          <w:sz w:val="36"/>
        </w:rPr>
      </w:pPr>
      <w:bookmarkStart w:id="15" w:name="_Toc449387767"/>
    </w:p>
    <w:p>
      <w:pPr>
        <w:pStyle w:val="16"/>
        <w:spacing w:line="360" w:lineRule="auto"/>
        <w:ind w:firstLine="480" w:firstLineChars="200"/>
        <w:jc w:val="both"/>
        <w:rPr>
          <w:rFonts w:ascii="宋体" w:hAnsi="宋体" w:cs="宋体"/>
          <w:bCs/>
          <w:color w:val="auto"/>
        </w:rPr>
      </w:pPr>
      <w:r>
        <w:rPr>
          <w:rFonts w:hint="eastAsia" w:ascii="宋体" w:hAnsi="宋体" w:cs="宋体"/>
          <w:bCs/>
          <w:color w:val="auto"/>
        </w:rPr>
        <w:t>1、投标函</w:t>
      </w:r>
    </w:p>
    <w:p>
      <w:pPr>
        <w:pStyle w:val="16"/>
        <w:spacing w:line="360" w:lineRule="auto"/>
        <w:ind w:firstLine="480" w:firstLineChars="200"/>
        <w:jc w:val="both"/>
        <w:rPr>
          <w:rFonts w:ascii="宋体" w:hAnsi="宋体" w:cs="宋体"/>
          <w:bCs/>
          <w:color w:val="auto"/>
        </w:rPr>
      </w:pPr>
      <w:r>
        <w:rPr>
          <w:rFonts w:hint="eastAsia" w:ascii="宋体" w:hAnsi="宋体" w:cs="宋体"/>
          <w:bCs/>
          <w:color w:val="auto"/>
          <w:kern w:val="2"/>
        </w:rPr>
        <w:t>2、</w:t>
      </w:r>
      <w:r>
        <w:rPr>
          <w:rFonts w:hint="eastAsia" w:ascii="宋体" w:hAnsi="宋体" w:cs="宋体"/>
          <w:bCs/>
          <w:color w:val="auto"/>
        </w:rPr>
        <w:t>授权委托书及被委托人身份证</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3、 投标一览表</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4、 投标分项报价表</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5、 商务条款偏离表</w:t>
      </w:r>
    </w:p>
    <w:p>
      <w:pPr>
        <w:spacing w:line="360" w:lineRule="auto"/>
        <w:ind w:firstLine="480" w:firstLineChars="200"/>
        <w:rPr>
          <w:rFonts w:hint="eastAsia" w:ascii="宋体" w:hAnsi="宋体" w:cs="宋体"/>
          <w:bCs/>
          <w:color w:val="auto"/>
          <w:sz w:val="24"/>
          <w:szCs w:val="24"/>
        </w:rPr>
      </w:pPr>
      <w:r>
        <w:rPr>
          <w:rFonts w:hint="eastAsia" w:ascii="宋体" w:hAnsi="宋体" w:cs="宋体"/>
          <w:bCs/>
          <w:color w:val="auto"/>
          <w:sz w:val="24"/>
          <w:szCs w:val="24"/>
        </w:rPr>
        <w:t>6、授权委托书及被委托人身份证，营业执照，</w:t>
      </w:r>
      <w:r>
        <w:rPr>
          <w:rFonts w:hint="eastAsia" w:ascii="宋体" w:hAnsi="宋体" w:cs="宋体"/>
          <w:bCs/>
          <w:color w:val="auto"/>
          <w:sz w:val="24"/>
          <w:szCs w:val="24"/>
          <w:lang w:val="en-US" w:eastAsia="zh-CN"/>
        </w:rPr>
        <w:t>《食品经营许可证》或《食品流通许可证》</w:t>
      </w:r>
      <w:r>
        <w:rPr>
          <w:rFonts w:hint="eastAsia" w:ascii="宋体" w:hAnsi="宋体" w:cs="宋体"/>
          <w:bCs/>
          <w:color w:val="auto"/>
          <w:sz w:val="24"/>
          <w:szCs w:val="24"/>
        </w:rPr>
        <w:t>、</w:t>
      </w:r>
      <w:r>
        <w:rPr>
          <w:rFonts w:hint="eastAsia" w:ascii="宋体" w:hAnsi="宋体" w:cs="宋体"/>
          <w:bCs/>
          <w:color w:val="auto"/>
          <w:sz w:val="24"/>
          <w:szCs w:val="24"/>
          <w:lang w:val="en-US" w:eastAsia="zh-CN"/>
        </w:rPr>
        <w:t>具有履行合同所必须的生产经营场所，有存储、保鲜场地（提供房产证明原件或房屋租赁合同），具有相应的配送能力</w:t>
      </w:r>
      <w:r>
        <w:rPr>
          <w:rFonts w:hint="eastAsia" w:ascii="宋体" w:hAnsi="宋体" w:cs="宋体"/>
          <w:bCs/>
          <w:color w:val="auto"/>
          <w:sz w:val="24"/>
          <w:szCs w:val="24"/>
        </w:rPr>
        <w:t>，“信用中国”、“中国政府采购网”官网网站的查询页面打印件（打印件须体现投标人单位全称、查询时间和查询网址）</w:t>
      </w:r>
    </w:p>
    <w:p>
      <w:pPr>
        <w:spacing w:line="360" w:lineRule="auto"/>
        <w:ind w:firstLine="480" w:firstLineChars="200"/>
        <w:rPr>
          <w:rFonts w:hint="eastAsia" w:ascii="宋体" w:hAnsi="宋体" w:eastAsia="宋体" w:cs="宋体"/>
          <w:bCs/>
          <w:color w:val="auto"/>
          <w:sz w:val="24"/>
          <w:szCs w:val="24"/>
          <w:lang w:eastAsia="zh-CN"/>
        </w:rPr>
      </w:pPr>
      <w:r>
        <w:rPr>
          <w:rFonts w:hint="eastAsia" w:ascii="宋体" w:hAnsi="宋体" w:cs="宋体"/>
          <w:bCs/>
          <w:color w:val="auto"/>
          <w:sz w:val="24"/>
          <w:szCs w:val="24"/>
        </w:rPr>
        <w:t>8、投标保证金收据</w:t>
      </w:r>
      <w:r>
        <w:rPr>
          <w:rFonts w:hint="eastAsia" w:ascii="宋体" w:hAnsi="宋体" w:cs="宋体"/>
          <w:bCs/>
          <w:color w:val="auto"/>
          <w:sz w:val="24"/>
          <w:szCs w:val="24"/>
          <w:lang w:eastAsia="zh-CN"/>
        </w:rPr>
        <w:t>、开户许可证、汇款凭证</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9、企业规模和实力</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10、投标货物的名称、产地、数量、主要技术参数、及配送方式</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11、食品安全保障方案</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12、配送应急保障方案</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13、服务承诺</w:t>
      </w:r>
    </w:p>
    <w:p>
      <w:pPr>
        <w:spacing w:line="360" w:lineRule="auto"/>
        <w:ind w:firstLine="480" w:firstLineChars="200"/>
        <w:rPr>
          <w:rFonts w:ascii="宋体" w:hAnsi="宋体" w:cs="宋体"/>
          <w:bCs/>
          <w:color w:val="auto"/>
          <w:sz w:val="24"/>
          <w:szCs w:val="24"/>
        </w:rPr>
      </w:pPr>
    </w:p>
    <w:p>
      <w:pPr>
        <w:spacing w:line="360" w:lineRule="auto"/>
        <w:ind w:firstLine="562" w:firstLineChars="200"/>
        <w:rPr>
          <w:rFonts w:ascii="宋体" w:hAnsi="宋体" w:cs="宋体"/>
          <w:b/>
          <w:color w:val="auto"/>
          <w:sz w:val="28"/>
        </w:rPr>
      </w:pPr>
    </w:p>
    <w:p>
      <w:pPr>
        <w:spacing w:line="360" w:lineRule="auto"/>
        <w:ind w:firstLine="562" w:firstLineChars="200"/>
        <w:rPr>
          <w:rFonts w:ascii="宋体" w:hAnsi="宋体" w:cs="宋体"/>
          <w:b/>
          <w:color w:val="auto"/>
          <w:sz w:val="28"/>
        </w:rPr>
      </w:pPr>
    </w:p>
    <w:p>
      <w:pPr>
        <w:spacing w:line="360" w:lineRule="auto"/>
        <w:ind w:firstLine="562" w:firstLineChars="200"/>
        <w:rPr>
          <w:rFonts w:ascii="宋体" w:hAnsi="宋体" w:cs="宋体"/>
          <w:b/>
          <w:color w:val="auto"/>
          <w:sz w:val="28"/>
        </w:rPr>
      </w:pPr>
    </w:p>
    <w:p>
      <w:pPr>
        <w:spacing w:line="360" w:lineRule="auto"/>
        <w:ind w:firstLine="562" w:firstLineChars="200"/>
        <w:rPr>
          <w:rFonts w:ascii="宋体" w:hAnsi="宋体" w:cs="宋体"/>
          <w:b/>
          <w:color w:val="auto"/>
          <w:sz w:val="28"/>
        </w:rPr>
      </w:pPr>
    </w:p>
    <w:p>
      <w:pPr>
        <w:spacing w:line="360" w:lineRule="auto"/>
        <w:ind w:firstLine="562" w:firstLineChars="200"/>
        <w:rPr>
          <w:rFonts w:ascii="宋体" w:hAnsi="宋体" w:cs="宋体"/>
          <w:b/>
          <w:color w:val="auto"/>
          <w:sz w:val="28"/>
        </w:rPr>
      </w:pPr>
    </w:p>
    <w:p>
      <w:pPr>
        <w:pStyle w:val="15"/>
        <w:rPr>
          <w:rFonts w:ascii="宋体" w:hAnsi="宋体" w:cs="宋体"/>
          <w:b/>
          <w:color w:val="auto"/>
          <w:sz w:val="28"/>
        </w:rPr>
      </w:pPr>
    </w:p>
    <w:p>
      <w:pPr>
        <w:rPr>
          <w:rFonts w:ascii="宋体" w:hAnsi="宋体" w:cs="宋体"/>
          <w:b/>
          <w:color w:val="auto"/>
          <w:sz w:val="28"/>
        </w:rPr>
      </w:pPr>
    </w:p>
    <w:p>
      <w:pPr>
        <w:pStyle w:val="15"/>
      </w:pPr>
    </w:p>
    <w:p>
      <w:pPr>
        <w:pStyle w:val="15"/>
      </w:pPr>
    </w:p>
    <w:p/>
    <w:p>
      <w:pPr>
        <w:pStyle w:val="4"/>
      </w:pPr>
    </w:p>
    <w:p>
      <w:pPr>
        <w:rPr>
          <w:color w:val="auto"/>
        </w:rPr>
      </w:pPr>
    </w:p>
    <w:p>
      <w:pPr>
        <w:pStyle w:val="16"/>
        <w:spacing w:line="360" w:lineRule="atLeast"/>
        <w:jc w:val="center"/>
        <w:outlineLvl w:val="1"/>
        <w:rPr>
          <w:rFonts w:hint="eastAsia" w:ascii="宋体" w:hAnsi="宋体" w:cs="宋体"/>
          <w:b/>
          <w:color w:val="auto"/>
          <w:sz w:val="32"/>
          <w:szCs w:val="32"/>
        </w:rPr>
      </w:pPr>
      <w:r>
        <w:rPr>
          <w:rFonts w:hint="eastAsia" w:ascii="宋体" w:hAnsi="宋体" w:cs="宋体"/>
          <w:b/>
          <w:color w:val="auto"/>
          <w:sz w:val="32"/>
          <w:szCs w:val="32"/>
        </w:rPr>
        <w:t>附件1：投标函</w:t>
      </w:r>
      <w:bookmarkEnd w:id="15"/>
      <w:bookmarkStart w:id="16" w:name="_Toc449387768"/>
    </w:p>
    <w:p>
      <w:pPr>
        <w:pStyle w:val="16"/>
        <w:spacing w:line="360" w:lineRule="atLeast"/>
        <w:jc w:val="center"/>
        <w:outlineLvl w:val="1"/>
        <w:rPr>
          <w:rFonts w:hint="eastAsia" w:ascii="宋体" w:hAnsi="宋体" w:cs="宋体"/>
          <w:b/>
          <w:color w:val="auto"/>
          <w:sz w:val="32"/>
          <w:szCs w:val="32"/>
        </w:rPr>
      </w:pPr>
    </w:p>
    <w:p>
      <w:pPr>
        <w:spacing w:line="360" w:lineRule="auto"/>
        <w:ind w:left="2108" w:hanging="1800"/>
        <w:jc w:val="left"/>
        <w:rPr>
          <w:rFonts w:ascii="宋体" w:hAnsi="宋体" w:cs="宋体"/>
          <w:b/>
          <w:color w:val="auto"/>
          <w:sz w:val="24"/>
          <w:szCs w:val="24"/>
        </w:rPr>
      </w:pPr>
      <w:r>
        <w:rPr>
          <w:rFonts w:hint="eastAsia" w:ascii="宋体" w:hAnsi="宋体" w:cs="宋体"/>
          <w:color w:val="auto"/>
          <w:kern w:val="1"/>
          <w:sz w:val="24"/>
          <w:szCs w:val="24"/>
          <w:lang w:eastAsia="zh-CN"/>
        </w:rPr>
        <w:t>阿勒泰方信工程管理有限公司</w:t>
      </w:r>
      <w:r>
        <w:rPr>
          <w:rFonts w:hint="eastAsia" w:ascii="宋体" w:hAnsi="宋体" w:cs="宋体"/>
          <w:color w:val="auto"/>
          <w:kern w:val="1"/>
          <w:sz w:val="24"/>
          <w:szCs w:val="24"/>
        </w:rPr>
        <w:t>：</w:t>
      </w:r>
    </w:p>
    <w:p>
      <w:pPr>
        <w:spacing w:line="420" w:lineRule="exact"/>
        <w:ind w:left="239" w:leftChars="114" w:firstLine="480" w:firstLineChars="200"/>
        <w:rPr>
          <w:rFonts w:ascii="宋体" w:hAnsi="宋体" w:cs="宋体"/>
          <w:color w:val="auto"/>
          <w:sz w:val="24"/>
          <w:szCs w:val="24"/>
        </w:rPr>
      </w:pPr>
      <w:r>
        <w:rPr>
          <w:rFonts w:hint="eastAsia" w:ascii="宋体" w:hAnsi="宋体" w:cs="宋体"/>
          <w:color w:val="auto"/>
          <w:sz w:val="24"/>
          <w:szCs w:val="24"/>
        </w:rPr>
        <w:t>我方确认收到贵方提供的关于</w:t>
      </w:r>
      <w:r>
        <w:rPr>
          <w:rFonts w:hint="eastAsia" w:ascii="宋体" w:hAnsi="宋体" w:eastAsia="宋体" w:cs="宋体"/>
          <w:sz w:val="24"/>
          <w:szCs w:val="24"/>
          <w:lang w:val="en-US" w:eastAsia="zh-CN"/>
        </w:rPr>
        <w:t>福海县公安局副食品采购项目（第一标段）</w:t>
      </w:r>
      <w:r>
        <w:rPr>
          <w:rFonts w:hint="eastAsia" w:ascii="宋体" w:hAnsi="宋体" w:cs="宋体"/>
          <w:color w:val="auto"/>
          <w:sz w:val="24"/>
          <w:szCs w:val="24"/>
        </w:rPr>
        <w:t>编号：</w:t>
      </w:r>
      <w:r>
        <w:rPr>
          <w:rFonts w:hint="eastAsia" w:ascii="宋体" w:hAnsi="宋体" w:cs="宋体"/>
          <w:color w:val="auto"/>
          <w:sz w:val="24"/>
          <w:szCs w:val="24"/>
          <w:lang w:val="en-US" w:eastAsia="zh-CN"/>
        </w:rPr>
        <w:t xml:space="preserve"> </w:t>
      </w:r>
      <w:r>
        <w:rPr>
          <w:rFonts w:hint="eastAsia" w:ascii="宋体"/>
          <w:bCs/>
          <w:kern w:val="0"/>
          <w:sz w:val="24"/>
          <w:szCs w:val="20"/>
          <w:lang w:val="en-US" w:eastAsia="zh-CN"/>
        </w:rPr>
        <w:t>FXGC2022-26-1</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w:t>
      </w:r>
      <w:r>
        <w:rPr>
          <w:rFonts w:hint="eastAsia" w:ascii="宋体" w:hAnsi="宋体" w:cs="宋体"/>
          <w:color w:val="auto"/>
          <w:sz w:val="24"/>
          <w:szCs w:val="24"/>
        </w:rPr>
        <w:t xml:space="preserve">招标文件的全部内容，我方 </w:t>
      </w:r>
      <w:r>
        <w:rPr>
          <w:rFonts w:hint="eastAsia" w:ascii="宋体" w:hAnsi="宋体" w:cs="宋体"/>
          <w:color w:val="auto"/>
          <w:sz w:val="24"/>
          <w:szCs w:val="24"/>
          <w:u w:val="single"/>
        </w:rPr>
        <w:t xml:space="preserve">           </w:t>
      </w:r>
      <w:r>
        <w:rPr>
          <w:rFonts w:hint="eastAsia" w:ascii="宋体" w:hAnsi="宋体" w:cs="宋体"/>
          <w:color w:val="auto"/>
          <w:sz w:val="24"/>
          <w:szCs w:val="24"/>
        </w:rPr>
        <w:t>（投标人名称）作为投标者</w:t>
      </w:r>
      <w:r>
        <w:rPr>
          <w:rFonts w:hint="eastAsia" w:ascii="宋体" w:hAnsi="宋体" w:cs="宋体"/>
          <w:color w:val="auto"/>
          <w:kern w:val="1"/>
          <w:sz w:val="24"/>
          <w:szCs w:val="24"/>
        </w:rPr>
        <w:t>正式</w:t>
      </w:r>
      <w:r>
        <w:rPr>
          <w:rFonts w:hint="eastAsia" w:ascii="宋体" w:hAnsi="宋体" w:cs="宋体"/>
          <w:color w:val="auto"/>
          <w:sz w:val="24"/>
          <w:szCs w:val="24"/>
        </w:rPr>
        <w:t>授权</w:t>
      </w:r>
      <w:r>
        <w:rPr>
          <w:rFonts w:hint="eastAsia" w:ascii="宋体" w:hAnsi="宋体" w:cs="宋体"/>
          <w:color w:val="auto"/>
          <w:sz w:val="24"/>
          <w:szCs w:val="24"/>
          <w:u w:val="single"/>
        </w:rPr>
        <w:t xml:space="preserve">              </w:t>
      </w:r>
      <w:r>
        <w:rPr>
          <w:rFonts w:hint="eastAsia" w:ascii="宋体" w:hAnsi="宋体" w:cs="宋体"/>
          <w:color w:val="auto"/>
          <w:sz w:val="24"/>
          <w:szCs w:val="24"/>
        </w:rPr>
        <w:t>（授权代表姓名）代表我方进行有关本次投标的一切事宜。</w:t>
      </w:r>
    </w:p>
    <w:p>
      <w:pPr>
        <w:spacing w:line="420" w:lineRule="exact"/>
        <w:ind w:firstLine="360"/>
        <w:rPr>
          <w:rFonts w:ascii="宋体" w:hAnsi="宋体" w:cs="宋体"/>
          <w:color w:val="auto"/>
          <w:sz w:val="24"/>
          <w:szCs w:val="24"/>
        </w:rPr>
      </w:pPr>
      <w:r>
        <w:rPr>
          <w:rFonts w:hint="eastAsia" w:ascii="宋体" w:hAnsi="宋体" w:cs="宋体"/>
          <w:color w:val="auto"/>
          <w:sz w:val="24"/>
          <w:szCs w:val="24"/>
        </w:rPr>
        <w:t>在此提交投标文件一正二副。</w:t>
      </w:r>
    </w:p>
    <w:p>
      <w:pPr>
        <w:spacing w:line="420" w:lineRule="exact"/>
        <w:ind w:firstLine="360"/>
        <w:rPr>
          <w:rFonts w:ascii="宋体" w:hAnsi="宋体" w:cs="宋体"/>
          <w:color w:val="auto"/>
          <w:sz w:val="24"/>
          <w:szCs w:val="24"/>
        </w:rPr>
      </w:pPr>
      <w:r>
        <w:rPr>
          <w:rFonts w:hint="eastAsia" w:ascii="宋体" w:hAnsi="宋体" w:cs="宋体"/>
          <w:color w:val="auto"/>
          <w:sz w:val="24"/>
          <w:szCs w:val="24"/>
        </w:rPr>
        <w:t>我方已完全明白招标文件的所有条款要求，并重申以下几点：</w:t>
      </w:r>
    </w:p>
    <w:p>
      <w:pPr>
        <w:numPr>
          <w:ilvl w:val="0"/>
          <w:numId w:val="4"/>
        </w:numPr>
        <w:spacing w:line="360" w:lineRule="auto"/>
        <w:ind w:left="2108" w:hanging="1800"/>
        <w:jc w:val="left"/>
        <w:rPr>
          <w:rFonts w:ascii="宋体" w:hAnsi="宋体" w:cs="宋体"/>
          <w:color w:val="auto"/>
          <w:sz w:val="24"/>
          <w:szCs w:val="24"/>
        </w:rPr>
      </w:pPr>
      <w:r>
        <w:rPr>
          <w:rFonts w:hint="eastAsia" w:ascii="宋体" w:hAnsi="宋体" w:cs="宋体"/>
          <w:color w:val="auto"/>
          <w:sz w:val="24"/>
          <w:szCs w:val="24"/>
        </w:rPr>
        <w:t>我方决定参加贵方</w:t>
      </w:r>
      <w:r>
        <w:rPr>
          <w:rFonts w:hint="eastAsia" w:ascii="宋体" w:hAnsi="宋体" w:eastAsia="宋体" w:cs="宋体"/>
          <w:sz w:val="24"/>
          <w:szCs w:val="24"/>
          <w:lang w:val="en-US" w:eastAsia="zh-CN"/>
        </w:rPr>
        <w:t>福海县公安局副食品采购项目（第一标段）</w:t>
      </w:r>
      <w:r>
        <w:rPr>
          <w:rFonts w:hint="eastAsia" w:ascii="宋体" w:hAnsi="宋体" w:cs="宋体"/>
          <w:color w:val="auto"/>
          <w:sz w:val="24"/>
          <w:szCs w:val="24"/>
        </w:rPr>
        <w:t>投标。</w:t>
      </w:r>
    </w:p>
    <w:p>
      <w:pPr>
        <w:spacing w:line="420" w:lineRule="exact"/>
        <w:ind w:firstLine="475"/>
        <w:rPr>
          <w:rFonts w:ascii="宋体" w:hAnsi="宋体" w:cs="宋体"/>
          <w:color w:val="auto"/>
          <w:sz w:val="24"/>
          <w:szCs w:val="24"/>
        </w:rPr>
      </w:pPr>
      <w:r>
        <w:rPr>
          <w:rFonts w:hint="eastAsia" w:ascii="宋体" w:hAnsi="宋体" w:cs="宋体"/>
          <w:color w:val="auto"/>
          <w:kern w:val="1"/>
          <w:sz w:val="24"/>
          <w:szCs w:val="24"/>
        </w:rPr>
        <w:t>2</w:t>
      </w:r>
      <w:r>
        <w:rPr>
          <w:rFonts w:hint="eastAsia" w:ascii="宋体" w:hAnsi="宋体" w:cs="宋体"/>
          <w:color w:val="auto"/>
          <w:sz w:val="24"/>
          <w:szCs w:val="24"/>
        </w:rPr>
        <w:t>、全部货物供应和有关服务的投标价见投标报价表。</w:t>
      </w:r>
    </w:p>
    <w:p>
      <w:pPr>
        <w:spacing w:line="420" w:lineRule="exact"/>
        <w:ind w:firstLine="475"/>
        <w:rPr>
          <w:rFonts w:ascii="宋体" w:hAnsi="宋体" w:cs="宋体"/>
          <w:color w:val="auto"/>
          <w:sz w:val="24"/>
          <w:szCs w:val="24"/>
        </w:rPr>
      </w:pPr>
      <w:r>
        <w:rPr>
          <w:rFonts w:hint="eastAsia" w:ascii="宋体" w:hAnsi="宋体" w:cs="宋体"/>
          <w:color w:val="auto"/>
          <w:sz w:val="24"/>
          <w:szCs w:val="24"/>
        </w:rPr>
        <w:t>3、本投标文件的有效期为在投标截止日后30天内有效，如中标，有效期将延至合同有效期终止日为止。</w:t>
      </w:r>
    </w:p>
    <w:p>
      <w:pPr>
        <w:spacing w:line="420" w:lineRule="exact"/>
        <w:ind w:firstLine="480"/>
        <w:rPr>
          <w:rFonts w:ascii="宋体" w:hAnsi="宋体" w:cs="宋体"/>
          <w:color w:val="auto"/>
          <w:sz w:val="24"/>
          <w:szCs w:val="24"/>
        </w:rPr>
      </w:pPr>
      <w:r>
        <w:rPr>
          <w:rFonts w:hint="eastAsia" w:ascii="宋体" w:hAnsi="宋体" w:cs="宋体"/>
          <w:color w:val="auto"/>
          <w:sz w:val="24"/>
          <w:szCs w:val="24"/>
        </w:rPr>
        <w:t>4、我方已详细研究了招标文件（含修正文）的所有内容，包括所有已提供的参考资料以及相关附件并完全明白。无其它需要澄清的问题和要求。</w:t>
      </w:r>
    </w:p>
    <w:p>
      <w:pPr>
        <w:spacing w:line="420" w:lineRule="exact"/>
        <w:ind w:left="2" w:firstLine="478"/>
        <w:rPr>
          <w:rFonts w:ascii="宋体" w:hAnsi="宋体" w:cs="宋体"/>
          <w:color w:val="auto"/>
          <w:sz w:val="24"/>
          <w:szCs w:val="24"/>
        </w:rPr>
      </w:pPr>
      <w:r>
        <w:rPr>
          <w:rFonts w:hint="eastAsia" w:ascii="宋体" w:hAnsi="宋体" w:cs="宋体"/>
          <w:color w:val="auto"/>
          <w:sz w:val="24"/>
          <w:szCs w:val="24"/>
        </w:rPr>
        <w:t>5、我方同意按照贵方可能提出的要求而提供与投标有关的任何其它数据或信息。</w:t>
      </w:r>
    </w:p>
    <w:p>
      <w:pPr>
        <w:spacing w:line="420" w:lineRule="exact"/>
        <w:ind w:firstLine="473"/>
        <w:rPr>
          <w:rFonts w:ascii="宋体" w:hAnsi="宋体" w:cs="宋体"/>
          <w:color w:val="auto"/>
          <w:sz w:val="24"/>
          <w:szCs w:val="24"/>
        </w:rPr>
      </w:pPr>
      <w:r>
        <w:rPr>
          <w:rFonts w:hint="eastAsia" w:ascii="宋体" w:hAnsi="宋体" w:cs="宋体"/>
          <w:color w:val="auto"/>
          <w:sz w:val="24"/>
          <w:szCs w:val="24"/>
        </w:rPr>
        <w:t>6、我方如中标，将保证履行招标文件（含修改书）中的全部责任和义务，按质按量，按期完成合同书中的全部任务。</w:t>
      </w:r>
    </w:p>
    <w:p>
      <w:pPr>
        <w:spacing w:line="420" w:lineRule="exact"/>
        <w:ind w:left="1315" w:hanging="840"/>
        <w:rPr>
          <w:rFonts w:ascii="宋体" w:hAnsi="宋体" w:cs="宋体"/>
          <w:color w:val="auto"/>
          <w:sz w:val="24"/>
          <w:szCs w:val="24"/>
        </w:rPr>
      </w:pPr>
      <w:r>
        <w:rPr>
          <w:rFonts w:hint="eastAsia" w:ascii="宋体" w:hAnsi="宋体" w:cs="宋体"/>
          <w:color w:val="auto"/>
          <w:sz w:val="24"/>
          <w:szCs w:val="24"/>
        </w:rPr>
        <w:t xml:space="preserve">7、所有与本次招标有关的函件由我方派人亲自领取或由贵方发投如下地址：                  </w:t>
      </w:r>
    </w:p>
    <w:p>
      <w:pPr>
        <w:spacing w:line="420" w:lineRule="exact"/>
        <w:ind w:left="1314" w:hanging="600"/>
        <w:rPr>
          <w:rFonts w:ascii="宋体" w:hAnsi="宋体" w:cs="宋体"/>
          <w:color w:val="auto"/>
          <w:sz w:val="24"/>
          <w:szCs w:val="24"/>
        </w:rPr>
      </w:pPr>
      <w:r>
        <w:rPr>
          <w:rFonts w:hint="eastAsia" w:ascii="宋体" w:hAnsi="宋体" w:cs="宋体"/>
          <w:color w:val="auto"/>
          <w:sz w:val="24"/>
          <w:szCs w:val="24"/>
        </w:rPr>
        <w:t>地址：</w:t>
      </w:r>
    </w:p>
    <w:p>
      <w:pPr>
        <w:spacing w:line="420" w:lineRule="exact"/>
        <w:ind w:left="1314" w:hanging="600"/>
        <w:rPr>
          <w:rFonts w:ascii="宋体" w:hAnsi="宋体" w:cs="宋体"/>
          <w:color w:val="auto"/>
          <w:sz w:val="24"/>
          <w:szCs w:val="24"/>
        </w:rPr>
      </w:pPr>
      <w:r>
        <w:rPr>
          <w:rFonts w:hint="eastAsia" w:ascii="宋体" w:hAnsi="宋体" w:cs="宋体"/>
          <w:color w:val="auto"/>
          <w:sz w:val="24"/>
          <w:szCs w:val="24"/>
        </w:rPr>
        <w:t>邮政编码：</w:t>
      </w:r>
    </w:p>
    <w:p>
      <w:pPr>
        <w:spacing w:line="420" w:lineRule="exact"/>
        <w:ind w:firstLine="720"/>
        <w:rPr>
          <w:rFonts w:ascii="宋体" w:hAnsi="宋体" w:cs="宋体"/>
          <w:color w:val="auto"/>
          <w:sz w:val="24"/>
          <w:szCs w:val="24"/>
        </w:rPr>
      </w:pPr>
      <w:r>
        <w:rPr>
          <w:rFonts w:hint="eastAsia" w:ascii="宋体" w:hAnsi="宋体" w:cs="宋体"/>
          <w:color w:val="auto"/>
          <w:sz w:val="24"/>
          <w:szCs w:val="24"/>
        </w:rPr>
        <w:t>电话：                  传真：</w:t>
      </w:r>
    </w:p>
    <w:p>
      <w:pPr>
        <w:spacing w:line="420" w:lineRule="exact"/>
        <w:ind w:firstLine="720"/>
        <w:rPr>
          <w:rFonts w:ascii="宋体" w:hAnsi="宋体" w:cs="宋体"/>
          <w:color w:val="auto"/>
          <w:sz w:val="24"/>
          <w:szCs w:val="24"/>
        </w:rPr>
      </w:pPr>
      <w:r>
        <w:rPr>
          <w:rFonts w:hint="eastAsia" w:ascii="宋体" w:hAnsi="宋体" w:cs="宋体"/>
          <w:color w:val="auto"/>
          <w:sz w:val="24"/>
          <w:szCs w:val="24"/>
        </w:rPr>
        <w:t>授权代表姓名：          职务：</w:t>
      </w:r>
    </w:p>
    <w:p>
      <w:pPr>
        <w:spacing w:line="420" w:lineRule="exact"/>
        <w:ind w:left="1296"/>
        <w:rPr>
          <w:rFonts w:ascii="宋体" w:hAnsi="宋体" w:cs="宋体"/>
          <w:color w:val="auto"/>
          <w:sz w:val="24"/>
          <w:szCs w:val="24"/>
        </w:rPr>
      </w:pPr>
      <w:r>
        <w:rPr>
          <w:rFonts w:hint="eastAsia" w:ascii="宋体" w:hAnsi="宋体" w:cs="宋体"/>
          <w:color w:val="auto"/>
          <w:sz w:val="24"/>
          <w:szCs w:val="24"/>
        </w:rPr>
        <w:t xml:space="preserve">                   投标人（公章）：                </w:t>
      </w:r>
    </w:p>
    <w:p>
      <w:pPr>
        <w:spacing w:line="420" w:lineRule="exact"/>
        <w:jc w:val="center"/>
        <w:rPr>
          <w:rFonts w:ascii="宋体" w:hAnsi="宋体" w:cs="宋体"/>
          <w:color w:val="auto"/>
          <w:sz w:val="24"/>
          <w:szCs w:val="24"/>
        </w:rPr>
      </w:pP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授权代表（签名或盖章）：  </w:t>
      </w:r>
    </w:p>
    <w:p>
      <w:pPr>
        <w:spacing w:line="420" w:lineRule="exact"/>
        <w:ind w:left="1296"/>
        <w:jc w:val="right"/>
        <w:rPr>
          <w:rFonts w:ascii="宋体" w:hAnsi="宋体" w:cs="宋体"/>
          <w:color w:val="auto"/>
          <w:sz w:val="24"/>
          <w:szCs w:val="24"/>
        </w:rPr>
      </w:pPr>
      <w:r>
        <w:rPr>
          <w:rFonts w:hint="eastAsia" w:ascii="宋体" w:hAnsi="宋体" w:cs="宋体"/>
          <w:color w:val="auto"/>
          <w:sz w:val="24"/>
          <w:szCs w:val="24"/>
        </w:rPr>
        <w:t xml:space="preserve">            </w:t>
      </w:r>
    </w:p>
    <w:p>
      <w:pPr>
        <w:spacing w:line="420" w:lineRule="exact"/>
        <w:jc w:val="center"/>
        <w:rPr>
          <w:rFonts w:ascii="宋体" w:hAnsi="宋体" w:cs="宋体"/>
          <w:color w:val="auto"/>
          <w:sz w:val="24"/>
        </w:rPr>
      </w:pPr>
      <w:r>
        <w:rPr>
          <w:rFonts w:hint="eastAsia" w:ascii="宋体" w:hAnsi="宋体" w:cs="宋体"/>
          <w:color w:val="auto"/>
          <w:sz w:val="24"/>
          <w:szCs w:val="24"/>
        </w:rPr>
        <w:t>日期：</w:t>
      </w:r>
    </w:p>
    <w:p>
      <w:pPr>
        <w:spacing w:line="420" w:lineRule="exact"/>
        <w:rPr>
          <w:rFonts w:ascii="宋体" w:hAnsi="宋体" w:cs="宋体"/>
          <w:color w:val="auto"/>
          <w:sz w:val="24"/>
        </w:rPr>
      </w:pPr>
    </w:p>
    <w:p>
      <w:pPr>
        <w:spacing w:line="420" w:lineRule="exact"/>
        <w:ind w:left="1298"/>
        <w:rPr>
          <w:rFonts w:ascii="宋体" w:hAnsi="宋体" w:cs="宋体"/>
          <w:color w:val="auto"/>
          <w:kern w:val="1"/>
          <w:sz w:val="24"/>
        </w:rPr>
      </w:pPr>
    </w:p>
    <w:p>
      <w:pPr>
        <w:pStyle w:val="4"/>
        <w:rPr>
          <w:rFonts w:ascii="宋体" w:hAnsi="宋体" w:cs="宋体"/>
          <w:color w:val="auto"/>
          <w:kern w:val="1"/>
          <w:sz w:val="24"/>
        </w:rPr>
      </w:pPr>
    </w:p>
    <w:p>
      <w:pPr>
        <w:pStyle w:val="4"/>
        <w:rPr>
          <w:rFonts w:ascii="宋体" w:hAnsi="宋体" w:cs="宋体"/>
          <w:color w:val="auto"/>
          <w:kern w:val="1"/>
          <w:sz w:val="24"/>
        </w:rPr>
      </w:pPr>
    </w:p>
    <w:bookmarkEnd w:id="16"/>
    <w:p>
      <w:pPr>
        <w:pStyle w:val="3"/>
        <w:numPr>
          <w:ilvl w:val="0"/>
          <w:numId w:val="0"/>
        </w:numPr>
        <w:jc w:val="center"/>
        <w:rPr>
          <w:rFonts w:hint="eastAsia" w:ascii="宋体" w:hAnsi="宋体" w:cs="宋体"/>
          <w:bCs/>
          <w:color w:val="auto"/>
        </w:rPr>
      </w:pPr>
      <w:r>
        <w:rPr>
          <w:rFonts w:hint="eastAsia" w:ascii="宋体" w:hAnsi="宋体" w:cs="宋体"/>
          <w:bCs/>
          <w:color w:val="auto"/>
        </w:rPr>
        <w:t>附件2：法定代表人身份证明</w:t>
      </w:r>
    </w:p>
    <w:p>
      <w:pPr>
        <w:pStyle w:val="16"/>
        <w:spacing w:line="360" w:lineRule="atLeast"/>
        <w:ind w:firstLine="567"/>
        <w:jc w:val="both"/>
        <w:rPr>
          <w:rFonts w:ascii="宋体" w:hAnsi="宋体" w:cs="宋体"/>
          <w:color w:val="auto"/>
        </w:rPr>
      </w:pPr>
    </w:p>
    <w:p>
      <w:pPr>
        <w:spacing w:line="440" w:lineRule="exact"/>
        <w:rPr>
          <w:szCs w:val="21"/>
        </w:rPr>
      </w:pPr>
      <w:r>
        <w:rPr>
          <w:rFonts w:hint="eastAsia"/>
          <w:szCs w:val="21"/>
        </w:rPr>
        <w:t xml:space="preserve">     </w:t>
      </w:r>
      <w:r>
        <w:rPr>
          <w:szCs w:val="21"/>
        </w:rPr>
        <w:t>投标人名称：</w:t>
      </w:r>
      <w:r>
        <w:rPr>
          <w:szCs w:val="21"/>
          <w:u w:val="single"/>
        </w:rPr>
        <w:t xml:space="preserve">                            </w:t>
      </w:r>
      <w:r>
        <w:rPr>
          <w:szCs w:val="21"/>
        </w:rPr>
        <w:t xml:space="preserve"> </w:t>
      </w:r>
    </w:p>
    <w:p>
      <w:pPr>
        <w:spacing w:line="440" w:lineRule="exact"/>
        <w:rPr>
          <w:szCs w:val="21"/>
        </w:rPr>
      </w:pPr>
      <w:r>
        <w:rPr>
          <w:rFonts w:hint="eastAsia"/>
          <w:szCs w:val="21"/>
        </w:rPr>
        <w:t xml:space="preserve">     </w:t>
      </w:r>
      <w:r>
        <w:rPr>
          <w:szCs w:val="21"/>
        </w:rPr>
        <w:t>单位性质：</w:t>
      </w:r>
      <w:r>
        <w:rPr>
          <w:szCs w:val="21"/>
          <w:u w:val="single"/>
        </w:rPr>
        <w:t xml:space="preserve">                               </w:t>
      </w:r>
      <w:r>
        <w:rPr>
          <w:szCs w:val="21"/>
        </w:rPr>
        <w:t xml:space="preserve"> </w:t>
      </w:r>
    </w:p>
    <w:p>
      <w:pPr>
        <w:spacing w:line="440" w:lineRule="exact"/>
        <w:rPr>
          <w:szCs w:val="21"/>
        </w:rPr>
      </w:pPr>
      <w:r>
        <w:rPr>
          <w:rFonts w:hint="eastAsia"/>
          <w:szCs w:val="21"/>
        </w:rPr>
        <w:t xml:space="preserve">     </w:t>
      </w:r>
      <w:r>
        <w:rPr>
          <w:szCs w:val="21"/>
        </w:rPr>
        <w:t>地址：</w:t>
      </w:r>
      <w:r>
        <w:rPr>
          <w:szCs w:val="21"/>
          <w:u w:val="single"/>
        </w:rPr>
        <w:t xml:space="preserve">                                   </w:t>
      </w:r>
    </w:p>
    <w:p>
      <w:pPr>
        <w:spacing w:line="440" w:lineRule="exact"/>
        <w:rPr>
          <w:szCs w:val="21"/>
        </w:rPr>
      </w:pPr>
      <w:r>
        <w:rPr>
          <w:rFonts w:hint="eastAsia"/>
          <w:szCs w:val="21"/>
        </w:rPr>
        <w:t xml:space="preserve">     </w:t>
      </w: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440" w:lineRule="exact"/>
        <w:rPr>
          <w:szCs w:val="21"/>
        </w:rPr>
      </w:pPr>
      <w:r>
        <w:rPr>
          <w:rFonts w:hint="eastAsia"/>
          <w:szCs w:val="21"/>
        </w:rPr>
        <w:t xml:space="preserve">     </w:t>
      </w:r>
      <w:r>
        <w:rPr>
          <w:szCs w:val="21"/>
        </w:rPr>
        <w:t>经营期限：</w:t>
      </w:r>
      <w:r>
        <w:rPr>
          <w:szCs w:val="21"/>
          <w:u w:val="single"/>
        </w:rPr>
        <w:t xml:space="preserve">                               </w:t>
      </w:r>
    </w:p>
    <w:p>
      <w:pPr>
        <w:spacing w:line="440" w:lineRule="exact"/>
        <w:rPr>
          <w:szCs w:val="21"/>
        </w:rPr>
      </w:pPr>
      <w:r>
        <w:rPr>
          <w:rFonts w:hint="eastAsia"/>
          <w:szCs w:val="21"/>
        </w:rPr>
        <w:t xml:space="preserve">     </w:t>
      </w:r>
      <w:r>
        <w:rPr>
          <w:szCs w:val="21"/>
        </w:rPr>
        <w:t>姓名：</w:t>
      </w:r>
      <w:r>
        <w:rPr>
          <w:szCs w:val="21"/>
          <w:u w:val="single"/>
        </w:rPr>
        <w:t xml:space="preserve">        </w:t>
      </w:r>
      <w:r>
        <w:rPr>
          <w:rFonts w:hint="eastAsia"/>
          <w:szCs w:val="21"/>
          <w:u w:val="single"/>
        </w:rPr>
        <w:t xml:space="preserve"> </w:t>
      </w:r>
      <w:r>
        <w:rPr>
          <w:szCs w:val="21"/>
        </w:rPr>
        <w:t xml:space="preserve"> 性别：</w:t>
      </w:r>
      <w:r>
        <w:rPr>
          <w:szCs w:val="21"/>
          <w:u w:val="single"/>
        </w:rPr>
        <w:t xml:space="preserve">         </w:t>
      </w:r>
      <w:r>
        <w:rPr>
          <w:szCs w:val="21"/>
        </w:rPr>
        <w:t>年龄：</w:t>
      </w:r>
      <w:r>
        <w:rPr>
          <w:szCs w:val="21"/>
          <w:u w:val="single"/>
        </w:rPr>
        <w:t xml:space="preserve">        </w:t>
      </w:r>
      <w:r>
        <w:rPr>
          <w:szCs w:val="21"/>
        </w:rPr>
        <w:t>职务：</w:t>
      </w:r>
      <w:r>
        <w:rPr>
          <w:szCs w:val="21"/>
          <w:u w:val="single"/>
        </w:rPr>
        <w:t xml:space="preserve">        </w:t>
      </w:r>
    </w:p>
    <w:p>
      <w:pPr>
        <w:spacing w:line="440" w:lineRule="exact"/>
        <w:rPr>
          <w:szCs w:val="21"/>
        </w:rPr>
      </w:pPr>
      <w:r>
        <w:rPr>
          <w:rFonts w:hint="eastAsia"/>
          <w:szCs w:val="21"/>
        </w:rPr>
        <w:t xml:space="preserve">     </w:t>
      </w:r>
      <w:r>
        <w:rPr>
          <w:szCs w:val="21"/>
        </w:rPr>
        <w:t>系</w:t>
      </w:r>
      <w:r>
        <w:rPr>
          <w:szCs w:val="21"/>
          <w:u w:val="single"/>
        </w:rPr>
        <w:t xml:space="preserve">                             </w:t>
      </w:r>
      <w:r>
        <w:rPr>
          <w:szCs w:val="21"/>
        </w:rPr>
        <w:t xml:space="preserve"> </w:t>
      </w:r>
      <w:r>
        <w:rPr>
          <w:rFonts w:hint="eastAsia"/>
          <w:szCs w:val="21"/>
        </w:rPr>
        <w:t>（</w:t>
      </w:r>
      <w:r>
        <w:rPr>
          <w:szCs w:val="21"/>
        </w:rPr>
        <w:t>投标人名称</w:t>
      </w:r>
      <w:r>
        <w:rPr>
          <w:rFonts w:hint="eastAsia"/>
          <w:szCs w:val="21"/>
        </w:rPr>
        <w:t>）</w:t>
      </w:r>
      <w:r>
        <w:rPr>
          <w:szCs w:val="21"/>
        </w:rPr>
        <w:t>的法定代表人。</w:t>
      </w:r>
    </w:p>
    <w:p>
      <w:pPr>
        <w:spacing w:line="440" w:lineRule="exact"/>
        <w:ind w:firstLine="420" w:firstLineChars="200"/>
        <w:rPr>
          <w:szCs w:val="21"/>
        </w:rPr>
      </w:pPr>
      <w:r>
        <w:rPr>
          <w:rFonts w:hint="eastAsia"/>
          <w:szCs w:val="21"/>
        </w:rPr>
        <w:t xml:space="preserve"> </w:t>
      </w:r>
      <w:r>
        <w:rPr>
          <w:szCs w:val="21"/>
        </w:rPr>
        <w:t>特此证明。</w:t>
      </w:r>
    </w:p>
    <w:p>
      <w:pPr>
        <w:spacing w:line="440" w:lineRule="exact"/>
        <w:rPr>
          <w:szCs w:val="21"/>
        </w:rPr>
      </w:pPr>
    </w:p>
    <w:p>
      <w:pPr>
        <w:spacing w:line="440" w:lineRule="exact"/>
        <w:rPr>
          <w:szCs w:val="21"/>
        </w:rPr>
      </w:pPr>
    </w:p>
    <w:p>
      <w:pPr>
        <w:spacing w:line="440" w:lineRule="exact"/>
        <w:rPr>
          <w:szCs w:val="21"/>
        </w:rPr>
      </w:pPr>
      <w:r>
        <w:rPr>
          <w:szCs w:val="21"/>
        </w:rPr>
        <w:t xml:space="preserve">                          投标人：</w:t>
      </w:r>
      <w:r>
        <w:rPr>
          <w:szCs w:val="21"/>
          <w:u w:val="single"/>
        </w:rPr>
        <w:t xml:space="preserve">                 </w:t>
      </w:r>
      <w:r>
        <w:rPr>
          <w:szCs w:val="21"/>
        </w:rPr>
        <w:t>（盖单位章）</w:t>
      </w:r>
    </w:p>
    <w:p>
      <w:pPr>
        <w:spacing w:line="440" w:lineRule="exact"/>
        <w:rPr>
          <w:szCs w:val="21"/>
        </w:rPr>
      </w:pPr>
      <w:r>
        <w:rPr>
          <w:rFonts w:hint="eastAsia"/>
          <w:szCs w:val="21"/>
        </w:rPr>
        <w:t xml:space="preserve">                          </w:t>
      </w: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r>
        <w:rPr>
          <w:rFonts w:hint="eastAsia"/>
          <w:szCs w:val="21"/>
        </w:rPr>
        <w:t>或盖章</w:t>
      </w:r>
      <w:r>
        <w:rPr>
          <w:szCs w:val="21"/>
        </w:rPr>
        <w:t>）</w:t>
      </w:r>
    </w:p>
    <w:p>
      <w:pPr>
        <w:spacing w:line="440" w:lineRule="exact"/>
        <w:rPr>
          <w:szCs w:val="21"/>
        </w:rPr>
      </w:pPr>
    </w:p>
    <w:p>
      <w:pPr>
        <w:spacing w:line="440" w:lineRule="exact"/>
        <w:rPr>
          <w:szCs w:val="21"/>
        </w:rPr>
      </w:pPr>
      <w:r>
        <w:rPr>
          <w:szCs w:val="21"/>
        </w:rPr>
        <w:t xml:space="preserve">                                </w:t>
      </w:r>
      <w:r>
        <w:rPr>
          <w:rFonts w:hint="eastAsia"/>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日           </w:t>
      </w:r>
    </w:p>
    <w:p>
      <w:pPr>
        <w:rPr>
          <w:rFonts w:ascii="宋体" w:hAnsi="宋体" w:cs="宋体"/>
          <w:color w:val="auto"/>
          <w:sz w:val="24"/>
          <w:szCs w:val="24"/>
        </w:rPr>
      </w:pPr>
      <w:r>
        <w:rPr>
          <w:rFonts w:eastAsia="黑体"/>
          <w:sz w:val="20"/>
          <w:szCs w:val="20"/>
        </w:rPr>
        <w:br w:type="page"/>
      </w:r>
    </w:p>
    <w:p>
      <w:pPr>
        <w:spacing w:line="440" w:lineRule="exact"/>
        <w:jc w:val="center"/>
        <w:rPr>
          <w:rFonts w:hint="eastAsia" w:ascii="宋体" w:hAnsi="宋体" w:cs="宋体"/>
          <w:bCs/>
          <w:color w:val="auto"/>
        </w:rPr>
      </w:pPr>
      <w:r>
        <w:rPr>
          <w:rFonts w:hint="eastAsia" w:ascii="宋体" w:hAnsi="宋体" w:cs="宋体"/>
          <w:bCs/>
          <w:color w:val="auto"/>
        </w:rPr>
        <w:t>附件2</w:t>
      </w:r>
      <w:r>
        <w:rPr>
          <w:rFonts w:hint="eastAsia" w:ascii="宋体" w:hAnsi="宋体" w:cs="宋体"/>
          <w:bCs/>
          <w:color w:val="auto"/>
          <w:lang w:val="en-US" w:eastAsia="zh-CN"/>
        </w:rPr>
        <w:t>-1</w:t>
      </w:r>
      <w:r>
        <w:rPr>
          <w:rFonts w:hint="eastAsia" w:ascii="宋体" w:hAnsi="宋体" w:cs="宋体"/>
          <w:bCs/>
          <w:color w:val="auto"/>
        </w:rPr>
        <w:t>、法定代表人的授权委托书</w:t>
      </w:r>
    </w:p>
    <w:p>
      <w:pPr>
        <w:spacing w:line="440" w:lineRule="exact"/>
        <w:rPr>
          <w:rFonts w:eastAsia="黑体"/>
          <w:szCs w:val="21"/>
        </w:rPr>
      </w:pPr>
    </w:p>
    <w:p>
      <w:pPr>
        <w:topLinePunct/>
        <w:spacing w:line="440" w:lineRule="exact"/>
        <w:ind w:firstLine="420" w:firstLineChars="200"/>
        <w:rPr>
          <w:szCs w:val="21"/>
        </w:rPr>
      </w:pPr>
      <w:r>
        <w:rPr>
          <w:szCs w:val="21"/>
        </w:rPr>
        <w:t>本人</w:t>
      </w:r>
      <w:r>
        <w:rPr>
          <w:szCs w:val="21"/>
          <w:u w:val="single"/>
        </w:rPr>
        <w:t xml:space="preserve">       </w:t>
      </w:r>
      <w:r>
        <w:rPr>
          <w:szCs w:val="21"/>
        </w:rPr>
        <w:t>（姓名）系</w:t>
      </w:r>
      <w:r>
        <w:rPr>
          <w:szCs w:val="21"/>
          <w:u w:val="single"/>
        </w:rPr>
        <w:t xml:space="preserve">        </w:t>
      </w:r>
      <w:r>
        <w:rPr>
          <w:szCs w:val="21"/>
        </w:rPr>
        <w:t>（投标人名称）的法定代表人，现委托</w:t>
      </w:r>
      <w:r>
        <w:rPr>
          <w:szCs w:val="21"/>
          <w:u w:val="single"/>
        </w:rPr>
        <w:t xml:space="preserve">        </w:t>
      </w:r>
      <w:r>
        <w:rPr>
          <w:szCs w:val="21"/>
        </w:rPr>
        <w:t>（姓名）为我方代理人。代理人根据授权，以我方名义签署、澄清</w:t>
      </w:r>
      <w:r>
        <w:rPr>
          <w:rFonts w:hint="eastAsia"/>
          <w:szCs w:val="21"/>
        </w:rPr>
        <w:t>、说明、补正</w:t>
      </w:r>
      <w:r>
        <w:rPr>
          <w:szCs w:val="21"/>
        </w:rPr>
        <w:t>、递交、撤回、修改</w:t>
      </w:r>
      <w:r>
        <w:rPr>
          <w:szCs w:val="21"/>
          <w:u w:val="single"/>
        </w:rPr>
        <w:t xml:space="preserve">           </w:t>
      </w:r>
      <w:r>
        <w:rPr>
          <w:szCs w:val="21"/>
        </w:rPr>
        <w:t>（项目名称）投标文件、签订合同和处理有关事宜，其法律后果由我方承担。</w:t>
      </w:r>
    </w:p>
    <w:p>
      <w:pPr>
        <w:spacing w:line="440" w:lineRule="exact"/>
        <w:rPr>
          <w:szCs w:val="21"/>
        </w:rPr>
      </w:pPr>
      <w:r>
        <w:rPr>
          <w:szCs w:val="21"/>
        </w:rPr>
        <w:t xml:space="preserve">    委托期限：</w:t>
      </w:r>
      <w:r>
        <w:rPr>
          <w:szCs w:val="21"/>
          <w:u w:val="single"/>
        </w:rPr>
        <w:t xml:space="preserve">             </w:t>
      </w:r>
      <w:r>
        <w:rPr>
          <w:rFonts w:hint="eastAsia"/>
          <w:szCs w:val="21"/>
        </w:rPr>
        <w:t>。</w:t>
      </w:r>
    </w:p>
    <w:p>
      <w:pPr>
        <w:spacing w:line="440" w:lineRule="exact"/>
        <w:ind w:firstLine="420" w:firstLineChars="200"/>
        <w:rPr>
          <w:rFonts w:hint="eastAsia"/>
          <w:szCs w:val="21"/>
        </w:rPr>
      </w:pPr>
      <w:r>
        <w:rPr>
          <w:szCs w:val="21"/>
        </w:rPr>
        <w:t>代理人无转委托权。</w:t>
      </w:r>
    </w:p>
    <w:p>
      <w:pPr>
        <w:spacing w:line="440" w:lineRule="exact"/>
        <w:ind w:firstLine="420" w:firstLineChars="200"/>
        <w:rPr>
          <w:rFonts w:hint="eastAsia"/>
          <w:szCs w:val="21"/>
        </w:rPr>
      </w:pPr>
      <w:r>
        <w:rPr>
          <w:rFonts w:hint="eastAsia"/>
          <w:szCs w:val="21"/>
        </w:rPr>
        <w:t>附：法定代表人</w:t>
      </w:r>
      <w:r>
        <w:rPr>
          <w:rFonts w:hint="eastAsia"/>
          <w:szCs w:val="21"/>
          <w:lang w:eastAsia="zh-CN"/>
        </w:rPr>
        <w:t>、</w:t>
      </w:r>
      <w:r>
        <w:rPr>
          <w:rFonts w:hint="eastAsia"/>
          <w:szCs w:val="21"/>
          <w:lang w:val="en-US" w:eastAsia="zh-CN"/>
        </w:rPr>
        <w:t>委托代理人</w:t>
      </w:r>
      <w:r>
        <w:rPr>
          <w:rFonts w:hint="eastAsia"/>
          <w:szCs w:val="21"/>
        </w:rPr>
        <w:t>身份</w:t>
      </w:r>
      <w:r>
        <w:rPr>
          <w:rFonts w:hint="eastAsia"/>
          <w:szCs w:val="21"/>
          <w:lang w:val="en-US" w:eastAsia="zh-CN"/>
        </w:rPr>
        <w:t>复印件</w:t>
      </w:r>
      <w:r>
        <w:rPr>
          <w:rFonts w:hint="eastAsia"/>
          <w:szCs w:val="21"/>
        </w:rPr>
        <w:t>及授权委托书证明</w:t>
      </w:r>
    </w:p>
    <w:p>
      <w:pPr>
        <w:spacing w:line="440" w:lineRule="exact"/>
        <w:ind w:firstLine="420" w:firstLineChars="200"/>
        <w:rPr>
          <w:rFonts w:hint="eastAsia"/>
          <w:szCs w:val="21"/>
        </w:rPr>
      </w:pPr>
      <w:r>
        <w:rPr>
          <w:rFonts w:hint="eastAsia"/>
          <w:szCs w:val="21"/>
        </w:rPr>
        <w:t xml:space="preserve">   </w:t>
      </w:r>
    </w:p>
    <w:p>
      <w:pPr>
        <w:spacing w:line="440" w:lineRule="exact"/>
        <w:rPr>
          <w:szCs w:val="21"/>
        </w:rPr>
      </w:pPr>
    </w:p>
    <w:p>
      <w:pPr>
        <w:spacing w:line="440" w:lineRule="exact"/>
        <w:rPr>
          <w:szCs w:val="21"/>
        </w:rPr>
      </w:pPr>
    </w:p>
    <w:p>
      <w:pPr>
        <w:spacing w:line="440" w:lineRule="exact"/>
        <w:rPr>
          <w:szCs w:val="21"/>
        </w:rPr>
      </w:pPr>
      <w:r>
        <w:rPr>
          <w:szCs w:val="21"/>
        </w:rPr>
        <w:t>投标人：</w:t>
      </w:r>
      <w:r>
        <w:rPr>
          <w:szCs w:val="21"/>
          <w:u w:val="single"/>
        </w:rPr>
        <w:t xml:space="preserve">                               </w:t>
      </w:r>
      <w:r>
        <w:rPr>
          <w:szCs w:val="21"/>
        </w:rPr>
        <w:t>（盖单位章）</w:t>
      </w:r>
    </w:p>
    <w:p>
      <w:pPr>
        <w:spacing w:line="440" w:lineRule="exact"/>
        <w:rPr>
          <w:szCs w:val="21"/>
        </w:rPr>
      </w:pPr>
    </w:p>
    <w:p>
      <w:pPr>
        <w:spacing w:line="440" w:lineRule="exact"/>
        <w:rPr>
          <w:szCs w:val="21"/>
        </w:rPr>
      </w:pPr>
      <w:r>
        <w:rPr>
          <w:szCs w:val="21"/>
        </w:rPr>
        <w:t>法定代表人：</w:t>
      </w:r>
      <w:r>
        <w:rPr>
          <w:szCs w:val="21"/>
          <w:u w:val="single"/>
        </w:rPr>
        <w:t xml:space="preserve">                               </w:t>
      </w:r>
      <w:r>
        <w:rPr>
          <w:szCs w:val="21"/>
        </w:rPr>
        <w:t>（签字</w:t>
      </w:r>
      <w:r>
        <w:rPr>
          <w:rFonts w:hint="eastAsia"/>
          <w:szCs w:val="21"/>
        </w:rPr>
        <w:t>或盖章</w:t>
      </w:r>
      <w:r>
        <w:rPr>
          <w:szCs w:val="21"/>
        </w:rPr>
        <w:t>）</w:t>
      </w:r>
    </w:p>
    <w:p>
      <w:pPr>
        <w:spacing w:line="440" w:lineRule="exact"/>
        <w:rPr>
          <w:szCs w:val="21"/>
        </w:rPr>
      </w:pPr>
    </w:p>
    <w:p>
      <w:pPr>
        <w:spacing w:line="440" w:lineRule="exact"/>
        <w:rPr>
          <w:szCs w:val="21"/>
        </w:rPr>
      </w:pPr>
      <w:r>
        <w:rPr>
          <w:szCs w:val="21"/>
        </w:rPr>
        <w:t>身份证号码：</w:t>
      </w:r>
      <w:r>
        <w:rPr>
          <w:szCs w:val="21"/>
          <w:u w:val="single"/>
        </w:rPr>
        <w:t xml:space="preserve">                                     </w:t>
      </w:r>
    </w:p>
    <w:p>
      <w:pPr>
        <w:spacing w:line="440" w:lineRule="exact"/>
        <w:rPr>
          <w:szCs w:val="21"/>
        </w:rPr>
      </w:pPr>
    </w:p>
    <w:p>
      <w:pPr>
        <w:spacing w:line="440" w:lineRule="exact"/>
        <w:rPr>
          <w:szCs w:val="21"/>
        </w:rPr>
      </w:pPr>
      <w:r>
        <w:rPr>
          <w:szCs w:val="21"/>
        </w:rPr>
        <w:t>委托代理人：</w:t>
      </w:r>
      <w:r>
        <w:rPr>
          <w:szCs w:val="21"/>
          <w:u w:val="single"/>
        </w:rPr>
        <w:t xml:space="preserve">                                   </w:t>
      </w:r>
      <w:r>
        <w:rPr>
          <w:szCs w:val="21"/>
        </w:rPr>
        <w:t>（签字</w:t>
      </w:r>
      <w:r>
        <w:rPr>
          <w:rFonts w:hint="eastAsia"/>
          <w:szCs w:val="21"/>
        </w:rPr>
        <w:t>或盖章</w:t>
      </w:r>
      <w:r>
        <w:rPr>
          <w:szCs w:val="21"/>
        </w:rPr>
        <w:t xml:space="preserve">） </w:t>
      </w:r>
    </w:p>
    <w:p>
      <w:pPr>
        <w:spacing w:line="440" w:lineRule="exact"/>
        <w:rPr>
          <w:szCs w:val="21"/>
        </w:rPr>
      </w:pPr>
    </w:p>
    <w:p>
      <w:pPr>
        <w:spacing w:line="440" w:lineRule="exact"/>
        <w:rPr>
          <w:szCs w:val="21"/>
        </w:rPr>
      </w:pPr>
      <w:r>
        <w:rPr>
          <w:szCs w:val="21"/>
        </w:rPr>
        <w:t>身份证号码：</w:t>
      </w:r>
      <w:r>
        <w:rPr>
          <w:szCs w:val="21"/>
          <w:u w:val="single"/>
        </w:rPr>
        <w:t xml:space="preserve">                                      </w:t>
      </w:r>
    </w:p>
    <w:p>
      <w:pPr>
        <w:spacing w:line="440" w:lineRule="exact"/>
        <w:rPr>
          <w:szCs w:val="21"/>
        </w:rPr>
      </w:pPr>
    </w:p>
    <w:p>
      <w:pPr>
        <w:spacing w:line="440" w:lineRule="exact"/>
        <w:rPr>
          <w:szCs w:val="21"/>
        </w:rPr>
      </w:pPr>
    </w:p>
    <w:p>
      <w:pPr>
        <w:spacing w:line="440" w:lineRule="exact"/>
        <w:ind w:firstLine="2310" w:firstLineChars="1100"/>
        <w:rPr>
          <w:rFonts w:eastAsia="黑体"/>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pStyle w:val="17"/>
        <w:spacing w:line="320" w:lineRule="exact"/>
        <w:ind w:left="212" w:leftChars="-86" w:hanging="393" w:hangingChars="163"/>
        <w:jc w:val="center"/>
        <w:rPr>
          <w:rFonts w:hint="eastAsia" w:ascii="宋体" w:hAnsi="宋体" w:cs="宋体"/>
          <w:b/>
          <w:color w:val="auto"/>
          <w:sz w:val="24"/>
        </w:rPr>
      </w:pPr>
    </w:p>
    <w:p>
      <w:pPr>
        <w:pStyle w:val="17"/>
        <w:spacing w:line="320" w:lineRule="exact"/>
        <w:ind w:left="212" w:leftChars="-86" w:hanging="393" w:hangingChars="163"/>
        <w:jc w:val="center"/>
        <w:rPr>
          <w:rFonts w:hint="eastAsia" w:ascii="宋体" w:hAnsi="宋体" w:cs="宋体"/>
          <w:b/>
          <w:color w:val="auto"/>
          <w:sz w:val="24"/>
        </w:rPr>
      </w:pPr>
    </w:p>
    <w:p>
      <w:pPr>
        <w:pStyle w:val="17"/>
        <w:spacing w:line="320" w:lineRule="exact"/>
        <w:ind w:left="212" w:leftChars="-86" w:hanging="393" w:hangingChars="163"/>
        <w:jc w:val="center"/>
        <w:rPr>
          <w:rFonts w:hint="eastAsia" w:ascii="宋体" w:hAnsi="宋体" w:cs="宋体"/>
          <w:b/>
          <w:color w:val="auto"/>
          <w:sz w:val="24"/>
        </w:rPr>
      </w:pPr>
    </w:p>
    <w:p>
      <w:pPr>
        <w:pStyle w:val="17"/>
        <w:spacing w:line="320" w:lineRule="exact"/>
        <w:ind w:left="212" w:leftChars="-86" w:hanging="393" w:hangingChars="163"/>
        <w:jc w:val="center"/>
        <w:rPr>
          <w:rFonts w:ascii="宋体" w:hAnsi="宋体" w:cs="宋体"/>
          <w:b/>
          <w:color w:val="auto"/>
          <w:sz w:val="24"/>
        </w:rPr>
      </w:pPr>
      <w:r>
        <w:rPr>
          <w:rFonts w:hint="eastAsia" w:ascii="宋体" w:hAnsi="宋体" w:cs="宋体"/>
          <w:b/>
          <w:color w:val="auto"/>
          <w:sz w:val="24"/>
        </w:rPr>
        <w:t>附件3：开标一览表</w:t>
      </w:r>
    </w:p>
    <w:p>
      <w:pPr>
        <w:pStyle w:val="17"/>
        <w:spacing w:line="320" w:lineRule="exact"/>
        <w:ind w:left="212" w:leftChars="-86" w:hanging="393" w:hangingChars="163"/>
        <w:jc w:val="center"/>
        <w:rPr>
          <w:rFonts w:ascii="宋体" w:hAnsi="宋体" w:cs="宋体"/>
          <w:b/>
          <w:color w:val="auto"/>
          <w:sz w:val="24"/>
        </w:rPr>
      </w:pPr>
    </w:p>
    <w:p>
      <w:pPr>
        <w:pStyle w:val="17"/>
        <w:spacing w:line="320" w:lineRule="exact"/>
        <w:ind w:firstLine="120" w:firstLineChars="50"/>
        <w:jc w:val="both"/>
        <w:rPr>
          <w:rFonts w:ascii="宋体" w:hAnsi="宋体" w:cs="宋体"/>
          <w:color w:val="auto"/>
          <w:sz w:val="24"/>
        </w:rPr>
      </w:pPr>
      <w:r>
        <w:rPr>
          <w:rFonts w:hint="eastAsia" w:ascii="宋体" w:hAnsi="宋体" w:cs="宋体"/>
          <w:color w:val="auto"/>
          <w:sz w:val="24"/>
        </w:rPr>
        <w:t>供应商名称：                                文件编号：</w:t>
      </w:r>
    </w:p>
    <w:tbl>
      <w:tblPr>
        <w:tblStyle w:val="12"/>
        <w:tblW w:w="86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4497"/>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vAlign w:val="center"/>
          </w:tcPr>
          <w:p>
            <w:pPr>
              <w:pStyle w:val="17"/>
              <w:tabs>
                <w:tab w:val="left" w:pos="4032"/>
              </w:tabs>
              <w:spacing w:line="320" w:lineRule="exact"/>
              <w:ind w:left="-128" w:leftChars="-422" w:right="-743" w:rightChars="-354" w:hanging="758" w:hangingChars="316"/>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货物种类</w:t>
            </w:r>
          </w:p>
        </w:tc>
        <w:tc>
          <w:tcPr>
            <w:tcW w:w="4497" w:type="dxa"/>
            <w:vAlign w:val="center"/>
          </w:tcPr>
          <w:p>
            <w:pPr>
              <w:pStyle w:val="17"/>
              <w:spacing w:line="320" w:lineRule="exact"/>
              <w:ind w:right="-354"/>
              <w:jc w:val="center"/>
              <w:rPr>
                <w:rFonts w:ascii="宋体" w:hAnsi="宋体" w:cs="宋体"/>
                <w:color w:val="auto"/>
                <w:sz w:val="24"/>
              </w:rPr>
            </w:pPr>
            <w:r>
              <w:rPr>
                <w:rFonts w:hint="eastAsia" w:ascii="宋体" w:hAnsi="宋体" w:cs="宋体"/>
                <w:color w:val="auto"/>
                <w:sz w:val="24"/>
                <w:lang w:val="en-US" w:eastAsia="zh-CN"/>
              </w:rPr>
              <w:t>相比于市场价下浮比例（%）</w:t>
            </w:r>
          </w:p>
        </w:tc>
        <w:tc>
          <w:tcPr>
            <w:tcW w:w="1983" w:type="dxa"/>
            <w:vAlign w:val="center"/>
          </w:tcPr>
          <w:p>
            <w:pPr>
              <w:pStyle w:val="17"/>
              <w:spacing w:line="320" w:lineRule="exact"/>
              <w:ind w:right="-354" w:firstLine="720" w:firstLineChars="300"/>
              <w:rPr>
                <w:rFonts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vAlign w:val="center"/>
          </w:tcPr>
          <w:p>
            <w:pPr>
              <w:pStyle w:val="17"/>
              <w:tabs>
                <w:tab w:val="left" w:pos="4032"/>
              </w:tabs>
              <w:spacing w:line="320" w:lineRule="exact"/>
              <w:ind w:left="-342" w:right="-354"/>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肉类</w:t>
            </w:r>
          </w:p>
        </w:tc>
        <w:tc>
          <w:tcPr>
            <w:tcW w:w="4497" w:type="dxa"/>
            <w:vAlign w:val="center"/>
          </w:tcPr>
          <w:p>
            <w:pPr>
              <w:pStyle w:val="17"/>
              <w:spacing w:line="320" w:lineRule="exact"/>
              <w:ind w:left="-342" w:right="-354"/>
              <w:jc w:val="center"/>
              <w:rPr>
                <w:rFonts w:ascii="宋体" w:hAnsi="宋体" w:cs="宋体"/>
                <w:color w:val="auto"/>
                <w:sz w:val="24"/>
              </w:rPr>
            </w:pPr>
          </w:p>
        </w:tc>
        <w:tc>
          <w:tcPr>
            <w:tcW w:w="1983" w:type="dxa"/>
            <w:vAlign w:val="center"/>
          </w:tcPr>
          <w:p>
            <w:pPr>
              <w:pStyle w:val="17"/>
              <w:spacing w:line="320" w:lineRule="exact"/>
              <w:ind w:left="-342" w:right="-354"/>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vAlign w:val="center"/>
          </w:tcPr>
          <w:p>
            <w:pPr>
              <w:pStyle w:val="17"/>
              <w:tabs>
                <w:tab w:val="left" w:pos="4032"/>
              </w:tabs>
              <w:spacing w:line="320" w:lineRule="exact"/>
              <w:ind w:left="-342" w:right="-354"/>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蔬菜</w:t>
            </w:r>
          </w:p>
        </w:tc>
        <w:tc>
          <w:tcPr>
            <w:tcW w:w="4497" w:type="dxa"/>
            <w:vAlign w:val="center"/>
          </w:tcPr>
          <w:p>
            <w:pPr>
              <w:pStyle w:val="17"/>
              <w:spacing w:line="320" w:lineRule="exact"/>
              <w:ind w:left="-342" w:right="-354"/>
              <w:jc w:val="center"/>
              <w:rPr>
                <w:rFonts w:ascii="宋体" w:hAnsi="宋体" w:cs="宋体"/>
                <w:color w:val="auto"/>
                <w:sz w:val="24"/>
              </w:rPr>
            </w:pPr>
          </w:p>
        </w:tc>
        <w:tc>
          <w:tcPr>
            <w:tcW w:w="1983" w:type="dxa"/>
            <w:vAlign w:val="center"/>
          </w:tcPr>
          <w:p>
            <w:pPr>
              <w:pStyle w:val="17"/>
              <w:spacing w:line="320" w:lineRule="exact"/>
              <w:ind w:left="-342" w:right="-354"/>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160" w:type="dxa"/>
            <w:vAlign w:val="center"/>
          </w:tcPr>
          <w:p>
            <w:pPr>
              <w:pStyle w:val="17"/>
              <w:tabs>
                <w:tab w:val="left" w:pos="4032"/>
              </w:tabs>
              <w:spacing w:line="320" w:lineRule="exact"/>
              <w:ind w:left="-342" w:right="-354"/>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副食品</w:t>
            </w:r>
          </w:p>
        </w:tc>
        <w:tc>
          <w:tcPr>
            <w:tcW w:w="4497" w:type="dxa"/>
            <w:vAlign w:val="center"/>
          </w:tcPr>
          <w:p>
            <w:pPr>
              <w:pStyle w:val="17"/>
              <w:spacing w:line="320" w:lineRule="exact"/>
              <w:ind w:left="-342" w:right="-354"/>
              <w:jc w:val="center"/>
              <w:rPr>
                <w:rFonts w:ascii="宋体" w:hAnsi="宋体" w:cs="宋体"/>
                <w:color w:val="auto"/>
                <w:sz w:val="24"/>
              </w:rPr>
            </w:pPr>
          </w:p>
        </w:tc>
        <w:tc>
          <w:tcPr>
            <w:tcW w:w="1983" w:type="dxa"/>
            <w:vAlign w:val="center"/>
          </w:tcPr>
          <w:p>
            <w:pPr>
              <w:pStyle w:val="17"/>
              <w:spacing w:line="320" w:lineRule="exact"/>
              <w:ind w:left="-342" w:right="-354"/>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160" w:type="dxa"/>
            <w:vAlign w:val="center"/>
          </w:tcPr>
          <w:p>
            <w:pPr>
              <w:pStyle w:val="17"/>
              <w:tabs>
                <w:tab w:val="left" w:pos="4032"/>
              </w:tabs>
              <w:spacing w:line="320" w:lineRule="exact"/>
              <w:ind w:left="-342" w:right="-354"/>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水果</w:t>
            </w:r>
          </w:p>
        </w:tc>
        <w:tc>
          <w:tcPr>
            <w:tcW w:w="4497" w:type="dxa"/>
            <w:vAlign w:val="center"/>
          </w:tcPr>
          <w:p>
            <w:pPr>
              <w:pStyle w:val="17"/>
              <w:spacing w:line="320" w:lineRule="exact"/>
              <w:ind w:left="-342" w:right="-354"/>
              <w:jc w:val="center"/>
              <w:rPr>
                <w:rFonts w:ascii="宋体" w:hAnsi="宋体" w:cs="宋体"/>
                <w:color w:val="auto"/>
                <w:sz w:val="24"/>
              </w:rPr>
            </w:pPr>
          </w:p>
        </w:tc>
        <w:tc>
          <w:tcPr>
            <w:tcW w:w="1983" w:type="dxa"/>
            <w:vAlign w:val="center"/>
          </w:tcPr>
          <w:p>
            <w:pPr>
              <w:pStyle w:val="17"/>
              <w:spacing w:line="320" w:lineRule="exact"/>
              <w:ind w:left="-342" w:right="-354"/>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160" w:type="dxa"/>
            <w:vAlign w:val="center"/>
          </w:tcPr>
          <w:p>
            <w:pPr>
              <w:pStyle w:val="17"/>
              <w:tabs>
                <w:tab w:val="left" w:pos="4032"/>
              </w:tabs>
              <w:spacing w:line="320" w:lineRule="exact"/>
              <w:ind w:left="-342" w:right="-354"/>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粮油</w:t>
            </w:r>
          </w:p>
        </w:tc>
        <w:tc>
          <w:tcPr>
            <w:tcW w:w="4497" w:type="dxa"/>
            <w:vAlign w:val="center"/>
          </w:tcPr>
          <w:p>
            <w:pPr>
              <w:pStyle w:val="17"/>
              <w:spacing w:line="320" w:lineRule="exact"/>
              <w:ind w:left="-342" w:right="-354"/>
              <w:jc w:val="center"/>
              <w:rPr>
                <w:rFonts w:ascii="宋体" w:hAnsi="宋体" w:cs="宋体"/>
                <w:color w:val="auto"/>
                <w:sz w:val="24"/>
              </w:rPr>
            </w:pPr>
          </w:p>
        </w:tc>
        <w:tc>
          <w:tcPr>
            <w:tcW w:w="1983" w:type="dxa"/>
            <w:vAlign w:val="center"/>
          </w:tcPr>
          <w:p>
            <w:pPr>
              <w:pStyle w:val="17"/>
              <w:spacing w:line="320" w:lineRule="exact"/>
              <w:ind w:left="-342" w:right="-354"/>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160" w:type="dxa"/>
            <w:vAlign w:val="center"/>
          </w:tcPr>
          <w:p>
            <w:pPr>
              <w:pStyle w:val="17"/>
              <w:tabs>
                <w:tab w:val="left" w:pos="4032"/>
              </w:tabs>
              <w:spacing w:line="320" w:lineRule="exact"/>
              <w:ind w:left="-342" w:right="-354"/>
              <w:jc w:val="center"/>
              <w:rPr>
                <w:rFonts w:hint="default" w:ascii="宋体" w:hAnsi="宋体" w:cs="宋体"/>
                <w:color w:val="auto"/>
                <w:sz w:val="24"/>
                <w:lang w:val="en-US" w:eastAsia="zh-CN"/>
              </w:rPr>
            </w:pPr>
            <w:r>
              <w:rPr>
                <w:rFonts w:hint="eastAsia" w:ascii="宋体" w:hAnsi="宋体" w:cs="宋体"/>
                <w:color w:val="auto"/>
                <w:sz w:val="24"/>
                <w:lang w:val="en-US" w:eastAsia="zh-CN"/>
              </w:rPr>
              <w:t>日用百货</w:t>
            </w:r>
          </w:p>
        </w:tc>
        <w:tc>
          <w:tcPr>
            <w:tcW w:w="4497" w:type="dxa"/>
            <w:vAlign w:val="center"/>
          </w:tcPr>
          <w:p>
            <w:pPr>
              <w:pStyle w:val="17"/>
              <w:spacing w:line="320" w:lineRule="exact"/>
              <w:ind w:left="-342" w:right="-354"/>
              <w:jc w:val="center"/>
              <w:rPr>
                <w:rFonts w:ascii="宋体" w:hAnsi="宋体" w:cs="宋体"/>
                <w:color w:val="auto"/>
                <w:sz w:val="24"/>
              </w:rPr>
            </w:pPr>
          </w:p>
        </w:tc>
        <w:tc>
          <w:tcPr>
            <w:tcW w:w="1983" w:type="dxa"/>
            <w:vAlign w:val="center"/>
          </w:tcPr>
          <w:p>
            <w:pPr>
              <w:pStyle w:val="17"/>
              <w:spacing w:line="320" w:lineRule="exact"/>
              <w:ind w:left="-342" w:right="-354"/>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160" w:type="dxa"/>
            <w:vAlign w:val="center"/>
          </w:tcPr>
          <w:p>
            <w:pPr>
              <w:pStyle w:val="17"/>
              <w:tabs>
                <w:tab w:val="left" w:pos="4032"/>
              </w:tabs>
              <w:spacing w:line="320" w:lineRule="exact"/>
              <w:ind w:left="-342" w:right="-354"/>
              <w:jc w:val="center"/>
              <w:rPr>
                <w:rFonts w:hint="default" w:ascii="宋体" w:hAnsi="宋体" w:cs="宋体"/>
                <w:color w:val="auto"/>
                <w:sz w:val="24"/>
                <w:lang w:val="en-US" w:eastAsia="zh-CN"/>
              </w:rPr>
            </w:pPr>
            <w:r>
              <w:rPr>
                <w:rFonts w:hint="eastAsia" w:ascii="宋体" w:hAnsi="宋体" w:cs="宋体"/>
                <w:color w:val="auto"/>
                <w:sz w:val="24"/>
                <w:lang w:val="en-US" w:eastAsia="zh-CN"/>
              </w:rPr>
              <w:t>总下浮比列（%）</w:t>
            </w:r>
          </w:p>
        </w:tc>
        <w:tc>
          <w:tcPr>
            <w:tcW w:w="4497" w:type="dxa"/>
            <w:vAlign w:val="center"/>
          </w:tcPr>
          <w:p>
            <w:pPr>
              <w:pStyle w:val="17"/>
              <w:spacing w:line="320" w:lineRule="exact"/>
              <w:ind w:left="-342" w:right="-354"/>
              <w:jc w:val="center"/>
              <w:rPr>
                <w:rFonts w:hint="default" w:ascii="宋体" w:hAnsi="宋体" w:eastAsia="宋体" w:cs="宋体"/>
                <w:color w:val="auto"/>
                <w:sz w:val="24"/>
                <w:lang w:val="en-US"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肉类+蔬菜+副食品+水果+粮油）/6</w:t>
            </w:r>
          </w:p>
        </w:tc>
        <w:tc>
          <w:tcPr>
            <w:tcW w:w="1983" w:type="dxa"/>
            <w:vAlign w:val="center"/>
          </w:tcPr>
          <w:p>
            <w:pPr>
              <w:pStyle w:val="17"/>
              <w:spacing w:line="320" w:lineRule="exact"/>
              <w:ind w:left="-342" w:right="-354"/>
              <w:jc w:val="center"/>
              <w:rPr>
                <w:rFonts w:ascii="宋体" w:hAnsi="宋体" w:cs="宋体"/>
                <w:color w:val="auto"/>
                <w:sz w:val="24"/>
              </w:rPr>
            </w:pPr>
          </w:p>
        </w:tc>
      </w:tr>
    </w:tbl>
    <w:p>
      <w:pPr>
        <w:pStyle w:val="17"/>
        <w:spacing w:line="320" w:lineRule="exact"/>
        <w:rPr>
          <w:rFonts w:hint="eastAsia" w:ascii="宋体" w:hAnsi="宋体" w:cs="宋体"/>
          <w:color w:val="auto"/>
          <w:sz w:val="24"/>
        </w:rPr>
      </w:pPr>
    </w:p>
    <w:p>
      <w:pPr>
        <w:pStyle w:val="17"/>
        <w:spacing w:line="320" w:lineRule="exact"/>
        <w:rPr>
          <w:rFonts w:hint="eastAsia" w:ascii="宋体" w:hAnsi="宋体" w:cs="宋体"/>
          <w:color w:val="auto"/>
          <w:sz w:val="24"/>
        </w:rPr>
      </w:pPr>
      <w:r>
        <w:rPr>
          <w:rFonts w:hint="eastAsia" w:ascii="宋体" w:hAnsi="宋体" w:cs="宋体"/>
          <w:b/>
          <w:bCs/>
          <w:color w:val="auto"/>
          <w:sz w:val="24"/>
        </w:rPr>
        <w:t>备注：请将开标一览表单独密封一份。</w:t>
      </w:r>
    </w:p>
    <w:p>
      <w:pPr>
        <w:pStyle w:val="17"/>
        <w:spacing w:line="320" w:lineRule="exact"/>
        <w:ind w:firstLine="420" w:firstLineChars="0"/>
        <w:rPr>
          <w:rFonts w:hint="eastAsia" w:ascii="宋体" w:hAnsi="宋体" w:cs="宋体"/>
          <w:color w:val="auto"/>
          <w:sz w:val="24"/>
        </w:rPr>
      </w:pPr>
    </w:p>
    <w:p>
      <w:pPr>
        <w:pStyle w:val="17"/>
        <w:spacing w:line="320" w:lineRule="exact"/>
        <w:rPr>
          <w:rFonts w:hint="eastAsia" w:ascii="宋体" w:hAnsi="宋体" w:cs="宋体"/>
          <w:color w:val="auto"/>
          <w:sz w:val="24"/>
          <w:lang w:val="en-US" w:eastAsia="zh-CN"/>
        </w:rPr>
      </w:pPr>
      <w:r>
        <w:rPr>
          <w:rFonts w:hint="eastAsia" w:ascii="宋体" w:hAnsi="宋体" w:cs="宋体"/>
          <w:color w:val="auto"/>
          <w:sz w:val="24"/>
          <w:lang w:val="en-US" w:eastAsia="zh-CN"/>
        </w:rPr>
        <w:t>投标人：</w:t>
      </w:r>
    </w:p>
    <w:p>
      <w:pPr>
        <w:pStyle w:val="17"/>
        <w:spacing w:line="320" w:lineRule="exact"/>
        <w:rPr>
          <w:rFonts w:hint="eastAsia" w:ascii="宋体" w:hAnsi="宋体" w:cs="宋体"/>
          <w:color w:val="auto"/>
          <w:sz w:val="24"/>
          <w:lang w:val="en-US" w:eastAsia="zh-CN"/>
        </w:rPr>
      </w:pPr>
    </w:p>
    <w:p>
      <w:pPr>
        <w:pStyle w:val="17"/>
        <w:spacing w:line="320" w:lineRule="exact"/>
        <w:rPr>
          <w:rFonts w:hint="eastAsia" w:ascii="宋体" w:hAnsi="宋体" w:cs="宋体"/>
          <w:color w:val="auto"/>
          <w:sz w:val="24"/>
        </w:rPr>
      </w:pPr>
      <w:r>
        <w:rPr>
          <w:rFonts w:hint="eastAsia" w:ascii="宋体" w:hAnsi="宋体" w:cs="宋体"/>
          <w:color w:val="auto"/>
          <w:sz w:val="24"/>
        </w:rPr>
        <w:t>投标单位法人授权代表签字（盖章）：</w:t>
      </w:r>
    </w:p>
    <w:p>
      <w:pPr>
        <w:pStyle w:val="17"/>
        <w:spacing w:line="320" w:lineRule="exact"/>
        <w:rPr>
          <w:rFonts w:hint="eastAsia" w:ascii="宋体" w:hAnsi="宋体" w:cs="宋体"/>
          <w:color w:val="auto"/>
          <w:sz w:val="24"/>
        </w:rPr>
      </w:pPr>
    </w:p>
    <w:p>
      <w:pPr>
        <w:pStyle w:val="17"/>
        <w:spacing w:line="320" w:lineRule="exact"/>
        <w:rPr>
          <w:rFonts w:hint="eastAsia" w:ascii="宋体" w:hAnsi="宋体" w:eastAsia="宋体" w:cs="宋体"/>
          <w:color w:val="auto"/>
          <w:sz w:val="24"/>
          <w:lang w:val="en-US" w:eastAsia="zh-CN"/>
        </w:rPr>
      </w:pPr>
      <w:r>
        <w:rPr>
          <w:rFonts w:hint="eastAsia" w:ascii="宋体" w:hAnsi="宋体" w:cs="宋体"/>
          <w:color w:val="auto"/>
          <w:sz w:val="24"/>
          <w:lang w:val="en-US" w:eastAsia="zh-CN"/>
        </w:rPr>
        <w:t>日期：</w:t>
      </w:r>
    </w:p>
    <w:p>
      <w:pPr>
        <w:pStyle w:val="17"/>
        <w:spacing w:line="320" w:lineRule="exact"/>
        <w:rPr>
          <w:rFonts w:ascii="宋体" w:hAnsi="宋体" w:cs="宋体"/>
          <w:b/>
          <w:bCs/>
          <w:color w:val="auto"/>
          <w:sz w:val="24"/>
        </w:rPr>
      </w:pPr>
    </w:p>
    <w:p>
      <w:pPr>
        <w:spacing w:line="320" w:lineRule="exact"/>
        <w:jc w:val="center"/>
        <w:rPr>
          <w:rFonts w:ascii="宋体" w:hAnsi="宋体" w:cs="宋体"/>
          <w:b/>
          <w:color w:val="auto"/>
          <w:sz w:val="24"/>
          <w:szCs w:val="24"/>
        </w:rPr>
      </w:pPr>
    </w:p>
    <w:p>
      <w:pPr>
        <w:spacing w:line="320" w:lineRule="exact"/>
        <w:jc w:val="center"/>
        <w:rPr>
          <w:rFonts w:ascii="宋体" w:hAnsi="宋体" w:cs="宋体"/>
          <w:b/>
          <w:color w:val="auto"/>
          <w:sz w:val="24"/>
          <w:szCs w:val="24"/>
        </w:rPr>
      </w:pPr>
    </w:p>
    <w:p>
      <w:pPr>
        <w:spacing w:line="320" w:lineRule="exact"/>
        <w:jc w:val="center"/>
        <w:rPr>
          <w:rFonts w:ascii="宋体" w:hAnsi="宋体" w:cs="宋体"/>
          <w:b/>
          <w:color w:val="auto"/>
          <w:sz w:val="24"/>
          <w:szCs w:val="24"/>
        </w:rPr>
      </w:pPr>
    </w:p>
    <w:p>
      <w:pPr>
        <w:spacing w:line="320" w:lineRule="exact"/>
        <w:jc w:val="center"/>
        <w:rPr>
          <w:rFonts w:ascii="宋体" w:hAnsi="宋体" w:cs="宋体"/>
          <w:b/>
          <w:color w:val="auto"/>
          <w:sz w:val="24"/>
          <w:szCs w:val="24"/>
        </w:rPr>
      </w:pPr>
    </w:p>
    <w:p>
      <w:pPr>
        <w:spacing w:line="320" w:lineRule="exact"/>
        <w:jc w:val="center"/>
        <w:rPr>
          <w:rFonts w:ascii="宋体" w:hAnsi="宋体" w:cs="宋体"/>
          <w:b/>
          <w:color w:val="auto"/>
          <w:sz w:val="24"/>
          <w:szCs w:val="24"/>
        </w:rPr>
      </w:pPr>
    </w:p>
    <w:p>
      <w:pPr>
        <w:spacing w:line="320" w:lineRule="exact"/>
        <w:jc w:val="center"/>
        <w:rPr>
          <w:rFonts w:ascii="宋体" w:hAnsi="宋体" w:cs="宋体"/>
          <w:b/>
          <w:color w:val="auto"/>
          <w:sz w:val="24"/>
          <w:szCs w:val="24"/>
        </w:rPr>
      </w:pPr>
    </w:p>
    <w:p>
      <w:pPr>
        <w:spacing w:line="320" w:lineRule="exact"/>
        <w:jc w:val="center"/>
        <w:rPr>
          <w:rFonts w:ascii="宋体" w:hAnsi="宋体" w:cs="宋体"/>
          <w:b/>
          <w:color w:val="auto"/>
          <w:sz w:val="24"/>
          <w:szCs w:val="24"/>
        </w:rPr>
      </w:pPr>
    </w:p>
    <w:p>
      <w:pPr>
        <w:spacing w:line="320" w:lineRule="exact"/>
        <w:jc w:val="center"/>
        <w:rPr>
          <w:rFonts w:ascii="宋体" w:hAnsi="宋体" w:cs="宋体"/>
          <w:b/>
          <w:color w:val="auto"/>
          <w:sz w:val="24"/>
          <w:szCs w:val="24"/>
        </w:rPr>
      </w:pPr>
    </w:p>
    <w:p>
      <w:pPr>
        <w:spacing w:line="320" w:lineRule="exact"/>
        <w:jc w:val="center"/>
        <w:rPr>
          <w:rFonts w:ascii="宋体" w:hAnsi="宋体" w:cs="宋体"/>
          <w:b/>
          <w:color w:val="auto"/>
          <w:sz w:val="24"/>
          <w:szCs w:val="24"/>
        </w:rPr>
      </w:pPr>
    </w:p>
    <w:p>
      <w:pPr>
        <w:spacing w:line="320" w:lineRule="exact"/>
        <w:jc w:val="center"/>
        <w:rPr>
          <w:rFonts w:ascii="宋体" w:hAnsi="宋体" w:cs="宋体"/>
          <w:b/>
          <w:color w:val="auto"/>
          <w:sz w:val="24"/>
          <w:szCs w:val="24"/>
        </w:rPr>
      </w:pPr>
    </w:p>
    <w:p>
      <w:pPr>
        <w:spacing w:line="320" w:lineRule="exact"/>
        <w:jc w:val="center"/>
        <w:rPr>
          <w:rFonts w:ascii="宋体" w:hAnsi="宋体" w:cs="宋体"/>
          <w:b/>
          <w:color w:val="auto"/>
          <w:sz w:val="24"/>
          <w:szCs w:val="24"/>
        </w:rPr>
      </w:pPr>
    </w:p>
    <w:p>
      <w:pPr>
        <w:spacing w:line="320" w:lineRule="exact"/>
        <w:jc w:val="center"/>
        <w:rPr>
          <w:rFonts w:ascii="宋体" w:hAnsi="宋体" w:cs="宋体"/>
          <w:b/>
          <w:color w:val="auto"/>
          <w:sz w:val="24"/>
          <w:szCs w:val="24"/>
        </w:rPr>
      </w:pPr>
    </w:p>
    <w:p>
      <w:pPr>
        <w:pStyle w:val="4"/>
        <w:rPr>
          <w:rFonts w:ascii="宋体" w:hAnsi="宋体" w:cs="宋体"/>
          <w:b/>
          <w:color w:val="auto"/>
          <w:sz w:val="24"/>
          <w:szCs w:val="24"/>
        </w:rPr>
      </w:pPr>
    </w:p>
    <w:p>
      <w:pPr>
        <w:pStyle w:val="4"/>
        <w:rPr>
          <w:rFonts w:ascii="宋体" w:hAnsi="宋体" w:cs="宋体"/>
          <w:b/>
          <w:color w:val="auto"/>
          <w:sz w:val="24"/>
          <w:szCs w:val="24"/>
        </w:rPr>
      </w:pPr>
    </w:p>
    <w:p>
      <w:pPr>
        <w:spacing w:line="320" w:lineRule="exact"/>
        <w:jc w:val="center"/>
        <w:rPr>
          <w:rFonts w:ascii="宋体" w:hAnsi="宋体" w:cs="宋体"/>
          <w:b/>
          <w:color w:val="auto"/>
          <w:sz w:val="24"/>
          <w:szCs w:val="24"/>
        </w:rPr>
      </w:pPr>
    </w:p>
    <w:p>
      <w:pPr>
        <w:rPr>
          <w:rFonts w:ascii="宋体" w:hAnsi="宋体" w:cs="宋体"/>
          <w:b/>
          <w:color w:val="auto"/>
          <w:sz w:val="24"/>
          <w:szCs w:val="24"/>
        </w:rPr>
      </w:pPr>
    </w:p>
    <w:p>
      <w:pPr>
        <w:spacing w:line="320" w:lineRule="exact"/>
        <w:jc w:val="center"/>
        <w:rPr>
          <w:rFonts w:ascii="宋体" w:hAnsi="宋体" w:cs="宋体"/>
          <w:b/>
          <w:color w:val="auto"/>
          <w:sz w:val="24"/>
          <w:szCs w:val="24"/>
        </w:rPr>
      </w:pPr>
      <w:r>
        <w:rPr>
          <w:rFonts w:hint="eastAsia" w:ascii="宋体" w:hAnsi="宋体" w:cs="宋体"/>
          <w:b/>
          <w:color w:val="auto"/>
          <w:sz w:val="24"/>
          <w:szCs w:val="24"/>
        </w:rPr>
        <w:t>附件4：投标声明函</w:t>
      </w:r>
    </w:p>
    <w:p>
      <w:pPr>
        <w:spacing w:line="320" w:lineRule="exact"/>
        <w:jc w:val="center"/>
        <w:rPr>
          <w:rFonts w:ascii="宋体" w:hAnsi="宋体" w:cs="宋体"/>
          <w:b/>
          <w:color w:val="auto"/>
          <w:sz w:val="24"/>
          <w:szCs w:val="24"/>
        </w:rPr>
      </w:pPr>
    </w:p>
    <w:p>
      <w:pPr>
        <w:pStyle w:val="5"/>
        <w:spacing w:line="320" w:lineRule="exact"/>
        <w:ind w:left="0" w:leftChars="0" w:firstLine="569"/>
        <w:rPr>
          <w:rFonts w:ascii="宋体" w:hAnsi="宋体" w:eastAsia="宋体" w:cs="宋体"/>
          <w:color w:val="auto"/>
          <w:sz w:val="24"/>
          <w:szCs w:val="24"/>
        </w:rPr>
      </w:pPr>
      <w:r>
        <w:rPr>
          <w:rFonts w:hint="eastAsia" w:ascii="宋体" w:hAnsi="宋体" w:eastAsia="宋体" w:cs="宋体"/>
          <w:color w:val="auto"/>
          <w:sz w:val="24"/>
          <w:szCs w:val="24"/>
        </w:rPr>
        <w:t>致县政府采购中心：</w:t>
      </w:r>
    </w:p>
    <w:p>
      <w:pPr>
        <w:pStyle w:val="5"/>
        <w:spacing w:line="320" w:lineRule="exact"/>
        <w:ind w:left="0" w:leftChars="0"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关于贵方20</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日第</w:t>
      </w:r>
      <w:r>
        <w:rPr>
          <w:rFonts w:hint="eastAsia" w:ascii="宋体" w:hAnsi="宋体" w:eastAsia="宋体" w:cs="宋体"/>
          <w:color w:val="auto"/>
          <w:sz w:val="24"/>
          <w:szCs w:val="24"/>
          <w:u w:val="single"/>
        </w:rPr>
        <w:t>（招标文件编号）</w:t>
      </w:r>
      <w:r>
        <w:rPr>
          <w:rFonts w:hint="eastAsia" w:ascii="宋体" w:hAnsi="宋体" w:eastAsia="宋体" w:cs="宋体"/>
          <w:color w:val="auto"/>
          <w:sz w:val="24"/>
          <w:szCs w:val="24"/>
        </w:rPr>
        <w:t>关于</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的招标项目，本签字人愿意参加投标，并有能力提供</w:t>
      </w:r>
      <w:r>
        <w:rPr>
          <w:rFonts w:hint="eastAsia" w:ascii="宋体" w:hAnsi="宋体" w:eastAsia="宋体" w:cs="宋体"/>
          <w:color w:val="auto"/>
          <w:sz w:val="24"/>
          <w:szCs w:val="24"/>
          <w:u w:val="single"/>
        </w:rPr>
        <w:t xml:space="preserve">  （项目名称） </w:t>
      </w:r>
      <w:r>
        <w:rPr>
          <w:rFonts w:hint="eastAsia" w:ascii="宋体" w:hAnsi="宋体" w:eastAsia="宋体" w:cs="宋体"/>
          <w:color w:val="auto"/>
          <w:sz w:val="24"/>
          <w:szCs w:val="24"/>
        </w:rPr>
        <w:t>项目中的供货和售后服务，并保证所提交的所有文件和说明是真实和准确的。</w:t>
      </w:r>
    </w:p>
    <w:p>
      <w:pPr>
        <w:pStyle w:val="5"/>
        <w:spacing w:line="320" w:lineRule="exact"/>
        <w:ind w:firstLine="569"/>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　供应商名称　</w:t>
      </w:r>
      <w:r>
        <w:rPr>
          <w:rFonts w:hint="eastAsia" w:ascii="宋体" w:hAnsi="宋体" w:eastAsia="宋体" w:cs="宋体"/>
          <w:color w:val="auto"/>
          <w:sz w:val="24"/>
          <w:szCs w:val="24"/>
        </w:rPr>
        <w:t>　　　　　　</w:t>
      </w:r>
    </w:p>
    <w:p>
      <w:pPr>
        <w:pStyle w:val="5"/>
        <w:spacing w:line="320" w:lineRule="exact"/>
        <w:ind w:firstLine="569"/>
        <w:rPr>
          <w:rFonts w:ascii="宋体" w:hAnsi="宋体" w:eastAsia="宋体" w:cs="宋体"/>
          <w:color w:val="auto"/>
          <w:sz w:val="24"/>
          <w:szCs w:val="24"/>
          <w:u w:val="single"/>
        </w:rPr>
      </w:pPr>
      <w:r>
        <w:rPr>
          <w:rFonts w:hint="eastAsia" w:ascii="宋体" w:hAnsi="宋体" w:eastAsia="宋体" w:cs="宋体"/>
          <w:color w:val="auto"/>
          <w:sz w:val="24"/>
          <w:szCs w:val="24"/>
        </w:rPr>
        <w:t>签字人姓名、职务：</w:t>
      </w:r>
      <w:r>
        <w:rPr>
          <w:rFonts w:hint="eastAsia" w:ascii="宋体" w:hAnsi="宋体" w:eastAsia="宋体" w:cs="宋体"/>
          <w:color w:val="auto"/>
          <w:sz w:val="24"/>
          <w:szCs w:val="24"/>
          <w:u w:val="single"/>
        </w:rPr>
        <w:t xml:space="preserve">                 </w:t>
      </w:r>
    </w:p>
    <w:p>
      <w:pPr>
        <w:pStyle w:val="5"/>
        <w:spacing w:line="320" w:lineRule="exact"/>
        <w:ind w:firstLine="569"/>
        <w:rPr>
          <w:rFonts w:hint="eastAsia" w:ascii="宋体" w:hAnsi="宋体" w:eastAsia="宋体" w:cs="宋体"/>
          <w:color w:val="auto"/>
          <w:sz w:val="24"/>
          <w:szCs w:val="24"/>
        </w:rPr>
      </w:pPr>
      <w:r>
        <w:rPr>
          <w:rFonts w:hint="eastAsia" w:ascii="宋体" w:hAnsi="宋体" w:eastAsia="宋体" w:cs="宋体"/>
          <w:color w:val="auto"/>
          <w:sz w:val="24"/>
          <w:szCs w:val="24"/>
        </w:rPr>
        <w:t>地址：　　　　　　　　　　　　　</w:t>
      </w:r>
    </w:p>
    <w:p>
      <w:pPr>
        <w:pStyle w:val="5"/>
        <w:spacing w:line="320" w:lineRule="exact"/>
        <w:ind w:firstLine="569"/>
        <w:rPr>
          <w:rFonts w:ascii="宋体" w:hAnsi="宋体" w:eastAsia="宋体" w:cs="宋体"/>
          <w:color w:val="auto"/>
          <w:sz w:val="24"/>
          <w:szCs w:val="24"/>
        </w:rPr>
      </w:pPr>
      <w:r>
        <w:rPr>
          <w:rFonts w:hint="eastAsia" w:ascii="宋体" w:hAnsi="宋体" w:eastAsia="宋体" w:cs="宋体"/>
          <w:color w:val="auto"/>
          <w:sz w:val="24"/>
          <w:szCs w:val="24"/>
        </w:rPr>
        <w:t>受权签署本资格文件人：</w:t>
      </w:r>
      <w:r>
        <w:rPr>
          <w:rFonts w:hint="eastAsia" w:ascii="宋体" w:hAnsi="宋体" w:eastAsia="宋体" w:cs="宋体"/>
          <w:color w:val="auto"/>
          <w:sz w:val="24"/>
          <w:szCs w:val="24"/>
          <w:u w:val="single"/>
        </w:rPr>
        <w:t>授权人姓名</w:t>
      </w:r>
    </w:p>
    <w:p>
      <w:pPr>
        <w:pStyle w:val="5"/>
        <w:spacing w:line="320" w:lineRule="exact"/>
        <w:ind w:firstLine="569"/>
        <w:rPr>
          <w:rFonts w:ascii="宋体" w:hAnsi="宋体" w:eastAsia="宋体" w:cs="宋体"/>
          <w:color w:val="auto"/>
          <w:sz w:val="24"/>
          <w:szCs w:val="24"/>
        </w:rPr>
      </w:pPr>
      <w:r>
        <w:rPr>
          <w:rFonts w:hint="eastAsia" w:ascii="宋体" w:hAnsi="宋体" w:eastAsia="宋体" w:cs="宋体"/>
          <w:color w:val="auto"/>
          <w:sz w:val="24"/>
          <w:szCs w:val="24"/>
        </w:rPr>
        <w:t>传真：　　　　　　            　邮编：　　　　　　　　　　　　</w:t>
      </w:r>
    </w:p>
    <w:p>
      <w:pPr>
        <w:pStyle w:val="5"/>
        <w:spacing w:line="320" w:lineRule="exact"/>
        <w:ind w:firstLine="569"/>
        <w:rPr>
          <w:rFonts w:ascii="宋体" w:hAnsi="宋体" w:eastAsia="宋体" w:cs="宋体"/>
          <w:color w:val="auto"/>
          <w:sz w:val="24"/>
          <w:szCs w:val="24"/>
        </w:rPr>
      </w:pPr>
      <w:r>
        <w:rPr>
          <w:rFonts w:hint="eastAsia" w:ascii="宋体" w:hAnsi="宋体" w:eastAsia="宋体" w:cs="宋体"/>
          <w:color w:val="auto"/>
          <w:sz w:val="24"/>
          <w:szCs w:val="24"/>
        </w:rPr>
        <w:t>盖章：　　　　　　　　　　　　　电话：　　　　　　　　</w:t>
      </w:r>
    </w:p>
    <w:p>
      <w:pPr>
        <w:pStyle w:val="5"/>
        <w:spacing w:line="320" w:lineRule="exact"/>
        <w:ind w:firstLine="569"/>
        <w:rPr>
          <w:rFonts w:ascii="宋体" w:hAnsi="宋体" w:eastAsia="宋体" w:cs="宋体"/>
          <w:color w:val="auto"/>
          <w:sz w:val="24"/>
          <w:szCs w:val="24"/>
          <w:u w:val="single"/>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bCs/>
          <w:color w:val="auto"/>
          <w:sz w:val="24"/>
          <w:szCs w:val="24"/>
          <w:u w:val="single"/>
        </w:rPr>
        <w:t>20</w:t>
      </w:r>
      <w:r>
        <w:rPr>
          <w:rFonts w:hint="eastAsia" w:ascii="宋体" w:hAnsi="宋体" w:eastAsia="宋体" w:cs="宋体"/>
          <w:bCs/>
          <w:color w:val="auto"/>
          <w:sz w:val="24"/>
          <w:szCs w:val="24"/>
          <w:u w:val="single"/>
          <w:lang w:val="en-US" w:eastAsia="zh-CN"/>
        </w:rPr>
        <w:t>22</w:t>
      </w:r>
      <w:r>
        <w:rPr>
          <w:rFonts w:hint="eastAsia" w:ascii="宋体" w:hAnsi="宋体" w:eastAsia="宋体" w:cs="宋体"/>
          <w:bCs/>
          <w:color w:val="auto"/>
          <w:sz w:val="24"/>
          <w:szCs w:val="24"/>
          <w:u w:val="single"/>
        </w:rPr>
        <w:t>年　月　日</w:t>
      </w:r>
    </w:p>
    <w:p>
      <w:pPr>
        <w:spacing w:line="320" w:lineRule="exact"/>
        <w:rPr>
          <w:rFonts w:ascii="宋体" w:hAnsi="宋体" w:cs="宋体"/>
          <w:color w:val="auto"/>
          <w:sz w:val="24"/>
          <w:szCs w:val="24"/>
        </w:rPr>
      </w:pPr>
    </w:p>
    <w:p>
      <w:pPr>
        <w:spacing w:line="320" w:lineRule="exact"/>
        <w:rPr>
          <w:rFonts w:ascii="宋体" w:hAnsi="宋体" w:cs="宋体"/>
          <w:color w:val="auto"/>
          <w:sz w:val="24"/>
          <w:szCs w:val="24"/>
        </w:rPr>
      </w:pPr>
    </w:p>
    <w:p>
      <w:pPr>
        <w:spacing w:line="320" w:lineRule="exact"/>
        <w:rPr>
          <w:rFonts w:ascii="宋体" w:hAnsi="宋体" w:cs="宋体"/>
          <w:color w:val="auto"/>
          <w:sz w:val="24"/>
          <w:szCs w:val="24"/>
        </w:rPr>
      </w:pPr>
    </w:p>
    <w:p>
      <w:pPr>
        <w:spacing w:line="320" w:lineRule="exact"/>
        <w:rPr>
          <w:rFonts w:ascii="宋体" w:hAnsi="宋体" w:cs="宋体"/>
          <w:color w:val="auto"/>
          <w:sz w:val="24"/>
          <w:szCs w:val="24"/>
        </w:rPr>
      </w:pPr>
    </w:p>
    <w:p>
      <w:pPr>
        <w:spacing w:line="320" w:lineRule="exact"/>
        <w:rPr>
          <w:rFonts w:ascii="宋体" w:hAnsi="宋体" w:cs="宋体"/>
          <w:color w:val="auto"/>
          <w:sz w:val="24"/>
          <w:szCs w:val="24"/>
        </w:rPr>
      </w:pPr>
    </w:p>
    <w:p>
      <w:pPr>
        <w:spacing w:line="320" w:lineRule="exact"/>
        <w:rPr>
          <w:rFonts w:ascii="宋体" w:hAnsi="宋体" w:cs="宋体"/>
          <w:color w:val="auto"/>
          <w:sz w:val="24"/>
          <w:szCs w:val="24"/>
        </w:rPr>
      </w:pPr>
    </w:p>
    <w:p>
      <w:pPr>
        <w:spacing w:line="320" w:lineRule="exact"/>
        <w:rPr>
          <w:rFonts w:ascii="宋体" w:hAnsi="宋体" w:cs="宋体"/>
          <w:color w:val="auto"/>
          <w:sz w:val="24"/>
          <w:szCs w:val="24"/>
        </w:rPr>
      </w:pPr>
    </w:p>
    <w:p>
      <w:pPr>
        <w:spacing w:line="320" w:lineRule="exact"/>
        <w:rPr>
          <w:rFonts w:ascii="宋体" w:hAnsi="宋体" w:cs="宋体"/>
          <w:color w:val="auto"/>
          <w:sz w:val="24"/>
          <w:szCs w:val="24"/>
        </w:rPr>
      </w:pPr>
    </w:p>
    <w:p>
      <w:pPr>
        <w:spacing w:line="320" w:lineRule="exact"/>
        <w:rPr>
          <w:rFonts w:ascii="宋体" w:hAnsi="宋体" w:cs="宋体"/>
          <w:color w:val="auto"/>
          <w:sz w:val="24"/>
          <w:szCs w:val="24"/>
        </w:rPr>
      </w:pPr>
    </w:p>
    <w:p>
      <w:pPr>
        <w:spacing w:line="320" w:lineRule="exact"/>
        <w:rPr>
          <w:rFonts w:ascii="宋体" w:hAnsi="宋体" w:cs="宋体"/>
          <w:color w:val="auto"/>
          <w:sz w:val="24"/>
          <w:szCs w:val="24"/>
        </w:rPr>
      </w:pPr>
    </w:p>
    <w:p>
      <w:pPr>
        <w:spacing w:line="320" w:lineRule="exact"/>
        <w:rPr>
          <w:rFonts w:ascii="宋体" w:hAnsi="宋体" w:cs="宋体"/>
          <w:color w:val="auto"/>
          <w:sz w:val="24"/>
          <w:szCs w:val="24"/>
        </w:rPr>
      </w:pPr>
    </w:p>
    <w:p>
      <w:pPr>
        <w:spacing w:line="320" w:lineRule="exact"/>
        <w:rPr>
          <w:rFonts w:ascii="宋体" w:hAnsi="宋体" w:cs="宋体"/>
          <w:color w:val="auto"/>
          <w:sz w:val="24"/>
          <w:szCs w:val="24"/>
        </w:rPr>
      </w:pPr>
    </w:p>
    <w:p>
      <w:pPr>
        <w:spacing w:line="320" w:lineRule="exact"/>
        <w:rPr>
          <w:rFonts w:ascii="宋体" w:hAnsi="宋体" w:cs="宋体"/>
          <w:color w:val="auto"/>
          <w:sz w:val="24"/>
          <w:szCs w:val="24"/>
        </w:rPr>
      </w:pPr>
    </w:p>
    <w:p>
      <w:pPr>
        <w:spacing w:line="320" w:lineRule="exact"/>
        <w:rPr>
          <w:rFonts w:ascii="宋体" w:hAnsi="宋体" w:cs="宋体"/>
          <w:color w:val="auto"/>
          <w:sz w:val="24"/>
          <w:szCs w:val="24"/>
        </w:rPr>
      </w:pPr>
    </w:p>
    <w:p>
      <w:pPr>
        <w:spacing w:line="320" w:lineRule="exact"/>
        <w:rPr>
          <w:rFonts w:ascii="宋体" w:hAnsi="宋体" w:cs="宋体"/>
          <w:color w:val="auto"/>
          <w:sz w:val="24"/>
          <w:szCs w:val="24"/>
        </w:rPr>
      </w:pPr>
    </w:p>
    <w:p>
      <w:pPr>
        <w:spacing w:line="320" w:lineRule="exact"/>
        <w:rPr>
          <w:rFonts w:ascii="宋体" w:hAnsi="宋体" w:cs="宋体"/>
          <w:color w:val="auto"/>
          <w:sz w:val="24"/>
          <w:szCs w:val="24"/>
        </w:rPr>
      </w:pPr>
    </w:p>
    <w:p>
      <w:pPr>
        <w:spacing w:line="320" w:lineRule="exact"/>
        <w:rPr>
          <w:rFonts w:ascii="宋体" w:hAnsi="宋体" w:cs="宋体"/>
          <w:color w:val="auto"/>
          <w:sz w:val="24"/>
          <w:szCs w:val="24"/>
        </w:rPr>
      </w:pPr>
    </w:p>
    <w:p>
      <w:pPr>
        <w:spacing w:line="320" w:lineRule="exact"/>
        <w:rPr>
          <w:rFonts w:ascii="宋体" w:hAnsi="宋体" w:cs="宋体"/>
          <w:color w:val="auto"/>
          <w:sz w:val="24"/>
          <w:szCs w:val="24"/>
        </w:rPr>
      </w:pPr>
    </w:p>
    <w:p>
      <w:pPr>
        <w:spacing w:line="320" w:lineRule="exact"/>
        <w:rPr>
          <w:rFonts w:ascii="宋体" w:hAnsi="宋体" w:cs="宋体"/>
          <w:color w:val="auto"/>
          <w:sz w:val="24"/>
          <w:szCs w:val="24"/>
        </w:rPr>
      </w:pPr>
    </w:p>
    <w:p>
      <w:pPr>
        <w:spacing w:line="320" w:lineRule="exact"/>
        <w:rPr>
          <w:rFonts w:ascii="宋体" w:hAnsi="宋体" w:cs="宋体"/>
          <w:color w:val="auto"/>
          <w:sz w:val="24"/>
          <w:szCs w:val="24"/>
        </w:rPr>
      </w:pPr>
    </w:p>
    <w:p>
      <w:pPr>
        <w:spacing w:line="320" w:lineRule="exact"/>
        <w:rPr>
          <w:rFonts w:ascii="宋体" w:hAnsi="宋体" w:cs="宋体"/>
          <w:color w:val="auto"/>
          <w:sz w:val="24"/>
          <w:szCs w:val="24"/>
        </w:rPr>
      </w:pPr>
    </w:p>
    <w:p>
      <w:pPr>
        <w:spacing w:line="320" w:lineRule="exact"/>
        <w:rPr>
          <w:rFonts w:ascii="宋体" w:hAnsi="宋体" w:cs="宋体"/>
          <w:color w:val="auto"/>
          <w:sz w:val="24"/>
          <w:szCs w:val="24"/>
        </w:rPr>
      </w:pPr>
    </w:p>
    <w:p>
      <w:pPr>
        <w:spacing w:line="320" w:lineRule="exact"/>
        <w:rPr>
          <w:rFonts w:ascii="宋体" w:hAnsi="宋体" w:cs="宋体"/>
          <w:color w:val="auto"/>
          <w:sz w:val="24"/>
          <w:szCs w:val="24"/>
        </w:rPr>
      </w:pPr>
    </w:p>
    <w:p>
      <w:pPr>
        <w:spacing w:line="320" w:lineRule="exact"/>
        <w:rPr>
          <w:rFonts w:ascii="宋体" w:hAnsi="宋体" w:cs="宋体"/>
          <w:color w:val="auto"/>
          <w:sz w:val="24"/>
          <w:szCs w:val="24"/>
        </w:rPr>
      </w:pPr>
    </w:p>
    <w:p>
      <w:pPr>
        <w:spacing w:line="320" w:lineRule="exact"/>
        <w:rPr>
          <w:rFonts w:ascii="宋体" w:hAnsi="宋体" w:cs="宋体"/>
          <w:color w:val="auto"/>
          <w:sz w:val="24"/>
          <w:szCs w:val="24"/>
        </w:rPr>
      </w:pPr>
    </w:p>
    <w:p>
      <w:pPr>
        <w:spacing w:line="320" w:lineRule="exact"/>
        <w:rPr>
          <w:rFonts w:ascii="宋体" w:hAnsi="宋体" w:cs="宋体"/>
          <w:color w:val="auto"/>
          <w:sz w:val="24"/>
          <w:szCs w:val="24"/>
        </w:rPr>
      </w:pPr>
    </w:p>
    <w:p>
      <w:pPr>
        <w:pStyle w:val="15"/>
        <w:rPr>
          <w:rFonts w:ascii="宋体" w:hAnsi="宋体" w:cs="宋体"/>
          <w:color w:val="auto"/>
          <w:sz w:val="24"/>
          <w:szCs w:val="24"/>
        </w:rPr>
      </w:pPr>
    </w:p>
    <w:p>
      <w:pPr>
        <w:pStyle w:val="15"/>
        <w:rPr>
          <w:rFonts w:ascii="宋体" w:hAnsi="宋体" w:cs="宋体"/>
          <w:color w:val="auto"/>
          <w:sz w:val="24"/>
          <w:szCs w:val="24"/>
        </w:rPr>
      </w:pPr>
    </w:p>
    <w:p/>
    <w:p>
      <w:pPr>
        <w:spacing w:line="320" w:lineRule="exact"/>
        <w:jc w:val="center"/>
        <w:rPr>
          <w:rFonts w:ascii="宋体" w:hAnsi="宋体" w:cs="宋体"/>
          <w:b/>
          <w:color w:val="auto"/>
          <w:sz w:val="24"/>
          <w:szCs w:val="24"/>
        </w:rPr>
      </w:pPr>
      <w:r>
        <w:rPr>
          <w:rFonts w:hint="eastAsia" w:ascii="宋体" w:hAnsi="宋体" w:cs="宋体"/>
          <w:b/>
          <w:color w:val="auto"/>
          <w:sz w:val="24"/>
          <w:szCs w:val="24"/>
        </w:rPr>
        <w:t>附件5：货物报价明细表</w:t>
      </w:r>
    </w:p>
    <w:p>
      <w:pPr>
        <w:spacing w:line="320" w:lineRule="exact"/>
        <w:jc w:val="center"/>
        <w:rPr>
          <w:rFonts w:ascii="宋体" w:hAnsi="宋体" w:cs="宋体"/>
          <w:b/>
          <w:color w:val="auto"/>
          <w:sz w:val="24"/>
          <w:szCs w:val="24"/>
        </w:rPr>
      </w:pPr>
    </w:p>
    <w:p>
      <w:pPr>
        <w:spacing w:line="320" w:lineRule="exact"/>
        <w:rPr>
          <w:rFonts w:ascii="宋体" w:hAnsi="宋体" w:cs="宋体"/>
          <w:color w:val="auto"/>
          <w:sz w:val="24"/>
          <w:szCs w:val="24"/>
          <w:u w:val="single"/>
        </w:rPr>
      </w:pPr>
      <w:r>
        <w:rPr>
          <w:rFonts w:hint="eastAsia" w:ascii="宋体" w:hAnsi="宋体" w:cs="宋体"/>
          <w:color w:val="auto"/>
          <w:sz w:val="24"/>
          <w:szCs w:val="24"/>
        </w:rPr>
        <w:t>供应商名称（公章）：</w:t>
      </w:r>
      <w:r>
        <w:rPr>
          <w:rFonts w:hint="eastAsia" w:ascii="宋体" w:hAnsi="宋体" w:cs="宋体"/>
          <w:color w:val="auto"/>
          <w:sz w:val="24"/>
          <w:szCs w:val="24"/>
          <w:u w:val="single"/>
        </w:rPr>
        <w:t xml:space="preserve">         　　　　　  </w:t>
      </w:r>
      <w:r>
        <w:rPr>
          <w:rFonts w:hint="eastAsia" w:ascii="宋体" w:hAnsi="宋体" w:cs="宋体"/>
          <w:color w:val="auto"/>
          <w:sz w:val="24"/>
          <w:szCs w:val="24"/>
        </w:rPr>
        <w:t>采购编号/标段号：</w:t>
      </w:r>
      <w:r>
        <w:rPr>
          <w:rFonts w:hint="eastAsia" w:ascii="宋体" w:hAnsi="宋体" w:cs="宋体"/>
          <w:color w:val="auto"/>
          <w:sz w:val="24"/>
          <w:szCs w:val="24"/>
          <w:u w:val="single"/>
        </w:rPr>
        <w:t>　　　　　　　</w:t>
      </w:r>
    </w:p>
    <w:p>
      <w:pPr>
        <w:spacing w:line="320" w:lineRule="exact"/>
        <w:rPr>
          <w:rFonts w:ascii="宋体" w:hAnsi="宋体" w:cs="宋体"/>
          <w:color w:val="auto"/>
          <w:sz w:val="24"/>
          <w:szCs w:val="24"/>
          <w:u w:val="single"/>
        </w:rPr>
      </w:pPr>
    </w:p>
    <w:tbl>
      <w:tblPr>
        <w:tblStyle w:val="12"/>
        <w:tblW w:w="7910" w:type="dxa"/>
        <w:tblInd w:w="0" w:type="dxa"/>
        <w:tblLayout w:type="fixed"/>
        <w:tblCellMar>
          <w:top w:w="15" w:type="dxa"/>
          <w:left w:w="15" w:type="dxa"/>
          <w:bottom w:w="15" w:type="dxa"/>
          <w:right w:w="15" w:type="dxa"/>
        </w:tblCellMar>
      </w:tblPr>
      <w:tblGrid>
        <w:gridCol w:w="591"/>
        <w:gridCol w:w="1529"/>
        <w:gridCol w:w="2844"/>
        <w:gridCol w:w="1587"/>
        <w:gridCol w:w="1359"/>
      </w:tblGrid>
      <w:tr>
        <w:tblPrEx>
          <w:tblCellMar>
            <w:top w:w="15" w:type="dxa"/>
            <w:left w:w="15" w:type="dxa"/>
            <w:bottom w:w="15" w:type="dxa"/>
            <w:right w:w="15" w:type="dxa"/>
          </w:tblCellMar>
        </w:tblPrEx>
        <w:trPr>
          <w:trHeight w:val="725" w:hRule="atLeast"/>
        </w:trPr>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序号</w:t>
            </w:r>
          </w:p>
        </w:tc>
        <w:tc>
          <w:tcPr>
            <w:tcW w:w="1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产品名称</w:t>
            </w:r>
          </w:p>
        </w:tc>
        <w:tc>
          <w:tcPr>
            <w:tcW w:w="28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24"/>
                <w:szCs w:val="24"/>
                <w:lang w:bidi="ar"/>
              </w:rPr>
            </w:pPr>
            <w:r>
              <w:rPr>
                <w:rFonts w:hint="eastAsia" w:ascii="宋体" w:hAnsi="宋体" w:cs="宋体"/>
                <w:color w:val="auto"/>
                <w:kern w:val="0"/>
                <w:sz w:val="24"/>
                <w:szCs w:val="24"/>
                <w:lang w:bidi="ar"/>
              </w:rPr>
              <w:t>制造商</w:t>
            </w:r>
          </w:p>
        </w:tc>
        <w:tc>
          <w:tcPr>
            <w:tcW w:w="15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根据市场价下浮比例</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cs="宋体"/>
                <w:color w:val="auto"/>
                <w:kern w:val="0"/>
                <w:sz w:val="24"/>
                <w:szCs w:val="24"/>
                <w:lang w:val="en-US" w:eastAsia="zh-CN" w:bidi="ar"/>
              </w:rPr>
              <w:t>备注</w:t>
            </w:r>
          </w:p>
        </w:tc>
      </w:tr>
      <w:tr>
        <w:tblPrEx>
          <w:tblCellMar>
            <w:top w:w="15" w:type="dxa"/>
            <w:left w:w="15" w:type="dxa"/>
            <w:bottom w:w="15" w:type="dxa"/>
            <w:right w:w="15" w:type="dxa"/>
          </w:tblCellMar>
        </w:tblPrEx>
        <w:trPr>
          <w:trHeight w:val="384" w:hRule="atLeast"/>
        </w:trPr>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1529" w:type="dxa"/>
            <w:tcBorders>
              <w:top w:val="single" w:color="000000" w:sz="4" w:space="0"/>
              <w:left w:val="single" w:color="000000" w:sz="4" w:space="0"/>
              <w:bottom w:val="single" w:color="000000" w:sz="4" w:space="0"/>
              <w:right w:val="single" w:color="000000" w:sz="4" w:space="0"/>
            </w:tcBorders>
            <w:vAlign w:val="center"/>
          </w:tcPr>
          <w:p>
            <w:pPr>
              <w:pStyle w:val="17"/>
              <w:tabs>
                <w:tab w:val="left" w:pos="4032"/>
              </w:tabs>
              <w:spacing w:line="320" w:lineRule="exact"/>
              <w:ind w:left="-342" w:leftChars="0" w:right="-354" w:rightChars="0"/>
              <w:jc w:val="center"/>
              <w:rPr>
                <w:rFonts w:hint="eastAsia" w:ascii="宋体" w:hAnsi="宋体" w:eastAsia="宋体" w:cs="宋体"/>
                <w:color w:val="auto"/>
                <w:sz w:val="24"/>
                <w:szCs w:val="24"/>
                <w:lang w:val="en-US" w:eastAsia="zh-CN" w:bidi="ar-SA"/>
              </w:rPr>
            </w:pPr>
            <w:r>
              <w:rPr>
                <w:rFonts w:hint="eastAsia" w:ascii="宋体" w:hAnsi="宋体" w:cs="宋体"/>
                <w:color w:val="auto"/>
                <w:sz w:val="24"/>
                <w:lang w:val="en-US" w:eastAsia="zh-CN"/>
              </w:rPr>
              <w:t>肉类</w:t>
            </w:r>
          </w:p>
        </w:tc>
        <w:tc>
          <w:tcPr>
            <w:tcW w:w="28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24"/>
                <w:szCs w:val="24"/>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p>
        </w:tc>
      </w:tr>
      <w:tr>
        <w:tblPrEx>
          <w:tblCellMar>
            <w:top w:w="15" w:type="dxa"/>
            <w:left w:w="15" w:type="dxa"/>
            <w:bottom w:w="15" w:type="dxa"/>
            <w:right w:w="15" w:type="dxa"/>
          </w:tblCellMar>
        </w:tblPrEx>
        <w:trPr>
          <w:trHeight w:val="384" w:hRule="atLeast"/>
        </w:trPr>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2</w:t>
            </w:r>
          </w:p>
        </w:tc>
        <w:tc>
          <w:tcPr>
            <w:tcW w:w="1529" w:type="dxa"/>
            <w:tcBorders>
              <w:top w:val="single" w:color="000000" w:sz="4" w:space="0"/>
              <w:left w:val="single" w:color="000000" w:sz="4" w:space="0"/>
              <w:bottom w:val="single" w:color="000000" w:sz="4" w:space="0"/>
              <w:right w:val="single" w:color="000000" w:sz="4" w:space="0"/>
            </w:tcBorders>
            <w:vAlign w:val="center"/>
          </w:tcPr>
          <w:p>
            <w:pPr>
              <w:pStyle w:val="17"/>
              <w:tabs>
                <w:tab w:val="left" w:pos="4032"/>
              </w:tabs>
              <w:spacing w:line="320" w:lineRule="exact"/>
              <w:ind w:left="-342" w:leftChars="0" w:right="-354" w:rightChars="0"/>
              <w:jc w:val="center"/>
              <w:rPr>
                <w:rFonts w:hint="eastAsia" w:ascii="宋体" w:hAnsi="宋体" w:eastAsia="宋体" w:cs="宋体"/>
                <w:color w:val="auto"/>
                <w:sz w:val="24"/>
                <w:szCs w:val="24"/>
                <w:lang w:val="en-US" w:eastAsia="zh-CN" w:bidi="ar-SA"/>
              </w:rPr>
            </w:pPr>
            <w:r>
              <w:rPr>
                <w:rFonts w:hint="eastAsia" w:ascii="宋体" w:hAnsi="宋体" w:cs="宋体"/>
                <w:color w:val="auto"/>
                <w:sz w:val="24"/>
                <w:lang w:val="en-US" w:eastAsia="zh-CN"/>
              </w:rPr>
              <w:t>蔬菜</w:t>
            </w:r>
          </w:p>
        </w:tc>
        <w:tc>
          <w:tcPr>
            <w:tcW w:w="28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24"/>
                <w:szCs w:val="24"/>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p>
        </w:tc>
      </w:tr>
      <w:tr>
        <w:tblPrEx>
          <w:tblCellMar>
            <w:top w:w="15" w:type="dxa"/>
            <w:left w:w="15" w:type="dxa"/>
            <w:bottom w:w="15" w:type="dxa"/>
            <w:right w:w="15" w:type="dxa"/>
          </w:tblCellMar>
        </w:tblPrEx>
        <w:trPr>
          <w:trHeight w:val="388" w:hRule="atLeast"/>
        </w:trPr>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529" w:type="dxa"/>
            <w:tcBorders>
              <w:top w:val="single" w:color="000000" w:sz="4" w:space="0"/>
              <w:left w:val="single" w:color="000000" w:sz="4" w:space="0"/>
              <w:bottom w:val="single" w:color="000000" w:sz="4" w:space="0"/>
              <w:right w:val="single" w:color="000000" w:sz="4" w:space="0"/>
            </w:tcBorders>
            <w:vAlign w:val="center"/>
          </w:tcPr>
          <w:p>
            <w:pPr>
              <w:pStyle w:val="17"/>
              <w:tabs>
                <w:tab w:val="left" w:pos="4032"/>
              </w:tabs>
              <w:spacing w:line="320" w:lineRule="exact"/>
              <w:ind w:left="-342" w:leftChars="0" w:right="-354" w:rightChars="0"/>
              <w:jc w:val="center"/>
              <w:rPr>
                <w:rFonts w:hint="default" w:ascii="宋体" w:hAnsi="宋体" w:eastAsia="宋体" w:cs="宋体"/>
                <w:color w:val="auto"/>
                <w:sz w:val="24"/>
                <w:szCs w:val="24"/>
                <w:lang w:val="en-US" w:eastAsia="zh-CN" w:bidi="ar-SA"/>
              </w:rPr>
            </w:pPr>
            <w:r>
              <w:rPr>
                <w:rFonts w:hint="eastAsia" w:ascii="宋体" w:hAnsi="宋体" w:cs="宋体"/>
                <w:color w:val="auto"/>
                <w:sz w:val="24"/>
                <w:lang w:val="en-US" w:eastAsia="zh-CN"/>
              </w:rPr>
              <w:t>副食品</w:t>
            </w:r>
          </w:p>
        </w:tc>
        <w:tc>
          <w:tcPr>
            <w:tcW w:w="28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24"/>
                <w:szCs w:val="24"/>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p>
        </w:tc>
      </w:tr>
      <w:tr>
        <w:tblPrEx>
          <w:tblCellMar>
            <w:top w:w="15" w:type="dxa"/>
            <w:left w:w="15" w:type="dxa"/>
            <w:bottom w:w="15" w:type="dxa"/>
            <w:right w:w="15" w:type="dxa"/>
          </w:tblCellMar>
        </w:tblPrEx>
        <w:trPr>
          <w:trHeight w:val="384" w:hRule="atLeast"/>
        </w:trPr>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1529" w:type="dxa"/>
            <w:tcBorders>
              <w:top w:val="single" w:color="000000" w:sz="4" w:space="0"/>
              <w:left w:val="single" w:color="000000" w:sz="4" w:space="0"/>
              <w:bottom w:val="single" w:color="000000" w:sz="4" w:space="0"/>
              <w:right w:val="single" w:color="000000" w:sz="4" w:space="0"/>
            </w:tcBorders>
            <w:vAlign w:val="center"/>
          </w:tcPr>
          <w:p>
            <w:pPr>
              <w:pStyle w:val="17"/>
              <w:tabs>
                <w:tab w:val="left" w:pos="4032"/>
              </w:tabs>
              <w:spacing w:line="320" w:lineRule="exact"/>
              <w:ind w:left="-342" w:leftChars="0" w:right="-354" w:rightChars="0"/>
              <w:jc w:val="center"/>
              <w:rPr>
                <w:rFonts w:hint="eastAsia" w:ascii="宋体" w:hAnsi="宋体" w:eastAsia="宋体" w:cs="宋体"/>
                <w:color w:val="auto"/>
                <w:sz w:val="24"/>
                <w:szCs w:val="24"/>
                <w:lang w:val="en-US" w:eastAsia="zh-CN" w:bidi="ar-SA"/>
              </w:rPr>
            </w:pPr>
            <w:r>
              <w:rPr>
                <w:rFonts w:hint="eastAsia" w:ascii="宋体" w:hAnsi="宋体" w:cs="宋体"/>
                <w:color w:val="auto"/>
                <w:sz w:val="24"/>
                <w:lang w:val="en-US" w:eastAsia="zh-CN"/>
              </w:rPr>
              <w:t>水果</w:t>
            </w:r>
          </w:p>
        </w:tc>
        <w:tc>
          <w:tcPr>
            <w:tcW w:w="28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24"/>
                <w:szCs w:val="24"/>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p>
        </w:tc>
      </w:tr>
      <w:tr>
        <w:tblPrEx>
          <w:tblCellMar>
            <w:top w:w="15" w:type="dxa"/>
            <w:left w:w="15" w:type="dxa"/>
            <w:bottom w:w="15" w:type="dxa"/>
            <w:right w:w="15" w:type="dxa"/>
          </w:tblCellMar>
        </w:tblPrEx>
        <w:trPr>
          <w:trHeight w:val="384" w:hRule="atLeast"/>
        </w:trPr>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1529" w:type="dxa"/>
            <w:tcBorders>
              <w:top w:val="single" w:color="000000" w:sz="4" w:space="0"/>
              <w:left w:val="single" w:color="000000" w:sz="4" w:space="0"/>
              <w:bottom w:val="single" w:color="000000" w:sz="4" w:space="0"/>
              <w:right w:val="single" w:color="000000" w:sz="4" w:space="0"/>
            </w:tcBorders>
            <w:vAlign w:val="center"/>
          </w:tcPr>
          <w:p>
            <w:pPr>
              <w:pStyle w:val="17"/>
              <w:tabs>
                <w:tab w:val="left" w:pos="4032"/>
              </w:tabs>
              <w:spacing w:line="320" w:lineRule="exact"/>
              <w:ind w:left="-342" w:leftChars="0" w:right="-354" w:rightChars="0"/>
              <w:jc w:val="center"/>
              <w:rPr>
                <w:rFonts w:hint="eastAsia" w:ascii="宋体" w:hAnsi="宋体" w:eastAsia="宋体" w:cs="宋体"/>
                <w:color w:val="auto"/>
                <w:sz w:val="24"/>
                <w:szCs w:val="24"/>
                <w:lang w:val="en-US" w:eastAsia="zh-CN" w:bidi="ar-SA"/>
              </w:rPr>
            </w:pPr>
            <w:r>
              <w:rPr>
                <w:rFonts w:hint="eastAsia" w:ascii="宋体" w:hAnsi="宋体" w:cs="宋体"/>
                <w:color w:val="auto"/>
                <w:sz w:val="24"/>
                <w:lang w:val="en-US" w:eastAsia="zh-CN"/>
              </w:rPr>
              <w:t>粮油</w:t>
            </w:r>
          </w:p>
        </w:tc>
        <w:tc>
          <w:tcPr>
            <w:tcW w:w="28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24"/>
                <w:szCs w:val="24"/>
                <w:lang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p>
        </w:tc>
      </w:tr>
      <w:tr>
        <w:tblPrEx>
          <w:tblCellMar>
            <w:top w:w="15" w:type="dxa"/>
            <w:left w:w="15" w:type="dxa"/>
            <w:bottom w:w="15" w:type="dxa"/>
            <w:right w:w="15" w:type="dxa"/>
          </w:tblCellMar>
        </w:tblPrEx>
        <w:trPr>
          <w:trHeight w:val="384" w:hRule="atLeast"/>
        </w:trPr>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1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日用百货</w:t>
            </w:r>
          </w:p>
        </w:tc>
        <w:tc>
          <w:tcPr>
            <w:tcW w:w="28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rPr>
            </w:pPr>
          </w:p>
        </w:tc>
        <w:tc>
          <w:tcPr>
            <w:tcW w:w="15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rPr>
            </w:pP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rPr>
            </w:pPr>
          </w:p>
        </w:tc>
      </w:tr>
    </w:tbl>
    <w:p>
      <w:pPr>
        <w:spacing w:line="320" w:lineRule="exact"/>
        <w:rPr>
          <w:rFonts w:ascii="宋体" w:hAnsi="宋体" w:cs="宋体"/>
          <w:color w:val="auto"/>
          <w:sz w:val="24"/>
          <w:szCs w:val="24"/>
        </w:rPr>
      </w:pPr>
      <w:r>
        <w:rPr>
          <w:rFonts w:hint="eastAsia" w:ascii="宋体" w:hAnsi="宋体" w:cs="宋体"/>
          <w:color w:val="auto"/>
          <w:sz w:val="24"/>
          <w:szCs w:val="24"/>
        </w:rPr>
        <w:t>此表可向下延伸</w:t>
      </w:r>
    </w:p>
    <w:p>
      <w:pPr>
        <w:spacing w:line="320" w:lineRule="exact"/>
        <w:rPr>
          <w:rFonts w:ascii="宋体" w:hAnsi="宋体" w:cs="宋体"/>
          <w:color w:val="auto"/>
          <w:sz w:val="24"/>
          <w:szCs w:val="24"/>
        </w:rPr>
      </w:pPr>
      <w:r>
        <w:rPr>
          <w:rFonts w:hint="eastAsia" w:ascii="宋体" w:hAnsi="宋体" w:cs="宋体"/>
          <w:color w:val="auto"/>
          <w:sz w:val="24"/>
          <w:szCs w:val="24"/>
        </w:rPr>
        <w:t>注：</w:t>
      </w:r>
    </w:p>
    <w:p>
      <w:pPr>
        <w:spacing w:line="320" w:lineRule="exact"/>
        <w:ind w:firstLine="480" w:firstLineChars="200"/>
        <w:rPr>
          <w:rFonts w:ascii="宋体" w:hAnsi="宋体" w:cs="宋体"/>
          <w:color w:val="auto"/>
          <w:sz w:val="24"/>
          <w:szCs w:val="24"/>
        </w:rPr>
      </w:pPr>
      <w:r>
        <w:rPr>
          <w:rFonts w:hint="eastAsia" w:ascii="宋体" w:hAnsi="宋体" w:cs="宋体"/>
          <w:color w:val="auto"/>
          <w:sz w:val="24"/>
          <w:szCs w:val="24"/>
        </w:rPr>
        <w:t>1、请提供本招标文件要求设备详细的配置清单及分项报价，包括标准件及选配件。</w:t>
      </w:r>
    </w:p>
    <w:p>
      <w:pPr>
        <w:spacing w:line="320" w:lineRule="exact"/>
        <w:ind w:firstLine="480"/>
        <w:rPr>
          <w:rFonts w:hint="eastAsia" w:ascii="宋体" w:hAnsi="宋体" w:cs="宋体"/>
          <w:color w:val="auto"/>
          <w:sz w:val="24"/>
          <w:szCs w:val="24"/>
        </w:rPr>
      </w:pPr>
      <w:r>
        <w:rPr>
          <w:rFonts w:hint="eastAsia" w:ascii="宋体" w:hAnsi="宋体" w:cs="宋体"/>
          <w:color w:val="auto"/>
          <w:sz w:val="24"/>
          <w:szCs w:val="24"/>
        </w:rPr>
        <w:t>2、第7栏的单价和第8栏的总价均应包括全部设备价、包装费、运输、安装、调试、培训、技术服务、必不可少的部件、标准备件、专用工具的费用，以及已支付或将支付的营业税和其他税费。</w:t>
      </w:r>
    </w:p>
    <w:p>
      <w:pPr>
        <w:pStyle w:val="4"/>
        <w:rPr>
          <w:rFonts w:hint="default" w:eastAsia="宋体"/>
          <w:lang w:val="en-US" w:eastAsia="zh-CN"/>
        </w:rPr>
      </w:pPr>
      <w:r>
        <w:rPr>
          <w:rFonts w:hint="eastAsia" w:ascii="宋体" w:hAnsi="宋体" w:cs="宋体"/>
          <w:color w:val="auto"/>
          <w:sz w:val="24"/>
          <w:szCs w:val="24"/>
          <w:lang w:val="en-US" w:eastAsia="zh-CN"/>
        </w:rPr>
        <w:t xml:space="preserve">    3、合计为平均下浮比例，为产品下浮比例相加除以产品数量。</w:t>
      </w:r>
    </w:p>
    <w:p>
      <w:pPr>
        <w:spacing w:line="320" w:lineRule="exact"/>
        <w:jc w:val="center"/>
        <w:rPr>
          <w:rFonts w:ascii="宋体" w:hAnsi="宋体" w:cs="宋体"/>
          <w:b/>
          <w:color w:val="auto"/>
          <w:sz w:val="24"/>
          <w:szCs w:val="24"/>
        </w:rPr>
      </w:pPr>
    </w:p>
    <w:p>
      <w:pPr>
        <w:spacing w:line="320" w:lineRule="exact"/>
        <w:jc w:val="center"/>
        <w:rPr>
          <w:rFonts w:ascii="宋体" w:hAnsi="宋体" w:cs="宋体"/>
          <w:b/>
          <w:color w:val="auto"/>
          <w:sz w:val="24"/>
          <w:szCs w:val="24"/>
        </w:rPr>
      </w:pPr>
    </w:p>
    <w:p>
      <w:pPr>
        <w:spacing w:line="320" w:lineRule="exact"/>
        <w:jc w:val="center"/>
        <w:rPr>
          <w:rFonts w:ascii="宋体" w:hAnsi="宋体" w:cs="宋体"/>
          <w:b/>
          <w:color w:val="auto"/>
          <w:sz w:val="24"/>
          <w:szCs w:val="24"/>
        </w:rPr>
      </w:pPr>
    </w:p>
    <w:p>
      <w:pPr>
        <w:pStyle w:val="15"/>
        <w:rPr>
          <w:rFonts w:ascii="宋体" w:hAnsi="宋体" w:cs="宋体"/>
          <w:b/>
          <w:color w:val="auto"/>
          <w:sz w:val="24"/>
          <w:szCs w:val="24"/>
        </w:rPr>
      </w:pPr>
    </w:p>
    <w:p>
      <w:pPr>
        <w:rPr>
          <w:rFonts w:ascii="宋体" w:hAnsi="宋体" w:cs="宋体"/>
          <w:b/>
          <w:color w:val="auto"/>
          <w:sz w:val="24"/>
          <w:szCs w:val="24"/>
        </w:rPr>
      </w:pPr>
    </w:p>
    <w:p>
      <w:pPr>
        <w:pStyle w:val="15"/>
        <w:rPr>
          <w:rFonts w:ascii="宋体" w:hAnsi="宋体" w:cs="宋体"/>
          <w:b/>
          <w:color w:val="auto"/>
          <w:sz w:val="24"/>
          <w:szCs w:val="24"/>
        </w:rPr>
      </w:pPr>
    </w:p>
    <w:p>
      <w:pPr>
        <w:rPr>
          <w:rFonts w:ascii="宋体" w:hAnsi="宋体" w:cs="宋体"/>
          <w:b/>
          <w:color w:val="auto"/>
          <w:sz w:val="24"/>
          <w:szCs w:val="24"/>
        </w:rPr>
      </w:pPr>
    </w:p>
    <w:p>
      <w:pPr>
        <w:pStyle w:val="15"/>
        <w:rPr>
          <w:rFonts w:ascii="宋体" w:hAnsi="宋体" w:cs="宋体"/>
          <w:b/>
          <w:color w:val="auto"/>
          <w:sz w:val="24"/>
          <w:szCs w:val="24"/>
        </w:rPr>
      </w:pPr>
    </w:p>
    <w:p>
      <w:pPr>
        <w:rPr>
          <w:rFonts w:ascii="宋体" w:hAnsi="宋体" w:cs="宋体"/>
          <w:b/>
          <w:color w:val="auto"/>
          <w:sz w:val="24"/>
          <w:szCs w:val="24"/>
        </w:rPr>
      </w:pPr>
    </w:p>
    <w:p>
      <w:pPr>
        <w:pStyle w:val="15"/>
        <w:rPr>
          <w:rFonts w:ascii="宋体" w:hAnsi="宋体" w:cs="宋体"/>
          <w:b/>
          <w:color w:val="auto"/>
          <w:sz w:val="24"/>
          <w:szCs w:val="24"/>
        </w:rPr>
      </w:pPr>
    </w:p>
    <w:p>
      <w:pPr>
        <w:rPr>
          <w:rFonts w:ascii="宋体" w:hAnsi="宋体" w:cs="宋体"/>
          <w:b/>
          <w:color w:val="auto"/>
          <w:sz w:val="24"/>
          <w:szCs w:val="24"/>
        </w:rPr>
      </w:pPr>
    </w:p>
    <w:p>
      <w:pPr>
        <w:pStyle w:val="15"/>
        <w:rPr>
          <w:rFonts w:ascii="宋体" w:hAnsi="宋体" w:cs="宋体"/>
          <w:b/>
          <w:color w:val="auto"/>
          <w:sz w:val="24"/>
          <w:szCs w:val="24"/>
        </w:rPr>
      </w:pPr>
    </w:p>
    <w:p>
      <w:pPr>
        <w:rPr>
          <w:rFonts w:ascii="宋体" w:hAnsi="宋体" w:cs="宋体"/>
          <w:b/>
          <w:color w:val="auto"/>
          <w:sz w:val="24"/>
          <w:szCs w:val="24"/>
        </w:rPr>
      </w:pPr>
    </w:p>
    <w:p>
      <w:pPr>
        <w:pStyle w:val="15"/>
        <w:rPr>
          <w:rFonts w:ascii="宋体" w:hAnsi="宋体" w:cs="宋体"/>
          <w:b/>
          <w:color w:val="auto"/>
          <w:sz w:val="24"/>
          <w:szCs w:val="24"/>
        </w:rPr>
      </w:pPr>
    </w:p>
    <w:p>
      <w:pPr>
        <w:rPr>
          <w:rFonts w:ascii="宋体" w:hAnsi="宋体" w:cs="宋体"/>
          <w:b/>
          <w:color w:val="auto"/>
          <w:sz w:val="24"/>
          <w:szCs w:val="24"/>
        </w:rPr>
      </w:pPr>
    </w:p>
    <w:p>
      <w:pPr>
        <w:pStyle w:val="15"/>
        <w:rPr>
          <w:rFonts w:ascii="宋体" w:hAnsi="宋体" w:cs="宋体"/>
          <w:b/>
          <w:color w:val="auto"/>
          <w:sz w:val="24"/>
          <w:szCs w:val="24"/>
        </w:rPr>
      </w:pPr>
    </w:p>
    <w:p>
      <w:pPr>
        <w:rPr>
          <w:rFonts w:ascii="宋体" w:hAnsi="宋体" w:cs="宋体"/>
          <w:b/>
          <w:color w:val="auto"/>
          <w:sz w:val="24"/>
          <w:szCs w:val="24"/>
        </w:rPr>
      </w:pPr>
    </w:p>
    <w:p>
      <w:pPr>
        <w:pStyle w:val="15"/>
        <w:rPr>
          <w:rFonts w:ascii="宋体" w:hAnsi="宋体" w:cs="宋体"/>
          <w:b/>
          <w:color w:val="auto"/>
          <w:sz w:val="24"/>
          <w:szCs w:val="24"/>
        </w:rPr>
      </w:pPr>
    </w:p>
    <w:p>
      <w:pPr>
        <w:rPr>
          <w:rFonts w:ascii="宋体" w:hAnsi="宋体" w:cs="宋体"/>
          <w:b/>
          <w:color w:val="auto"/>
          <w:sz w:val="24"/>
          <w:szCs w:val="24"/>
        </w:rPr>
      </w:pPr>
    </w:p>
    <w:p>
      <w:pPr>
        <w:pStyle w:val="15"/>
        <w:rPr>
          <w:rFonts w:ascii="宋体" w:hAnsi="宋体" w:cs="宋体"/>
          <w:b/>
          <w:color w:val="auto"/>
          <w:sz w:val="24"/>
          <w:szCs w:val="24"/>
        </w:rPr>
      </w:pPr>
    </w:p>
    <w:p>
      <w:pPr>
        <w:rPr>
          <w:rFonts w:ascii="宋体" w:hAnsi="宋体" w:cs="宋体"/>
          <w:b/>
          <w:color w:val="auto"/>
          <w:sz w:val="24"/>
          <w:szCs w:val="24"/>
        </w:rPr>
      </w:pPr>
    </w:p>
    <w:tbl>
      <w:tblPr>
        <w:tblStyle w:val="12"/>
        <w:tblW w:w="9600" w:type="dxa"/>
        <w:tblInd w:w="0" w:type="dxa"/>
        <w:shd w:val="clear" w:color="auto" w:fill="auto"/>
        <w:tblLayout w:type="fixed"/>
        <w:tblCellMar>
          <w:top w:w="0" w:type="dxa"/>
          <w:left w:w="0" w:type="dxa"/>
          <w:bottom w:w="0" w:type="dxa"/>
          <w:right w:w="0" w:type="dxa"/>
        </w:tblCellMar>
      </w:tblPr>
      <w:tblGrid>
        <w:gridCol w:w="1025"/>
        <w:gridCol w:w="4883"/>
        <w:gridCol w:w="3692"/>
      </w:tblGrid>
      <w:tr>
        <w:tblPrEx>
          <w:shd w:val="clear" w:color="auto" w:fill="auto"/>
          <w:tblCellMar>
            <w:top w:w="0" w:type="dxa"/>
            <w:left w:w="0" w:type="dxa"/>
            <w:bottom w:w="0" w:type="dxa"/>
            <w:right w:w="0" w:type="dxa"/>
          </w:tblCellMar>
        </w:tblPrEx>
        <w:trPr>
          <w:trHeight w:val="1230" w:hRule="atLeast"/>
        </w:trPr>
        <w:tc>
          <w:tcPr>
            <w:tcW w:w="9600"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 xml:space="preserve">     福海县公安局副食品采购项目（第一标段）</w:t>
            </w:r>
          </w:p>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采购需求量</w:t>
            </w:r>
          </w:p>
        </w:tc>
      </w:tr>
      <w:tr>
        <w:tblPrEx>
          <w:tblCellMar>
            <w:top w:w="0" w:type="dxa"/>
            <w:left w:w="0" w:type="dxa"/>
            <w:bottom w:w="0" w:type="dxa"/>
            <w:right w:w="0" w:type="dxa"/>
          </w:tblCellMar>
        </w:tblPrEx>
        <w:trPr>
          <w:trHeight w:val="1886" w:hRule="atLeast"/>
        </w:trPr>
        <w:tc>
          <w:tcPr>
            <w:tcW w:w="102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序号</w:t>
            </w:r>
          </w:p>
        </w:tc>
        <w:tc>
          <w:tcPr>
            <w:tcW w:w="4883" w:type="dxa"/>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4"/>
                <w:szCs w:val="24"/>
                <w:u w:val="none"/>
                <w:lang w:val="en-US"/>
              </w:rPr>
            </w:pPr>
            <w:r>
              <w:rPr>
                <w:rFonts w:hint="eastAsia" w:ascii="宋体" w:hAnsi="宋体" w:cs="宋体"/>
                <w:b/>
                <w:i w:val="0"/>
                <w:color w:val="000000"/>
                <w:kern w:val="0"/>
                <w:sz w:val="28"/>
                <w:szCs w:val="28"/>
                <w:u w:val="none"/>
                <w:lang w:val="en-US" w:eastAsia="zh-CN" w:bidi="ar"/>
              </w:rPr>
              <w:t>人均餐费标准</w:t>
            </w:r>
          </w:p>
        </w:tc>
        <w:tc>
          <w:tcPr>
            <w:tcW w:w="3692" w:type="dxa"/>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b/>
                <w:i w:val="0"/>
                <w:color w:val="000000"/>
                <w:kern w:val="0"/>
                <w:sz w:val="28"/>
                <w:szCs w:val="28"/>
                <w:u w:val="none"/>
                <w:lang w:val="en-US" w:eastAsia="zh-CN" w:bidi="ar"/>
              </w:rPr>
            </w:pPr>
            <w:r>
              <w:rPr>
                <w:rFonts w:hint="eastAsia" w:ascii="宋体" w:hAnsi="宋体" w:cs="宋体"/>
                <w:b/>
                <w:i w:val="0"/>
                <w:color w:val="000000"/>
                <w:kern w:val="0"/>
                <w:sz w:val="28"/>
                <w:szCs w:val="28"/>
                <w:u w:val="none"/>
                <w:lang w:val="en-US" w:eastAsia="zh-CN" w:bidi="ar"/>
              </w:rPr>
              <w:t>供货周期</w:t>
            </w:r>
          </w:p>
        </w:tc>
      </w:tr>
      <w:tr>
        <w:tblPrEx>
          <w:tblCellMar>
            <w:top w:w="0" w:type="dxa"/>
            <w:left w:w="0" w:type="dxa"/>
            <w:bottom w:w="0" w:type="dxa"/>
            <w:right w:w="0" w:type="dxa"/>
          </w:tblCellMar>
        </w:tblPrEx>
        <w:trPr>
          <w:trHeight w:val="879" w:hRule="atLeast"/>
        </w:trPr>
        <w:tc>
          <w:tcPr>
            <w:tcW w:w="10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w:t>
            </w:r>
          </w:p>
        </w:tc>
        <w:tc>
          <w:tcPr>
            <w:tcW w:w="48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每人/天  22元</w:t>
            </w:r>
          </w:p>
        </w:tc>
        <w:tc>
          <w:tcPr>
            <w:tcW w:w="369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一天一供， 每日08：00（北京时间）之前送达，如有其他需求，需进行补送。</w:t>
            </w:r>
          </w:p>
        </w:tc>
      </w:tr>
      <w:tr>
        <w:tblPrEx>
          <w:tblCellMar>
            <w:top w:w="0" w:type="dxa"/>
            <w:left w:w="0" w:type="dxa"/>
            <w:bottom w:w="0" w:type="dxa"/>
            <w:right w:w="0" w:type="dxa"/>
          </w:tblCellMar>
        </w:tblPrEx>
        <w:trPr>
          <w:trHeight w:val="879" w:hRule="atLeast"/>
        </w:trPr>
        <w:tc>
          <w:tcPr>
            <w:tcW w:w="9600"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备</w:t>
            </w:r>
            <w:r>
              <w:rPr>
                <w:rFonts w:hint="eastAsia" w:ascii="宋体" w:hAnsi="宋体" w:eastAsia="宋体" w:cs="宋体"/>
                <w:i w:val="0"/>
                <w:color w:val="000000"/>
                <w:kern w:val="2"/>
                <w:sz w:val="22"/>
                <w:szCs w:val="22"/>
                <w:u w:val="none"/>
                <w:lang w:val="en-US" w:eastAsia="zh-CN" w:bidi="ar-SA"/>
              </w:rPr>
              <w:t>注：为响应国家号召，杜绝铺张浪费现象。此人均餐费标准仅供参考，具体餐费标准及数量已甲方实际需求为准。</w:t>
            </w:r>
          </w:p>
        </w:tc>
      </w:tr>
    </w:tbl>
    <w:p>
      <w:pPr>
        <w:pStyle w:val="15"/>
        <w:sectPr>
          <w:headerReference r:id="rId5" w:type="default"/>
          <w:footerReference r:id="rId6" w:type="default"/>
          <w:pgSz w:w="11906" w:h="16838"/>
          <w:pgMar w:top="1440" w:right="1800" w:bottom="1440" w:left="1800" w:header="851" w:footer="992" w:gutter="0"/>
          <w:pgNumType w:start="1"/>
          <w:cols w:space="720" w:num="1"/>
          <w:docGrid w:linePitch="286" w:charSpace="0"/>
        </w:sectPr>
      </w:pPr>
    </w:p>
    <w:p>
      <w:pPr>
        <w:spacing w:line="320" w:lineRule="exact"/>
        <w:jc w:val="both"/>
        <w:rPr>
          <w:rFonts w:ascii="宋体" w:hAnsi="宋体" w:cs="宋体"/>
          <w:b/>
          <w:color w:val="auto"/>
          <w:sz w:val="24"/>
          <w:szCs w:val="24"/>
        </w:rPr>
      </w:pPr>
    </w:p>
    <w:p>
      <w:pPr>
        <w:spacing w:line="320" w:lineRule="exact"/>
        <w:jc w:val="center"/>
        <w:rPr>
          <w:rFonts w:ascii="宋体" w:hAnsi="宋体" w:cs="宋体"/>
          <w:b/>
          <w:color w:val="auto"/>
          <w:sz w:val="24"/>
          <w:szCs w:val="24"/>
        </w:rPr>
      </w:pPr>
      <w:r>
        <w:rPr>
          <w:rFonts w:hint="eastAsia" w:ascii="宋体" w:hAnsi="宋体" w:cs="宋体"/>
          <w:b/>
          <w:color w:val="auto"/>
          <w:sz w:val="24"/>
          <w:szCs w:val="24"/>
        </w:rPr>
        <w:t>附件6：技术参数、功能偏离表</w:t>
      </w:r>
    </w:p>
    <w:p>
      <w:pPr>
        <w:spacing w:line="320" w:lineRule="exact"/>
        <w:rPr>
          <w:rFonts w:ascii="宋体" w:hAnsi="宋体" w:cs="宋体"/>
          <w:color w:val="auto"/>
          <w:sz w:val="24"/>
          <w:szCs w:val="24"/>
          <w:u w:val="single"/>
        </w:rPr>
      </w:pPr>
      <w:r>
        <w:rPr>
          <w:rFonts w:hint="eastAsia" w:ascii="宋体" w:hAnsi="宋体" w:cs="宋体"/>
          <w:color w:val="auto"/>
          <w:sz w:val="24"/>
          <w:szCs w:val="24"/>
        </w:rPr>
        <w:t>投标人名称（公章）：</w:t>
      </w:r>
      <w:r>
        <w:rPr>
          <w:rFonts w:hint="eastAsia" w:ascii="宋体" w:hAnsi="宋体" w:cs="宋体"/>
          <w:color w:val="auto"/>
          <w:sz w:val="24"/>
          <w:szCs w:val="24"/>
          <w:u w:val="single"/>
        </w:rPr>
        <w:t xml:space="preserve">         　　　　　  </w:t>
      </w:r>
      <w:r>
        <w:rPr>
          <w:rFonts w:hint="eastAsia" w:ascii="宋体" w:hAnsi="宋体" w:cs="宋体"/>
          <w:color w:val="auto"/>
          <w:sz w:val="24"/>
          <w:szCs w:val="24"/>
        </w:rPr>
        <w:t>招标编号：</w:t>
      </w:r>
      <w:r>
        <w:rPr>
          <w:rFonts w:hint="eastAsia" w:ascii="宋体" w:hAnsi="宋体" w:cs="宋体"/>
          <w:color w:val="auto"/>
          <w:sz w:val="24"/>
          <w:szCs w:val="24"/>
          <w:u w:val="single"/>
        </w:rPr>
        <w:t>　　　　　　　　　　　</w:t>
      </w:r>
    </w:p>
    <w:p>
      <w:pPr>
        <w:spacing w:line="320" w:lineRule="exact"/>
        <w:rPr>
          <w:rFonts w:ascii="宋体" w:hAnsi="宋体" w:cs="宋体"/>
          <w:color w:val="auto"/>
          <w:sz w:val="24"/>
          <w:szCs w:val="24"/>
          <w:u w:val="single"/>
        </w:rPr>
      </w:pPr>
    </w:p>
    <w:tbl>
      <w:tblPr>
        <w:tblStyle w:val="12"/>
        <w:tblW w:w="9169"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20"/>
        <w:gridCol w:w="1913"/>
        <w:gridCol w:w="2227"/>
        <w:gridCol w:w="160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75" w:type="dxa"/>
            <w:vAlign w:val="center"/>
          </w:tcPr>
          <w:p>
            <w:pPr>
              <w:spacing w:line="320" w:lineRule="exact"/>
              <w:jc w:val="center"/>
              <w:rPr>
                <w:rFonts w:ascii="宋体" w:hAnsi="宋体" w:cs="宋体"/>
                <w:color w:val="auto"/>
                <w:sz w:val="24"/>
                <w:szCs w:val="24"/>
              </w:rPr>
            </w:pPr>
            <w:r>
              <w:rPr>
                <w:rFonts w:hint="eastAsia" w:ascii="宋体" w:hAnsi="宋体" w:cs="宋体"/>
                <w:color w:val="auto"/>
                <w:sz w:val="24"/>
                <w:szCs w:val="24"/>
              </w:rPr>
              <w:t>序号</w:t>
            </w:r>
          </w:p>
        </w:tc>
        <w:tc>
          <w:tcPr>
            <w:tcW w:w="1620" w:type="dxa"/>
            <w:vAlign w:val="center"/>
          </w:tcPr>
          <w:p>
            <w:pPr>
              <w:spacing w:line="320" w:lineRule="exact"/>
              <w:jc w:val="center"/>
              <w:rPr>
                <w:rFonts w:ascii="宋体" w:hAnsi="宋体" w:cs="宋体"/>
                <w:color w:val="auto"/>
                <w:sz w:val="24"/>
                <w:szCs w:val="24"/>
              </w:rPr>
            </w:pPr>
            <w:r>
              <w:rPr>
                <w:rFonts w:hint="eastAsia" w:ascii="宋体" w:hAnsi="宋体" w:cs="宋体"/>
                <w:color w:val="auto"/>
                <w:sz w:val="24"/>
                <w:szCs w:val="24"/>
              </w:rPr>
              <w:t>投标文件规格条目号</w:t>
            </w:r>
          </w:p>
        </w:tc>
        <w:tc>
          <w:tcPr>
            <w:tcW w:w="1913" w:type="dxa"/>
            <w:vAlign w:val="center"/>
          </w:tcPr>
          <w:p>
            <w:pPr>
              <w:spacing w:line="320" w:lineRule="exact"/>
              <w:jc w:val="center"/>
              <w:rPr>
                <w:rFonts w:ascii="宋体" w:hAnsi="宋体" w:cs="宋体"/>
                <w:color w:val="auto"/>
                <w:sz w:val="24"/>
                <w:szCs w:val="24"/>
              </w:rPr>
            </w:pPr>
            <w:r>
              <w:rPr>
                <w:rFonts w:hint="eastAsia" w:ascii="宋体" w:hAnsi="宋体" w:cs="宋体"/>
                <w:color w:val="auto"/>
                <w:sz w:val="24"/>
                <w:szCs w:val="24"/>
              </w:rPr>
              <w:t>招标规格</w:t>
            </w:r>
          </w:p>
        </w:tc>
        <w:tc>
          <w:tcPr>
            <w:tcW w:w="2227" w:type="dxa"/>
            <w:vAlign w:val="center"/>
          </w:tcPr>
          <w:p>
            <w:pPr>
              <w:spacing w:line="320" w:lineRule="exact"/>
              <w:jc w:val="center"/>
              <w:rPr>
                <w:rFonts w:ascii="宋体" w:hAnsi="宋体" w:cs="宋体"/>
                <w:color w:val="auto"/>
                <w:sz w:val="24"/>
                <w:szCs w:val="24"/>
              </w:rPr>
            </w:pPr>
            <w:r>
              <w:rPr>
                <w:rFonts w:hint="eastAsia" w:ascii="宋体" w:hAnsi="宋体" w:cs="宋体"/>
                <w:color w:val="auto"/>
                <w:sz w:val="24"/>
                <w:szCs w:val="24"/>
              </w:rPr>
              <w:t>投标规格</w:t>
            </w:r>
          </w:p>
        </w:tc>
        <w:tc>
          <w:tcPr>
            <w:tcW w:w="1600" w:type="dxa"/>
            <w:vAlign w:val="center"/>
          </w:tcPr>
          <w:p>
            <w:pPr>
              <w:spacing w:line="320" w:lineRule="exact"/>
              <w:jc w:val="center"/>
              <w:rPr>
                <w:rFonts w:ascii="宋体" w:hAnsi="宋体" w:cs="宋体"/>
                <w:color w:val="auto"/>
                <w:sz w:val="24"/>
                <w:szCs w:val="24"/>
              </w:rPr>
            </w:pPr>
            <w:r>
              <w:rPr>
                <w:rFonts w:hint="eastAsia" w:ascii="宋体" w:hAnsi="宋体" w:cs="宋体"/>
                <w:color w:val="auto"/>
                <w:sz w:val="24"/>
                <w:szCs w:val="24"/>
              </w:rPr>
              <w:t>偏离</w:t>
            </w:r>
          </w:p>
        </w:tc>
        <w:tc>
          <w:tcPr>
            <w:tcW w:w="1134" w:type="dxa"/>
            <w:vAlign w:val="center"/>
          </w:tcPr>
          <w:p>
            <w:pPr>
              <w:spacing w:line="320" w:lineRule="exact"/>
              <w:jc w:val="center"/>
              <w:rPr>
                <w:rFonts w:ascii="宋体" w:hAnsi="宋体" w:cs="宋体"/>
                <w:color w:val="auto"/>
                <w:sz w:val="24"/>
                <w:szCs w:val="24"/>
              </w:rPr>
            </w:pPr>
            <w:r>
              <w:rPr>
                <w:rFonts w:hint="eastAsia" w:ascii="宋体" w:hAnsi="宋体" w:cs="宋体"/>
                <w:color w:val="auto"/>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tcPr>
          <w:p>
            <w:pPr>
              <w:spacing w:line="320" w:lineRule="exact"/>
              <w:rPr>
                <w:rFonts w:ascii="宋体" w:hAnsi="宋体" w:cs="宋体"/>
                <w:color w:val="auto"/>
                <w:sz w:val="24"/>
                <w:szCs w:val="24"/>
              </w:rPr>
            </w:pPr>
            <w:r>
              <w:rPr>
                <w:rFonts w:hint="eastAsia" w:ascii="宋体" w:hAnsi="宋体" w:cs="宋体"/>
                <w:color w:val="auto"/>
                <w:sz w:val="24"/>
                <w:szCs w:val="24"/>
              </w:rPr>
              <w:t>1</w:t>
            </w:r>
          </w:p>
        </w:tc>
        <w:tc>
          <w:tcPr>
            <w:tcW w:w="1620" w:type="dxa"/>
          </w:tcPr>
          <w:p>
            <w:pPr>
              <w:spacing w:line="320" w:lineRule="exact"/>
              <w:rPr>
                <w:rFonts w:ascii="宋体" w:hAnsi="宋体" w:cs="宋体"/>
                <w:color w:val="auto"/>
                <w:sz w:val="24"/>
                <w:szCs w:val="24"/>
              </w:rPr>
            </w:pPr>
          </w:p>
        </w:tc>
        <w:tc>
          <w:tcPr>
            <w:tcW w:w="1913" w:type="dxa"/>
          </w:tcPr>
          <w:p>
            <w:pPr>
              <w:spacing w:line="320" w:lineRule="exact"/>
              <w:rPr>
                <w:rFonts w:ascii="宋体" w:hAnsi="宋体" w:cs="宋体"/>
                <w:color w:val="auto"/>
                <w:sz w:val="24"/>
                <w:szCs w:val="24"/>
              </w:rPr>
            </w:pPr>
          </w:p>
        </w:tc>
        <w:tc>
          <w:tcPr>
            <w:tcW w:w="2227" w:type="dxa"/>
          </w:tcPr>
          <w:p>
            <w:pPr>
              <w:spacing w:line="320" w:lineRule="exact"/>
              <w:rPr>
                <w:rFonts w:ascii="宋体" w:hAnsi="宋体" w:cs="宋体"/>
                <w:color w:val="auto"/>
                <w:sz w:val="24"/>
                <w:szCs w:val="24"/>
              </w:rPr>
            </w:pPr>
          </w:p>
        </w:tc>
        <w:tc>
          <w:tcPr>
            <w:tcW w:w="1600" w:type="dxa"/>
          </w:tcPr>
          <w:p>
            <w:pPr>
              <w:spacing w:line="320" w:lineRule="exact"/>
              <w:rPr>
                <w:rFonts w:ascii="宋体" w:hAnsi="宋体" w:cs="宋体"/>
                <w:color w:val="auto"/>
                <w:sz w:val="24"/>
                <w:szCs w:val="24"/>
              </w:rPr>
            </w:pPr>
          </w:p>
        </w:tc>
        <w:tc>
          <w:tcPr>
            <w:tcW w:w="1134" w:type="dxa"/>
          </w:tcPr>
          <w:p>
            <w:pPr>
              <w:spacing w:line="320" w:lineRule="exac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tcPr>
          <w:p>
            <w:pPr>
              <w:spacing w:line="320" w:lineRule="exact"/>
              <w:rPr>
                <w:rFonts w:ascii="宋体" w:hAnsi="宋体" w:cs="宋体"/>
                <w:color w:val="auto"/>
                <w:sz w:val="24"/>
                <w:szCs w:val="24"/>
              </w:rPr>
            </w:pPr>
            <w:r>
              <w:rPr>
                <w:rFonts w:hint="eastAsia" w:ascii="宋体" w:hAnsi="宋体" w:cs="宋体"/>
                <w:color w:val="auto"/>
                <w:sz w:val="24"/>
                <w:szCs w:val="24"/>
              </w:rPr>
              <w:t>2</w:t>
            </w:r>
          </w:p>
        </w:tc>
        <w:tc>
          <w:tcPr>
            <w:tcW w:w="1620" w:type="dxa"/>
          </w:tcPr>
          <w:p>
            <w:pPr>
              <w:spacing w:line="320" w:lineRule="exact"/>
              <w:rPr>
                <w:rFonts w:ascii="宋体" w:hAnsi="宋体" w:cs="宋体"/>
                <w:color w:val="auto"/>
                <w:sz w:val="24"/>
                <w:szCs w:val="24"/>
              </w:rPr>
            </w:pPr>
          </w:p>
        </w:tc>
        <w:tc>
          <w:tcPr>
            <w:tcW w:w="1913" w:type="dxa"/>
          </w:tcPr>
          <w:p>
            <w:pPr>
              <w:spacing w:line="320" w:lineRule="exact"/>
              <w:rPr>
                <w:rFonts w:ascii="宋体" w:hAnsi="宋体" w:cs="宋体"/>
                <w:color w:val="auto"/>
                <w:sz w:val="24"/>
                <w:szCs w:val="24"/>
              </w:rPr>
            </w:pPr>
          </w:p>
        </w:tc>
        <w:tc>
          <w:tcPr>
            <w:tcW w:w="2227" w:type="dxa"/>
          </w:tcPr>
          <w:p>
            <w:pPr>
              <w:spacing w:line="320" w:lineRule="exact"/>
              <w:rPr>
                <w:rFonts w:ascii="宋体" w:hAnsi="宋体" w:cs="宋体"/>
                <w:color w:val="auto"/>
                <w:sz w:val="24"/>
                <w:szCs w:val="24"/>
              </w:rPr>
            </w:pPr>
          </w:p>
        </w:tc>
        <w:tc>
          <w:tcPr>
            <w:tcW w:w="1600" w:type="dxa"/>
          </w:tcPr>
          <w:p>
            <w:pPr>
              <w:spacing w:line="320" w:lineRule="exact"/>
              <w:rPr>
                <w:rFonts w:ascii="宋体" w:hAnsi="宋体" w:cs="宋体"/>
                <w:color w:val="auto"/>
                <w:sz w:val="24"/>
                <w:szCs w:val="24"/>
              </w:rPr>
            </w:pPr>
          </w:p>
        </w:tc>
        <w:tc>
          <w:tcPr>
            <w:tcW w:w="1134" w:type="dxa"/>
          </w:tcPr>
          <w:p>
            <w:pPr>
              <w:spacing w:line="320" w:lineRule="exac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tcPr>
          <w:p>
            <w:pPr>
              <w:spacing w:line="320" w:lineRule="exact"/>
              <w:rPr>
                <w:rFonts w:ascii="宋体" w:hAnsi="宋体" w:cs="宋体"/>
                <w:color w:val="auto"/>
                <w:sz w:val="24"/>
                <w:szCs w:val="24"/>
              </w:rPr>
            </w:pPr>
            <w:r>
              <w:rPr>
                <w:rFonts w:hint="eastAsia" w:ascii="宋体" w:hAnsi="宋体" w:cs="宋体"/>
                <w:color w:val="auto"/>
                <w:sz w:val="24"/>
                <w:szCs w:val="24"/>
              </w:rPr>
              <w:t>…</w:t>
            </w:r>
          </w:p>
        </w:tc>
        <w:tc>
          <w:tcPr>
            <w:tcW w:w="1620" w:type="dxa"/>
          </w:tcPr>
          <w:p>
            <w:pPr>
              <w:spacing w:line="320" w:lineRule="exact"/>
              <w:rPr>
                <w:rFonts w:ascii="宋体" w:hAnsi="宋体" w:cs="宋体"/>
                <w:color w:val="auto"/>
                <w:sz w:val="24"/>
                <w:szCs w:val="24"/>
              </w:rPr>
            </w:pPr>
          </w:p>
        </w:tc>
        <w:tc>
          <w:tcPr>
            <w:tcW w:w="1913" w:type="dxa"/>
          </w:tcPr>
          <w:p>
            <w:pPr>
              <w:spacing w:line="320" w:lineRule="exact"/>
              <w:rPr>
                <w:rFonts w:ascii="宋体" w:hAnsi="宋体" w:cs="宋体"/>
                <w:color w:val="auto"/>
                <w:sz w:val="24"/>
                <w:szCs w:val="24"/>
              </w:rPr>
            </w:pPr>
          </w:p>
        </w:tc>
        <w:tc>
          <w:tcPr>
            <w:tcW w:w="2227" w:type="dxa"/>
          </w:tcPr>
          <w:p>
            <w:pPr>
              <w:spacing w:line="320" w:lineRule="exact"/>
              <w:rPr>
                <w:rFonts w:ascii="宋体" w:hAnsi="宋体" w:cs="宋体"/>
                <w:color w:val="auto"/>
                <w:sz w:val="24"/>
                <w:szCs w:val="24"/>
              </w:rPr>
            </w:pPr>
          </w:p>
        </w:tc>
        <w:tc>
          <w:tcPr>
            <w:tcW w:w="1600" w:type="dxa"/>
          </w:tcPr>
          <w:p>
            <w:pPr>
              <w:spacing w:line="320" w:lineRule="exact"/>
              <w:rPr>
                <w:rFonts w:ascii="宋体" w:hAnsi="宋体" w:cs="宋体"/>
                <w:color w:val="auto"/>
                <w:sz w:val="24"/>
                <w:szCs w:val="24"/>
              </w:rPr>
            </w:pPr>
          </w:p>
        </w:tc>
        <w:tc>
          <w:tcPr>
            <w:tcW w:w="1134" w:type="dxa"/>
          </w:tcPr>
          <w:p>
            <w:pPr>
              <w:spacing w:line="320" w:lineRule="exact"/>
              <w:rPr>
                <w:rFonts w:ascii="宋体" w:hAnsi="宋体" w:cs="宋体"/>
                <w:color w:val="auto"/>
                <w:sz w:val="24"/>
                <w:szCs w:val="24"/>
              </w:rPr>
            </w:pPr>
          </w:p>
        </w:tc>
      </w:tr>
    </w:tbl>
    <w:p>
      <w:pPr>
        <w:spacing w:line="320" w:lineRule="exact"/>
        <w:rPr>
          <w:rFonts w:ascii="宋体" w:hAnsi="宋体" w:cs="宋体"/>
          <w:color w:val="auto"/>
          <w:sz w:val="24"/>
          <w:szCs w:val="24"/>
        </w:rPr>
      </w:pPr>
      <w:r>
        <w:rPr>
          <w:rFonts w:hint="eastAsia" w:ascii="宋体" w:hAnsi="宋体" w:cs="宋体"/>
          <w:color w:val="auto"/>
          <w:sz w:val="24"/>
          <w:szCs w:val="24"/>
        </w:rPr>
        <w:t>注：与招标文件要求逐条对应填写，此表可延伸。</w:t>
      </w:r>
    </w:p>
    <w:p>
      <w:pPr>
        <w:spacing w:line="320" w:lineRule="exact"/>
        <w:rPr>
          <w:rFonts w:ascii="宋体" w:hAnsi="宋体" w:cs="宋体"/>
          <w:color w:val="auto"/>
          <w:sz w:val="24"/>
          <w:szCs w:val="24"/>
          <w:u w:val="single"/>
        </w:rPr>
      </w:pPr>
      <w:r>
        <w:rPr>
          <w:rFonts w:hint="eastAsia" w:ascii="宋体" w:hAnsi="宋体" w:cs="宋体"/>
          <w:color w:val="auto"/>
          <w:sz w:val="24"/>
          <w:szCs w:val="24"/>
        </w:rPr>
        <w:t>供应商代表签字：</w:t>
      </w:r>
      <w:r>
        <w:rPr>
          <w:rFonts w:hint="eastAsia" w:ascii="宋体" w:hAnsi="宋体" w:cs="宋体"/>
          <w:color w:val="auto"/>
          <w:sz w:val="24"/>
          <w:szCs w:val="24"/>
          <w:u w:val="single"/>
        </w:rPr>
        <w:t>　　　　　　　　　　　　　　　</w:t>
      </w:r>
    </w:p>
    <w:p>
      <w:pPr>
        <w:spacing w:line="320" w:lineRule="exact"/>
        <w:jc w:val="center"/>
        <w:rPr>
          <w:rFonts w:ascii="宋体" w:hAnsi="宋体" w:cs="宋体"/>
          <w:b/>
          <w:color w:val="auto"/>
          <w:sz w:val="24"/>
          <w:szCs w:val="24"/>
        </w:rPr>
      </w:pPr>
    </w:p>
    <w:p>
      <w:pPr>
        <w:spacing w:line="320" w:lineRule="exact"/>
        <w:jc w:val="center"/>
        <w:rPr>
          <w:rFonts w:ascii="宋体" w:hAnsi="宋体" w:cs="宋体"/>
          <w:b/>
          <w:color w:val="auto"/>
          <w:sz w:val="24"/>
          <w:szCs w:val="24"/>
        </w:rPr>
      </w:pPr>
    </w:p>
    <w:p>
      <w:pPr>
        <w:spacing w:line="320" w:lineRule="exact"/>
        <w:jc w:val="center"/>
        <w:rPr>
          <w:rFonts w:ascii="宋体" w:hAnsi="宋体" w:cs="宋体"/>
          <w:b/>
          <w:color w:val="auto"/>
          <w:sz w:val="24"/>
          <w:szCs w:val="24"/>
        </w:rPr>
      </w:pPr>
    </w:p>
    <w:p>
      <w:pPr>
        <w:spacing w:line="320" w:lineRule="exact"/>
        <w:jc w:val="center"/>
        <w:rPr>
          <w:rFonts w:ascii="宋体" w:hAnsi="宋体" w:cs="宋体"/>
          <w:b/>
          <w:color w:val="auto"/>
          <w:sz w:val="24"/>
          <w:szCs w:val="24"/>
        </w:rPr>
      </w:pPr>
    </w:p>
    <w:p>
      <w:pPr>
        <w:spacing w:line="320" w:lineRule="exact"/>
        <w:jc w:val="center"/>
        <w:rPr>
          <w:rFonts w:ascii="宋体" w:hAnsi="宋体" w:cs="宋体"/>
          <w:b/>
          <w:color w:val="auto"/>
          <w:sz w:val="24"/>
          <w:szCs w:val="24"/>
        </w:rPr>
      </w:pPr>
    </w:p>
    <w:p>
      <w:pPr>
        <w:spacing w:line="320" w:lineRule="exact"/>
        <w:jc w:val="center"/>
        <w:rPr>
          <w:rFonts w:ascii="宋体" w:hAnsi="宋体" w:cs="宋体"/>
          <w:b/>
          <w:color w:val="auto"/>
          <w:sz w:val="24"/>
          <w:szCs w:val="24"/>
        </w:rPr>
      </w:pPr>
    </w:p>
    <w:p>
      <w:pPr>
        <w:spacing w:line="320" w:lineRule="exact"/>
        <w:jc w:val="center"/>
        <w:rPr>
          <w:rFonts w:ascii="宋体" w:hAnsi="宋体" w:cs="宋体"/>
          <w:b/>
          <w:color w:val="auto"/>
          <w:sz w:val="24"/>
          <w:szCs w:val="24"/>
        </w:rPr>
      </w:pPr>
    </w:p>
    <w:p>
      <w:pPr>
        <w:spacing w:line="320" w:lineRule="exact"/>
        <w:jc w:val="center"/>
        <w:rPr>
          <w:rFonts w:ascii="宋体" w:hAnsi="宋体" w:cs="宋体"/>
          <w:b/>
          <w:color w:val="auto"/>
          <w:sz w:val="24"/>
          <w:szCs w:val="24"/>
        </w:rPr>
      </w:pPr>
    </w:p>
    <w:p>
      <w:pPr>
        <w:spacing w:line="320" w:lineRule="exact"/>
        <w:jc w:val="center"/>
        <w:rPr>
          <w:rFonts w:ascii="宋体" w:hAnsi="宋体" w:cs="宋体"/>
          <w:b/>
          <w:color w:val="auto"/>
          <w:sz w:val="24"/>
          <w:szCs w:val="24"/>
        </w:rPr>
      </w:pPr>
    </w:p>
    <w:p>
      <w:pPr>
        <w:spacing w:line="320" w:lineRule="exact"/>
        <w:jc w:val="center"/>
        <w:rPr>
          <w:rFonts w:ascii="宋体" w:hAnsi="宋体" w:cs="宋体"/>
          <w:b/>
          <w:color w:val="auto"/>
          <w:sz w:val="24"/>
          <w:szCs w:val="24"/>
        </w:rPr>
      </w:pPr>
    </w:p>
    <w:p>
      <w:pPr>
        <w:spacing w:line="320" w:lineRule="exact"/>
        <w:jc w:val="center"/>
        <w:rPr>
          <w:rFonts w:ascii="宋体" w:hAnsi="宋体" w:cs="宋体"/>
          <w:b/>
          <w:color w:val="auto"/>
          <w:sz w:val="24"/>
          <w:szCs w:val="24"/>
        </w:rPr>
      </w:pPr>
    </w:p>
    <w:p>
      <w:pPr>
        <w:spacing w:line="320" w:lineRule="exact"/>
        <w:jc w:val="center"/>
        <w:rPr>
          <w:rFonts w:ascii="宋体" w:hAnsi="宋体" w:cs="宋体"/>
          <w:b/>
          <w:color w:val="auto"/>
          <w:sz w:val="24"/>
          <w:szCs w:val="24"/>
        </w:rPr>
      </w:pPr>
    </w:p>
    <w:p>
      <w:pPr>
        <w:spacing w:line="320" w:lineRule="exact"/>
        <w:jc w:val="center"/>
        <w:rPr>
          <w:rFonts w:ascii="宋体" w:hAnsi="宋体" w:cs="宋体"/>
          <w:b/>
          <w:color w:val="auto"/>
          <w:sz w:val="24"/>
          <w:szCs w:val="24"/>
        </w:rPr>
      </w:pPr>
    </w:p>
    <w:p>
      <w:pPr>
        <w:spacing w:line="320" w:lineRule="exact"/>
        <w:jc w:val="center"/>
        <w:rPr>
          <w:rFonts w:ascii="宋体" w:hAnsi="宋体" w:cs="宋体"/>
          <w:b/>
          <w:color w:val="auto"/>
          <w:sz w:val="24"/>
          <w:szCs w:val="24"/>
        </w:rPr>
      </w:pPr>
    </w:p>
    <w:p>
      <w:pPr>
        <w:spacing w:line="320" w:lineRule="exact"/>
        <w:jc w:val="center"/>
        <w:rPr>
          <w:rFonts w:ascii="宋体" w:hAnsi="宋体" w:cs="宋体"/>
          <w:b/>
          <w:color w:val="auto"/>
          <w:sz w:val="24"/>
          <w:szCs w:val="24"/>
        </w:rPr>
      </w:pPr>
    </w:p>
    <w:p>
      <w:pPr>
        <w:spacing w:line="320" w:lineRule="exact"/>
        <w:jc w:val="center"/>
        <w:rPr>
          <w:rFonts w:ascii="宋体" w:hAnsi="宋体" w:cs="宋体"/>
          <w:b/>
          <w:color w:val="auto"/>
          <w:sz w:val="24"/>
          <w:szCs w:val="24"/>
        </w:rPr>
      </w:pPr>
    </w:p>
    <w:p>
      <w:pPr>
        <w:spacing w:line="320" w:lineRule="exact"/>
        <w:jc w:val="center"/>
        <w:rPr>
          <w:rFonts w:ascii="宋体" w:hAnsi="宋体" w:cs="宋体"/>
          <w:b/>
          <w:color w:val="auto"/>
          <w:sz w:val="24"/>
          <w:szCs w:val="24"/>
        </w:rPr>
      </w:pPr>
    </w:p>
    <w:p>
      <w:pPr>
        <w:spacing w:line="320" w:lineRule="exact"/>
        <w:jc w:val="center"/>
        <w:rPr>
          <w:rFonts w:ascii="宋体" w:hAnsi="宋体" w:cs="宋体"/>
          <w:b/>
          <w:color w:val="auto"/>
          <w:sz w:val="24"/>
          <w:szCs w:val="24"/>
        </w:rPr>
      </w:pPr>
    </w:p>
    <w:p>
      <w:pPr>
        <w:spacing w:line="320" w:lineRule="exact"/>
        <w:jc w:val="center"/>
        <w:rPr>
          <w:rFonts w:ascii="宋体" w:hAnsi="宋体" w:cs="宋体"/>
          <w:b/>
          <w:color w:val="auto"/>
          <w:sz w:val="24"/>
          <w:szCs w:val="24"/>
        </w:rPr>
      </w:pPr>
    </w:p>
    <w:p>
      <w:pPr>
        <w:spacing w:line="320" w:lineRule="exact"/>
        <w:jc w:val="center"/>
        <w:rPr>
          <w:rFonts w:ascii="宋体" w:hAnsi="宋体" w:cs="宋体"/>
          <w:b/>
          <w:color w:val="auto"/>
          <w:sz w:val="24"/>
          <w:szCs w:val="24"/>
        </w:rPr>
      </w:pPr>
    </w:p>
    <w:p>
      <w:pPr>
        <w:spacing w:line="320" w:lineRule="exact"/>
        <w:jc w:val="center"/>
        <w:rPr>
          <w:rFonts w:ascii="宋体" w:hAnsi="宋体" w:cs="宋体"/>
          <w:b/>
          <w:color w:val="auto"/>
          <w:sz w:val="24"/>
          <w:szCs w:val="24"/>
        </w:rPr>
      </w:pPr>
    </w:p>
    <w:p>
      <w:pPr>
        <w:spacing w:line="320" w:lineRule="exact"/>
        <w:jc w:val="center"/>
        <w:rPr>
          <w:rFonts w:ascii="宋体" w:hAnsi="宋体" w:cs="宋体"/>
          <w:b/>
          <w:color w:val="auto"/>
          <w:sz w:val="24"/>
          <w:szCs w:val="24"/>
        </w:rPr>
      </w:pPr>
    </w:p>
    <w:p>
      <w:pPr>
        <w:spacing w:line="320" w:lineRule="exact"/>
        <w:jc w:val="center"/>
        <w:rPr>
          <w:rFonts w:ascii="宋体" w:hAnsi="宋体" w:cs="宋体"/>
          <w:b/>
          <w:color w:val="auto"/>
          <w:sz w:val="24"/>
          <w:szCs w:val="24"/>
        </w:rPr>
      </w:pPr>
    </w:p>
    <w:p>
      <w:pPr>
        <w:spacing w:line="320" w:lineRule="exact"/>
        <w:jc w:val="center"/>
        <w:rPr>
          <w:rFonts w:ascii="宋体" w:hAnsi="宋体" w:cs="宋体"/>
          <w:b/>
          <w:color w:val="auto"/>
          <w:sz w:val="24"/>
          <w:szCs w:val="24"/>
        </w:rPr>
      </w:pPr>
    </w:p>
    <w:p>
      <w:pPr>
        <w:spacing w:line="320" w:lineRule="exact"/>
        <w:jc w:val="center"/>
        <w:rPr>
          <w:rFonts w:ascii="宋体" w:hAnsi="宋体" w:cs="宋体"/>
          <w:b/>
          <w:color w:val="auto"/>
          <w:sz w:val="24"/>
          <w:szCs w:val="24"/>
        </w:rPr>
      </w:pPr>
    </w:p>
    <w:p>
      <w:pPr>
        <w:spacing w:line="320" w:lineRule="exact"/>
        <w:jc w:val="center"/>
        <w:rPr>
          <w:rFonts w:ascii="宋体" w:hAnsi="宋体" w:cs="宋体"/>
          <w:b/>
          <w:color w:val="auto"/>
          <w:sz w:val="24"/>
          <w:szCs w:val="24"/>
        </w:rPr>
      </w:pPr>
    </w:p>
    <w:p>
      <w:pPr>
        <w:spacing w:line="320" w:lineRule="exact"/>
        <w:jc w:val="center"/>
        <w:rPr>
          <w:rFonts w:ascii="宋体" w:hAnsi="宋体" w:cs="宋体"/>
          <w:b/>
          <w:color w:val="auto"/>
          <w:sz w:val="24"/>
          <w:szCs w:val="24"/>
        </w:rPr>
      </w:pPr>
    </w:p>
    <w:p>
      <w:pPr>
        <w:spacing w:line="320" w:lineRule="exact"/>
        <w:jc w:val="center"/>
        <w:rPr>
          <w:rFonts w:ascii="宋体" w:hAnsi="宋体" w:cs="宋体"/>
          <w:b/>
          <w:color w:val="auto"/>
          <w:sz w:val="24"/>
          <w:szCs w:val="24"/>
        </w:rPr>
      </w:pPr>
    </w:p>
    <w:p>
      <w:pPr>
        <w:spacing w:line="320" w:lineRule="exact"/>
        <w:jc w:val="center"/>
        <w:rPr>
          <w:rFonts w:ascii="宋体" w:hAnsi="宋体" w:cs="宋体"/>
          <w:b/>
          <w:color w:val="auto"/>
          <w:sz w:val="24"/>
          <w:szCs w:val="24"/>
        </w:rPr>
      </w:pPr>
    </w:p>
    <w:p>
      <w:pPr>
        <w:spacing w:line="320" w:lineRule="exact"/>
        <w:jc w:val="center"/>
        <w:rPr>
          <w:rFonts w:ascii="宋体" w:hAnsi="宋体" w:cs="宋体"/>
          <w:b/>
          <w:color w:val="auto"/>
          <w:sz w:val="24"/>
          <w:szCs w:val="24"/>
        </w:rPr>
      </w:pPr>
    </w:p>
    <w:p>
      <w:pPr>
        <w:spacing w:line="320" w:lineRule="exact"/>
        <w:jc w:val="center"/>
        <w:rPr>
          <w:rFonts w:ascii="宋体" w:hAnsi="宋体" w:cs="宋体"/>
          <w:b/>
          <w:color w:val="auto"/>
          <w:sz w:val="24"/>
          <w:szCs w:val="24"/>
        </w:rPr>
      </w:pPr>
    </w:p>
    <w:p>
      <w:pPr>
        <w:spacing w:line="320" w:lineRule="exact"/>
        <w:jc w:val="center"/>
        <w:rPr>
          <w:rFonts w:ascii="宋体" w:hAnsi="宋体" w:cs="宋体"/>
          <w:b/>
          <w:color w:val="auto"/>
          <w:sz w:val="24"/>
          <w:szCs w:val="24"/>
        </w:rPr>
      </w:pPr>
      <w:r>
        <w:rPr>
          <w:rFonts w:hint="eastAsia" w:ascii="宋体" w:hAnsi="宋体" w:cs="宋体"/>
          <w:b/>
          <w:color w:val="auto"/>
          <w:sz w:val="24"/>
          <w:szCs w:val="24"/>
        </w:rPr>
        <w:t>附件7：近三年在新疆地区的类似业绩表</w:t>
      </w:r>
    </w:p>
    <w:p>
      <w:pPr>
        <w:spacing w:line="320" w:lineRule="exact"/>
        <w:rPr>
          <w:rFonts w:ascii="宋体" w:hAnsi="宋体" w:cs="宋体"/>
          <w:b/>
          <w:color w:val="auto"/>
          <w:sz w:val="24"/>
          <w:szCs w:val="24"/>
        </w:rPr>
      </w:pPr>
    </w:p>
    <w:p>
      <w:pPr>
        <w:spacing w:line="320" w:lineRule="exact"/>
        <w:rPr>
          <w:rFonts w:ascii="宋体" w:hAnsi="宋体" w:cs="宋体"/>
          <w:color w:val="auto"/>
          <w:sz w:val="24"/>
          <w:szCs w:val="24"/>
          <w:u w:val="single"/>
        </w:rPr>
      </w:pPr>
      <w:r>
        <w:rPr>
          <w:rFonts w:hint="eastAsia" w:ascii="宋体" w:hAnsi="宋体" w:cs="宋体"/>
          <w:b/>
          <w:color w:val="auto"/>
          <w:sz w:val="24"/>
          <w:szCs w:val="24"/>
        </w:rPr>
        <w:t>供应商名称（公章）：</w:t>
      </w:r>
      <w:r>
        <w:rPr>
          <w:rFonts w:hint="eastAsia" w:ascii="宋体" w:hAnsi="宋体" w:cs="宋体"/>
          <w:color w:val="auto"/>
          <w:sz w:val="24"/>
          <w:szCs w:val="24"/>
        </w:rPr>
        <w:t xml:space="preserve">                      </w:t>
      </w:r>
      <w:r>
        <w:rPr>
          <w:rFonts w:hint="eastAsia" w:ascii="宋体" w:hAnsi="宋体" w:cs="宋体"/>
          <w:b/>
          <w:color w:val="auto"/>
          <w:sz w:val="24"/>
          <w:szCs w:val="24"/>
        </w:rPr>
        <w:t>单位：万元</w:t>
      </w:r>
    </w:p>
    <w:tbl>
      <w:tblPr>
        <w:tblStyle w:val="12"/>
        <w:tblW w:w="895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2907"/>
        <w:gridCol w:w="1214"/>
        <w:gridCol w:w="1893"/>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726" w:type="dxa"/>
            <w:vAlign w:val="center"/>
          </w:tcPr>
          <w:p>
            <w:pPr>
              <w:pStyle w:val="16"/>
              <w:spacing w:line="320" w:lineRule="exact"/>
              <w:jc w:val="center"/>
              <w:rPr>
                <w:rFonts w:ascii="宋体" w:hAnsi="宋体" w:cs="宋体"/>
                <w:color w:val="auto"/>
              </w:rPr>
            </w:pPr>
            <w:r>
              <w:rPr>
                <w:rFonts w:hint="eastAsia" w:ascii="宋体" w:hAnsi="宋体" w:cs="宋体"/>
                <w:color w:val="auto"/>
              </w:rPr>
              <w:t>地　　区</w:t>
            </w:r>
          </w:p>
        </w:tc>
        <w:tc>
          <w:tcPr>
            <w:tcW w:w="2907" w:type="dxa"/>
            <w:vAlign w:val="center"/>
          </w:tcPr>
          <w:p>
            <w:pPr>
              <w:pStyle w:val="16"/>
              <w:spacing w:line="320" w:lineRule="exact"/>
              <w:ind w:right="-107" w:rightChars="-51"/>
              <w:jc w:val="center"/>
              <w:rPr>
                <w:rFonts w:ascii="宋体" w:hAnsi="宋体" w:cs="宋体"/>
                <w:color w:val="auto"/>
              </w:rPr>
            </w:pPr>
            <w:r>
              <w:rPr>
                <w:rFonts w:hint="eastAsia" w:ascii="宋体" w:hAnsi="宋体" w:cs="宋体"/>
                <w:color w:val="auto"/>
              </w:rPr>
              <w:t>产品名称</w:t>
            </w:r>
          </w:p>
        </w:tc>
        <w:tc>
          <w:tcPr>
            <w:tcW w:w="1214" w:type="dxa"/>
            <w:vAlign w:val="center"/>
          </w:tcPr>
          <w:p>
            <w:pPr>
              <w:pStyle w:val="16"/>
              <w:spacing w:line="320" w:lineRule="exact"/>
              <w:jc w:val="center"/>
              <w:rPr>
                <w:rFonts w:ascii="宋体" w:hAnsi="宋体" w:cs="宋体"/>
                <w:color w:val="auto"/>
              </w:rPr>
            </w:pPr>
            <w:r>
              <w:rPr>
                <w:rFonts w:hint="eastAsia" w:ascii="宋体" w:hAnsi="宋体" w:cs="宋体"/>
                <w:color w:val="auto"/>
              </w:rPr>
              <w:t>中标金额</w:t>
            </w:r>
          </w:p>
        </w:tc>
        <w:tc>
          <w:tcPr>
            <w:tcW w:w="1893" w:type="dxa"/>
            <w:vAlign w:val="center"/>
          </w:tcPr>
          <w:p>
            <w:pPr>
              <w:pStyle w:val="16"/>
              <w:spacing w:line="320" w:lineRule="exact"/>
              <w:jc w:val="center"/>
              <w:rPr>
                <w:rFonts w:ascii="宋体" w:hAnsi="宋体" w:cs="宋体"/>
                <w:color w:val="auto"/>
              </w:rPr>
            </w:pPr>
            <w:r>
              <w:rPr>
                <w:rFonts w:hint="eastAsia" w:ascii="宋体" w:hAnsi="宋体" w:cs="宋体"/>
                <w:color w:val="auto"/>
              </w:rPr>
              <w:t>验收结果</w:t>
            </w:r>
          </w:p>
        </w:tc>
        <w:tc>
          <w:tcPr>
            <w:tcW w:w="1214" w:type="dxa"/>
            <w:vAlign w:val="center"/>
          </w:tcPr>
          <w:p>
            <w:pPr>
              <w:pStyle w:val="16"/>
              <w:spacing w:line="320" w:lineRule="exact"/>
              <w:jc w:val="center"/>
              <w:rPr>
                <w:rFonts w:ascii="宋体" w:hAnsi="宋体" w:cs="宋体"/>
                <w:color w:val="auto"/>
              </w:rPr>
            </w:pPr>
            <w:r>
              <w:rPr>
                <w:rFonts w:hint="eastAsia" w:ascii="宋体" w:hAnsi="宋体" w:cs="宋体"/>
                <w:color w:val="auto"/>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726" w:type="dxa"/>
          </w:tcPr>
          <w:p>
            <w:pPr>
              <w:spacing w:line="320" w:lineRule="exact"/>
              <w:rPr>
                <w:rFonts w:ascii="宋体" w:hAnsi="宋体" w:cs="宋体"/>
                <w:color w:val="auto"/>
                <w:sz w:val="24"/>
                <w:szCs w:val="24"/>
              </w:rPr>
            </w:pPr>
          </w:p>
        </w:tc>
        <w:tc>
          <w:tcPr>
            <w:tcW w:w="2907" w:type="dxa"/>
          </w:tcPr>
          <w:p>
            <w:pPr>
              <w:spacing w:line="320" w:lineRule="exact"/>
              <w:rPr>
                <w:rFonts w:ascii="宋体" w:hAnsi="宋体" w:cs="宋体"/>
                <w:color w:val="auto"/>
                <w:sz w:val="24"/>
                <w:szCs w:val="24"/>
              </w:rPr>
            </w:pPr>
          </w:p>
        </w:tc>
        <w:tc>
          <w:tcPr>
            <w:tcW w:w="1214" w:type="dxa"/>
          </w:tcPr>
          <w:p>
            <w:pPr>
              <w:spacing w:line="320" w:lineRule="exact"/>
              <w:rPr>
                <w:rFonts w:ascii="宋体" w:hAnsi="宋体" w:cs="宋体"/>
                <w:color w:val="auto"/>
                <w:sz w:val="24"/>
                <w:szCs w:val="24"/>
              </w:rPr>
            </w:pPr>
          </w:p>
        </w:tc>
        <w:tc>
          <w:tcPr>
            <w:tcW w:w="1893" w:type="dxa"/>
          </w:tcPr>
          <w:p>
            <w:pPr>
              <w:spacing w:line="320" w:lineRule="exact"/>
              <w:rPr>
                <w:rFonts w:ascii="宋体" w:hAnsi="宋体" w:cs="宋体"/>
                <w:color w:val="auto"/>
                <w:sz w:val="24"/>
                <w:szCs w:val="24"/>
              </w:rPr>
            </w:pPr>
          </w:p>
        </w:tc>
        <w:tc>
          <w:tcPr>
            <w:tcW w:w="1214" w:type="dxa"/>
          </w:tcPr>
          <w:p>
            <w:pPr>
              <w:spacing w:line="320" w:lineRule="exac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726" w:type="dxa"/>
          </w:tcPr>
          <w:p>
            <w:pPr>
              <w:spacing w:line="320" w:lineRule="exact"/>
              <w:rPr>
                <w:rFonts w:ascii="宋体" w:hAnsi="宋体" w:cs="宋体"/>
                <w:color w:val="auto"/>
                <w:sz w:val="24"/>
                <w:szCs w:val="24"/>
              </w:rPr>
            </w:pPr>
          </w:p>
        </w:tc>
        <w:tc>
          <w:tcPr>
            <w:tcW w:w="2907" w:type="dxa"/>
          </w:tcPr>
          <w:p>
            <w:pPr>
              <w:spacing w:line="320" w:lineRule="exact"/>
              <w:rPr>
                <w:rFonts w:ascii="宋体" w:hAnsi="宋体" w:cs="宋体"/>
                <w:color w:val="auto"/>
                <w:sz w:val="24"/>
                <w:szCs w:val="24"/>
              </w:rPr>
            </w:pPr>
          </w:p>
        </w:tc>
        <w:tc>
          <w:tcPr>
            <w:tcW w:w="1214" w:type="dxa"/>
          </w:tcPr>
          <w:p>
            <w:pPr>
              <w:spacing w:line="320" w:lineRule="exact"/>
              <w:rPr>
                <w:rFonts w:ascii="宋体" w:hAnsi="宋体" w:cs="宋体"/>
                <w:color w:val="auto"/>
                <w:sz w:val="24"/>
                <w:szCs w:val="24"/>
              </w:rPr>
            </w:pPr>
          </w:p>
        </w:tc>
        <w:tc>
          <w:tcPr>
            <w:tcW w:w="1893" w:type="dxa"/>
          </w:tcPr>
          <w:p>
            <w:pPr>
              <w:spacing w:line="320" w:lineRule="exact"/>
              <w:rPr>
                <w:rFonts w:ascii="宋体" w:hAnsi="宋体" w:cs="宋体"/>
                <w:color w:val="auto"/>
                <w:sz w:val="24"/>
                <w:szCs w:val="24"/>
              </w:rPr>
            </w:pPr>
          </w:p>
        </w:tc>
        <w:tc>
          <w:tcPr>
            <w:tcW w:w="1214" w:type="dxa"/>
          </w:tcPr>
          <w:p>
            <w:pPr>
              <w:spacing w:line="320" w:lineRule="exac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26" w:type="dxa"/>
          </w:tcPr>
          <w:p>
            <w:pPr>
              <w:spacing w:line="320" w:lineRule="exact"/>
              <w:rPr>
                <w:rFonts w:ascii="宋体" w:hAnsi="宋体" w:cs="宋体"/>
                <w:color w:val="auto"/>
                <w:sz w:val="24"/>
                <w:szCs w:val="24"/>
              </w:rPr>
            </w:pPr>
          </w:p>
        </w:tc>
        <w:tc>
          <w:tcPr>
            <w:tcW w:w="2907" w:type="dxa"/>
          </w:tcPr>
          <w:p>
            <w:pPr>
              <w:spacing w:line="320" w:lineRule="exact"/>
              <w:rPr>
                <w:rFonts w:ascii="宋体" w:hAnsi="宋体" w:cs="宋体"/>
                <w:color w:val="auto"/>
                <w:sz w:val="24"/>
                <w:szCs w:val="24"/>
              </w:rPr>
            </w:pPr>
          </w:p>
        </w:tc>
        <w:tc>
          <w:tcPr>
            <w:tcW w:w="1214" w:type="dxa"/>
          </w:tcPr>
          <w:p>
            <w:pPr>
              <w:spacing w:line="320" w:lineRule="exact"/>
              <w:rPr>
                <w:rFonts w:ascii="宋体" w:hAnsi="宋体" w:cs="宋体"/>
                <w:color w:val="auto"/>
                <w:sz w:val="24"/>
                <w:szCs w:val="24"/>
              </w:rPr>
            </w:pPr>
          </w:p>
        </w:tc>
        <w:tc>
          <w:tcPr>
            <w:tcW w:w="1893" w:type="dxa"/>
          </w:tcPr>
          <w:p>
            <w:pPr>
              <w:spacing w:line="320" w:lineRule="exact"/>
              <w:rPr>
                <w:rFonts w:ascii="宋体" w:hAnsi="宋体" w:cs="宋体"/>
                <w:color w:val="auto"/>
                <w:sz w:val="24"/>
                <w:szCs w:val="24"/>
              </w:rPr>
            </w:pPr>
          </w:p>
        </w:tc>
        <w:tc>
          <w:tcPr>
            <w:tcW w:w="1214" w:type="dxa"/>
          </w:tcPr>
          <w:p>
            <w:pPr>
              <w:spacing w:line="320" w:lineRule="exact"/>
              <w:rPr>
                <w:rFonts w:ascii="宋体" w:hAnsi="宋体" w:cs="宋体"/>
                <w:color w:val="auto"/>
                <w:sz w:val="24"/>
                <w:szCs w:val="24"/>
              </w:rPr>
            </w:pPr>
          </w:p>
        </w:tc>
      </w:tr>
    </w:tbl>
    <w:p>
      <w:pPr>
        <w:spacing w:line="320" w:lineRule="exact"/>
        <w:rPr>
          <w:rFonts w:ascii="宋体" w:hAnsi="宋体" w:cs="宋体"/>
          <w:color w:val="auto"/>
          <w:sz w:val="24"/>
          <w:szCs w:val="24"/>
        </w:rPr>
      </w:pPr>
      <w:r>
        <w:rPr>
          <w:rFonts w:hint="eastAsia" w:ascii="宋体" w:hAnsi="宋体" w:cs="宋体"/>
          <w:color w:val="auto"/>
          <w:sz w:val="24"/>
          <w:szCs w:val="24"/>
        </w:rPr>
        <w:t xml:space="preserve">   此表可向下延伸。已中标通知书或合同为准。</w:t>
      </w:r>
    </w:p>
    <w:p>
      <w:pPr>
        <w:rPr>
          <w:rFonts w:ascii="宋体" w:hAnsi="宋体" w:cs="宋体"/>
          <w:color w:val="auto"/>
        </w:rPr>
      </w:pPr>
    </w:p>
    <w:p>
      <w:pPr>
        <w:pStyle w:val="18"/>
        <w:rPr>
          <w:rFonts w:ascii="宋体" w:hAnsi="宋体" w:cs="宋体"/>
          <w:color w:val="auto"/>
        </w:rPr>
      </w:pPr>
    </w:p>
    <w:p>
      <w:pPr>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21"/>
        <w:spacing w:line="360" w:lineRule="auto"/>
        <w:ind w:right="-97"/>
        <w:jc w:val="center"/>
        <w:rPr>
          <w:rFonts w:hint="eastAsia" w:ascii="宋体" w:hAnsi="宋体" w:cs="宋体"/>
          <w:b/>
          <w:sz w:val="24"/>
        </w:rPr>
      </w:pPr>
      <w:r>
        <w:rPr>
          <w:rFonts w:hint="eastAsia" w:ascii="宋体" w:hAnsi="宋体"/>
          <w:sz w:val="24"/>
        </w:rPr>
        <w:t xml:space="preserve"> </w:t>
      </w:r>
      <w:r>
        <w:rPr>
          <w:rFonts w:hint="eastAsia" w:ascii="宋体" w:hAnsi="宋体" w:cs="宋体"/>
          <w:b/>
          <w:bCs/>
          <w:color w:val="000000"/>
          <w:kern w:val="0"/>
          <w:sz w:val="24"/>
          <w:szCs w:val="24"/>
          <w:lang w:val="en-US" w:eastAsia="zh-CN"/>
        </w:rPr>
        <w:t>附件：</w:t>
      </w:r>
      <w:r>
        <w:rPr>
          <w:rFonts w:hint="eastAsia" w:ascii="宋体" w:hAnsi="宋体" w:cs="宋体"/>
          <w:b/>
          <w:sz w:val="24"/>
        </w:rPr>
        <w:t>中小企业声明函</w:t>
      </w:r>
    </w:p>
    <w:p>
      <w:pPr>
        <w:pStyle w:val="2"/>
        <w:spacing w:after="0" w:line="360" w:lineRule="auto"/>
        <w:ind w:firstLine="480" w:firstLineChars="200"/>
        <w:rPr>
          <w:rFonts w:hint="eastAsia" w:ascii="宋体" w:hAnsi="宋体" w:cs="宋体"/>
          <w:sz w:val="24"/>
        </w:rPr>
      </w:pPr>
      <w:r>
        <w:rPr>
          <w:rFonts w:hint="eastAsia" w:ascii="宋体" w:hAnsi="宋体" w:cs="宋体"/>
          <w:sz w:val="24"/>
        </w:rPr>
        <w:t>本公司郑重声明，根据《政府采购促进中小企业发展管理办法》（财库﹝2020﹞46号）的规定，本公司参加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w:t>
      </w:r>
      <w:r>
        <w:rPr>
          <w:rFonts w:hint="eastAsia" w:ascii="宋体" w:hAnsi="宋体" w:cs="宋体"/>
          <w:sz w:val="24"/>
          <w:lang w:val="en-US" w:eastAsia="zh-CN"/>
        </w:rPr>
        <w:t>项目</w:t>
      </w:r>
      <w:r>
        <w:rPr>
          <w:rFonts w:hint="eastAsia" w:ascii="宋体" w:hAnsi="宋体" w:cs="宋体"/>
          <w:sz w:val="24"/>
        </w:rPr>
        <w:t>的</w:t>
      </w:r>
      <w:r>
        <w:rPr>
          <w:rFonts w:hint="eastAsia" w:ascii="宋体" w:hAnsi="宋体" w:cs="宋体"/>
          <w:sz w:val="24"/>
          <w:lang w:val="en-US" w:eastAsia="zh-CN"/>
        </w:rPr>
        <w:t>服务</w:t>
      </w:r>
      <w:r>
        <w:rPr>
          <w:rFonts w:hint="eastAsia" w:ascii="宋体" w:hAnsi="宋体" w:cs="宋体"/>
          <w:sz w:val="24"/>
        </w:rPr>
        <w:t>单位全部为符合政策要求的中小企业（或者：服务全部由符合政策要求的中小企业承接）。相关企业（含联合体中的中小企业、签订分包意向协议的中小企业）的具体情况如下：</w:t>
      </w:r>
    </w:p>
    <w:p>
      <w:pPr>
        <w:pStyle w:val="22"/>
        <w:tabs>
          <w:tab w:val="left" w:pos="1243"/>
        </w:tabs>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；承建（承接）企业为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ab/>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ab/>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ab/>
      </w:r>
      <w:r>
        <w:rPr>
          <w:rFonts w:hint="eastAsia" w:ascii="宋体" w:hAnsi="宋体" w:cs="宋体"/>
          <w:sz w:val="24"/>
          <w:szCs w:val="24"/>
        </w:rPr>
        <w:t>万元</w:t>
      </w:r>
      <w:r>
        <w:rPr>
          <w:rFonts w:hint="eastAsia" w:ascii="宋体" w:hAnsi="宋体" w:cs="宋体"/>
          <w:sz w:val="24"/>
          <w:szCs w:val="24"/>
          <w:vertAlign w:val="superscript"/>
        </w:rPr>
        <w:t>1</w:t>
      </w:r>
      <w:r>
        <w:rPr>
          <w:rFonts w:hint="eastAsia" w:ascii="宋体" w:hAnsi="宋体" w:cs="宋体"/>
          <w:sz w:val="24"/>
          <w:szCs w:val="24"/>
        </w:rPr>
        <w:t>，属于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pStyle w:val="22"/>
        <w:tabs>
          <w:tab w:val="left" w:pos="1243"/>
          <w:tab w:val="left" w:pos="1806"/>
          <w:tab w:val="left" w:pos="5005"/>
          <w:tab w:val="left" w:pos="7213"/>
        </w:tabs>
        <w:spacing w:line="360" w:lineRule="auto"/>
        <w:ind w:firstLine="48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w:t>
      </w:r>
      <w:r>
        <w:rPr>
          <w:rFonts w:hint="eastAsia" w:ascii="宋体" w:hAnsi="宋体" w:cs="宋体"/>
          <w:sz w:val="24"/>
          <w:szCs w:val="24"/>
          <w:lang w:val="en-US" w:eastAsia="zh-CN"/>
        </w:rPr>
        <w:t>服务</w:t>
      </w:r>
      <w:r>
        <w:rPr>
          <w:rFonts w:hint="eastAsia" w:ascii="宋体" w:hAnsi="宋体" w:cs="宋体"/>
          <w:sz w:val="24"/>
          <w:szCs w:val="24"/>
        </w:rPr>
        <w:t>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ab/>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pStyle w:val="2"/>
        <w:spacing w:after="0" w:line="360" w:lineRule="auto"/>
        <w:ind w:firstLine="480" w:firstLineChars="200"/>
        <w:rPr>
          <w:rFonts w:hint="eastAsia" w:ascii="宋体" w:hAnsi="宋体" w:cs="宋体"/>
          <w:sz w:val="24"/>
        </w:rPr>
      </w:pPr>
      <w:r>
        <w:rPr>
          <w:rFonts w:hint="eastAsia" w:ascii="宋体" w:hAnsi="宋体" w:cs="宋体"/>
          <w:sz w:val="24"/>
        </w:rPr>
        <w:t>……</w:t>
      </w:r>
    </w:p>
    <w:p>
      <w:pPr>
        <w:pStyle w:val="2"/>
        <w:spacing w:after="0" w:line="360" w:lineRule="auto"/>
        <w:ind w:firstLine="480" w:firstLineChars="200"/>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pStyle w:val="2"/>
        <w:spacing w:after="0" w:line="360" w:lineRule="auto"/>
        <w:ind w:firstLine="480" w:firstLineChars="200"/>
        <w:rPr>
          <w:rFonts w:hint="eastAsia" w:ascii="宋体" w:hAnsi="宋体" w:cs="宋体"/>
          <w:sz w:val="24"/>
        </w:rPr>
      </w:pPr>
      <w:r>
        <w:rPr>
          <w:rFonts w:hint="eastAsia" w:ascii="宋体" w:hAnsi="宋体" w:cs="宋体"/>
          <w:sz w:val="24"/>
        </w:rPr>
        <w:t>本企业对上述声明内容的真实性负责。如有虚假，将依法承担相应责任。</w:t>
      </w:r>
    </w:p>
    <w:p>
      <w:pPr>
        <w:pStyle w:val="2"/>
        <w:spacing w:after="0" w:line="360" w:lineRule="auto"/>
        <w:ind w:firstLine="5280" w:firstLineChars="2200"/>
        <w:rPr>
          <w:rFonts w:hint="eastAsia" w:ascii="宋体" w:hAnsi="宋体" w:cs="宋体"/>
          <w:sz w:val="24"/>
        </w:rPr>
      </w:pPr>
    </w:p>
    <w:p>
      <w:pPr>
        <w:pStyle w:val="2"/>
        <w:spacing w:after="0" w:line="360" w:lineRule="auto"/>
        <w:ind w:firstLine="5280" w:firstLineChars="2200"/>
        <w:rPr>
          <w:rFonts w:hint="eastAsia" w:ascii="宋体" w:hAnsi="宋体" w:cs="宋体"/>
          <w:sz w:val="24"/>
        </w:rPr>
      </w:pPr>
      <w:r>
        <w:rPr>
          <w:rFonts w:hint="eastAsia" w:ascii="宋体" w:hAnsi="宋体" w:cs="宋体"/>
          <w:sz w:val="24"/>
        </w:rPr>
        <w:t>企业名称（盖章）</w:t>
      </w:r>
    </w:p>
    <w:p>
      <w:pPr>
        <w:pStyle w:val="21"/>
        <w:spacing w:line="360" w:lineRule="auto"/>
        <w:ind w:firstLine="576" w:firstLineChars="200"/>
        <w:rPr>
          <w:rFonts w:hint="eastAsia" w:ascii="宋体" w:hAnsi="宋体" w:cs="宋体"/>
          <w:spacing w:val="24"/>
          <w:sz w:val="24"/>
        </w:rPr>
      </w:pPr>
      <w:r>
        <w:rPr>
          <w:rFonts w:hint="eastAsia" w:ascii="宋体" w:hAnsi="宋体" w:cs="宋体"/>
          <w:spacing w:val="24"/>
          <w:sz w:val="24"/>
        </w:rPr>
        <w:t xml:space="preserve">                            日期：</w:t>
      </w:r>
    </w:p>
    <w:p>
      <w:pPr>
        <w:widowControl/>
        <w:rPr>
          <w:rFonts w:hint="eastAsia" w:ascii="宋体" w:hAnsi="宋体" w:cs="宋体"/>
          <w:sz w:val="24"/>
        </w:rPr>
      </w:pPr>
    </w:p>
    <w:p>
      <w:pPr>
        <w:widowControl/>
        <w:rPr>
          <w:rFonts w:hint="eastAsia" w:ascii="宋体" w:hAnsi="宋体" w:cs="宋体"/>
          <w:sz w:val="24"/>
        </w:rPr>
      </w:pPr>
    </w:p>
    <w:p>
      <w:pPr>
        <w:widowControl/>
        <w:rPr>
          <w:rFonts w:hint="eastAsia" w:ascii="宋体" w:hAnsi="宋体" w:cs="宋体"/>
          <w:sz w:val="24"/>
        </w:rPr>
      </w:pPr>
      <w:r>
        <w:rPr>
          <w:rFonts w:hint="eastAsia" w:ascii="宋体" w:hAnsi="宋体" w:cs="宋体"/>
          <w:sz w:val="24"/>
          <w:vertAlign w:val="superscript"/>
        </w:rPr>
        <w:t xml:space="preserve"> </w:t>
      </w:r>
      <w:r>
        <w:rPr>
          <w:rFonts w:hint="eastAsia" w:ascii="宋体" w:hAnsi="宋体" w:cs="宋体"/>
          <w:sz w:val="24"/>
        </w:rPr>
        <w:t xml:space="preserve">从业人员、营业收入、资产总额填报上一年度数据，无上一年度数据的新成立 </w:t>
      </w:r>
    </w:p>
    <w:p>
      <w:pPr>
        <w:pStyle w:val="23"/>
        <w:jc w:val="both"/>
        <w:outlineLvl w:val="2"/>
        <w:rPr>
          <w:rFonts w:hint="eastAsia" w:ascii="宋体" w:hAnsi="宋体" w:eastAsia="宋体" w:cs="宋体"/>
          <w:b w:val="0"/>
          <w:kern w:val="2"/>
          <w:sz w:val="24"/>
          <w:szCs w:val="22"/>
        </w:rPr>
      </w:pPr>
      <w:bookmarkStart w:id="17" w:name="_Toc1197"/>
      <w:bookmarkStart w:id="18" w:name="_Toc19586"/>
      <w:bookmarkStart w:id="19" w:name="_Toc13750"/>
      <w:bookmarkStart w:id="20" w:name="_Toc2554"/>
      <w:bookmarkStart w:id="21" w:name="_Toc28228"/>
      <w:bookmarkStart w:id="22" w:name="_Toc18135"/>
      <w:bookmarkStart w:id="23" w:name="_Toc20880"/>
      <w:r>
        <w:rPr>
          <w:rFonts w:hint="eastAsia" w:ascii="宋体" w:hAnsi="宋体" w:eastAsia="宋体" w:cs="宋体"/>
          <w:b w:val="0"/>
          <w:kern w:val="2"/>
          <w:sz w:val="24"/>
          <w:szCs w:val="22"/>
        </w:rPr>
        <w:t>企业可不填报。</w:t>
      </w:r>
      <w:bookmarkEnd w:id="17"/>
      <w:bookmarkEnd w:id="18"/>
      <w:bookmarkEnd w:id="19"/>
      <w:bookmarkEnd w:id="20"/>
      <w:bookmarkEnd w:id="21"/>
      <w:bookmarkEnd w:id="22"/>
      <w:bookmarkEnd w:id="23"/>
    </w:p>
    <w:p>
      <w:pPr>
        <w:rPr>
          <w:rFonts w:ascii="宋体" w:hAnsi="宋体" w:cs="宋体"/>
          <w:b/>
          <w:sz w:val="24"/>
        </w:rPr>
      </w:pPr>
    </w:p>
    <w:p>
      <w:pPr>
        <w:pStyle w:val="4"/>
        <w:rPr>
          <w:color w:val="auto"/>
        </w:rPr>
      </w:pPr>
    </w:p>
    <w:sectPr>
      <w:pgSz w:w="11906" w:h="16838"/>
      <w:pgMar w:top="1440" w:right="1800" w:bottom="1440" w:left="1800" w:header="851" w:footer="992" w:gutter="0"/>
      <w:pgNumType w:start="12"/>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0000000000000000000"/>
    <w:charset w:val="00"/>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40" w:lineRule="exact"/>
      <w:jc w:val="left"/>
      <w:rPr>
        <w:rFonts w:ascii="仿宋" w:hAnsi="仿宋" w:eastAsia="仿宋"/>
        <w:b/>
        <w:i/>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0001A"/>
    <w:multiLevelType w:val="singleLevel"/>
    <w:tmpl w:val="BC90001A"/>
    <w:lvl w:ilvl="0" w:tentative="0">
      <w:start w:val="1"/>
      <w:numFmt w:val="chineseCounting"/>
      <w:suff w:val="nothing"/>
      <w:lvlText w:val="%1、"/>
      <w:lvlJc w:val="left"/>
      <w:rPr>
        <w:rFonts w:hint="eastAsia"/>
      </w:rPr>
    </w:lvl>
  </w:abstractNum>
  <w:abstractNum w:abstractNumId="1">
    <w:nsid w:val="0000000B"/>
    <w:multiLevelType w:val="singleLevel"/>
    <w:tmpl w:val="0000000B"/>
    <w:lvl w:ilvl="0" w:tentative="0">
      <w:start w:val="1"/>
      <w:numFmt w:val="upperLetter"/>
      <w:pStyle w:val="3"/>
      <w:lvlText w:val="%1."/>
      <w:lvlJc w:val="left"/>
      <w:pPr>
        <w:tabs>
          <w:tab w:val="left" w:pos="420"/>
        </w:tabs>
        <w:ind w:left="420" w:hanging="330"/>
      </w:pPr>
    </w:lvl>
  </w:abstractNum>
  <w:abstractNum w:abstractNumId="2">
    <w:nsid w:val="21ED48AC"/>
    <w:multiLevelType w:val="singleLevel"/>
    <w:tmpl w:val="21ED48AC"/>
    <w:lvl w:ilvl="0" w:tentative="0">
      <w:start w:val="1"/>
      <w:numFmt w:val="decimal"/>
      <w:suff w:val="nothing"/>
      <w:lvlText w:val="%1、"/>
      <w:lvlJc w:val="left"/>
    </w:lvl>
  </w:abstractNum>
  <w:abstractNum w:abstractNumId="3">
    <w:nsid w:val="557E9046"/>
    <w:multiLevelType w:val="singleLevel"/>
    <w:tmpl w:val="557E9046"/>
    <w:lvl w:ilvl="0" w:tentative="0">
      <w:start w:val="4"/>
      <w:numFmt w:val="decimal"/>
      <w:suff w:val="space"/>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hYzVjNzk2MWY4NmViNTA5MzBkZWNmMmM5YTQ1MTYifQ=="/>
  </w:docVars>
  <w:rsids>
    <w:rsidRoot w:val="3CCD3A97"/>
    <w:rsid w:val="00043FFB"/>
    <w:rsid w:val="00592654"/>
    <w:rsid w:val="005A418D"/>
    <w:rsid w:val="00797DC1"/>
    <w:rsid w:val="00C4059F"/>
    <w:rsid w:val="00EF7103"/>
    <w:rsid w:val="00FD63FA"/>
    <w:rsid w:val="018A4147"/>
    <w:rsid w:val="02450FAC"/>
    <w:rsid w:val="025F6A52"/>
    <w:rsid w:val="03C2358A"/>
    <w:rsid w:val="03E15791"/>
    <w:rsid w:val="043E3696"/>
    <w:rsid w:val="0463706E"/>
    <w:rsid w:val="062D25AD"/>
    <w:rsid w:val="069F1901"/>
    <w:rsid w:val="075D2BEB"/>
    <w:rsid w:val="079108EA"/>
    <w:rsid w:val="07975479"/>
    <w:rsid w:val="07A44E1A"/>
    <w:rsid w:val="07D97D06"/>
    <w:rsid w:val="07E5385B"/>
    <w:rsid w:val="083132EF"/>
    <w:rsid w:val="08A51BD8"/>
    <w:rsid w:val="093E6E5B"/>
    <w:rsid w:val="095E2E0D"/>
    <w:rsid w:val="09797CA7"/>
    <w:rsid w:val="099B27AC"/>
    <w:rsid w:val="0A143CFF"/>
    <w:rsid w:val="0A1901EB"/>
    <w:rsid w:val="0A9F49DC"/>
    <w:rsid w:val="0B256858"/>
    <w:rsid w:val="0B383C57"/>
    <w:rsid w:val="0B570546"/>
    <w:rsid w:val="0C2A4146"/>
    <w:rsid w:val="0C5E7A60"/>
    <w:rsid w:val="0CDD4A06"/>
    <w:rsid w:val="0D5524F1"/>
    <w:rsid w:val="0E3B765A"/>
    <w:rsid w:val="0E5F7BEF"/>
    <w:rsid w:val="0F2045E3"/>
    <w:rsid w:val="0F865E97"/>
    <w:rsid w:val="0F883D06"/>
    <w:rsid w:val="0F8E0D59"/>
    <w:rsid w:val="108B27CF"/>
    <w:rsid w:val="114F7BCF"/>
    <w:rsid w:val="11C41443"/>
    <w:rsid w:val="11DB7AFA"/>
    <w:rsid w:val="11F2065C"/>
    <w:rsid w:val="120B26F3"/>
    <w:rsid w:val="12C721A2"/>
    <w:rsid w:val="12EE795A"/>
    <w:rsid w:val="13EF28E2"/>
    <w:rsid w:val="14AA2D7C"/>
    <w:rsid w:val="14D14238"/>
    <w:rsid w:val="1591423B"/>
    <w:rsid w:val="159834AC"/>
    <w:rsid w:val="15C6574E"/>
    <w:rsid w:val="16266548"/>
    <w:rsid w:val="16BE6495"/>
    <w:rsid w:val="177B1DFF"/>
    <w:rsid w:val="17A34D32"/>
    <w:rsid w:val="17AA7FE4"/>
    <w:rsid w:val="182B1D70"/>
    <w:rsid w:val="189F28E0"/>
    <w:rsid w:val="192B2628"/>
    <w:rsid w:val="193C65CA"/>
    <w:rsid w:val="195A2A77"/>
    <w:rsid w:val="1AD768DD"/>
    <w:rsid w:val="1AE206A3"/>
    <w:rsid w:val="1B017053"/>
    <w:rsid w:val="1B06505B"/>
    <w:rsid w:val="1B7E1BA5"/>
    <w:rsid w:val="1BC05FF1"/>
    <w:rsid w:val="1C0833DA"/>
    <w:rsid w:val="1C1816EA"/>
    <w:rsid w:val="1C677239"/>
    <w:rsid w:val="1D0840BD"/>
    <w:rsid w:val="1D1D544E"/>
    <w:rsid w:val="1D2111BC"/>
    <w:rsid w:val="1D310F9F"/>
    <w:rsid w:val="1D4D1E96"/>
    <w:rsid w:val="1E7F47C8"/>
    <w:rsid w:val="1F13032B"/>
    <w:rsid w:val="1F4270F8"/>
    <w:rsid w:val="1F57473A"/>
    <w:rsid w:val="1F994749"/>
    <w:rsid w:val="213D3076"/>
    <w:rsid w:val="21642F1E"/>
    <w:rsid w:val="21770B76"/>
    <w:rsid w:val="21B1512D"/>
    <w:rsid w:val="2203279E"/>
    <w:rsid w:val="2243309C"/>
    <w:rsid w:val="22C36905"/>
    <w:rsid w:val="22F00F4F"/>
    <w:rsid w:val="23FA4985"/>
    <w:rsid w:val="240A40D6"/>
    <w:rsid w:val="24214301"/>
    <w:rsid w:val="24707705"/>
    <w:rsid w:val="24B07C99"/>
    <w:rsid w:val="24D21A13"/>
    <w:rsid w:val="24FC6C0C"/>
    <w:rsid w:val="253E2D91"/>
    <w:rsid w:val="255B1602"/>
    <w:rsid w:val="25AE5602"/>
    <w:rsid w:val="25BD308B"/>
    <w:rsid w:val="269F1AEB"/>
    <w:rsid w:val="26D140F1"/>
    <w:rsid w:val="27886C06"/>
    <w:rsid w:val="283D0F8D"/>
    <w:rsid w:val="29830D71"/>
    <w:rsid w:val="2A134791"/>
    <w:rsid w:val="2A623A12"/>
    <w:rsid w:val="2AC91060"/>
    <w:rsid w:val="2BA023BA"/>
    <w:rsid w:val="2DC74172"/>
    <w:rsid w:val="2DEE2494"/>
    <w:rsid w:val="2E6123C9"/>
    <w:rsid w:val="2E8F3D3B"/>
    <w:rsid w:val="2EA547CF"/>
    <w:rsid w:val="2F263C98"/>
    <w:rsid w:val="2F962EA9"/>
    <w:rsid w:val="303A3405"/>
    <w:rsid w:val="30AC00B3"/>
    <w:rsid w:val="316C259A"/>
    <w:rsid w:val="32034B31"/>
    <w:rsid w:val="3339292B"/>
    <w:rsid w:val="34450654"/>
    <w:rsid w:val="34886915"/>
    <w:rsid w:val="34B23CB1"/>
    <w:rsid w:val="35503D89"/>
    <w:rsid w:val="356C1ED1"/>
    <w:rsid w:val="357B6210"/>
    <w:rsid w:val="364422FC"/>
    <w:rsid w:val="364F4933"/>
    <w:rsid w:val="371A70F9"/>
    <w:rsid w:val="374F73CC"/>
    <w:rsid w:val="37520E26"/>
    <w:rsid w:val="37633171"/>
    <w:rsid w:val="37A65E30"/>
    <w:rsid w:val="37EE5F1C"/>
    <w:rsid w:val="381604B7"/>
    <w:rsid w:val="386D281D"/>
    <w:rsid w:val="39461930"/>
    <w:rsid w:val="394E23F6"/>
    <w:rsid w:val="3BC14CDD"/>
    <w:rsid w:val="3C5F4BD4"/>
    <w:rsid w:val="3CCD3A97"/>
    <w:rsid w:val="3DFD6AA8"/>
    <w:rsid w:val="3EB250C0"/>
    <w:rsid w:val="3ED06D51"/>
    <w:rsid w:val="3F6F28EC"/>
    <w:rsid w:val="405C2FBB"/>
    <w:rsid w:val="40C64C7E"/>
    <w:rsid w:val="415B1066"/>
    <w:rsid w:val="418970AB"/>
    <w:rsid w:val="421A777E"/>
    <w:rsid w:val="43280DAF"/>
    <w:rsid w:val="43DD7A62"/>
    <w:rsid w:val="4490730C"/>
    <w:rsid w:val="454569DC"/>
    <w:rsid w:val="45FF5958"/>
    <w:rsid w:val="46154517"/>
    <w:rsid w:val="474B7F49"/>
    <w:rsid w:val="48916F6B"/>
    <w:rsid w:val="49E720A4"/>
    <w:rsid w:val="4C7632B9"/>
    <w:rsid w:val="4DA329BE"/>
    <w:rsid w:val="4E437C4F"/>
    <w:rsid w:val="4EE20972"/>
    <w:rsid w:val="4EE25F5D"/>
    <w:rsid w:val="4F496089"/>
    <w:rsid w:val="4F5F7AC5"/>
    <w:rsid w:val="50FC01FD"/>
    <w:rsid w:val="51912687"/>
    <w:rsid w:val="537B1FB7"/>
    <w:rsid w:val="53C30C62"/>
    <w:rsid w:val="54706D22"/>
    <w:rsid w:val="54987576"/>
    <w:rsid w:val="54CF349D"/>
    <w:rsid w:val="554A3431"/>
    <w:rsid w:val="56281C41"/>
    <w:rsid w:val="56BE5468"/>
    <w:rsid w:val="56C70E52"/>
    <w:rsid w:val="57602B70"/>
    <w:rsid w:val="57806117"/>
    <w:rsid w:val="580966F3"/>
    <w:rsid w:val="591B5238"/>
    <w:rsid w:val="59B550F0"/>
    <w:rsid w:val="5A2E38C1"/>
    <w:rsid w:val="5B3C3C9D"/>
    <w:rsid w:val="5C31426E"/>
    <w:rsid w:val="5C762E2A"/>
    <w:rsid w:val="5D965224"/>
    <w:rsid w:val="5E007B58"/>
    <w:rsid w:val="60302316"/>
    <w:rsid w:val="6038035F"/>
    <w:rsid w:val="60635E44"/>
    <w:rsid w:val="60EA4A69"/>
    <w:rsid w:val="61104F90"/>
    <w:rsid w:val="615E68E8"/>
    <w:rsid w:val="61C00C3D"/>
    <w:rsid w:val="61C46698"/>
    <w:rsid w:val="624700AC"/>
    <w:rsid w:val="626C1FE0"/>
    <w:rsid w:val="62832B2E"/>
    <w:rsid w:val="628C1238"/>
    <w:rsid w:val="634D0A12"/>
    <w:rsid w:val="6436443A"/>
    <w:rsid w:val="656B47C8"/>
    <w:rsid w:val="65F60DA1"/>
    <w:rsid w:val="667C3A95"/>
    <w:rsid w:val="66C2305E"/>
    <w:rsid w:val="66FE2CEA"/>
    <w:rsid w:val="677B2092"/>
    <w:rsid w:val="68404965"/>
    <w:rsid w:val="68714150"/>
    <w:rsid w:val="6876508A"/>
    <w:rsid w:val="69C020C2"/>
    <w:rsid w:val="6A4449A6"/>
    <w:rsid w:val="6AC45378"/>
    <w:rsid w:val="6B033399"/>
    <w:rsid w:val="6B491303"/>
    <w:rsid w:val="6B902D3D"/>
    <w:rsid w:val="6BAC0C3F"/>
    <w:rsid w:val="6BDE17C1"/>
    <w:rsid w:val="6C2B7A7A"/>
    <w:rsid w:val="6C352C8F"/>
    <w:rsid w:val="6E476BB5"/>
    <w:rsid w:val="6ECF2CFE"/>
    <w:rsid w:val="6FAA142F"/>
    <w:rsid w:val="70215335"/>
    <w:rsid w:val="70261B2E"/>
    <w:rsid w:val="70A67FF4"/>
    <w:rsid w:val="712B11EE"/>
    <w:rsid w:val="7152461E"/>
    <w:rsid w:val="71A94865"/>
    <w:rsid w:val="72FB7B10"/>
    <w:rsid w:val="74DE2694"/>
    <w:rsid w:val="7577069C"/>
    <w:rsid w:val="758B23BC"/>
    <w:rsid w:val="762D2A69"/>
    <w:rsid w:val="77E81E86"/>
    <w:rsid w:val="783462F9"/>
    <w:rsid w:val="789E659A"/>
    <w:rsid w:val="78A26B3A"/>
    <w:rsid w:val="78B95012"/>
    <w:rsid w:val="79F95350"/>
    <w:rsid w:val="7AAE5C25"/>
    <w:rsid w:val="7BB54FAB"/>
    <w:rsid w:val="7BF86985"/>
    <w:rsid w:val="7BFF448D"/>
    <w:rsid w:val="7D3D4933"/>
    <w:rsid w:val="7DD12727"/>
    <w:rsid w:val="7DE74E2F"/>
    <w:rsid w:val="7E2D48BC"/>
    <w:rsid w:val="7EA37D78"/>
    <w:rsid w:val="7F3731D6"/>
    <w:rsid w:val="7FC00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numPr>
        <w:ilvl w:val="0"/>
        <w:numId w:val="1"/>
      </w:numPr>
      <w:spacing w:line="360" w:lineRule="auto"/>
      <w:outlineLvl w:val="1"/>
    </w:pPr>
    <w:rPr>
      <w:b/>
      <w:sz w:val="24"/>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unhideWhenUsed/>
    <w:qFormat/>
    <w:uiPriority w:val="0"/>
    <w:pPr>
      <w:spacing w:line="360" w:lineRule="auto"/>
    </w:pPr>
    <w:rPr>
      <w:rFonts w:ascii="Times New Roman" w:hAnsi="Times New Roman"/>
      <w:sz w:val="24"/>
      <w:szCs w:val="20"/>
    </w:rPr>
  </w:style>
  <w:style w:type="paragraph" w:styleId="5">
    <w:name w:val="Body Text Indent"/>
    <w:basedOn w:val="1"/>
    <w:qFormat/>
    <w:uiPriority w:val="0"/>
    <w:pPr>
      <w:spacing w:line="800" w:lineRule="exact"/>
      <w:ind w:left="315" w:leftChars="150" w:firstLine="664" w:firstLineChars="237"/>
    </w:pPr>
    <w:rPr>
      <w:rFonts w:ascii="仿宋_GB2312" w:eastAsia="仿宋_GB2312"/>
      <w:sz w:val="28"/>
    </w:rPr>
  </w:style>
  <w:style w:type="paragraph" w:styleId="6">
    <w:name w:val="Plain Text"/>
    <w:basedOn w:val="1"/>
    <w:qFormat/>
    <w:uiPriority w:val="0"/>
    <w:rPr>
      <w:rFonts w:ascii="宋体" w:hAnsi="宋体"/>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before="120" w:after="120"/>
      <w:jc w:val="left"/>
    </w:pPr>
    <w:rPr>
      <w:b/>
      <w:bCs/>
      <w:caps/>
      <w:sz w:val="20"/>
    </w:rPr>
  </w:style>
  <w:style w:type="paragraph" w:styleId="10">
    <w:name w:val="toc 2"/>
    <w:basedOn w:val="1"/>
    <w:next w:val="1"/>
    <w:qFormat/>
    <w:uiPriority w:val="0"/>
    <w:pPr>
      <w:ind w:left="210"/>
      <w:jc w:val="left"/>
    </w:pPr>
    <w:rPr>
      <w:smallCaps/>
      <w:sz w:val="20"/>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Hyperlink"/>
    <w:qFormat/>
    <w:uiPriority w:val="0"/>
    <w:rPr>
      <w:color w:val="0000FF"/>
      <w:u w:val="single"/>
    </w:rPr>
  </w:style>
  <w:style w:type="paragraph" w:customStyle="1" w:styleId="15">
    <w:name w:val="Default"/>
    <w:next w:val="1"/>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6">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7">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8">
    <w:name w:val="È±Ê¡ÎÄ±¾"/>
    <w:basedOn w:val="1"/>
    <w:qFormat/>
    <w:uiPriority w:val="0"/>
    <w:pPr>
      <w:widowControl/>
      <w:overflowPunct w:val="0"/>
      <w:autoSpaceDE w:val="0"/>
      <w:autoSpaceDN w:val="0"/>
      <w:adjustRightInd w:val="0"/>
      <w:jc w:val="left"/>
    </w:pPr>
    <w:rPr>
      <w:kern w:val="0"/>
      <w:sz w:val="24"/>
    </w:rPr>
  </w:style>
  <w:style w:type="character" w:customStyle="1" w:styleId="19">
    <w:name w:val="font31"/>
    <w:basedOn w:val="13"/>
    <w:qFormat/>
    <w:uiPriority w:val="0"/>
    <w:rPr>
      <w:rFonts w:hint="eastAsia" w:ascii="宋体" w:hAnsi="宋体" w:eastAsia="宋体" w:cs="宋体"/>
      <w:b/>
      <w:color w:val="000000"/>
      <w:sz w:val="24"/>
      <w:szCs w:val="24"/>
      <w:u w:val="none"/>
    </w:rPr>
  </w:style>
  <w:style w:type="character" w:customStyle="1" w:styleId="20">
    <w:name w:val="font41"/>
    <w:basedOn w:val="13"/>
    <w:qFormat/>
    <w:uiPriority w:val="0"/>
    <w:rPr>
      <w:rFonts w:hint="eastAsia" w:ascii="宋体" w:hAnsi="宋体" w:eastAsia="宋体" w:cs="宋体"/>
      <w:b/>
      <w:color w:val="000000"/>
      <w:sz w:val="28"/>
      <w:szCs w:val="28"/>
      <w:u w:val="none"/>
    </w:rPr>
  </w:style>
  <w:style w:type="paragraph" w:customStyle="1" w:styleId="2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2">
    <w:name w:val="List Paragraph"/>
    <w:basedOn w:val="1"/>
    <w:qFormat/>
    <w:uiPriority w:val="0"/>
    <w:pPr>
      <w:ind w:firstLine="420" w:firstLineChars="200"/>
    </w:pPr>
    <w:rPr>
      <w:rFonts w:ascii="Calibri" w:hAnsi="Calibri"/>
      <w:szCs w:val="22"/>
    </w:rPr>
  </w:style>
  <w:style w:type="paragraph" w:customStyle="1" w:styleId="23">
    <w:name w:val="Normal_11"/>
    <w:qFormat/>
    <w:uiPriority w:val="0"/>
    <w:rPr>
      <w:rFonts w:ascii="黑体" w:hAnsi="黑体" w:eastAsia="黑体" w:cs="Times New Roman"/>
      <w:b/>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16035</Words>
  <Characters>16914</Characters>
  <Lines>143</Lines>
  <Paragraphs>40</Paragraphs>
  <TotalTime>3</TotalTime>
  <ScaleCrop>false</ScaleCrop>
  <LinksUpToDate>false</LinksUpToDate>
  <CharactersWithSpaces>18782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2020-06-03T09:03:00Z</dcterms:created>
  <dc:creator>小羊不乖</dc:creator>
  <cp:lastModifiedBy>NTKO</cp:lastModifiedBy>
  <cp:lastPrinted>2020-12-15T10:22:00Z</cp:lastPrinted>
  <dcterms:modified xsi:type="dcterms:W3CDTF">2022-05-16T04:47:36Z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CC58038809A24E21B3EE6226A7B03860</vt:lpwstr>
  </property>
</Properties>
</file>