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2B" w:rsidRDefault="009F0014">
      <w:pPr>
        <w:adjustRightInd w:val="0"/>
        <w:snapToGrid w:val="0"/>
        <w:jc w:val="left"/>
        <w:rPr>
          <w:rFonts w:ascii="宋体"/>
        </w:rPr>
      </w:pPr>
      <w:r>
        <w:rPr>
          <w:rFonts w:ascii="宋体"/>
          <w:noProof/>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CC2C2B" w:rsidRDefault="009F0014">
      <w:pPr>
        <w:adjustRightInd w:val="0"/>
        <w:snapToGrid w:val="0"/>
        <w:spacing w:line="480" w:lineRule="exact"/>
        <w:jc w:val="center"/>
        <w:rPr>
          <w:rFonts w:ascii="宋体"/>
          <w:b/>
          <w:bCs/>
        </w:rPr>
      </w:pPr>
      <w:r>
        <w:rPr>
          <w:rFonts w:ascii="宋体" w:hAnsi="宋体" w:hint="eastAsia"/>
          <w:bCs/>
          <w:sz w:val="48"/>
          <w:szCs w:val="48"/>
        </w:rPr>
        <w:t>招 标 文 件</w:t>
      </w:r>
    </w:p>
    <w:p w:rsidR="00CC2C2B" w:rsidRDefault="00CC2C2B">
      <w:pPr>
        <w:ind w:left="1574" w:rightChars="-91" w:right="-191" w:hangingChars="492" w:hanging="1574"/>
        <w:rPr>
          <w:rFonts w:ascii="宋体" w:hAnsi="宋体"/>
          <w:bCs/>
          <w:kern w:val="0"/>
          <w:sz w:val="32"/>
          <w:szCs w:val="32"/>
        </w:rPr>
      </w:pPr>
    </w:p>
    <w:p w:rsidR="00CC2C2B" w:rsidRDefault="009F0014">
      <w:pPr>
        <w:ind w:left="1574" w:rightChars="-91" w:right="-191" w:hangingChars="492" w:hanging="1574"/>
        <w:rPr>
          <w:rFonts w:ascii="宋体" w:hAnsi="宋体"/>
          <w:bCs/>
          <w:sz w:val="32"/>
        </w:rPr>
      </w:pPr>
      <w:r>
        <w:rPr>
          <w:rFonts w:ascii="宋体" w:hAnsi="宋体" w:hint="eastAsia"/>
          <w:bCs/>
          <w:kern w:val="0"/>
          <w:sz w:val="32"/>
          <w:szCs w:val="32"/>
        </w:rPr>
        <w:t>项目名称：</w:t>
      </w:r>
      <w:r>
        <w:rPr>
          <w:rFonts w:ascii="宋体" w:hAnsi="宋体" w:hint="eastAsia"/>
          <w:bCs/>
          <w:sz w:val="32"/>
        </w:rPr>
        <w:t>新疆农业大学课程线上管理平台建设项目</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bCs/>
          <w:kern w:val="0"/>
          <w:sz w:val="32"/>
          <w:szCs w:val="32"/>
        </w:rPr>
      </w:pPr>
      <w:r>
        <w:rPr>
          <w:rFonts w:ascii="宋体" w:hAnsi="宋体" w:hint="eastAsia"/>
          <w:bCs/>
          <w:kern w:val="0"/>
          <w:sz w:val="32"/>
          <w:szCs w:val="32"/>
        </w:rPr>
        <w:t>采购人</w:t>
      </w:r>
      <w:r>
        <w:rPr>
          <w:rFonts w:ascii="宋体" w:hAnsi="宋体"/>
          <w:bCs/>
          <w:kern w:val="0"/>
          <w:sz w:val="32"/>
          <w:szCs w:val="32"/>
        </w:rPr>
        <w:t>(</w:t>
      </w:r>
      <w:r>
        <w:rPr>
          <w:rFonts w:ascii="宋体" w:hAnsi="宋体" w:hint="eastAsia"/>
          <w:bCs/>
          <w:kern w:val="0"/>
          <w:sz w:val="32"/>
          <w:szCs w:val="32"/>
        </w:rPr>
        <w:t>盖章</w:t>
      </w:r>
      <w:r>
        <w:rPr>
          <w:rFonts w:ascii="宋体" w:hAnsi="宋体"/>
          <w:bCs/>
          <w:kern w:val="0"/>
          <w:sz w:val="32"/>
          <w:szCs w:val="32"/>
        </w:rPr>
        <w:t>)</w:t>
      </w:r>
      <w:r>
        <w:rPr>
          <w:rFonts w:ascii="宋体" w:hAnsi="宋体" w:hint="eastAsia"/>
          <w:bCs/>
          <w:kern w:val="0"/>
          <w:sz w:val="32"/>
          <w:szCs w:val="32"/>
        </w:rPr>
        <w:t>：</w:t>
      </w:r>
      <w:r>
        <w:rPr>
          <w:rFonts w:ascii="宋体" w:hAnsi="宋体" w:hint="eastAsia"/>
          <w:bCs/>
          <w:sz w:val="32"/>
        </w:rPr>
        <w:t>新疆农业大学</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bCs/>
          <w:sz w:val="32"/>
          <w:szCs w:val="32"/>
        </w:rPr>
      </w:pPr>
      <w:r>
        <w:rPr>
          <w:rFonts w:ascii="宋体" w:hAnsi="宋体" w:hint="eastAsia"/>
          <w:bCs/>
          <w:sz w:val="32"/>
          <w:szCs w:val="32"/>
        </w:rPr>
        <w:t>法定代表人 (</w:t>
      </w:r>
      <w:r>
        <w:rPr>
          <w:rFonts w:ascii="宋体" w:hAnsi="宋体" w:hint="eastAsia"/>
          <w:bCs/>
          <w:kern w:val="0"/>
          <w:sz w:val="32"/>
          <w:szCs w:val="32"/>
        </w:rPr>
        <w:t>盖章</w:t>
      </w:r>
      <w:r>
        <w:rPr>
          <w:rFonts w:ascii="宋体" w:hAnsi="宋体" w:hint="eastAsia"/>
          <w:bCs/>
          <w:sz w:val="32"/>
          <w:szCs w:val="32"/>
        </w:rPr>
        <w:t>)：</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hAnsi="宋体"/>
          <w:bCs/>
          <w:sz w:val="32"/>
          <w:szCs w:val="32"/>
        </w:rPr>
      </w:pPr>
      <w:r>
        <w:rPr>
          <w:rFonts w:ascii="宋体" w:hAnsi="宋体" w:hint="eastAsia"/>
          <w:bCs/>
          <w:sz w:val="32"/>
          <w:szCs w:val="32"/>
        </w:rPr>
        <w:t>联系人：余荣需</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jc w:val="left"/>
        <w:rPr>
          <w:rFonts w:ascii="宋体" w:hAnsi="宋体"/>
          <w:bCs/>
          <w:sz w:val="32"/>
          <w:szCs w:val="32"/>
        </w:rPr>
      </w:pPr>
      <w:r>
        <w:rPr>
          <w:rFonts w:ascii="宋体" w:hAnsi="宋体" w:hint="eastAsia"/>
          <w:bCs/>
          <w:kern w:val="0"/>
          <w:sz w:val="32"/>
          <w:szCs w:val="32"/>
        </w:rPr>
        <w:t>电话</w:t>
      </w:r>
      <w:r>
        <w:rPr>
          <w:rFonts w:ascii="宋体" w:hAnsi="宋体" w:hint="eastAsia"/>
          <w:bCs/>
          <w:sz w:val="32"/>
          <w:szCs w:val="32"/>
        </w:rPr>
        <w:t>：13669932825</w:t>
      </w:r>
    </w:p>
    <w:p w:rsidR="00CC2C2B" w:rsidRDefault="009F0014">
      <w:pPr>
        <w:adjustRightInd w:val="0"/>
        <w:snapToGrid w:val="0"/>
        <w:spacing w:line="480" w:lineRule="exact"/>
        <w:jc w:val="left"/>
        <w:rPr>
          <w:rFonts w:ascii="宋体"/>
          <w:bCs/>
          <w:kern w:val="0"/>
          <w:sz w:val="32"/>
          <w:szCs w:val="32"/>
        </w:rPr>
      </w:pPr>
      <w:r>
        <w:rPr>
          <w:rFonts w:ascii="宋体" w:hAnsi="宋体"/>
          <w:bCs/>
          <w:kern w:val="0"/>
          <w:sz w:val="32"/>
          <w:szCs w:val="32"/>
        </w:rPr>
        <w:t>—————————————————————————————</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：新疆新世纪招标有限公司</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bCs/>
          <w:sz w:val="32"/>
          <w:szCs w:val="32"/>
        </w:rPr>
      </w:pPr>
      <w:r>
        <w:rPr>
          <w:rFonts w:ascii="宋体" w:hAnsi="宋体" w:hint="eastAsia"/>
          <w:bCs/>
          <w:sz w:val="32"/>
          <w:szCs w:val="32"/>
        </w:rPr>
        <w:t>法定代表人 (</w:t>
      </w:r>
      <w:r>
        <w:rPr>
          <w:rFonts w:ascii="宋体" w:hAnsi="宋体" w:hint="eastAsia"/>
          <w:bCs/>
          <w:kern w:val="0"/>
          <w:sz w:val="32"/>
          <w:szCs w:val="32"/>
        </w:rPr>
        <w:t>盖章</w:t>
      </w:r>
      <w:r>
        <w:rPr>
          <w:rFonts w:ascii="宋体" w:hAnsi="宋体" w:hint="eastAsia"/>
          <w:bCs/>
          <w:sz w:val="32"/>
          <w:szCs w:val="32"/>
        </w:rPr>
        <w:t>)：</w:t>
      </w:r>
      <w:r>
        <w:rPr>
          <w:rFonts w:ascii="宋体"/>
          <w:bCs/>
          <w:sz w:val="32"/>
          <w:szCs w:val="32"/>
        </w:rPr>
        <w:t xml:space="preserve"> </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bCs/>
          <w:sz w:val="32"/>
          <w:szCs w:val="32"/>
        </w:rPr>
      </w:pPr>
      <w:r>
        <w:rPr>
          <w:rFonts w:ascii="宋体" w:hAnsi="宋体" w:hint="eastAsia"/>
          <w:bCs/>
          <w:sz w:val="32"/>
          <w:szCs w:val="32"/>
        </w:rPr>
        <w:t>联系人：</w:t>
      </w:r>
      <w:r>
        <w:rPr>
          <w:rFonts w:ascii="宋体"/>
          <w:bCs/>
          <w:sz w:val="32"/>
          <w:szCs w:val="32"/>
        </w:rPr>
        <w:t xml:space="preserve"> </w:t>
      </w:r>
      <w:r>
        <w:rPr>
          <w:rFonts w:ascii="宋体" w:hint="eastAsia"/>
          <w:bCs/>
          <w:sz w:val="32"/>
          <w:szCs w:val="32"/>
        </w:rPr>
        <w:t>马丹阳</w:t>
      </w:r>
    </w:p>
    <w:p w:rsidR="00CC2C2B" w:rsidRDefault="00CC2C2B">
      <w:pPr>
        <w:adjustRightInd w:val="0"/>
        <w:snapToGrid w:val="0"/>
        <w:spacing w:line="480" w:lineRule="exact"/>
        <w:jc w:val="center"/>
        <w:rPr>
          <w:rFonts w:ascii="宋体"/>
          <w:bCs/>
          <w:sz w:val="32"/>
          <w:szCs w:val="32"/>
        </w:rPr>
      </w:pPr>
    </w:p>
    <w:p w:rsidR="00CC2C2B" w:rsidRDefault="009F0014">
      <w:pPr>
        <w:adjustRightInd w:val="0"/>
        <w:snapToGrid w:val="0"/>
        <w:spacing w:line="480" w:lineRule="exact"/>
        <w:rPr>
          <w:rFonts w:ascii="宋体" w:hAnsi="宋体"/>
          <w:bCs/>
          <w:sz w:val="32"/>
          <w:szCs w:val="32"/>
        </w:rPr>
      </w:pPr>
      <w:r>
        <w:rPr>
          <w:rFonts w:ascii="宋体" w:hAnsi="宋体" w:hint="eastAsia"/>
          <w:bCs/>
          <w:kern w:val="0"/>
          <w:sz w:val="32"/>
          <w:szCs w:val="32"/>
        </w:rPr>
        <w:t>电话</w:t>
      </w:r>
      <w:r>
        <w:rPr>
          <w:rFonts w:ascii="宋体" w:hAnsi="宋体" w:hint="eastAsia"/>
          <w:bCs/>
          <w:sz w:val="32"/>
          <w:szCs w:val="32"/>
        </w:rPr>
        <w:t>：</w:t>
      </w:r>
      <w:r w:rsidR="00935D08" w:rsidRPr="00935D08">
        <w:rPr>
          <w:rFonts w:ascii="宋体" w:hAnsi="宋体"/>
          <w:bCs/>
          <w:sz w:val="32"/>
          <w:szCs w:val="32"/>
        </w:rPr>
        <w:t>18690890996</w:t>
      </w:r>
      <w:r>
        <w:rPr>
          <w:rFonts w:ascii="宋体" w:hAnsi="宋体" w:hint="eastAsia"/>
          <w:bCs/>
          <w:sz w:val="32"/>
          <w:szCs w:val="32"/>
        </w:rPr>
        <w:t xml:space="preserve"> </w:t>
      </w:r>
    </w:p>
    <w:p w:rsidR="00CC2C2B" w:rsidRDefault="00CC2C2B">
      <w:pPr>
        <w:adjustRightInd w:val="0"/>
        <w:snapToGrid w:val="0"/>
        <w:spacing w:line="480" w:lineRule="exact"/>
        <w:rPr>
          <w:rFonts w:ascii="宋体"/>
          <w:bCs/>
          <w:sz w:val="32"/>
          <w:szCs w:val="32"/>
        </w:rPr>
      </w:pPr>
    </w:p>
    <w:p w:rsidR="00CC2C2B" w:rsidRDefault="009F0014">
      <w:pPr>
        <w:adjustRightInd w:val="0"/>
        <w:snapToGrid w:val="0"/>
        <w:spacing w:line="480" w:lineRule="exact"/>
        <w:rPr>
          <w:rFonts w:ascii="宋体"/>
          <w:bCs/>
          <w:sz w:val="32"/>
          <w:szCs w:val="32"/>
        </w:rPr>
      </w:pPr>
      <w:r>
        <w:rPr>
          <w:rFonts w:ascii="宋体" w:hAnsi="宋体" w:hint="eastAsia"/>
          <w:bCs/>
          <w:sz w:val="32"/>
          <w:szCs w:val="32"/>
        </w:rPr>
        <w:t>详细地址：乌鲁木齐市新兴街</w:t>
      </w:r>
      <w:r>
        <w:rPr>
          <w:rFonts w:ascii="宋体" w:hAnsi="宋体"/>
          <w:bCs/>
          <w:sz w:val="32"/>
          <w:szCs w:val="32"/>
        </w:rPr>
        <w:t>20</w:t>
      </w:r>
      <w:r>
        <w:rPr>
          <w:rFonts w:ascii="宋体" w:hAnsi="宋体" w:hint="eastAsia"/>
          <w:bCs/>
          <w:sz w:val="32"/>
          <w:szCs w:val="32"/>
        </w:rPr>
        <w:t>号凤凰大厦五楼</w:t>
      </w:r>
    </w:p>
    <w:p w:rsidR="00CC2C2B" w:rsidRDefault="00CC2C2B">
      <w:pPr>
        <w:adjustRightInd w:val="0"/>
        <w:snapToGrid w:val="0"/>
        <w:spacing w:line="480" w:lineRule="exact"/>
        <w:rPr>
          <w:rFonts w:ascii="宋体"/>
          <w:bCs/>
          <w:sz w:val="32"/>
          <w:szCs w:val="32"/>
        </w:rPr>
      </w:pPr>
    </w:p>
    <w:p w:rsidR="00CC2C2B" w:rsidRDefault="009F0014">
      <w:pPr>
        <w:widowControl/>
        <w:jc w:val="left"/>
        <w:rPr>
          <w:rFonts w:ascii="宋体" w:cs="宋体"/>
          <w:b/>
          <w:bCs/>
        </w:rPr>
      </w:pPr>
      <w:r>
        <w:rPr>
          <w:rFonts w:ascii="宋体" w:cs="宋体"/>
          <w:b/>
          <w:bCs/>
        </w:rPr>
        <w:br w:type="page"/>
      </w:r>
    </w:p>
    <w:p w:rsidR="00CC2C2B" w:rsidRDefault="009F0014">
      <w:pPr>
        <w:jc w:val="center"/>
        <w:rPr>
          <w:rFonts w:ascii="宋体" w:eastAsia="宋体" w:hAnsi="Calibri" w:cs="宋体"/>
          <w:b/>
          <w:bCs/>
          <w:sz w:val="24"/>
          <w:szCs w:val="24"/>
        </w:rPr>
      </w:pPr>
      <w:r>
        <w:rPr>
          <w:rFonts w:ascii="宋体" w:eastAsia="宋体" w:hAnsi="宋体" w:cs="宋体" w:hint="eastAsia"/>
          <w:b/>
          <w:bCs/>
          <w:sz w:val="24"/>
          <w:szCs w:val="24"/>
        </w:rPr>
        <w:lastRenderedPageBreak/>
        <w:t>目录</w:t>
      </w:r>
    </w:p>
    <w:p w:rsidR="00CC2C2B" w:rsidRDefault="009F0014">
      <w:pPr>
        <w:pStyle w:val="10"/>
        <w:tabs>
          <w:tab w:val="right" w:leader="dot" w:pos="9344"/>
        </w:tabs>
        <w:rPr>
          <w:rFonts w:asciiTheme="minorHAnsi" w:eastAsiaTheme="minorEastAsia" w:hAnsiTheme="minorHAnsi"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hyperlink w:anchor="_Toc68277045" w:history="1">
        <w:r>
          <w:rPr>
            <w:rStyle w:val="afa"/>
            <w:rFonts w:ascii="宋体" w:hAnsi="宋体" w:cs="宋体" w:hint="eastAsia"/>
            <w:b/>
            <w:color w:val="auto"/>
          </w:rPr>
          <w:t>投标人须知前附表</w:t>
        </w:r>
        <w:r>
          <w:tab/>
        </w:r>
        <w:r>
          <w:fldChar w:fldCharType="begin"/>
        </w:r>
        <w:r>
          <w:instrText xml:space="preserve"> PAGEREF _Toc68277045 \h </w:instrText>
        </w:r>
        <w:r>
          <w:fldChar w:fldCharType="separate"/>
        </w:r>
        <w:r>
          <w:t>1</w:t>
        </w:r>
        <w:r>
          <w:fldChar w:fldCharType="end"/>
        </w:r>
      </w:hyperlink>
    </w:p>
    <w:p w:rsidR="00CC2C2B" w:rsidRDefault="001F6CCD">
      <w:pPr>
        <w:pStyle w:val="10"/>
        <w:tabs>
          <w:tab w:val="right" w:leader="dot" w:pos="9344"/>
        </w:tabs>
        <w:rPr>
          <w:rFonts w:asciiTheme="minorHAnsi" w:eastAsiaTheme="minorEastAsia" w:hAnsiTheme="minorHAnsi" w:cstheme="minorBidi"/>
          <w:szCs w:val="22"/>
        </w:rPr>
      </w:pPr>
      <w:hyperlink w:anchor="_Toc68277046" w:history="1">
        <w:r w:rsidR="009F0014">
          <w:rPr>
            <w:rStyle w:val="afa"/>
            <w:rFonts w:ascii="宋体" w:hAnsi="宋体" w:cs="宋体" w:hint="eastAsia"/>
            <w:b/>
            <w:color w:val="auto"/>
          </w:rPr>
          <w:t>第一章</w:t>
        </w:r>
        <w:r w:rsidR="009F0014">
          <w:rPr>
            <w:rStyle w:val="afa"/>
            <w:rFonts w:ascii="宋体" w:hAnsi="宋体" w:cs="宋体"/>
            <w:b/>
            <w:color w:val="auto"/>
          </w:rPr>
          <w:t xml:space="preserve"> </w:t>
        </w:r>
        <w:r w:rsidR="009F0014">
          <w:rPr>
            <w:rStyle w:val="afa"/>
            <w:rFonts w:ascii="宋体" w:hAnsi="宋体" w:cs="宋体" w:hint="eastAsia"/>
            <w:b/>
            <w:color w:val="auto"/>
          </w:rPr>
          <w:t>投标人须知</w:t>
        </w:r>
        <w:r w:rsidR="009F0014">
          <w:tab/>
        </w:r>
        <w:r w:rsidR="009F0014">
          <w:fldChar w:fldCharType="begin"/>
        </w:r>
        <w:r w:rsidR="009F0014">
          <w:instrText xml:space="preserve"> PAGEREF _Toc68277046 \h </w:instrText>
        </w:r>
        <w:r w:rsidR="009F0014">
          <w:fldChar w:fldCharType="separate"/>
        </w:r>
        <w:r w:rsidR="009F0014">
          <w:t>3</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47" w:history="1">
        <w:r w:rsidR="009F0014">
          <w:rPr>
            <w:rStyle w:val="afa"/>
            <w:rFonts w:ascii="宋体" w:hAnsi="宋体" w:cs="宋体"/>
            <w:b/>
            <w:color w:val="auto"/>
          </w:rPr>
          <w:t>1</w:t>
        </w:r>
        <w:r w:rsidR="009F0014">
          <w:rPr>
            <w:rStyle w:val="afa"/>
            <w:rFonts w:ascii="宋体" w:hAnsi="宋体" w:cs="宋体" w:hint="eastAsia"/>
            <w:b/>
            <w:color w:val="auto"/>
          </w:rPr>
          <w:t>．总则</w:t>
        </w:r>
        <w:r w:rsidR="009F0014">
          <w:tab/>
        </w:r>
        <w:r w:rsidR="009F0014">
          <w:fldChar w:fldCharType="begin"/>
        </w:r>
        <w:r w:rsidR="009F0014">
          <w:instrText xml:space="preserve"> PAGEREF _Toc68277047 \h </w:instrText>
        </w:r>
        <w:r w:rsidR="009F0014">
          <w:fldChar w:fldCharType="separate"/>
        </w:r>
        <w:r w:rsidR="009F0014">
          <w:t>3</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48" w:history="1">
        <w:r w:rsidR="009F0014">
          <w:rPr>
            <w:rStyle w:val="afa"/>
            <w:rFonts w:ascii="宋体" w:hAnsi="宋体" w:cs="宋体"/>
            <w:b/>
            <w:color w:val="auto"/>
          </w:rPr>
          <w:t>2</w:t>
        </w:r>
        <w:r w:rsidR="009F0014">
          <w:rPr>
            <w:rStyle w:val="afa"/>
            <w:rFonts w:ascii="宋体" w:hAnsi="宋体" w:cs="宋体" w:hint="eastAsia"/>
            <w:b/>
            <w:color w:val="auto"/>
          </w:rPr>
          <w:t>．招标文件</w:t>
        </w:r>
        <w:r w:rsidR="009F0014">
          <w:tab/>
        </w:r>
        <w:r w:rsidR="009F0014">
          <w:fldChar w:fldCharType="begin"/>
        </w:r>
        <w:r w:rsidR="009F0014">
          <w:instrText xml:space="preserve"> PAGEREF _Toc68277048 \h </w:instrText>
        </w:r>
        <w:r w:rsidR="009F0014">
          <w:fldChar w:fldCharType="separate"/>
        </w:r>
        <w:r w:rsidR="009F0014">
          <w:t>5</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49" w:history="1">
        <w:r w:rsidR="009F0014">
          <w:rPr>
            <w:rStyle w:val="afa"/>
            <w:rFonts w:ascii="宋体" w:hAnsi="宋体" w:cs="宋体"/>
            <w:b/>
            <w:color w:val="auto"/>
          </w:rPr>
          <w:t>3</w:t>
        </w:r>
        <w:r w:rsidR="009F0014">
          <w:rPr>
            <w:rStyle w:val="afa"/>
            <w:rFonts w:ascii="宋体" w:hAnsi="宋体" w:cs="宋体" w:hint="eastAsia"/>
            <w:b/>
            <w:color w:val="auto"/>
          </w:rPr>
          <w:t>．投标文件</w:t>
        </w:r>
        <w:r w:rsidR="009F0014">
          <w:tab/>
        </w:r>
        <w:r w:rsidR="009F0014">
          <w:fldChar w:fldCharType="begin"/>
        </w:r>
        <w:r w:rsidR="009F0014">
          <w:instrText xml:space="preserve"> PAGEREF _Toc68277049 \h </w:instrText>
        </w:r>
        <w:r w:rsidR="009F0014">
          <w:fldChar w:fldCharType="separate"/>
        </w:r>
        <w:r w:rsidR="009F0014">
          <w:t>6</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50" w:history="1">
        <w:r w:rsidR="009F0014">
          <w:rPr>
            <w:rStyle w:val="afa"/>
            <w:rFonts w:ascii="宋体" w:hAnsi="宋体" w:cs="宋体"/>
            <w:b/>
            <w:color w:val="auto"/>
          </w:rPr>
          <w:t>4</w:t>
        </w:r>
        <w:r w:rsidR="009F0014">
          <w:rPr>
            <w:rStyle w:val="afa"/>
            <w:rFonts w:ascii="宋体" w:hAnsi="宋体" w:cs="宋体" w:hint="eastAsia"/>
            <w:b/>
            <w:color w:val="auto"/>
          </w:rPr>
          <w:t>．投标</w:t>
        </w:r>
        <w:r w:rsidR="009F0014">
          <w:tab/>
        </w:r>
        <w:r w:rsidR="009F0014">
          <w:fldChar w:fldCharType="begin"/>
        </w:r>
        <w:r w:rsidR="009F0014">
          <w:instrText xml:space="preserve"> PAGEREF _Toc68277050 \h </w:instrText>
        </w:r>
        <w:r w:rsidR="009F0014">
          <w:fldChar w:fldCharType="separate"/>
        </w:r>
        <w:r w:rsidR="009F0014">
          <w:t>8</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51" w:history="1">
        <w:r w:rsidR="009F0014">
          <w:rPr>
            <w:rStyle w:val="afa"/>
            <w:rFonts w:ascii="宋体" w:hAnsi="宋体" w:cs="宋体"/>
            <w:b/>
            <w:color w:val="auto"/>
          </w:rPr>
          <w:t>5</w:t>
        </w:r>
        <w:r w:rsidR="009F0014">
          <w:rPr>
            <w:rStyle w:val="afa"/>
            <w:rFonts w:ascii="宋体" w:hAnsi="宋体" w:cs="宋体" w:hint="eastAsia"/>
            <w:b/>
            <w:color w:val="auto"/>
          </w:rPr>
          <w:t>．开标</w:t>
        </w:r>
        <w:r w:rsidR="009F0014">
          <w:tab/>
        </w:r>
        <w:r w:rsidR="009F0014">
          <w:fldChar w:fldCharType="begin"/>
        </w:r>
        <w:r w:rsidR="009F0014">
          <w:instrText xml:space="preserve"> PAGEREF _Toc68277051 \h </w:instrText>
        </w:r>
        <w:r w:rsidR="009F0014">
          <w:fldChar w:fldCharType="separate"/>
        </w:r>
        <w:r w:rsidR="009F0014">
          <w:t>9</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52" w:history="1">
        <w:r w:rsidR="009F0014">
          <w:rPr>
            <w:rStyle w:val="afa"/>
            <w:rFonts w:ascii="宋体" w:hAnsi="宋体" w:cs="宋体"/>
            <w:b/>
            <w:color w:val="auto"/>
          </w:rPr>
          <w:t>6</w:t>
        </w:r>
        <w:r w:rsidR="009F0014">
          <w:rPr>
            <w:rStyle w:val="afa"/>
            <w:rFonts w:ascii="宋体" w:hAnsi="宋体" w:cs="宋体" w:hint="eastAsia"/>
            <w:b/>
            <w:color w:val="auto"/>
          </w:rPr>
          <w:t>．评标</w:t>
        </w:r>
        <w:r w:rsidR="009F0014">
          <w:tab/>
        </w:r>
        <w:r w:rsidR="009F0014">
          <w:fldChar w:fldCharType="begin"/>
        </w:r>
        <w:r w:rsidR="009F0014">
          <w:instrText xml:space="preserve"> PAGEREF _Toc68277052 \h </w:instrText>
        </w:r>
        <w:r w:rsidR="009F0014">
          <w:fldChar w:fldCharType="separate"/>
        </w:r>
        <w:r w:rsidR="009F0014">
          <w:t>9</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53" w:history="1">
        <w:r w:rsidR="009F0014">
          <w:rPr>
            <w:rStyle w:val="afa"/>
            <w:rFonts w:ascii="宋体" w:hAnsi="宋体" w:cs="宋体"/>
            <w:b/>
            <w:color w:val="auto"/>
          </w:rPr>
          <w:t>7</w:t>
        </w:r>
        <w:r w:rsidR="009F0014">
          <w:rPr>
            <w:rStyle w:val="afa"/>
            <w:rFonts w:ascii="宋体" w:hAnsi="宋体" w:cs="宋体" w:hint="eastAsia"/>
            <w:b/>
            <w:color w:val="auto"/>
          </w:rPr>
          <w:t>．定标及合同授予</w:t>
        </w:r>
        <w:r w:rsidR="009F0014">
          <w:tab/>
        </w:r>
        <w:r w:rsidR="009F0014">
          <w:fldChar w:fldCharType="begin"/>
        </w:r>
        <w:r w:rsidR="009F0014">
          <w:instrText xml:space="preserve"> PAGEREF _Toc68277053 \h </w:instrText>
        </w:r>
        <w:r w:rsidR="009F0014">
          <w:fldChar w:fldCharType="separate"/>
        </w:r>
        <w:r w:rsidR="009F0014">
          <w:t>10</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54" w:history="1">
        <w:r w:rsidR="009F0014">
          <w:rPr>
            <w:rStyle w:val="afa"/>
            <w:rFonts w:ascii="宋体" w:hAnsi="宋体" w:cs="宋体"/>
            <w:b/>
            <w:color w:val="auto"/>
          </w:rPr>
          <w:t>8</w:t>
        </w:r>
        <w:r w:rsidR="009F0014">
          <w:rPr>
            <w:rStyle w:val="afa"/>
            <w:rFonts w:ascii="宋体" w:hAnsi="宋体" w:cs="宋体" w:hint="eastAsia"/>
            <w:b/>
            <w:color w:val="auto"/>
          </w:rPr>
          <w:t>．纪律和监督</w:t>
        </w:r>
        <w:r w:rsidR="009F0014">
          <w:tab/>
        </w:r>
        <w:r w:rsidR="009F0014">
          <w:fldChar w:fldCharType="begin"/>
        </w:r>
        <w:r w:rsidR="009F0014">
          <w:instrText xml:space="preserve"> PAGEREF _Toc68277054 \h </w:instrText>
        </w:r>
        <w:r w:rsidR="009F0014">
          <w:fldChar w:fldCharType="separate"/>
        </w:r>
        <w:r w:rsidR="009F0014">
          <w:t>11</w:t>
        </w:r>
        <w:r w:rsidR="009F0014">
          <w:fldChar w:fldCharType="end"/>
        </w:r>
      </w:hyperlink>
    </w:p>
    <w:p w:rsidR="00CC2C2B" w:rsidRDefault="001F6CCD">
      <w:pPr>
        <w:pStyle w:val="10"/>
        <w:tabs>
          <w:tab w:val="right" w:leader="dot" w:pos="9344"/>
        </w:tabs>
        <w:rPr>
          <w:rFonts w:asciiTheme="minorHAnsi" w:eastAsiaTheme="minorEastAsia" w:hAnsiTheme="minorHAnsi" w:cstheme="minorBidi"/>
          <w:szCs w:val="22"/>
        </w:rPr>
      </w:pPr>
      <w:hyperlink w:anchor="_Toc68277055" w:history="1">
        <w:r w:rsidR="009F0014">
          <w:rPr>
            <w:rStyle w:val="afa"/>
            <w:rFonts w:ascii="宋体" w:hAnsi="宋体" w:cs="宋体" w:hint="eastAsia"/>
            <w:b/>
            <w:color w:val="auto"/>
          </w:rPr>
          <w:t>第二章</w:t>
        </w:r>
        <w:r w:rsidR="009F0014">
          <w:rPr>
            <w:rStyle w:val="afa"/>
            <w:rFonts w:ascii="宋体" w:hAnsi="宋体" w:cs="宋体"/>
            <w:b/>
            <w:color w:val="auto"/>
          </w:rPr>
          <w:t xml:space="preserve"> </w:t>
        </w:r>
        <w:r w:rsidR="009F0014">
          <w:rPr>
            <w:rStyle w:val="afa"/>
            <w:rFonts w:ascii="宋体" w:hAnsi="宋体" w:cs="宋体" w:hint="eastAsia"/>
            <w:b/>
            <w:color w:val="auto"/>
          </w:rPr>
          <w:t>评标办法</w:t>
        </w:r>
        <w:r w:rsidR="009F0014">
          <w:tab/>
        </w:r>
        <w:r w:rsidR="009F0014">
          <w:fldChar w:fldCharType="begin"/>
        </w:r>
        <w:r w:rsidR="009F0014">
          <w:instrText xml:space="preserve"> PAGEREF _Toc68277055 \h </w:instrText>
        </w:r>
        <w:r w:rsidR="009F0014">
          <w:fldChar w:fldCharType="separate"/>
        </w:r>
        <w:r w:rsidR="009F0014">
          <w:t>13</w:t>
        </w:r>
        <w:r w:rsidR="009F0014">
          <w:fldChar w:fldCharType="end"/>
        </w:r>
      </w:hyperlink>
    </w:p>
    <w:p w:rsidR="00CC2C2B" w:rsidRDefault="001F6CCD">
      <w:pPr>
        <w:pStyle w:val="30"/>
        <w:tabs>
          <w:tab w:val="right" w:leader="dot" w:pos="9344"/>
        </w:tabs>
        <w:rPr>
          <w:rFonts w:asciiTheme="minorHAnsi" w:eastAsiaTheme="minorEastAsia" w:hAnsiTheme="minorHAnsi" w:cstheme="minorBidi"/>
          <w:szCs w:val="22"/>
        </w:rPr>
      </w:pPr>
      <w:hyperlink w:anchor="_Toc68277056" w:history="1">
        <w:r w:rsidR="009F0014">
          <w:rPr>
            <w:rStyle w:val="afa"/>
            <w:rFonts w:ascii="宋体" w:hAnsi="宋体" w:cs="宋体" w:hint="eastAsia"/>
            <w:b/>
            <w:color w:val="auto"/>
          </w:rPr>
          <w:t>评审办法前附表</w:t>
        </w:r>
        <w:r w:rsidR="009F0014">
          <w:tab/>
        </w:r>
        <w:r w:rsidR="009F0014">
          <w:fldChar w:fldCharType="begin"/>
        </w:r>
        <w:r w:rsidR="009F0014">
          <w:instrText xml:space="preserve"> PAGEREF _Toc68277056 \h </w:instrText>
        </w:r>
        <w:r w:rsidR="009F0014">
          <w:fldChar w:fldCharType="separate"/>
        </w:r>
        <w:r w:rsidR="009F0014">
          <w:t>13</w:t>
        </w:r>
        <w:r w:rsidR="009F0014">
          <w:fldChar w:fldCharType="end"/>
        </w:r>
      </w:hyperlink>
    </w:p>
    <w:p w:rsidR="00CC2C2B" w:rsidRDefault="001F6CCD">
      <w:pPr>
        <w:pStyle w:val="30"/>
        <w:tabs>
          <w:tab w:val="right" w:leader="dot" w:pos="9344"/>
        </w:tabs>
        <w:rPr>
          <w:rFonts w:asciiTheme="minorHAnsi" w:eastAsiaTheme="minorEastAsia" w:hAnsiTheme="minorHAnsi" w:cstheme="minorBidi"/>
          <w:szCs w:val="22"/>
        </w:rPr>
      </w:pPr>
      <w:hyperlink w:anchor="_Toc68277057" w:history="1">
        <w:r w:rsidR="009F0014">
          <w:rPr>
            <w:rStyle w:val="afa"/>
            <w:rFonts w:ascii="宋体" w:hAnsi="宋体" w:cs="宋体"/>
            <w:b/>
            <w:color w:val="auto"/>
          </w:rPr>
          <w:t xml:space="preserve">1. </w:t>
        </w:r>
        <w:r w:rsidR="009F0014">
          <w:rPr>
            <w:rStyle w:val="afa"/>
            <w:rFonts w:ascii="宋体" w:hAnsi="宋体" w:cs="宋体" w:hint="eastAsia"/>
            <w:b/>
            <w:color w:val="auto"/>
          </w:rPr>
          <w:t>评标方法</w:t>
        </w:r>
        <w:r w:rsidR="009F0014">
          <w:tab/>
        </w:r>
        <w:r w:rsidR="009F0014">
          <w:fldChar w:fldCharType="begin"/>
        </w:r>
        <w:r w:rsidR="009F0014">
          <w:instrText xml:space="preserve"> PAGEREF _Toc68277057 \h </w:instrText>
        </w:r>
        <w:r w:rsidR="009F0014">
          <w:fldChar w:fldCharType="separate"/>
        </w:r>
        <w:r w:rsidR="009F0014">
          <w:t>14</w:t>
        </w:r>
        <w:r w:rsidR="009F0014">
          <w:fldChar w:fldCharType="end"/>
        </w:r>
      </w:hyperlink>
    </w:p>
    <w:p w:rsidR="00CC2C2B" w:rsidRDefault="001F6CCD">
      <w:pPr>
        <w:pStyle w:val="30"/>
        <w:tabs>
          <w:tab w:val="right" w:leader="dot" w:pos="9344"/>
        </w:tabs>
        <w:rPr>
          <w:rFonts w:asciiTheme="minorHAnsi" w:eastAsiaTheme="minorEastAsia" w:hAnsiTheme="minorHAnsi" w:cstheme="minorBidi"/>
          <w:szCs w:val="22"/>
        </w:rPr>
      </w:pPr>
      <w:hyperlink w:anchor="_Toc68277058" w:history="1">
        <w:r w:rsidR="009F0014">
          <w:rPr>
            <w:rStyle w:val="afa"/>
            <w:rFonts w:ascii="宋体" w:hAnsi="宋体" w:cs="宋体"/>
            <w:b/>
            <w:color w:val="auto"/>
          </w:rPr>
          <w:t xml:space="preserve">2. </w:t>
        </w:r>
        <w:r w:rsidR="009F0014">
          <w:rPr>
            <w:rStyle w:val="afa"/>
            <w:rFonts w:ascii="宋体" w:hAnsi="宋体" w:cs="宋体" w:hint="eastAsia"/>
            <w:b/>
            <w:color w:val="auto"/>
          </w:rPr>
          <w:t>评标标准</w:t>
        </w:r>
        <w:r w:rsidR="009F0014">
          <w:tab/>
        </w:r>
        <w:r w:rsidR="009F0014">
          <w:fldChar w:fldCharType="begin"/>
        </w:r>
        <w:r w:rsidR="009F0014">
          <w:instrText xml:space="preserve"> PAGEREF _Toc68277058 \h </w:instrText>
        </w:r>
        <w:r w:rsidR="009F0014">
          <w:fldChar w:fldCharType="separate"/>
        </w:r>
        <w:r w:rsidR="009F0014">
          <w:t>17</w:t>
        </w:r>
        <w:r w:rsidR="009F0014">
          <w:fldChar w:fldCharType="end"/>
        </w:r>
      </w:hyperlink>
    </w:p>
    <w:p w:rsidR="00CC2C2B" w:rsidRDefault="001F6CCD">
      <w:pPr>
        <w:pStyle w:val="30"/>
        <w:tabs>
          <w:tab w:val="right" w:leader="dot" w:pos="9344"/>
        </w:tabs>
        <w:rPr>
          <w:rFonts w:asciiTheme="minorHAnsi" w:eastAsiaTheme="minorEastAsia" w:hAnsiTheme="minorHAnsi" w:cstheme="minorBidi"/>
          <w:szCs w:val="22"/>
        </w:rPr>
      </w:pPr>
      <w:hyperlink w:anchor="_Toc68277059" w:history="1">
        <w:r w:rsidR="009F0014">
          <w:rPr>
            <w:rStyle w:val="afa"/>
            <w:rFonts w:ascii="宋体" w:hAnsi="宋体" w:cs="宋体"/>
            <w:b/>
            <w:color w:val="auto"/>
          </w:rPr>
          <w:t xml:space="preserve">3. </w:t>
        </w:r>
        <w:r w:rsidR="009F0014">
          <w:rPr>
            <w:rStyle w:val="afa"/>
            <w:rFonts w:ascii="宋体" w:hAnsi="宋体" w:cs="宋体" w:hint="eastAsia"/>
            <w:b/>
            <w:color w:val="auto"/>
          </w:rPr>
          <w:t>评标程序</w:t>
        </w:r>
        <w:r w:rsidR="009F0014">
          <w:tab/>
        </w:r>
        <w:r w:rsidR="009F0014">
          <w:fldChar w:fldCharType="begin"/>
        </w:r>
        <w:r w:rsidR="009F0014">
          <w:instrText xml:space="preserve"> PAGEREF _Toc68277059 \h </w:instrText>
        </w:r>
        <w:r w:rsidR="009F0014">
          <w:fldChar w:fldCharType="separate"/>
        </w:r>
        <w:r w:rsidR="009F0014">
          <w:t>17</w:t>
        </w:r>
        <w:r w:rsidR="009F0014">
          <w:fldChar w:fldCharType="end"/>
        </w:r>
      </w:hyperlink>
    </w:p>
    <w:p w:rsidR="00CC2C2B" w:rsidRDefault="001F6CCD">
      <w:pPr>
        <w:pStyle w:val="10"/>
        <w:tabs>
          <w:tab w:val="right" w:leader="dot" w:pos="9344"/>
        </w:tabs>
        <w:rPr>
          <w:rFonts w:asciiTheme="minorHAnsi" w:eastAsiaTheme="minorEastAsia" w:hAnsiTheme="minorHAnsi" w:cstheme="minorBidi"/>
          <w:szCs w:val="22"/>
        </w:rPr>
      </w:pPr>
      <w:hyperlink w:anchor="_Toc68277060" w:history="1">
        <w:r w:rsidR="009F0014">
          <w:rPr>
            <w:rStyle w:val="afa"/>
            <w:rFonts w:ascii="宋体" w:hAnsi="宋体" w:cs="宋体" w:hint="eastAsia"/>
            <w:b/>
            <w:color w:val="auto"/>
          </w:rPr>
          <w:t>第三章</w:t>
        </w:r>
        <w:r w:rsidR="009F0014">
          <w:rPr>
            <w:rStyle w:val="afa"/>
            <w:rFonts w:ascii="宋体" w:hAnsi="宋体" w:cs="宋体"/>
            <w:b/>
            <w:color w:val="auto"/>
          </w:rPr>
          <w:t xml:space="preserve"> </w:t>
        </w:r>
        <w:r w:rsidR="009F0014">
          <w:rPr>
            <w:rStyle w:val="afa"/>
            <w:rFonts w:ascii="宋体" w:hAnsi="宋体" w:cs="宋体" w:hint="eastAsia"/>
            <w:b/>
            <w:color w:val="auto"/>
          </w:rPr>
          <w:t>合同条款</w:t>
        </w:r>
        <w:r w:rsidR="009F0014">
          <w:tab/>
        </w:r>
        <w:r w:rsidR="009F0014">
          <w:fldChar w:fldCharType="begin"/>
        </w:r>
        <w:r w:rsidR="009F0014">
          <w:instrText xml:space="preserve"> PAGEREF _Toc68277060 \h </w:instrText>
        </w:r>
        <w:r w:rsidR="009F0014">
          <w:fldChar w:fldCharType="separate"/>
        </w:r>
        <w:r w:rsidR="009F0014">
          <w:t>24</w:t>
        </w:r>
        <w:r w:rsidR="009F0014">
          <w:fldChar w:fldCharType="end"/>
        </w:r>
      </w:hyperlink>
    </w:p>
    <w:p w:rsidR="00CC2C2B" w:rsidRDefault="001F6CCD">
      <w:pPr>
        <w:pStyle w:val="10"/>
        <w:tabs>
          <w:tab w:val="right" w:leader="dot" w:pos="9344"/>
        </w:tabs>
        <w:rPr>
          <w:rFonts w:asciiTheme="minorHAnsi" w:eastAsiaTheme="minorEastAsia" w:hAnsiTheme="minorHAnsi" w:cstheme="minorBidi"/>
          <w:szCs w:val="22"/>
        </w:rPr>
      </w:pPr>
      <w:hyperlink w:anchor="_Toc68277061" w:history="1">
        <w:r w:rsidR="009F0014">
          <w:rPr>
            <w:rStyle w:val="afa"/>
            <w:rFonts w:ascii="宋体" w:hAnsi="宋体" w:cs="宋体" w:hint="eastAsia"/>
            <w:b/>
            <w:color w:val="auto"/>
          </w:rPr>
          <w:t>第四章</w:t>
        </w:r>
        <w:r w:rsidR="009F0014">
          <w:rPr>
            <w:rStyle w:val="afa"/>
            <w:rFonts w:ascii="宋体" w:hAnsi="宋体" w:cs="宋体"/>
            <w:b/>
            <w:color w:val="auto"/>
          </w:rPr>
          <w:t xml:space="preserve"> </w:t>
        </w:r>
        <w:r w:rsidR="009F0014">
          <w:rPr>
            <w:rStyle w:val="afa"/>
            <w:rFonts w:ascii="宋体" w:hAnsi="宋体" w:cs="宋体" w:hint="eastAsia"/>
            <w:b/>
            <w:color w:val="auto"/>
          </w:rPr>
          <w:t>服务标准和要求</w:t>
        </w:r>
        <w:r w:rsidR="009F0014">
          <w:tab/>
        </w:r>
        <w:r w:rsidR="009F0014">
          <w:fldChar w:fldCharType="begin"/>
        </w:r>
        <w:r w:rsidR="009F0014">
          <w:instrText xml:space="preserve"> PAGEREF _Toc68277061 \h </w:instrText>
        </w:r>
        <w:r w:rsidR="009F0014">
          <w:fldChar w:fldCharType="separate"/>
        </w:r>
        <w:r w:rsidR="009F0014">
          <w:t>25</w:t>
        </w:r>
        <w:r w:rsidR="009F0014">
          <w:fldChar w:fldCharType="end"/>
        </w:r>
      </w:hyperlink>
    </w:p>
    <w:p w:rsidR="00CC2C2B" w:rsidRDefault="001F6CCD">
      <w:pPr>
        <w:pStyle w:val="10"/>
        <w:tabs>
          <w:tab w:val="right" w:leader="dot" w:pos="9344"/>
        </w:tabs>
        <w:rPr>
          <w:rFonts w:asciiTheme="minorHAnsi" w:eastAsiaTheme="minorEastAsia" w:hAnsiTheme="minorHAnsi" w:cstheme="minorBidi"/>
          <w:szCs w:val="22"/>
        </w:rPr>
      </w:pPr>
      <w:hyperlink w:anchor="_Toc68277062" w:history="1">
        <w:r w:rsidR="009F0014">
          <w:rPr>
            <w:rStyle w:val="afa"/>
            <w:rFonts w:ascii="宋体" w:hAnsi="宋体" w:cs="宋体" w:hint="eastAsia"/>
            <w:b/>
            <w:color w:val="auto"/>
          </w:rPr>
          <w:t>第五章</w:t>
        </w:r>
        <w:r w:rsidR="009F0014">
          <w:rPr>
            <w:rStyle w:val="afa"/>
            <w:rFonts w:ascii="宋体" w:hAnsi="宋体" w:cs="宋体"/>
            <w:b/>
            <w:color w:val="auto"/>
          </w:rPr>
          <w:t xml:space="preserve"> </w:t>
        </w:r>
        <w:r w:rsidR="009F0014">
          <w:rPr>
            <w:rStyle w:val="afa"/>
            <w:rFonts w:ascii="宋体" w:hAnsi="宋体" w:cs="宋体" w:hint="eastAsia"/>
            <w:b/>
            <w:color w:val="auto"/>
          </w:rPr>
          <w:t>投标文件格式</w:t>
        </w:r>
        <w:r w:rsidR="009F0014">
          <w:tab/>
        </w:r>
        <w:r w:rsidR="009F0014">
          <w:fldChar w:fldCharType="begin"/>
        </w:r>
        <w:r w:rsidR="009F0014">
          <w:instrText xml:space="preserve"> PAGEREF _Toc68277062 \h </w:instrText>
        </w:r>
        <w:r w:rsidR="009F0014">
          <w:fldChar w:fldCharType="separate"/>
        </w:r>
        <w:r w:rsidR="009F0014">
          <w:t>59</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3" w:history="1">
        <w:r w:rsidR="009F0014">
          <w:rPr>
            <w:rStyle w:val="afa"/>
            <w:rFonts w:ascii="宋体" w:hAnsi="宋体" w:cs="宋体" w:hint="eastAsia"/>
            <w:b/>
            <w:color w:val="auto"/>
          </w:rPr>
          <w:t>目录</w:t>
        </w:r>
        <w:r w:rsidR="009F0014">
          <w:tab/>
        </w:r>
        <w:r w:rsidR="009F0014">
          <w:fldChar w:fldCharType="begin"/>
        </w:r>
        <w:r w:rsidR="009F0014">
          <w:instrText xml:space="preserve"> PAGEREF _Toc68277063 \h </w:instrText>
        </w:r>
        <w:r w:rsidR="009F0014">
          <w:fldChar w:fldCharType="separate"/>
        </w:r>
        <w:r w:rsidR="009F0014">
          <w:t>60</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4" w:history="1">
        <w:r w:rsidR="009F0014">
          <w:rPr>
            <w:rStyle w:val="afa"/>
            <w:rFonts w:ascii="宋体" w:hAnsi="宋体" w:cs="宋体" w:hint="eastAsia"/>
            <w:b/>
            <w:color w:val="auto"/>
          </w:rPr>
          <w:t>一、投标函</w:t>
        </w:r>
        <w:r w:rsidR="009F0014">
          <w:rPr>
            <w:rStyle w:val="afa"/>
            <w:rFonts w:ascii="宋体" w:hAnsi="宋体" w:cs="宋体"/>
            <w:b/>
            <w:color w:val="auto"/>
          </w:rPr>
          <w:t>(</w:t>
        </w:r>
        <w:r w:rsidR="009F0014">
          <w:rPr>
            <w:rStyle w:val="afa"/>
            <w:rFonts w:ascii="宋体" w:hAnsi="宋体" w:cs="宋体" w:hint="eastAsia"/>
            <w:b/>
            <w:color w:val="auto"/>
          </w:rPr>
          <w:t>一</w:t>
        </w:r>
        <w:r w:rsidR="009F0014">
          <w:rPr>
            <w:rStyle w:val="afa"/>
            <w:rFonts w:ascii="宋体" w:hAnsi="宋体" w:cs="宋体"/>
            <w:b/>
            <w:color w:val="auto"/>
          </w:rPr>
          <w:t>)</w:t>
        </w:r>
        <w:r w:rsidR="009F0014">
          <w:tab/>
        </w:r>
        <w:r w:rsidR="009F0014">
          <w:fldChar w:fldCharType="begin"/>
        </w:r>
        <w:r w:rsidR="009F0014">
          <w:instrText xml:space="preserve"> PAGEREF _Toc68277064 \h </w:instrText>
        </w:r>
        <w:r w:rsidR="009F0014">
          <w:fldChar w:fldCharType="separate"/>
        </w:r>
        <w:r w:rsidR="009F0014">
          <w:t>61</w:t>
        </w:r>
        <w:r w:rsidR="009F0014">
          <w:fldChar w:fldCharType="end"/>
        </w:r>
      </w:hyperlink>
    </w:p>
    <w:p w:rsidR="00CC2C2B" w:rsidRDefault="001F6CCD">
      <w:pPr>
        <w:pStyle w:val="30"/>
        <w:tabs>
          <w:tab w:val="right" w:leader="dot" w:pos="9344"/>
        </w:tabs>
        <w:rPr>
          <w:rFonts w:asciiTheme="minorHAnsi" w:eastAsiaTheme="minorEastAsia" w:hAnsiTheme="minorHAnsi" w:cstheme="minorBidi"/>
          <w:szCs w:val="22"/>
        </w:rPr>
      </w:pPr>
      <w:hyperlink w:anchor="_Toc68277065" w:history="1">
        <w:r w:rsidR="009F0014">
          <w:rPr>
            <w:rStyle w:val="afa"/>
            <w:rFonts w:ascii="宋体" w:hAnsi="宋体" w:cs="宋体" w:hint="eastAsia"/>
            <w:b/>
            <w:color w:val="auto"/>
          </w:rPr>
          <w:t>投标函（二）</w:t>
        </w:r>
        <w:r w:rsidR="009F0014">
          <w:tab/>
        </w:r>
        <w:r w:rsidR="009F0014">
          <w:fldChar w:fldCharType="begin"/>
        </w:r>
        <w:r w:rsidR="009F0014">
          <w:instrText xml:space="preserve"> PAGEREF _Toc68277065 \h </w:instrText>
        </w:r>
        <w:r w:rsidR="009F0014">
          <w:fldChar w:fldCharType="separate"/>
        </w:r>
        <w:r w:rsidR="009F0014">
          <w:t>62</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6" w:history="1">
        <w:r w:rsidR="009F0014">
          <w:rPr>
            <w:rStyle w:val="afa"/>
            <w:rFonts w:ascii="宋体" w:hAnsi="宋体" w:cs="宋体" w:hint="eastAsia"/>
            <w:b/>
            <w:color w:val="auto"/>
          </w:rPr>
          <w:t>二、技术条款偏离表</w:t>
        </w:r>
        <w:r w:rsidR="009F0014">
          <w:tab/>
        </w:r>
        <w:r w:rsidR="009F0014">
          <w:fldChar w:fldCharType="begin"/>
        </w:r>
        <w:r w:rsidR="009F0014">
          <w:instrText xml:space="preserve"> PAGEREF _Toc68277066 \h </w:instrText>
        </w:r>
        <w:r w:rsidR="009F0014">
          <w:fldChar w:fldCharType="separate"/>
        </w:r>
        <w:r w:rsidR="009F0014">
          <w:t>63</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7" w:history="1">
        <w:r w:rsidR="009F0014">
          <w:rPr>
            <w:rStyle w:val="afa"/>
            <w:rFonts w:ascii="宋体" w:hAnsi="宋体" w:cs="宋体" w:hint="eastAsia"/>
            <w:b/>
            <w:color w:val="auto"/>
          </w:rPr>
          <w:t>三、商务条款偏离表</w:t>
        </w:r>
        <w:r w:rsidR="009F0014">
          <w:tab/>
        </w:r>
        <w:r w:rsidR="009F0014">
          <w:fldChar w:fldCharType="begin"/>
        </w:r>
        <w:r w:rsidR="009F0014">
          <w:instrText xml:space="preserve"> PAGEREF _Toc68277067 \h </w:instrText>
        </w:r>
        <w:r w:rsidR="009F0014">
          <w:fldChar w:fldCharType="separate"/>
        </w:r>
        <w:r w:rsidR="009F0014">
          <w:t>64</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8" w:history="1">
        <w:r w:rsidR="009F0014">
          <w:rPr>
            <w:rStyle w:val="afa"/>
            <w:rFonts w:ascii="宋体" w:hAnsi="宋体" w:cs="宋体" w:hint="eastAsia"/>
            <w:b/>
            <w:color w:val="auto"/>
          </w:rPr>
          <w:t>四、法定代表人身份证明书</w:t>
        </w:r>
        <w:r w:rsidR="009F0014">
          <w:tab/>
        </w:r>
        <w:r w:rsidR="009F0014">
          <w:fldChar w:fldCharType="begin"/>
        </w:r>
        <w:r w:rsidR="009F0014">
          <w:instrText xml:space="preserve"> PAGEREF _Toc68277068 \h </w:instrText>
        </w:r>
        <w:r w:rsidR="009F0014">
          <w:fldChar w:fldCharType="separate"/>
        </w:r>
        <w:r w:rsidR="009F0014">
          <w:t>65</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69" w:history="1">
        <w:r w:rsidR="009F0014">
          <w:rPr>
            <w:rStyle w:val="afa"/>
            <w:rFonts w:ascii="宋体" w:hAnsi="宋体" w:cs="宋体" w:hint="eastAsia"/>
            <w:b/>
            <w:color w:val="auto"/>
          </w:rPr>
          <w:t>五、法定代表人授权委托书</w:t>
        </w:r>
        <w:r w:rsidR="009F0014">
          <w:tab/>
        </w:r>
        <w:r w:rsidR="009F0014">
          <w:fldChar w:fldCharType="begin"/>
        </w:r>
        <w:r w:rsidR="009F0014">
          <w:instrText xml:space="preserve"> PAGEREF _Toc68277069 \h </w:instrText>
        </w:r>
        <w:r w:rsidR="009F0014">
          <w:fldChar w:fldCharType="separate"/>
        </w:r>
        <w:r w:rsidR="009F0014">
          <w:t>66</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70" w:history="1">
        <w:r w:rsidR="009F0014">
          <w:rPr>
            <w:rStyle w:val="afa"/>
            <w:rFonts w:ascii="宋体" w:hAnsi="宋体" w:cs="宋体" w:hint="eastAsia"/>
            <w:b/>
            <w:color w:val="auto"/>
          </w:rPr>
          <w:t>六、投标人基本情况表</w:t>
        </w:r>
        <w:r w:rsidR="009F0014">
          <w:tab/>
        </w:r>
        <w:r w:rsidR="009F0014">
          <w:fldChar w:fldCharType="begin"/>
        </w:r>
        <w:r w:rsidR="009F0014">
          <w:instrText xml:space="preserve"> PAGEREF _Toc68277070 \h </w:instrText>
        </w:r>
        <w:r w:rsidR="009F0014">
          <w:fldChar w:fldCharType="separate"/>
        </w:r>
        <w:r w:rsidR="009F0014">
          <w:t>67</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71" w:history="1">
        <w:r w:rsidR="009F0014">
          <w:rPr>
            <w:rStyle w:val="afa"/>
            <w:rFonts w:ascii="宋体" w:hAnsi="宋体" w:cs="宋体" w:hint="eastAsia"/>
            <w:b/>
            <w:bCs/>
            <w:color w:val="auto"/>
          </w:rPr>
          <w:t>七、拟派项目负责人简历表</w:t>
        </w:r>
        <w:r w:rsidR="009F0014">
          <w:tab/>
        </w:r>
        <w:r w:rsidR="009F0014">
          <w:fldChar w:fldCharType="begin"/>
        </w:r>
        <w:r w:rsidR="009F0014">
          <w:instrText xml:space="preserve"> PAGEREF _Toc68277071 \h </w:instrText>
        </w:r>
        <w:r w:rsidR="009F0014">
          <w:fldChar w:fldCharType="separate"/>
        </w:r>
        <w:r w:rsidR="009F0014">
          <w:t>70</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72" w:history="1">
        <w:r w:rsidR="009F0014">
          <w:rPr>
            <w:rStyle w:val="afa"/>
            <w:rFonts w:ascii="宋体" w:hAnsi="宋体" w:cs="宋体" w:hint="eastAsia"/>
            <w:b/>
            <w:bCs/>
            <w:color w:val="auto"/>
          </w:rPr>
          <w:t>八、拟派本项目服务人员情况</w:t>
        </w:r>
        <w:r w:rsidR="009F0014">
          <w:tab/>
        </w:r>
        <w:r w:rsidR="009F0014">
          <w:fldChar w:fldCharType="begin"/>
        </w:r>
        <w:r w:rsidR="009F0014">
          <w:instrText xml:space="preserve"> PAGEREF _Toc68277072 \h </w:instrText>
        </w:r>
        <w:r w:rsidR="009F0014">
          <w:fldChar w:fldCharType="separate"/>
        </w:r>
        <w:r w:rsidR="009F0014">
          <w:t>71</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73" w:history="1">
        <w:r w:rsidR="009F0014">
          <w:rPr>
            <w:rStyle w:val="afa"/>
            <w:rFonts w:ascii="宋体" w:hAnsi="宋体" w:cs="宋体" w:hint="eastAsia"/>
            <w:b/>
            <w:color w:val="auto"/>
          </w:rPr>
          <w:t>九、</w:t>
        </w:r>
        <w:r w:rsidR="009F0014">
          <w:rPr>
            <w:rStyle w:val="afa"/>
            <w:rFonts w:ascii="宋体" w:hAnsi="宋体" w:cs="宋体" w:hint="eastAsia"/>
            <w:b/>
            <w:bCs/>
            <w:color w:val="auto"/>
          </w:rPr>
          <w:t>技术服务方案</w:t>
        </w:r>
        <w:r w:rsidR="009F0014">
          <w:tab/>
        </w:r>
        <w:r w:rsidR="009F0014">
          <w:fldChar w:fldCharType="begin"/>
        </w:r>
        <w:r w:rsidR="009F0014">
          <w:instrText xml:space="preserve"> PAGEREF _Toc68277073 \h </w:instrText>
        </w:r>
        <w:r w:rsidR="009F0014">
          <w:fldChar w:fldCharType="separate"/>
        </w:r>
        <w:r w:rsidR="009F0014">
          <w:t>72</w:t>
        </w:r>
        <w:r w:rsidR="009F0014">
          <w:fldChar w:fldCharType="end"/>
        </w:r>
      </w:hyperlink>
    </w:p>
    <w:p w:rsidR="00CC2C2B" w:rsidRDefault="001F6CCD">
      <w:pPr>
        <w:pStyle w:val="21"/>
        <w:tabs>
          <w:tab w:val="right" w:leader="dot" w:pos="9344"/>
        </w:tabs>
        <w:rPr>
          <w:rFonts w:asciiTheme="minorHAnsi" w:eastAsiaTheme="minorEastAsia" w:hAnsiTheme="minorHAnsi" w:cstheme="minorBidi"/>
          <w:szCs w:val="22"/>
        </w:rPr>
      </w:pPr>
      <w:hyperlink w:anchor="_Toc68277074" w:history="1">
        <w:r w:rsidR="009F0014">
          <w:rPr>
            <w:rStyle w:val="afa"/>
            <w:rFonts w:ascii="宋体" w:hAnsi="宋体" w:cs="宋体" w:hint="eastAsia"/>
            <w:b/>
            <w:color w:val="auto"/>
          </w:rPr>
          <w:t>十、其他需要提交的资料</w:t>
        </w:r>
        <w:r w:rsidR="009F0014">
          <w:tab/>
        </w:r>
        <w:r w:rsidR="009F0014">
          <w:fldChar w:fldCharType="begin"/>
        </w:r>
        <w:r w:rsidR="009F0014">
          <w:instrText xml:space="preserve"> PAGEREF _Toc68277074 \h </w:instrText>
        </w:r>
        <w:r w:rsidR="009F0014">
          <w:fldChar w:fldCharType="separate"/>
        </w:r>
        <w:r w:rsidR="009F0014">
          <w:t>73</w:t>
        </w:r>
        <w:r w:rsidR="009F0014">
          <w:fldChar w:fldCharType="end"/>
        </w:r>
      </w:hyperlink>
    </w:p>
    <w:p w:rsidR="00CC2C2B" w:rsidRDefault="001F6CCD">
      <w:pPr>
        <w:pStyle w:val="21"/>
        <w:tabs>
          <w:tab w:val="right" w:leader="dot" w:pos="9344"/>
        </w:tabs>
        <w:ind w:leftChars="0" w:left="0"/>
        <w:rPr>
          <w:rFonts w:asciiTheme="minorHAnsi" w:eastAsiaTheme="minorEastAsia" w:hAnsiTheme="minorHAnsi" w:cstheme="minorBidi"/>
          <w:szCs w:val="22"/>
        </w:rPr>
      </w:pPr>
      <w:hyperlink w:anchor="_Toc68277075" w:history="1">
        <w:r w:rsidR="009F0014">
          <w:rPr>
            <w:rStyle w:val="afa"/>
            <w:rFonts w:ascii="宋体" w:hAnsi="宋体" w:cs="宋体" w:hint="eastAsia"/>
            <w:b/>
            <w:color w:val="auto"/>
          </w:rPr>
          <w:t>第六章</w:t>
        </w:r>
        <w:r w:rsidR="009F0014">
          <w:rPr>
            <w:rStyle w:val="afa"/>
            <w:rFonts w:ascii="宋体" w:hAnsi="宋体" w:cs="宋体"/>
            <w:b/>
            <w:color w:val="auto"/>
          </w:rPr>
          <w:t xml:space="preserve"> </w:t>
        </w:r>
        <w:r w:rsidR="009F0014">
          <w:rPr>
            <w:rStyle w:val="afa"/>
            <w:rFonts w:ascii="宋体" w:hAnsi="宋体" w:cs="宋体" w:hint="eastAsia"/>
            <w:b/>
            <w:color w:val="auto"/>
          </w:rPr>
          <w:t>补充条款</w:t>
        </w:r>
        <w:r w:rsidR="009F0014">
          <w:tab/>
        </w:r>
        <w:r w:rsidR="009F0014">
          <w:fldChar w:fldCharType="begin"/>
        </w:r>
        <w:r w:rsidR="009F0014">
          <w:instrText xml:space="preserve"> PAGEREF _Toc68277075 \h </w:instrText>
        </w:r>
        <w:r w:rsidR="009F0014">
          <w:fldChar w:fldCharType="separate"/>
        </w:r>
        <w:r w:rsidR="009F0014">
          <w:t>74</w:t>
        </w:r>
        <w:r w:rsidR="009F0014">
          <w:fldChar w:fldCharType="end"/>
        </w:r>
      </w:hyperlink>
    </w:p>
    <w:p w:rsidR="00CC2C2B" w:rsidRDefault="009F0014">
      <w:pPr>
        <w:rPr>
          <w:rFonts w:ascii="宋体" w:eastAsia="宋体" w:hAnsi="Calibri" w:cs="宋体"/>
          <w:b/>
          <w:bCs/>
        </w:rPr>
        <w:sectPr w:rsidR="00CC2C2B">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Pr>
          <w:rFonts w:ascii="宋体" w:eastAsia="宋体" w:hAnsi="宋体" w:cs="宋体"/>
          <w:b/>
          <w:bCs/>
          <w:sz w:val="24"/>
        </w:rPr>
        <w:fldChar w:fldCharType="end"/>
      </w:r>
    </w:p>
    <w:p w:rsidR="00CC2C2B" w:rsidRDefault="009F0014">
      <w:pPr>
        <w:spacing w:line="440" w:lineRule="exact"/>
        <w:jc w:val="center"/>
        <w:outlineLvl w:val="0"/>
        <w:rPr>
          <w:rFonts w:ascii="宋体" w:eastAsia="宋体" w:hAnsi="宋体" w:cs="宋体"/>
          <w:b/>
          <w:sz w:val="24"/>
          <w:szCs w:val="24"/>
        </w:rPr>
      </w:pPr>
      <w:bookmarkStart w:id="0" w:name="_Toc68277045"/>
      <w:r>
        <w:rPr>
          <w:rFonts w:ascii="宋体" w:eastAsia="宋体" w:hAnsi="宋体" w:cs="宋体" w:hint="eastAsia"/>
          <w:b/>
          <w:sz w:val="24"/>
          <w:szCs w:val="24"/>
        </w:rPr>
        <w:lastRenderedPageBreak/>
        <w:t>投标人须知前附表</w:t>
      </w:r>
      <w:bookmarkEnd w:id="0"/>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CC2C2B">
        <w:trPr>
          <w:trHeight w:val="487"/>
          <w:jc w:val="center"/>
        </w:trPr>
        <w:tc>
          <w:tcPr>
            <w:tcW w:w="597" w:type="dxa"/>
            <w:vAlign w:val="center"/>
          </w:tcPr>
          <w:p w:rsidR="00CC2C2B" w:rsidRDefault="009F0014">
            <w:pPr>
              <w:jc w:val="center"/>
              <w:rPr>
                <w:rFonts w:asciiTheme="minorEastAsia" w:hAnsiTheme="minorEastAsia" w:cs="Times New Roman"/>
                <w:b/>
                <w:kern w:val="0"/>
                <w:sz w:val="20"/>
                <w:szCs w:val="20"/>
              </w:rPr>
            </w:pPr>
            <w:proofErr w:type="gramStart"/>
            <w:r>
              <w:rPr>
                <w:rFonts w:asciiTheme="minorEastAsia" w:hAnsiTheme="minorEastAsia" w:cs="Times New Roman" w:hint="eastAsia"/>
                <w:b/>
                <w:kern w:val="0"/>
                <w:sz w:val="20"/>
                <w:szCs w:val="20"/>
              </w:rPr>
              <w:t>项号</w:t>
            </w:r>
            <w:proofErr w:type="gramEnd"/>
          </w:p>
        </w:tc>
        <w:tc>
          <w:tcPr>
            <w:tcW w:w="8483" w:type="dxa"/>
            <w:gridSpan w:val="2"/>
            <w:vAlign w:val="center"/>
          </w:tcPr>
          <w:p w:rsidR="00CC2C2B" w:rsidRDefault="009F0014">
            <w:pPr>
              <w:jc w:val="center"/>
              <w:rPr>
                <w:rFonts w:asciiTheme="minorEastAsia" w:hAnsiTheme="minorEastAsia" w:cs="Times New Roman"/>
                <w:b/>
                <w:kern w:val="0"/>
                <w:sz w:val="20"/>
                <w:szCs w:val="20"/>
              </w:rPr>
            </w:pPr>
            <w:r>
              <w:rPr>
                <w:rFonts w:asciiTheme="minorEastAsia" w:hAnsiTheme="minorEastAsia" w:cs="Times New Roman" w:hint="eastAsia"/>
                <w:b/>
                <w:kern w:val="0"/>
                <w:sz w:val="20"/>
                <w:szCs w:val="20"/>
              </w:rPr>
              <w:t>编列内容</w:t>
            </w:r>
          </w:p>
        </w:tc>
      </w:tr>
      <w:tr w:rsidR="00CC2C2B">
        <w:trPr>
          <w:trHeight w:val="468"/>
          <w:jc w:val="center"/>
        </w:trPr>
        <w:tc>
          <w:tcPr>
            <w:tcW w:w="597" w:type="dxa"/>
            <w:vMerge w:val="restart"/>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kern w:val="0"/>
                <w:sz w:val="20"/>
                <w:szCs w:val="20"/>
              </w:rPr>
              <w:t>1</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项目名称</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bCs/>
                <w:kern w:val="0"/>
                <w:sz w:val="20"/>
                <w:szCs w:val="20"/>
              </w:rPr>
              <w:t>新疆农业大学课程线上管理平台建设项目</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bCs/>
                <w:kern w:val="0"/>
                <w:sz w:val="20"/>
                <w:szCs w:val="20"/>
              </w:rPr>
            </w:pPr>
            <w:r>
              <w:rPr>
                <w:rFonts w:asciiTheme="minorEastAsia" w:hAnsiTheme="minorEastAsia" w:cs="Arial" w:hint="eastAsia"/>
                <w:bCs/>
                <w:kern w:val="0"/>
                <w:sz w:val="20"/>
                <w:szCs w:val="20"/>
              </w:rPr>
              <w:t>项目编号</w:t>
            </w:r>
          </w:p>
        </w:tc>
        <w:tc>
          <w:tcPr>
            <w:tcW w:w="7073" w:type="dxa"/>
            <w:vAlign w:val="center"/>
          </w:tcPr>
          <w:p w:rsidR="00CC2C2B" w:rsidRDefault="009F0014">
            <w:pPr>
              <w:keepNext/>
              <w:widowControl/>
              <w:jc w:val="left"/>
              <w:rPr>
                <w:rFonts w:asciiTheme="minorEastAsia" w:hAnsiTheme="minorEastAsia" w:cs="Arial"/>
                <w:bCs/>
                <w:kern w:val="0"/>
                <w:sz w:val="20"/>
                <w:szCs w:val="20"/>
              </w:rPr>
            </w:pPr>
            <w:r>
              <w:rPr>
                <w:rFonts w:asciiTheme="minorEastAsia" w:hAnsiTheme="minorEastAsia" w:cs="Arial" w:hint="eastAsia"/>
                <w:kern w:val="0"/>
                <w:szCs w:val="21"/>
              </w:rPr>
              <w:t>xsj20211</w:t>
            </w:r>
            <w:r w:rsidR="00935D08">
              <w:rPr>
                <w:rFonts w:asciiTheme="minorEastAsia" w:hAnsiTheme="minorEastAsia" w:cs="Arial" w:hint="eastAsia"/>
                <w:kern w:val="0"/>
                <w:szCs w:val="21"/>
              </w:rPr>
              <w:t>206</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采购人</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bCs/>
                <w:kern w:val="0"/>
                <w:sz w:val="20"/>
                <w:szCs w:val="20"/>
              </w:rPr>
              <w:t>新疆农业大学</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采购</w:t>
            </w:r>
          </w:p>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代理机构</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新疆新世纪招标有限公司</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项目地点</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乌鲁木齐市</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资金来源</w:t>
            </w:r>
          </w:p>
        </w:tc>
        <w:tc>
          <w:tcPr>
            <w:tcW w:w="7073" w:type="dxa"/>
            <w:vAlign w:val="center"/>
          </w:tcPr>
          <w:p w:rsidR="00CC2C2B" w:rsidRDefault="009F0014">
            <w:pPr>
              <w:keepNext/>
              <w:widowControl/>
              <w:rPr>
                <w:rFonts w:asciiTheme="minorEastAsia" w:hAnsiTheme="minorEastAsia" w:cs="Arial"/>
                <w:kern w:val="0"/>
                <w:sz w:val="20"/>
                <w:szCs w:val="20"/>
              </w:rPr>
            </w:pPr>
            <w:r>
              <w:rPr>
                <w:rFonts w:asciiTheme="minorEastAsia" w:hAnsiTheme="minorEastAsia" w:cs="Arial" w:hint="eastAsia"/>
                <w:kern w:val="0"/>
                <w:sz w:val="20"/>
                <w:szCs w:val="20"/>
              </w:rPr>
              <w:t>中央财政支持地方高校发展专项资金</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采购预算金额</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120万元</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服务内容</w:t>
            </w:r>
          </w:p>
        </w:tc>
        <w:tc>
          <w:tcPr>
            <w:tcW w:w="7073" w:type="dxa"/>
            <w:vAlign w:val="center"/>
          </w:tcPr>
          <w:p w:rsidR="00CC2C2B" w:rsidRDefault="009F0014">
            <w:pPr>
              <w:pStyle w:val="a0"/>
              <w:rPr>
                <w:rFonts w:asciiTheme="minorEastAsia" w:eastAsiaTheme="minorEastAsia" w:hAnsiTheme="minorEastAsia" w:cs="Arial"/>
                <w:sz w:val="20"/>
              </w:rPr>
            </w:pPr>
            <w:r>
              <w:rPr>
                <w:rFonts w:asciiTheme="minorEastAsia" w:hAnsiTheme="minorEastAsia" w:cs="Arial" w:hint="eastAsia"/>
                <w:bCs/>
                <w:sz w:val="20"/>
              </w:rPr>
              <w:t>课程线上管理平台建设</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软件研发周期</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自合同签订之日起15日历日内完成研发并移交采购人</w:t>
            </w:r>
          </w:p>
        </w:tc>
      </w:tr>
      <w:tr w:rsidR="00CC2C2B">
        <w:trPr>
          <w:trHeight w:val="468"/>
          <w:jc w:val="center"/>
        </w:trPr>
        <w:tc>
          <w:tcPr>
            <w:tcW w:w="597" w:type="dxa"/>
            <w:vMerge/>
            <w:vAlign w:val="center"/>
          </w:tcPr>
          <w:p w:rsidR="00CC2C2B" w:rsidRDefault="00CC2C2B">
            <w:pPr>
              <w:jc w:val="center"/>
              <w:rPr>
                <w:rFonts w:asciiTheme="minorEastAsia" w:eastAsia="宋体"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售后服务期</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3年</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采购范围</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bCs/>
                <w:kern w:val="0"/>
                <w:sz w:val="20"/>
                <w:szCs w:val="20"/>
              </w:rPr>
              <w:t>新疆农业大学课程线上管理平台建设项目范围内的所有工作内容，关于采购范围的详细说明见招标文件第四章“服务标准和要求”。</w:t>
            </w:r>
          </w:p>
        </w:tc>
      </w:tr>
      <w:tr w:rsidR="00CC2C2B">
        <w:trPr>
          <w:trHeight w:val="468"/>
          <w:jc w:val="center"/>
        </w:trPr>
        <w:tc>
          <w:tcPr>
            <w:tcW w:w="597" w:type="dxa"/>
            <w:vMerge w:val="restart"/>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采购方式</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公开招标</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资格审查</w:t>
            </w:r>
          </w:p>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方式</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资格后审</w:t>
            </w:r>
          </w:p>
        </w:tc>
      </w:tr>
      <w:tr w:rsidR="00CC2C2B">
        <w:trPr>
          <w:trHeight w:val="468"/>
          <w:jc w:val="center"/>
        </w:trPr>
        <w:tc>
          <w:tcPr>
            <w:tcW w:w="597" w:type="dxa"/>
            <w:vMerge w:val="restart"/>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评标办法</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综合评分法</w:t>
            </w:r>
          </w:p>
        </w:tc>
      </w:tr>
      <w:tr w:rsidR="00CC2C2B">
        <w:trPr>
          <w:trHeight w:val="468"/>
          <w:jc w:val="center"/>
        </w:trPr>
        <w:tc>
          <w:tcPr>
            <w:tcW w:w="597" w:type="dxa"/>
            <w:vMerge/>
            <w:vAlign w:val="center"/>
          </w:tcPr>
          <w:p w:rsidR="00CC2C2B" w:rsidRDefault="00CC2C2B">
            <w:pPr>
              <w:jc w:val="center"/>
              <w:rPr>
                <w:rFonts w:asciiTheme="minorEastAsia" w:hAnsiTheme="minorEastAsia" w:cs="Times New Roman"/>
                <w:kern w:val="0"/>
                <w:sz w:val="20"/>
                <w:szCs w:val="20"/>
              </w:rPr>
            </w:pP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定标方法</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评标小组推荐三名中标候选人</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投标人最低资格条件和能力</w:t>
            </w:r>
          </w:p>
        </w:tc>
        <w:tc>
          <w:tcPr>
            <w:tcW w:w="7073" w:type="dxa"/>
            <w:vAlign w:val="center"/>
          </w:tcPr>
          <w:p w:rsidR="00CC2C2B" w:rsidRDefault="009F0014">
            <w:pPr>
              <w:rPr>
                <w:rFonts w:asciiTheme="minorEastAsia" w:hAnsiTheme="minorEastAsia" w:cs="Arial"/>
                <w:kern w:val="0"/>
                <w:sz w:val="20"/>
                <w:szCs w:val="20"/>
              </w:rPr>
            </w:pPr>
            <w:r>
              <w:rPr>
                <w:rFonts w:asciiTheme="minorEastAsia" w:hAnsiTheme="minorEastAsia" w:cs="Arial" w:hint="eastAsia"/>
                <w:kern w:val="0"/>
                <w:sz w:val="20"/>
                <w:szCs w:val="20"/>
              </w:rPr>
              <w:t xml:space="preserve">1、投标人须符合《中华人民共和国政府采购法》第二十二条的相关规定； </w:t>
            </w:r>
          </w:p>
          <w:p w:rsidR="00CC2C2B" w:rsidRDefault="009F0014">
            <w:pPr>
              <w:rPr>
                <w:rFonts w:asciiTheme="minorEastAsia" w:hAnsiTheme="minorEastAsia" w:cs="Arial"/>
                <w:kern w:val="0"/>
                <w:sz w:val="20"/>
                <w:szCs w:val="20"/>
              </w:rPr>
            </w:pPr>
            <w:r>
              <w:rPr>
                <w:rFonts w:asciiTheme="minorEastAsia" w:hAnsiTheme="minorEastAsia" w:cs="Arial" w:hint="eastAsia"/>
                <w:kern w:val="0"/>
                <w:sz w:val="20"/>
                <w:szCs w:val="20"/>
              </w:rPr>
              <w:t>2、投标人须具备有效的营业执照；</w:t>
            </w:r>
          </w:p>
          <w:p w:rsidR="00CC2C2B" w:rsidRDefault="009F0014">
            <w:pPr>
              <w:rPr>
                <w:rFonts w:asciiTheme="minorEastAsia" w:hAnsiTheme="minorEastAsia" w:cs="Arial"/>
                <w:kern w:val="0"/>
                <w:sz w:val="20"/>
                <w:szCs w:val="20"/>
              </w:rPr>
            </w:pPr>
            <w:r>
              <w:rPr>
                <w:rFonts w:asciiTheme="minorEastAsia" w:hAnsiTheme="minorEastAsia" w:cs="Arial" w:hint="eastAsia"/>
                <w:kern w:val="0"/>
                <w:sz w:val="20"/>
                <w:szCs w:val="20"/>
              </w:rPr>
              <w:t>3、本项目不接受联合体；</w:t>
            </w:r>
          </w:p>
          <w:p w:rsidR="00CC2C2B" w:rsidRDefault="009F0014">
            <w:pPr>
              <w:rPr>
                <w:rFonts w:asciiTheme="minorEastAsia" w:hAnsiTheme="minorEastAsia" w:cs="Arial"/>
                <w:kern w:val="0"/>
                <w:sz w:val="20"/>
                <w:szCs w:val="20"/>
              </w:rPr>
            </w:pPr>
            <w:r>
              <w:rPr>
                <w:rFonts w:asciiTheme="minorEastAsia" w:hAnsiTheme="minorEastAsia" w:cs="Arial" w:hint="eastAsia"/>
                <w:kern w:val="0"/>
                <w:sz w:val="20"/>
                <w:szCs w:val="20"/>
              </w:rPr>
              <w:t>4、其他说明：①与采购人存在利害关系可能影响招标公正性的法人、其他组织或者个人，不得参加投标。②单位负责人为同一人或者存在控股、管理关系的不同单位，不得参加同一标段投标或者未划分标段的同一采购项目投标。违反前两款规定的，相关投标均无效。③投标人如在“信用中国”网站（www.creditchina.gov.cn）、中国政府采购网（www.ccgp.gov.cn）被列入失信被执行人、重大税收违法案件当事人名单、政府采购严重违法失信行为记录名单，尚在处罚期内的将被拒绝参加本次采购活动。</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招标文件费</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300元/份</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7</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投标保证金</w:t>
            </w:r>
          </w:p>
        </w:tc>
        <w:tc>
          <w:tcPr>
            <w:tcW w:w="7073" w:type="dxa"/>
            <w:vAlign w:val="center"/>
          </w:tcPr>
          <w:p w:rsidR="00CC2C2B" w:rsidRDefault="009F0014">
            <w:pPr>
              <w:keepNext/>
              <w:widowControl/>
              <w:jc w:val="left"/>
              <w:rPr>
                <w:rFonts w:asciiTheme="minorEastAsia" w:hAnsiTheme="minorEastAsia" w:cs="Arial"/>
                <w:kern w:val="0"/>
                <w:sz w:val="20"/>
                <w:szCs w:val="20"/>
              </w:rPr>
            </w:pPr>
            <w:proofErr w:type="gramStart"/>
            <w:r>
              <w:rPr>
                <w:rFonts w:asciiTheme="minorEastAsia" w:hAnsiTheme="minorEastAsia" w:cs="Times New Roman" w:hint="eastAsia"/>
                <w:kern w:val="0"/>
                <w:sz w:val="20"/>
                <w:szCs w:val="20"/>
              </w:rPr>
              <w:t>贰万肆仟</w:t>
            </w:r>
            <w:proofErr w:type="gramEnd"/>
            <w:r>
              <w:rPr>
                <w:rFonts w:asciiTheme="minorEastAsia" w:hAnsiTheme="minorEastAsia" w:cs="Times New Roman" w:hint="eastAsia"/>
                <w:kern w:val="0"/>
                <w:sz w:val="20"/>
                <w:szCs w:val="20"/>
              </w:rPr>
              <w:t>元整（详见第一章3.4.2条）</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lastRenderedPageBreak/>
              <w:t>8</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现场踏勘</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不组织</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9</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招标答疑</w:t>
            </w:r>
          </w:p>
        </w:tc>
        <w:tc>
          <w:tcPr>
            <w:tcW w:w="7073" w:type="dxa"/>
            <w:vAlign w:val="center"/>
          </w:tcPr>
          <w:p w:rsidR="00CC2C2B" w:rsidRDefault="009F0014">
            <w:pPr>
              <w:ind w:firstLineChars="100" w:firstLine="200"/>
              <w:jc w:val="left"/>
              <w:rPr>
                <w:rFonts w:asciiTheme="minorEastAsia" w:hAnsiTheme="minorEastAsia" w:cs="Arial"/>
                <w:kern w:val="0"/>
                <w:sz w:val="20"/>
                <w:szCs w:val="20"/>
              </w:rPr>
            </w:pPr>
            <w:r>
              <w:rPr>
                <w:rFonts w:asciiTheme="minorEastAsia" w:hAnsiTheme="minorEastAsia" w:cs="Arial" w:hint="eastAsia"/>
                <w:kern w:val="0"/>
                <w:sz w:val="20"/>
                <w:szCs w:val="20"/>
              </w:rPr>
              <w:t>对招标文件提出质疑的，应当在获取招标文件或者招标文件公告期限届满之日起7个工作日内一次性提出。供应</w:t>
            </w:r>
            <w:proofErr w:type="gramStart"/>
            <w:r>
              <w:rPr>
                <w:rFonts w:asciiTheme="minorEastAsia" w:hAnsiTheme="minorEastAsia" w:cs="Arial" w:hint="eastAsia"/>
                <w:kern w:val="0"/>
                <w:sz w:val="20"/>
                <w:szCs w:val="20"/>
              </w:rPr>
              <w:t>商投诉</w:t>
            </w:r>
            <w:proofErr w:type="gramEnd"/>
            <w:r>
              <w:rPr>
                <w:rFonts w:asciiTheme="minorEastAsia" w:hAnsiTheme="minorEastAsia" w:cs="Arial" w:hint="eastAsia"/>
                <w:kern w:val="0"/>
                <w:sz w:val="20"/>
                <w:szCs w:val="20"/>
              </w:rPr>
              <w:t>的事项不得超出已质疑事项的范围。</w:t>
            </w:r>
          </w:p>
          <w:p w:rsidR="00CC2C2B" w:rsidRDefault="009F0014">
            <w:pPr>
              <w:ind w:firstLineChars="100" w:firstLine="200"/>
              <w:jc w:val="left"/>
              <w:rPr>
                <w:rFonts w:asciiTheme="minorEastAsia" w:hAnsiTheme="minorEastAsia" w:cs="Arial"/>
                <w:kern w:val="0"/>
                <w:sz w:val="20"/>
                <w:szCs w:val="20"/>
              </w:rPr>
            </w:pPr>
            <w:r>
              <w:rPr>
                <w:rFonts w:asciiTheme="minorEastAsia" w:hAnsiTheme="minorEastAsia" w:cs="Arial" w:hint="eastAsia"/>
                <w:kern w:val="0"/>
                <w:sz w:val="20"/>
                <w:szCs w:val="20"/>
              </w:rPr>
              <w:t>澄清修改内容可能影响投标文件编制的，应当在投标截止时间至少15日前，以书面形式通知所有获取招标文件的潜在投标人。</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10</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color w:val="FF0000"/>
                <w:kern w:val="0"/>
                <w:sz w:val="20"/>
                <w:szCs w:val="20"/>
              </w:rPr>
              <w:t>投标文件份数</w:t>
            </w:r>
          </w:p>
        </w:tc>
        <w:tc>
          <w:tcPr>
            <w:tcW w:w="7073" w:type="dxa"/>
            <w:vAlign w:val="center"/>
          </w:tcPr>
          <w:p w:rsidR="00CC2C2B" w:rsidRDefault="009F0014">
            <w:pPr>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正本1份；副本3份 </w:t>
            </w:r>
            <w:bookmarkStart w:id="1" w:name="_GoBack"/>
            <w:bookmarkEnd w:id="1"/>
          </w:p>
          <w:p w:rsidR="00CC2C2B" w:rsidRDefault="009F0014">
            <w:pPr>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备注：1.另以U</w:t>
            </w:r>
            <w:proofErr w:type="gramStart"/>
            <w:r>
              <w:rPr>
                <w:rFonts w:asciiTheme="minorEastAsia" w:hAnsiTheme="minorEastAsia" w:cs="Times New Roman" w:hint="eastAsia"/>
                <w:kern w:val="0"/>
                <w:sz w:val="20"/>
                <w:szCs w:val="20"/>
              </w:rPr>
              <w:t>盘形式</w:t>
            </w:r>
            <w:proofErr w:type="gramEnd"/>
            <w:r>
              <w:rPr>
                <w:rFonts w:asciiTheme="minorEastAsia" w:hAnsiTheme="minorEastAsia" w:cs="Times New Roman" w:hint="eastAsia"/>
                <w:kern w:val="0"/>
                <w:sz w:val="20"/>
                <w:szCs w:val="20"/>
              </w:rPr>
              <w:t>提供全套电子版投标文件密封在投标文件封袋中；</w:t>
            </w:r>
          </w:p>
          <w:p w:rsidR="00CC2C2B" w:rsidRDefault="009F0014">
            <w:pPr>
              <w:keepNext/>
              <w:widowControl/>
              <w:ind w:firstLineChars="300" w:firstLine="60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2.电子版格式：投标文件正本盖章扫描生成的PDF格式。</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11</w:t>
            </w: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投标文件递交</w:t>
            </w:r>
          </w:p>
        </w:tc>
        <w:tc>
          <w:tcPr>
            <w:tcW w:w="7073" w:type="dxa"/>
            <w:vAlign w:val="center"/>
          </w:tcPr>
          <w:p w:rsidR="00CC2C2B" w:rsidRDefault="009F0014">
            <w:pPr>
              <w:rPr>
                <w:rFonts w:asciiTheme="minorEastAsia" w:hAnsiTheme="minorEastAsia" w:cs="宋体"/>
                <w:kern w:val="0"/>
                <w:sz w:val="20"/>
                <w:szCs w:val="20"/>
              </w:rPr>
            </w:pPr>
            <w:r>
              <w:rPr>
                <w:rFonts w:asciiTheme="minorEastAsia" w:hAnsiTheme="minorEastAsia" w:cs="宋体" w:hint="eastAsia"/>
                <w:kern w:val="0"/>
                <w:sz w:val="20"/>
                <w:szCs w:val="20"/>
              </w:rPr>
              <w:t>截止时间：</w:t>
            </w:r>
            <w:r>
              <w:rPr>
                <w:rFonts w:asciiTheme="minorEastAsia" w:hAnsiTheme="minorEastAsia" w:cs="宋体" w:hint="eastAsia"/>
                <w:kern w:val="0"/>
                <w:sz w:val="20"/>
                <w:szCs w:val="20"/>
                <w:u w:val="single"/>
              </w:rPr>
              <w:t>2021年12月</w:t>
            </w:r>
            <w:r w:rsidR="00935D08">
              <w:rPr>
                <w:rFonts w:asciiTheme="minorEastAsia" w:hAnsiTheme="minorEastAsia" w:cs="宋体" w:hint="eastAsia"/>
                <w:kern w:val="0"/>
                <w:sz w:val="20"/>
                <w:szCs w:val="20"/>
                <w:u w:val="single"/>
              </w:rPr>
              <w:t>2</w:t>
            </w:r>
            <w:r w:rsidR="001F6CCD">
              <w:rPr>
                <w:rFonts w:asciiTheme="minorEastAsia" w:hAnsiTheme="minorEastAsia" w:cs="宋体" w:hint="eastAsia"/>
                <w:kern w:val="0"/>
                <w:sz w:val="20"/>
                <w:szCs w:val="20"/>
                <w:u w:val="single"/>
              </w:rPr>
              <w:t>9</w:t>
            </w:r>
            <w:r>
              <w:rPr>
                <w:rFonts w:asciiTheme="minorEastAsia" w:hAnsiTheme="minorEastAsia" w:cs="宋体" w:hint="eastAsia"/>
                <w:kern w:val="0"/>
                <w:sz w:val="20"/>
                <w:szCs w:val="20"/>
                <w:u w:val="single"/>
              </w:rPr>
              <w:t>日 11点00分</w:t>
            </w:r>
            <w:r>
              <w:rPr>
                <w:rFonts w:asciiTheme="minorEastAsia" w:hAnsiTheme="minorEastAsia" w:cs="宋体" w:hint="eastAsia"/>
                <w:kern w:val="0"/>
                <w:sz w:val="20"/>
                <w:szCs w:val="20"/>
              </w:rPr>
              <w:t>（北京时间）</w:t>
            </w:r>
          </w:p>
          <w:p w:rsidR="00CC2C2B" w:rsidRDefault="009F0014">
            <w:pPr>
              <w:keepNext/>
              <w:widowControl/>
              <w:jc w:val="left"/>
              <w:rPr>
                <w:rFonts w:asciiTheme="minorEastAsia" w:hAnsiTheme="minorEastAsia" w:cs="Arial"/>
                <w:kern w:val="0"/>
                <w:sz w:val="20"/>
                <w:szCs w:val="20"/>
              </w:rPr>
            </w:pPr>
            <w:r>
              <w:rPr>
                <w:rFonts w:asciiTheme="minorEastAsia" w:hAnsiTheme="minorEastAsia" w:cs="宋体" w:hint="eastAsia"/>
                <w:kern w:val="0"/>
                <w:sz w:val="20"/>
                <w:szCs w:val="20"/>
              </w:rPr>
              <w:t>递交地点：新疆新世纪招标有限公司（凤凰科技大厦五楼会议室）</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12</w:t>
            </w:r>
          </w:p>
        </w:tc>
        <w:tc>
          <w:tcPr>
            <w:tcW w:w="1410" w:type="dxa"/>
            <w:vAlign w:val="center"/>
          </w:tcPr>
          <w:p w:rsidR="00CC2C2B" w:rsidRDefault="009F0014">
            <w:pPr>
              <w:keepNext/>
              <w:widowControl/>
              <w:jc w:val="center"/>
              <w:rPr>
                <w:rFonts w:asciiTheme="minorEastAsia" w:hAnsiTheme="minorEastAsia" w:cs="Arial"/>
                <w:color w:val="FF0000"/>
                <w:kern w:val="0"/>
                <w:sz w:val="20"/>
                <w:szCs w:val="20"/>
              </w:rPr>
            </w:pPr>
            <w:r>
              <w:rPr>
                <w:rFonts w:asciiTheme="minorEastAsia" w:hAnsiTheme="minorEastAsia" w:cs="Arial" w:hint="eastAsia"/>
                <w:color w:val="FF0000"/>
                <w:kern w:val="0"/>
                <w:sz w:val="20"/>
                <w:szCs w:val="20"/>
              </w:rPr>
              <w:t>开标</w:t>
            </w:r>
          </w:p>
        </w:tc>
        <w:tc>
          <w:tcPr>
            <w:tcW w:w="7073" w:type="dxa"/>
            <w:vAlign w:val="center"/>
          </w:tcPr>
          <w:p w:rsidR="00CC2C2B" w:rsidRDefault="009F0014">
            <w:pPr>
              <w:rPr>
                <w:rFonts w:asciiTheme="minorEastAsia" w:hAnsiTheme="minorEastAsia" w:cs="宋体"/>
                <w:kern w:val="0"/>
                <w:sz w:val="20"/>
                <w:szCs w:val="20"/>
              </w:rPr>
            </w:pPr>
            <w:r>
              <w:rPr>
                <w:rFonts w:asciiTheme="minorEastAsia" w:hAnsiTheme="minorEastAsia" w:cs="宋体" w:hint="eastAsia"/>
                <w:kern w:val="0"/>
                <w:sz w:val="20"/>
                <w:szCs w:val="20"/>
              </w:rPr>
              <w:t>时间：</w:t>
            </w:r>
            <w:r>
              <w:rPr>
                <w:rFonts w:asciiTheme="minorEastAsia" w:hAnsiTheme="minorEastAsia" w:cs="宋体" w:hint="eastAsia"/>
                <w:kern w:val="0"/>
                <w:sz w:val="20"/>
                <w:szCs w:val="20"/>
                <w:u w:val="single"/>
              </w:rPr>
              <w:t>2021年12月</w:t>
            </w:r>
            <w:r w:rsidR="00935D08">
              <w:rPr>
                <w:rFonts w:asciiTheme="minorEastAsia" w:hAnsiTheme="minorEastAsia" w:cs="宋体" w:hint="eastAsia"/>
                <w:kern w:val="0"/>
                <w:sz w:val="20"/>
                <w:szCs w:val="20"/>
                <w:u w:val="single"/>
              </w:rPr>
              <w:t>2</w:t>
            </w:r>
            <w:r w:rsidR="001F6CCD">
              <w:rPr>
                <w:rFonts w:asciiTheme="minorEastAsia" w:hAnsiTheme="minorEastAsia" w:cs="宋体" w:hint="eastAsia"/>
                <w:kern w:val="0"/>
                <w:sz w:val="20"/>
                <w:szCs w:val="20"/>
                <w:u w:val="single"/>
              </w:rPr>
              <w:t>9</w:t>
            </w:r>
            <w:r>
              <w:rPr>
                <w:rFonts w:asciiTheme="minorEastAsia" w:hAnsiTheme="minorEastAsia" w:cs="宋体" w:hint="eastAsia"/>
                <w:kern w:val="0"/>
                <w:sz w:val="20"/>
                <w:szCs w:val="20"/>
                <w:u w:val="single"/>
              </w:rPr>
              <w:t>日 11点00分</w:t>
            </w:r>
            <w:r>
              <w:rPr>
                <w:rFonts w:asciiTheme="minorEastAsia" w:hAnsiTheme="minorEastAsia" w:cs="宋体" w:hint="eastAsia"/>
                <w:kern w:val="0"/>
                <w:sz w:val="20"/>
                <w:szCs w:val="20"/>
              </w:rPr>
              <w:t>（北京时间）</w:t>
            </w:r>
          </w:p>
          <w:p w:rsidR="00CC2C2B" w:rsidRDefault="009F0014">
            <w:pPr>
              <w:keepNext/>
              <w:widowControl/>
              <w:jc w:val="left"/>
              <w:rPr>
                <w:rFonts w:asciiTheme="minorEastAsia" w:hAnsiTheme="minorEastAsia" w:cs="Arial"/>
                <w:kern w:val="0"/>
                <w:sz w:val="20"/>
                <w:szCs w:val="20"/>
              </w:rPr>
            </w:pPr>
            <w:r>
              <w:rPr>
                <w:rFonts w:asciiTheme="minorEastAsia" w:hAnsiTheme="minorEastAsia" w:cs="宋体" w:hint="eastAsia"/>
                <w:kern w:val="0"/>
                <w:sz w:val="20"/>
                <w:szCs w:val="20"/>
              </w:rPr>
              <w:t>地点：新疆新世纪招标有限公司（凤凰科技大厦五楼会议室）</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13</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投标有效期</w:t>
            </w:r>
          </w:p>
        </w:tc>
        <w:tc>
          <w:tcPr>
            <w:tcW w:w="7073" w:type="dxa"/>
            <w:vAlign w:val="center"/>
          </w:tcPr>
          <w:p w:rsidR="00CC2C2B" w:rsidRDefault="009F0014">
            <w:pPr>
              <w:keepNext/>
              <w:widowControl/>
              <w:jc w:val="left"/>
              <w:rPr>
                <w:rFonts w:asciiTheme="minorEastAsia" w:hAnsiTheme="minorEastAsia" w:cs="Arial"/>
                <w:kern w:val="0"/>
                <w:sz w:val="20"/>
                <w:szCs w:val="20"/>
              </w:rPr>
            </w:pPr>
            <w:r>
              <w:rPr>
                <w:rFonts w:asciiTheme="minorEastAsia" w:hAnsiTheme="minorEastAsia" w:cs="Arial" w:hint="eastAsia"/>
                <w:kern w:val="0"/>
                <w:sz w:val="20"/>
                <w:szCs w:val="20"/>
              </w:rPr>
              <w:t>自投标截止之日</w:t>
            </w:r>
            <w:r>
              <w:rPr>
                <w:rFonts w:asciiTheme="minorEastAsia" w:hAnsiTheme="minorEastAsia" w:cs="Arial"/>
                <w:kern w:val="0"/>
                <w:sz w:val="20"/>
                <w:szCs w:val="20"/>
              </w:rPr>
              <w:t>30</w:t>
            </w:r>
            <w:r>
              <w:rPr>
                <w:rFonts w:asciiTheme="minorEastAsia" w:hAnsiTheme="minorEastAsia" w:cs="Arial" w:hint="eastAsia"/>
                <w:kern w:val="0"/>
                <w:sz w:val="20"/>
                <w:szCs w:val="20"/>
              </w:rPr>
              <w:t>日历日</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14</w:t>
            </w:r>
          </w:p>
        </w:tc>
        <w:tc>
          <w:tcPr>
            <w:tcW w:w="1410" w:type="dxa"/>
            <w:vAlign w:val="center"/>
          </w:tcPr>
          <w:p w:rsidR="00CC2C2B" w:rsidRDefault="009F0014">
            <w:pPr>
              <w:jc w:val="center"/>
              <w:rPr>
                <w:rFonts w:asciiTheme="minorEastAsia" w:hAnsiTheme="minorEastAsia" w:cs="宋体"/>
                <w:kern w:val="0"/>
                <w:sz w:val="20"/>
                <w:szCs w:val="20"/>
              </w:rPr>
            </w:pPr>
            <w:r>
              <w:rPr>
                <w:rFonts w:asciiTheme="minorEastAsia" w:hAnsiTheme="minorEastAsia" w:cs="宋体" w:hint="eastAsia"/>
                <w:kern w:val="0"/>
                <w:sz w:val="20"/>
                <w:szCs w:val="20"/>
              </w:rPr>
              <w:t>公告发布媒体</w:t>
            </w:r>
          </w:p>
        </w:tc>
        <w:tc>
          <w:tcPr>
            <w:tcW w:w="7073" w:type="dxa"/>
            <w:vAlign w:val="center"/>
          </w:tcPr>
          <w:p w:rsidR="00CC2C2B" w:rsidRDefault="009F0014">
            <w:pPr>
              <w:rPr>
                <w:rFonts w:asciiTheme="minorEastAsia" w:eastAsia="宋体" w:hAnsiTheme="minorEastAsia" w:cs="宋体"/>
                <w:kern w:val="0"/>
                <w:sz w:val="20"/>
                <w:szCs w:val="21"/>
                <w:u w:val="single"/>
              </w:rPr>
            </w:pPr>
            <w:r>
              <w:rPr>
                <w:rFonts w:asciiTheme="minorEastAsia" w:hAnsiTheme="minorEastAsia" w:cs="Arial" w:hint="eastAsia"/>
                <w:kern w:val="0"/>
                <w:szCs w:val="21"/>
              </w:rPr>
              <w:t>新疆维吾尔自治区政府采购网(</w:t>
            </w:r>
            <w:r>
              <w:rPr>
                <w:rFonts w:asciiTheme="minorEastAsia" w:hAnsiTheme="minorEastAsia" w:cs="Arial"/>
                <w:kern w:val="0"/>
                <w:szCs w:val="21"/>
              </w:rPr>
              <w:t>http://www.ccgp-xinjiang.gov.cn</w:t>
            </w:r>
            <w:r>
              <w:rPr>
                <w:rFonts w:asciiTheme="minorEastAsia" w:hAnsiTheme="minorEastAsia" w:cs="Arial" w:hint="eastAsia"/>
                <w:kern w:val="0"/>
                <w:szCs w:val="21"/>
              </w:rPr>
              <w:t>)</w:t>
            </w:r>
          </w:p>
        </w:tc>
      </w:tr>
      <w:tr w:rsidR="00CC2C2B">
        <w:trPr>
          <w:trHeight w:val="468"/>
          <w:jc w:val="center"/>
        </w:trPr>
        <w:tc>
          <w:tcPr>
            <w:tcW w:w="597" w:type="dxa"/>
            <w:vAlign w:val="center"/>
          </w:tcPr>
          <w:p w:rsidR="00CC2C2B" w:rsidRDefault="009F0014">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15</w:t>
            </w:r>
          </w:p>
        </w:tc>
        <w:tc>
          <w:tcPr>
            <w:tcW w:w="1410" w:type="dxa"/>
            <w:vAlign w:val="center"/>
          </w:tcPr>
          <w:p w:rsidR="00CC2C2B" w:rsidRDefault="009F0014">
            <w:pPr>
              <w:keepNext/>
              <w:widowControl/>
              <w:jc w:val="center"/>
              <w:rPr>
                <w:rFonts w:asciiTheme="minorEastAsia" w:hAnsiTheme="minorEastAsia" w:cs="Arial"/>
                <w:kern w:val="0"/>
                <w:sz w:val="20"/>
                <w:szCs w:val="20"/>
              </w:rPr>
            </w:pPr>
            <w:r>
              <w:rPr>
                <w:rFonts w:asciiTheme="minorEastAsia" w:hAnsiTheme="minorEastAsia" w:cs="Arial" w:hint="eastAsia"/>
                <w:kern w:val="0"/>
                <w:sz w:val="20"/>
                <w:szCs w:val="20"/>
              </w:rPr>
              <w:t>履约保证金</w:t>
            </w:r>
          </w:p>
        </w:tc>
        <w:tc>
          <w:tcPr>
            <w:tcW w:w="7073" w:type="dxa"/>
            <w:vAlign w:val="center"/>
          </w:tcPr>
          <w:p w:rsidR="00CC2C2B" w:rsidRDefault="009F0014">
            <w:pPr>
              <w:keepNext/>
              <w:widowControl/>
              <w:ind w:firstLineChars="50" w:firstLine="100"/>
              <w:jc w:val="left"/>
              <w:rPr>
                <w:rFonts w:asciiTheme="minorEastAsia" w:hAnsiTheme="minorEastAsia" w:cs="Arial"/>
                <w:kern w:val="0"/>
                <w:sz w:val="20"/>
                <w:szCs w:val="20"/>
              </w:rPr>
            </w:pPr>
            <w:r>
              <w:rPr>
                <w:rFonts w:asciiTheme="minorEastAsia" w:hAnsiTheme="minorEastAsia" w:cs="Arial" w:hint="eastAsia"/>
                <w:kern w:val="0"/>
                <w:sz w:val="20"/>
                <w:szCs w:val="20"/>
              </w:rPr>
              <w:t>/</w:t>
            </w:r>
          </w:p>
        </w:tc>
      </w:tr>
    </w:tbl>
    <w:p w:rsidR="00CC2C2B" w:rsidRDefault="00CC2C2B">
      <w:pPr>
        <w:rPr>
          <w:rFonts w:ascii="宋体" w:eastAsia="宋体" w:hAnsi="Calibri" w:cs="Times New Roman"/>
          <w:kern w:val="0"/>
          <w:sz w:val="24"/>
          <w:szCs w:val="24"/>
        </w:rPr>
      </w:pPr>
    </w:p>
    <w:p w:rsidR="00CC2C2B" w:rsidRDefault="009F0014">
      <w:pPr>
        <w:spacing w:line="360" w:lineRule="auto"/>
        <w:jc w:val="center"/>
        <w:outlineLvl w:val="0"/>
        <w:rPr>
          <w:rFonts w:ascii="宋体" w:eastAsia="宋体" w:hAnsi="宋体" w:cs="宋体"/>
          <w:b/>
          <w:sz w:val="24"/>
          <w:szCs w:val="24"/>
        </w:rPr>
      </w:pPr>
      <w:bookmarkStart w:id="2" w:name="_BookMark_3"/>
      <w:bookmarkEnd w:id="2"/>
      <w:r>
        <w:rPr>
          <w:rFonts w:ascii="宋体" w:eastAsia="宋体" w:hAnsi="Calibri" w:cs="Arial"/>
          <w:kern w:val="0"/>
          <w:sz w:val="24"/>
          <w:szCs w:val="24"/>
        </w:rPr>
        <w:br w:type="page"/>
      </w:r>
      <w:bookmarkStart w:id="3" w:name="_Toc68277046"/>
      <w:r>
        <w:rPr>
          <w:rFonts w:ascii="宋体" w:eastAsia="宋体" w:hAnsi="宋体" w:cs="宋体" w:hint="eastAsia"/>
          <w:b/>
          <w:sz w:val="24"/>
          <w:szCs w:val="24"/>
        </w:rPr>
        <w:lastRenderedPageBreak/>
        <w:t>第一章 投标人须知</w:t>
      </w:r>
      <w:bookmarkStart w:id="4" w:name="_BookMark_2"/>
      <w:bookmarkEnd w:id="3"/>
      <w:bookmarkEnd w:id="4"/>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68277047"/>
      <w:bookmarkStart w:id="6" w:name="_Toc535592195"/>
      <w:r>
        <w:rPr>
          <w:rFonts w:ascii="宋体" w:eastAsia="宋体" w:hAnsi="宋体" w:cs="宋体"/>
          <w:b/>
          <w:sz w:val="24"/>
          <w:szCs w:val="24"/>
        </w:rPr>
        <w:t>1</w:t>
      </w:r>
      <w:r>
        <w:rPr>
          <w:rFonts w:ascii="宋体" w:eastAsia="宋体" w:hAnsi="宋体" w:cs="宋体" w:hint="eastAsia"/>
          <w:b/>
          <w:sz w:val="24"/>
          <w:szCs w:val="24"/>
        </w:rPr>
        <w:t>．总则</w:t>
      </w:r>
      <w:bookmarkEnd w:id="5"/>
      <w:bookmarkEnd w:id="6"/>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1.1 </w:t>
      </w:r>
      <w:r>
        <w:rPr>
          <w:rFonts w:ascii="宋体" w:eastAsia="宋体" w:hAnsi="宋体" w:cs="Arial" w:hint="eastAsia"/>
          <w:kern w:val="0"/>
          <w:sz w:val="24"/>
          <w:szCs w:val="24"/>
        </w:rPr>
        <w:t>招标项目概况</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1.1.1 </w:t>
      </w:r>
      <w:r>
        <w:rPr>
          <w:rFonts w:ascii="宋体" w:eastAsia="宋体" w:hAnsi="宋体" w:cs="Arial" w:hint="eastAsia"/>
          <w:kern w:val="0"/>
          <w:sz w:val="24"/>
          <w:szCs w:val="24"/>
        </w:rPr>
        <w:t>项目名称：见投标人须知前附表。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1.1.2</w:t>
      </w:r>
      <w:r>
        <w:rPr>
          <w:rFonts w:ascii="宋体" w:eastAsia="宋体" w:hAnsi="宋体" w:cs="Arial" w:hint="eastAsia"/>
          <w:kern w:val="0"/>
          <w:sz w:val="24"/>
          <w:szCs w:val="24"/>
        </w:rPr>
        <w:t>项目编号：见投标人须知前附表。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1.1.3</w:t>
      </w:r>
      <w:r>
        <w:rPr>
          <w:rFonts w:ascii="宋体" w:eastAsia="宋体" w:hAnsi="宋体" w:cs="Arial" w:hint="eastAsia"/>
          <w:kern w:val="0"/>
          <w:sz w:val="24"/>
          <w:szCs w:val="24"/>
        </w:rPr>
        <w:t>采购人：见投标人须知前附表。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1.1.4</w:t>
      </w:r>
      <w:r>
        <w:rPr>
          <w:rFonts w:ascii="宋体" w:eastAsia="宋体" w:hAnsi="宋体" w:cs="Arial" w:hint="eastAsia"/>
          <w:kern w:val="0"/>
          <w:sz w:val="24"/>
          <w:szCs w:val="24"/>
        </w:rPr>
        <w:t>采购代理机构：见投标人须知前附表。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1.1.5</w:t>
      </w:r>
      <w:r>
        <w:rPr>
          <w:rFonts w:ascii="宋体" w:eastAsia="宋体" w:hAnsi="宋体" w:cs="Arial" w:hint="eastAsia"/>
          <w:kern w:val="0"/>
          <w:sz w:val="24"/>
          <w:szCs w:val="24"/>
        </w:rPr>
        <w:t>项目地点：见投标人须知前附表。</w:t>
      </w:r>
    </w:p>
    <w:p w:rsidR="00CC2C2B" w:rsidRDefault="009F0014">
      <w:pPr>
        <w:pStyle w:val="a0"/>
        <w:ind w:firstLineChars="200" w:firstLine="480"/>
        <w:rPr>
          <w:rFonts w:ascii="宋体" w:hAnsi="宋体" w:cs="Arial"/>
          <w:szCs w:val="24"/>
        </w:rPr>
      </w:pPr>
      <w:r>
        <w:rPr>
          <w:rFonts w:ascii="宋体" w:hAnsi="宋体" w:cs="Arial"/>
          <w:szCs w:val="24"/>
        </w:rPr>
        <w:t>1.1.6</w:t>
      </w:r>
      <w:r>
        <w:rPr>
          <w:rFonts w:ascii="宋体" w:hAnsi="宋体" w:cs="Arial" w:hint="eastAsia"/>
          <w:szCs w:val="24"/>
        </w:rPr>
        <w:t>资金来源：见投标人须知前附表。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1.1.7</w:t>
      </w:r>
      <w:r>
        <w:rPr>
          <w:rFonts w:ascii="宋体" w:eastAsia="宋体" w:hAnsi="宋体" w:cs="Arial" w:hint="eastAsia"/>
          <w:kern w:val="0"/>
          <w:sz w:val="24"/>
          <w:szCs w:val="24"/>
        </w:rPr>
        <w:t>采购预算金额：见投标人须知前附表。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8服务内容：见投标人须知前附表。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9软件研发周期：见投标人须知前附表。</w:t>
      </w:r>
    </w:p>
    <w:p w:rsidR="00CC2C2B" w:rsidRDefault="009F0014">
      <w:pPr>
        <w:pStyle w:val="a0"/>
        <w:ind w:firstLineChars="200" w:firstLine="480"/>
        <w:rPr>
          <w:rFonts w:ascii="宋体" w:hAnsi="宋体" w:cs="Arial"/>
          <w:szCs w:val="24"/>
        </w:rPr>
      </w:pPr>
      <w:r>
        <w:rPr>
          <w:rFonts w:ascii="宋体" w:hAnsi="宋体" w:cs="Arial"/>
          <w:szCs w:val="24"/>
        </w:rPr>
        <w:t>1.1.</w:t>
      </w:r>
      <w:r>
        <w:rPr>
          <w:rFonts w:ascii="宋体" w:hAnsi="宋体" w:cs="Arial" w:hint="eastAsia"/>
          <w:szCs w:val="24"/>
        </w:rPr>
        <w:t>10售后服务期：见投标人须知前附表。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1.2</w:t>
      </w:r>
      <w:r>
        <w:rPr>
          <w:rFonts w:ascii="宋体" w:eastAsia="宋体" w:hAnsi="宋体" w:cs="Arial" w:hint="eastAsia"/>
          <w:kern w:val="0"/>
          <w:sz w:val="24"/>
          <w:szCs w:val="24"/>
        </w:rPr>
        <w:t>采购范围：见投标人须知前附表。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1.3 </w:t>
      </w:r>
      <w:r>
        <w:rPr>
          <w:rFonts w:ascii="宋体" w:eastAsia="宋体" w:hAnsi="宋体" w:cs="Arial" w:hint="eastAsia"/>
          <w:kern w:val="0"/>
          <w:sz w:val="24"/>
          <w:szCs w:val="24"/>
        </w:rPr>
        <w:t>采购方式和资格审查方式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1.3.1 </w:t>
      </w:r>
      <w:r>
        <w:rPr>
          <w:rFonts w:ascii="宋体" w:eastAsia="宋体" w:hAnsi="宋体" w:cs="Arial" w:hint="eastAsia"/>
          <w:kern w:val="0"/>
          <w:sz w:val="24"/>
          <w:szCs w:val="24"/>
        </w:rPr>
        <w:t>采购方式：见投标人须知前附表。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1.3.2 </w:t>
      </w:r>
      <w:r>
        <w:rPr>
          <w:rFonts w:ascii="宋体" w:eastAsia="宋体" w:hAnsi="宋体" w:cs="Arial" w:hint="eastAsia"/>
          <w:kern w:val="0"/>
          <w:sz w:val="24"/>
          <w:szCs w:val="24"/>
        </w:rPr>
        <w:t>资格审查方式：见投标人须知前附表。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 </w:t>
      </w:r>
      <w:r>
        <w:rPr>
          <w:rFonts w:ascii="宋体" w:eastAsia="宋体" w:hAnsi="宋体" w:cs="Arial" w:hint="eastAsia"/>
          <w:kern w:val="0"/>
          <w:sz w:val="24"/>
          <w:szCs w:val="24"/>
        </w:rPr>
        <w:t>评标办法及定标方法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1.4.1 </w:t>
      </w:r>
      <w:r>
        <w:rPr>
          <w:rFonts w:ascii="宋体" w:eastAsia="宋体" w:hAnsi="宋体" w:cs="Arial" w:hint="eastAsia"/>
          <w:kern w:val="0"/>
          <w:sz w:val="24"/>
          <w:szCs w:val="24"/>
        </w:rPr>
        <w:t>评标办法：见投标人须知前附表。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1.4.2</w:t>
      </w:r>
      <w:r>
        <w:rPr>
          <w:rFonts w:ascii="宋体" w:eastAsia="宋体" w:hAnsi="宋体" w:cs="Arial" w:hint="eastAsia"/>
          <w:kern w:val="0"/>
          <w:sz w:val="24"/>
          <w:szCs w:val="24"/>
        </w:rPr>
        <w:t xml:space="preserve"> 定标方法：见投标人须知前附表。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 </w:t>
      </w:r>
      <w:r>
        <w:rPr>
          <w:rFonts w:ascii="宋体" w:eastAsia="宋体" w:hAnsi="宋体" w:cs="Arial" w:hint="eastAsia"/>
          <w:kern w:val="0"/>
          <w:sz w:val="24"/>
          <w:szCs w:val="24"/>
        </w:rPr>
        <w:t>投标人资格条件和能力要求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1.5.1 </w:t>
      </w:r>
      <w:r>
        <w:rPr>
          <w:rFonts w:ascii="宋体" w:eastAsia="宋体" w:hAnsi="宋体" w:cs="Arial" w:hint="eastAsia"/>
          <w:kern w:val="0"/>
          <w:sz w:val="24"/>
          <w:szCs w:val="24"/>
        </w:rPr>
        <w:t>投标人应具备承担本招标项目的资格条件和能力，具体要求见投标人须知前附表。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1.5.2 </w:t>
      </w:r>
      <w:r>
        <w:rPr>
          <w:rFonts w:ascii="宋体" w:eastAsia="宋体" w:hAnsi="宋体" w:cs="Arial" w:hint="eastAsia"/>
          <w:kern w:val="0"/>
          <w:sz w:val="24"/>
          <w:szCs w:val="24"/>
        </w:rPr>
        <w:t>投标人须知前附表规定接受联合体投标的，除应符合本章第</w:t>
      </w:r>
      <w:r>
        <w:rPr>
          <w:rFonts w:ascii="宋体" w:eastAsia="宋体" w:hAnsi="宋体" w:cs="Arial"/>
          <w:kern w:val="0"/>
          <w:sz w:val="24"/>
          <w:szCs w:val="24"/>
        </w:rPr>
        <w:t>1.</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款和投标人须知前附表的要求外，还应遵守以下规定：（</w:t>
      </w:r>
      <w:r>
        <w:rPr>
          <w:rFonts w:ascii="宋体" w:eastAsia="宋体" w:hAnsi="宋体" w:cs="Arial"/>
          <w:kern w:val="0"/>
          <w:sz w:val="24"/>
          <w:szCs w:val="24"/>
        </w:rPr>
        <w:t>1</w:t>
      </w:r>
      <w:r>
        <w:rPr>
          <w:rFonts w:ascii="宋体" w:eastAsia="宋体" w:hAnsi="宋体" w:cs="Arial" w:hint="eastAsia"/>
          <w:kern w:val="0"/>
          <w:sz w:val="24"/>
          <w:szCs w:val="24"/>
        </w:rPr>
        <w:t>）联合体各方应按招标文件提供的格式签订联合体协议书，明确联合体牵头人和各方权利义务；（</w:t>
      </w:r>
      <w:r>
        <w:rPr>
          <w:rFonts w:ascii="宋体" w:eastAsia="宋体" w:hAnsi="宋体" w:cs="Arial"/>
          <w:kern w:val="0"/>
          <w:sz w:val="24"/>
          <w:szCs w:val="24"/>
        </w:rPr>
        <w:t>2</w:t>
      </w:r>
      <w:r>
        <w:rPr>
          <w:rFonts w:ascii="宋体" w:eastAsia="宋体" w:hAnsi="宋体" w:cs="Arial" w:hint="eastAsia"/>
          <w:kern w:val="0"/>
          <w:sz w:val="24"/>
          <w:szCs w:val="24"/>
        </w:rPr>
        <w:t>）联合体各方不得再以自己名义单独或参加其他联合体在本招标项目中投标。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1.5.3 </w:t>
      </w:r>
      <w:r>
        <w:rPr>
          <w:rFonts w:ascii="宋体" w:eastAsia="宋体" w:hAnsi="宋体" w:cs="Arial" w:hint="eastAsia"/>
          <w:kern w:val="0"/>
          <w:sz w:val="24"/>
          <w:szCs w:val="24"/>
        </w:rPr>
        <w:t>投标人不得存在下列情形之一，否则相关投标均应被否决：</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）与采购人存在利害关系可能影响招标公正性的法人、其他组织或者个人的；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3</w:t>
      </w:r>
      <w:r>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（4）被责令停业的；</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（5）被暂停或取消投标资格的；</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（6）财产被接管或冻结的；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（7）在最近三年内有骗取中标或严重违约或重大质量问题的；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（8）法律规定的其他情形。</w:t>
      </w:r>
      <w:bookmarkStart w:id="7" w:name="_BookMark_5"/>
      <w:bookmarkEnd w:id="7"/>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6费用承担</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1.6.1招标文件费：见投标人须知前附表。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7投标保证金：见投标人须知前附表。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1.8踏勘现场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.2 </w:t>
      </w:r>
      <w:r>
        <w:rPr>
          <w:rFonts w:ascii="宋体" w:eastAsia="宋体" w:hAnsi="宋体" w:cs="Arial" w:hint="eastAsia"/>
          <w:kern w:val="0"/>
          <w:sz w:val="24"/>
          <w:szCs w:val="24"/>
        </w:rPr>
        <w:t>投标人踏勘现场发生的费用自理。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除采购人或采购代理机构的原因外，投标人自行负责在踏勘现场中所发生的人员伤亡和财产损失。</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的判断和决策负责。</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 </w:t>
      </w:r>
      <w:r>
        <w:rPr>
          <w:rFonts w:ascii="宋体" w:eastAsia="宋体" w:hAnsi="宋体" w:cs="Arial" w:hint="eastAsia"/>
          <w:kern w:val="0"/>
          <w:sz w:val="24"/>
          <w:szCs w:val="24"/>
        </w:rPr>
        <w:t>招标答疑会和招标澄清答疑要求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.2 </w:t>
      </w:r>
      <w:r>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采购人或采购代理机构将按照投标人须知前附表规定的时间方式对投标人的疑问</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统一的解答。</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1.10投标文件份数：见投标人须知前附表。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1.11投标文件递交：见投标人须知前附表。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1.12开标：见投标人须知前附表。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lastRenderedPageBreak/>
        <w:t>1.13投标有效期：见投标人须知前附表。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1.14公告发布媒体：见投标人须知前附表。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1.15履约保证金：见投标人须知前附表。</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1.16保密</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17语言文字</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除专用术语外，与招标投标有关的语言均应当使用中文。必要时专用术语应附有中文注释。</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18</w:t>
      </w:r>
      <w:r>
        <w:rPr>
          <w:rFonts w:ascii="宋体" w:eastAsia="宋体" w:hAnsi="宋体" w:cs="Arial"/>
          <w:kern w:val="0"/>
          <w:sz w:val="24"/>
          <w:szCs w:val="24"/>
        </w:rPr>
        <w:t xml:space="preserve"> </w:t>
      </w:r>
      <w:r>
        <w:rPr>
          <w:rFonts w:ascii="宋体" w:eastAsia="宋体" w:hAnsi="宋体" w:cs="Arial" w:hint="eastAsia"/>
          <w:kern w:val="0"/>
          <w:sz w:val="24"/>
          <w:szCs w:val="24"/>
        </w:rPr>
        <w:t>计量单位</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所有计量均采用中华人民共和国法定计量单位。</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19</w:t>
      </w:r>
      <w:r>
        <w:rPr>
          <w:rFonts w:ascii="宋体" w:eastAsia="宋体" w:hAnsi="宋体" w:cs="Arial"/>
          <w:kern w:val="0"/>
          <w:sz w:val="24"/>
          <w:szCs w:val="24"/>
        </w:rPr>
        <w:t xml:space="preserve"> </w:t>
      </w:r>
      <w:r>
        <w:rPr>
          <w:rFonts w:ascii="宋体" w:eastAsia="宋体" w:hAnsi="宋体" w:cs="Arial" w:hint="eastAsia"/>
          <w:kern w:val="0"/>
          <w:sz w:val="24"/>
          <w:szCs w:val="24"/>
        </w:rPr>
        <w:t>偏离</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投标文件与招标文件某些要求产生偏离的，偏离应当符合招标文件规定的偏离范围和幅度。</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Toc535592196"/>
      <w:bookmarkStart w:id="9" w:name="_Toc68277048"/>
      <w:r>
        <w:rPr>
          <w:rFonts w:ascii="宋体" w:eastAsia="宋体" w:hAnsi="宋体" w:cs="宋体"/>
          <w:b/>
          <w:sz w:val="24"/>
          <w:szCs w:val="24"/>
        </w:rPr>
        <w:t>2</w:t>
      </w:r>
      <w:r>
        <w:rPr>
          <w:rFonts w:ascii="宋体" w:eastAsia="宋体" w:hAnsi="宋体" w:cs="宋体" w:hint="eastAsia"/>
          <w:b/>
          <w:sz w:val="24"/>
          <w:szCs w:val="24"/>
        </w:rPr>
        <w:t>．招标文件</w:t>
      </w:r>
      <w:bookmarkEnd w:id="8"/>
      <w:bookmarkEnd w:id="9"/>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2.1 </w:t>
      </w:r>
      <w:r>
        <w:rPr>
          <w:rFonts w:ascii="宋体" w:eastAsia="宋体" w:hAnsi="宋体" w:cs="Arial" w:hint="eastAsia"/>
          <w:kern w:val="0"/>
          <w:sz w:val="24"/>
          <w:szCs w:val="24"/>
        </w:rPr>
        <w:t>招标文件的组成</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）投标人须知；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）评标办法；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）合同条款；</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）服务标准和要求；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）投标文件格式；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）补充条款。</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根据本章第</w:t>
      </w:r>
      <w:r>
        <w:rPr>
          <w:rFonts w:ascii="宋体" w:eastAsia="宋体" w:hAnsi="宋体" w:cs="Arial"/>
          <w:kern w:val="0"/>
          <w:sz w:val="24"/>
          <w:szCs w:val="24"/>
        </w:rPr>
        <w:t>2.4</w:t>
      </w:r>
      <w:r>
        <w:rPr>
          <w:rFonts w:ascii="宋体" w:eastAsia="宋体" w:hAnsi="宋体" w:cs="Arial" w:hint="eastAsia"/>
          <w:kern w:val="0"/>
          <w:sz w:val="24"/>
          <w:szCs w:val="24"/>
        </w:rPr>
        <w:t>款和第</w:t>
      </w:r>
      <w:r>
        <w:rPr>
          <w:rFonts w:ascii="宋体" w:eastAsia="宋体" w:hAnsi="宋体" w:cs="Arial"/>
          <w:kern w:val="0"/>
          <w:sz w:val="24"/>
          <w:szCs w:val="24"/>
        </w:rPr>
        <w:t>2.5</w:t>
      </w:r>
      <w:r>
        <w:rPr>
          <w:rFonts w:ascii="宋体" w:eastAsia="宋体" w:hAnsi="宋体" w:cs="Arial" w:hint="eastAsia"/>
          <w:kern w:val="0"/>
          <w:sz w:val="24"/>
          <w:szCs w:val="24"/>
        </w:rPr>
        <w:t>款对招标文件所作的澄清、修改，构成招标文件的组成部分。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招标文件的获取</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凡有意参加并符合投标人须知前附表“投标人资格条件和能力”的投标人，均可在采购代理机构获取招标文件。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招标文件的澄清</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招标文件的澄清将按照投标人须知前附表规定的时间、方式发布，但不指明澄清问题的来源。</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4招标文件的修改</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招标文件的修改将按照投标人须知前附表规定的时间、方式发布，但不指明澄清问题的来源。</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.3 </w:t>
      </w:r>
      <w:r>
        <w:rPr>
          <w:rFonts w:ascii="宋体" w:eastAsia="宋体" w:hAnsi="宋体" w:cs="Arial" w:hint="eastAsia"/>
          <w:kern w:val="0"/>
          <w:sz w:val="24"/>
          <w:szCs w:val="24"/>
        </w:rPr>
        <w:t>招标文件的修改部分是招标文件的组成部分对投标人具有约束力。</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.4 </w:t>
      </w:r>
      <w:r>
        <w:rPr>
          <w:rFonts w:ascii="宋体" w:eastAsia="宋体" w:hAnsi="宋体" w:cs="Arial" w:hint="eastAsia"/>
          <w:kern w:val="0"/>
          <w:sz w:val="24"/>
          <w:szCs w:val="24"/>
        </w:rPr>
        <w:t>为使投标人准备投标时有充分时间对招标文件的修改部分进行研究，采购人可适当推迟投标截止期。</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.5 </w:t>
      </w:r>
      <w:r>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.6 </w:t>
      </w:r>
      <w:r>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6"/>
      <w:bookmarkStart w:id="11" w:name="_Toc535592197"/>
      <w:bookmarkStart w:id="12" w:name="_Toc68277049"/>
      <w:bookmarkEnd w:id="10"/>
      <w:r>
        <w:rPr>
          <w:rFonts w:ascii="宋体" w:eastAsia="宋体" w:hAnsi="宋体" w:cs="宋体"/>
          <w:b/>
          <w:sz w:val="24"/>
          <w:szCs w:val="24"/>
        </w:rPr>
        <w:t>3</w:t>
      </w:r>
      <w:r>
        <w:rPr>
          <w:rFonts w:ascii="宋体" w:eastAsia="宋体" w:hAnsi="宋体" w:cs="宋体" w:hint="eastAsia"/>
          <w:b/>
          <w:sz w:val="24"/>
          <w:szCs w:val="24"/>
        </w:rPr>
        <w:t>．投标文件</w:t>
      </w:r>
      <w:bookmarkEnd w:id="11"/>
      <w:bookmarkEnd w:id="12"/>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投标文件的组成</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3.1.1</w:t>
      </w:r>
      <w:r>
        <w:rPr>
          <w:rFonts w:ascii="宋体" w:eastAsia="宋体" w:hAnsi="宋体" w:cs="Arial" w:hint="eastAsia"/>
          <w:kern w:val="0"/>
          <w:sz w:val="24"/>
          <w:szCs w:val="24"/>
        </w:rPr>
        <w:t>投标文件应包括下列内容：</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1、投标函(</w:t>
      </w:r>
      <w:proofErr w:type="gramStart"/>
      <w:r>
        <w:rPr>
          <w:rFonts w:ascii="宋体" w:eastAsia="宋体" w:hAnsi="宋体" w:cs="Times New Roman" w:hint="eastAsia"/>
          <w:bCs/>
          <w:sz w:val="24"/>
          <w:szCs w:val="24"/>
        </w:rPr>
        <w:t>一</w:t>
      </w:r>
      <w:proofErr w:type="gramEnd"/>
      <w:r>
        <w:rPr>
          <w:rFonts w:ascii="宋体" w:eastAsia="宋体" w:hAnsi="宋体" w:cs="Times New Roman" w:hint="eastAsia"/>
          <w:bCs/>
          <w:sz w:val="24"/>
          <w:szCs w:val="24"/>
        </w:rPr>
        <w:t>)、(二)</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2、技术条款偏离表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3、商务条款偏离表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4、法定代表人身份证明书</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5、法定代表人授权委托书</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6、投标人基本情况表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7、拟派项目负责人简历表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8、拟派本项目服务人员情况</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9、技术服务方案</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10、其他需要提交的资料</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3.1.2 </w:t>
      </w:r>
      <w:r>
        <w:rPr>
          <w:rFonts w:ascii="宋体" w:eastAsia="宋体" w:hAnsi="宋体" w:cs="Arial" w:hint="eastAsia"/>
          <w:kern w:val="0"/>
          <w:sz w:val="24"/>
          <w:szCs w:val="24"/>
        </w:rPr>
        <w:t>投标人须知前附表规定不接受联合体投标的，或投标人没有组成联合体的，投标文件不包括本章第</w:t>
      </w:r>
      <w:r>
        <w:rPr>
          <w:rFonts w:ascii="宋体" w:eastAsia="宋体" w:hAnsi="宋体" w:cs="Arial"/>
          <w:kern w:val="0"/>
          <w:sz w:val="24"/>
          <w:szCs w:val="24"/>
        </w:rPr>
        <w:t>3.1.1</w:t>
      </w: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）款所指的联合体协议书。</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投标价格</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投标人的投标价格不能超出本项目采购预算金额。</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 </w:t>
      </w:r>
      <w:r>
        <w:rPr>
          <w:rFonts w:ascii="宋体" w:eastAsia="宋体" w:hAnsi="宋体" w:cs="Arial" w:hint="eastAsia"/>
          <w:kern w:val="0"/>
          <w:sz w:val="24"/>
          <w:szCs w:val="24"/>
        </w:rPr>
        <w:t>投标有效期</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3.3.1 </w:t>
      </w:r>
      <w:r>
        <w:rPr>
          <w:rFonts w:ascii="宋体" w:eastAsia="宋体" w:hAnsi="宋体" w:cs="Arial" w:hint="eastAsia"/>
          <w:kern w:val="0"/>
          <w:sz w:val="24"/>
          <w:szCs w:val="24"/>
        </w:rPr>
        <w:t>在投标人须知前附表规定的投标有效期内，投标人不得要求撤销或修改其投标文件。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3.3.2 </w:t>
      </w:r>
      <w:r>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3.3.3 </w:t>
      </w:r>
      <w:r>
        <w:rPr>
          <w:rFonts w:ascii="宋体" w:eastAsia="宋体" w:hAnsi="宋体" w:cs="Arial" w:hint="eastAsia"/>
          <w:kern w:val="0"/>
          <w:sz w:val="24"/>
          <w:szCs w:val="24"/>
        </w:rPr>
        <w:t>投标保证金的有效期与投标有效期一致。</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3.4 </w:t>
      </w:r>
      <w:r>
        <w:rPr>
          <w:rFonts w:ascii="宋体" w:eastAsia="宋体" w:hAnsi="宋体" w:cs="Arial" w:hint="eastAsia"/>
          <w:kern w:val="0"/>
          <w:sz w:val="24"/>
          <w:szCs w:val="24"/>
        </w:rPr>
        <w:t>投标保证金</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3.4.1 </w:t>
      </w:r>
      <w:r>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CC2C2B" w:rsidRDefault="009F00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Arial"/>
          <w:kern w:val="0"/>
          <w:sz w:val="24"/>
          <w:szCs w:val="24"/>
        </w:rPr>
        <w:t>3.4.2</w:t>
      </w:r>
      <w:r>
        <w:rPr>
          <w:rFonts w:ascii="宋体" w:eastAsia="宋体" w:hAnsi="宋体" w:cs="Times New Roman" w:hint="eastAsia"/>
          <w:sz w:val="24"/>
          <w:szCs w:val="24"/>
        </w:rPr>
        <w:t>投标保证金以支票、汇票、本票或者金融机构、担保机构出具的保函等非现金形式提交至采购代理机构。</w:t>
      </w:r>
    </w:p>
    <w:p w:rsidR="00CC2C2B" w:rsidRDefault="009F00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CC2C2B" w:rsidRDefault="009F00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纳税人识别号：91650100726988855F</w:t>
      </w:r>
    </w:p>
    <w:p w:rsidR="00CC2C2B" w:rsidRDefault="009F00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CC2C2B" w:rsidRDefault="009F00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账号：30014701040000595</w:t>
      </w:r>
    </w:p>
    <w:p w:rsidR="00CC2C2B" w:rsidRDefault="009F0014">
      <w:pPr>
        <w:shd w:val="clear" w:color="auto" w:fill="FFFFFF"/>
        <w:snapToGrid w:val="0"/>
        <w:spacing w:line="384" w:lineRule="auto"/>
        <w:ind w:firstLineChars="150" w:firstLine="36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4</w:t>
      </w:r>
      <w:r>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ascii="宋体" w:eastAsia="宋体" w:hAnsi="宋体" w:cs="Arial" w:hint="eastAsia"/>
          <w:kern w:val="0"/>
          <w:sz w:val="24"/>
          <w:szCs w:val="24"/>
        </w:rPr>
        <w:t>。</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3.4.</w:t>
      </w:r>
      <w:r>
        <w:rPr>
          <w:rFonts w:ascii="宋体" w:eastAsia="宋体" w:hAnsi="宋体" w:cs="Arial" w:hint="eastAsia"/>
          <w:kern w:val="0"/>
          <w:sz w:val="24"/>
          <w:szCs w:val="24"/>
        </w:rPr>
        <w:t>5投标保证金有效期与投标有效期一致。</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有下列情形之一的，投标保证金不予退还：</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）投标人在规定的投标有效期内撤销或修改其投标文件的；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）未按招标文件规定提交履约保证金的。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 </w:t>
      </w:r>
      <w:r>
        <w:rPr>
          <w:rFonts w:ascii="宋体" w:eastAsia="宋体" w:hAnsi="宋体" w:cs="Arial" w:hint="eastAsia"/>
          <w:kern w:val="0"/>
          <w:sz w:val="24"/>
          <w:szCs w:val="24"/>
        </w:rPr>
        <w:t>投标文件的编制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3.5.1</w:t>
      </w:r>
      <w:r>
        <w:rPr>
          <w:rFonts w:ascii="宋体" w:eastAsia="宋体" w:hAnsi="宋体" w:cs="Arial" w:hint="eastAsia"/>
          <w:kern w:val="0"/>
          <w:sz w:val="24"/>
          <w:szCs w:val="24"/>
        </w:rPr>
        <w:t>投标文件应按第五章“投标文件格式”进行编写，如有必要，可以增加附页，作为投标文件的组成部分。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3.5.2</w:t>
      </w:r>
      <w:r>
        <w:rPr>
          <w:rFonts w:ascii="宋体" w:eastAsia="宋体" w:hAnsi="宋体" w:cs="Arial" w:hint="eastAsia"/>
          <w:kern w:val="0"/>
          <w:sz w:val="24"/>
          <w:szCs w:val="24"/>
        </w:rPr>
        <w:t>投标文件应当对招标文件有关采购范围、技术与服务要求等实质性内容做出响应。</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3.5.3 </w:t>
      </w:r>
      <w:r>
        <w:rPr>
          <w:rFonts w:ascii="宋体" w:eastAsia="宋体" w:hAnsi="宋体" w:cs="Arial" w:hint="eastAsia"/>
          <w:kern w:val="0"/>
          <w:sz w:val="24"/>
          <w:szCs w:val="24"/>
        </w:rPr>
        <w:t>投标文件要求盖章处均应加盖。</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3.5.4 </w:t>
      </w:r>
      <w:r>
        <w:rPr>
          <w:rFonts w:ascii="宋体" w:eastAsia="宋体" w:hAnsi="宋体" w:cs="Arial" w:hint="eastAsia"/>
          <w:kern w:val="0"/>
          <w:sz w:val="24"/>
          <w:szCs w:val="24"/>
        </w:rPr>
        <w:t>投标文件采用</w:t>
      </w:r>
      <w:r>
        <w:rPr>
          <w:rFonts w:ascii="宋体" w:eastAsia="宋体" w:hAnsi="宋体" w:cs="Arial"/>
          <w:kern w:val="0"/>
          <w:sz w:val="24"/>
          <w:szCs w:val="24"/>
        </w:rPr>
        <w:t>A4</w:t>
      </w:r>
      <w:r>
        <w:rPr>
          <w:rFonts w:ascii="宋体" w:eastAsia="宋体" w:hAnsi="宋体" w:cs="Arial" w:hint="eastAsia"/>
          <w:kern w:val="0"/>
          <w:sz w:val="24"/>
          <w:szCs w:val="24"/>
        </w:rPr>
        <w:t>打印纸。</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3.5.5 </w:t>
      </w:r>
      <w:r>
        <w:rPr>
          <w:rFonts w:ascii="宋体" w:eastAsia="宋体" w:hAnsi="宋体" w:cs="Arial" w:hint="eastAsia"/>
          <w:kern w:val="0"/>
          <w:sz w:val="24"/>
          <w:szCs w:val="24"/>
        </w:rPr>
        <w:t>投标文件可以用蓝黑墨水笔或</w:t>
      </w:r>
      <w:proofErr w:type="gramStart"/>
      <w:r>
        <w:rPr>
          <w:rFonts w:ascii="宋体" w:eastAsia="宋体" w:hAnsi="宋体" w:cs="Arial" w:hint="eastAsia"/>
          <w:kern w:val="0"/>
          <w:sz w:val="24"/>
          <w:szCs w:val="24"/>
        </w:rPr>
        <w:t>炭素</w:t>
      </w:r>
      <w:proofErr w:type="gramEnd"/>
      <w:r>
        <w:rPr>
          <w:rFonts w:ascii="宋体" w:eastAsia="宋体" w:hAnsi="宋体" w:cs="Arial" w:hint="eastAsia"/>
          <w:kern w:val="0"/>
          <w:sz w:val="24"/>
          <w:szCs w:val="24"/>
        </w:rPr>
        <w:t>笔书写</w:t>
      </w:r>
      <w:r>
        <w:rPr>
          <w:rFonts w:ascii="宋体" w:eastAsia="宋体" w:hAnsi="Calibri" w:cs="Arial"/>
          <w:kern w:val="0"/>
          <w:sz w:val="24"/>
          <w:szCs w:val="24"/>
        </w:rPr>
        <w:t>,</w:t>
      </w:r>
      <w:r>
        <w:rPr>
          <w:rFonts w:ascii="宋体" w:eastAsia="宋体" w:hAnsi="宋体" w:cs="Arial"/>
          <w:kern w:val="0"/>
          <w:szCs w:val="21"/>
        </w:rPr>
        <w:t xml:space="preserve"> </w:t>
      </w:r>
      <w:r>
        <w:rPr>
          <w:rFonts w:ascii="宋体" w:eastAsia="宋体" w:hAnsi="宋体" w:cs="Arial" w:hint="eastAsia"/>
          <w:kern w:val="0"/>
          <w:sz w:val="24"/>
          <w:szCs w:val="24"/>
        </w:rPr>
        <w:t>但建议最好采用打印书写方式书写。</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3.5.6 </w:t>
      </w:r>
      <w:r>
        <w:rPr>
          <w:rFonts w:ascii="宋体" w:eastAsia="宋体" w:hAnsi="宋体" w:cs="Arial" w:hint="eastAsia"/>
          <w:kern w:val="0"/>
          <w:sz w:val="24"/>
          <w:szCs w:val="24"/>
        </w:rPr>
        <w:t>投标人应按投标人须知前附表规定，编制投标文件“正本”和“副本”份数。封面必须注明“正本”或“副本”字样。</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3.5.7 </w:t>
      </w:r>
      <w:r>
        <w:rPr>
          <w:rFonts w:ascii="宋体" w:eastAsia="宋体" w:hAnsi="宋体" w:cs="Arial" w:hint="eastAsia"/>
          <w:kern w:val="0"/>
          <w:sz w:val="24"/>
          <w:szCs w:val="24"/>
        </w:rPr>
        <w:t>投标文件正本和副本如有不一致之处，以正本为准。</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3" w:name="_BookMark_7"/>
      <w:bookmarkStart w:id="14" w:name="_Toc68277050"/>
      <w:bookmarkStart w:id="15" w:name="_Toc535592198"/>
      <w:bookmarkEnd w:id="13"/>
      <w:r>
        <w:rPr>
          <w:rFonts w:ascii="宋体" w:eastAsia="宋体" w:hAnsi="宋体" w:cs="宋体"/>
          <w:b/>
          <w:sz w:val="24"/>
          <w:szCs w:val="24"/>
        </w:rPr>
        <w:t>4</w:t>
      </w:r>
      <w:r>
        <w:rPr>
          <w:rFonts w:ascii="宋体" w:eastAsia="宋体" w:hAnsi="宋体" w:cs="宋体" w:hint="eastAsia"/>
          <w:b/>
          <w:sz w:val="24"/>
          <w:szCs w:val="24"/>
        </w:rPr>
        <w:t>．投标</w:t>
      </w:r>
      <w:bookmarkEnd w:id="14"/>
      <w:bookmarkEnd w:id="15"/>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4.1 </w:t>
      </w:r>
      <w:r>
        <w:rPr>
          <w:rFonts w:ascii="宋体" w:eastAsia="宋体" w:hAnsi="宋体" w:cs="Arial" w:hint="eastAsia"/>
          <w:kern w:val="0"/>
          <w:sz w:val="24"/>
          <w:szCs w:val="24"/>
        </w:rPr>
        <w:t>投标文件的密封和标识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4.1.1</w:t>
      </w:r>
      <w:r>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4.1.2</w:t>
      </w:r>
      <w:r>
        <w:rPr>
          <w:rFonts w:ascii="宋体" w:eastAsia="宋体" w:hAnsi="宋体" w:cs="Arial" w:hint="eastAsia"/>
          <w:kern w:val="0"/>
          <w:sz w:val="24"/>
          <w:szCs w:val="24"/>
        </w:rPr>
        <w:t>、投标文件封</w:t>
      </w:r>
      <w:proofErr w:type="gramStart"/>
      <w:r>
        <w:rPr>
          <w:rFonts w:ascii="宋体" w:eastAsia="宋体" w:hAnsi="宋体" w:cs="Arial" w:hint="eastAsia"/>
          <w:kern w:val="0"/>
          <w:sz w:val="24"/>
          <w:szCs w:val="24"/>
        </w:rPr>
        <w:t>袋必须</w:t>
      </w:r>
      <w:proofErr w:type="gramEnd"/>
      <w:r>
        <w:rPr>
          <w:rFonts w:ascii="宋体" w:eastAsia="宋体" w:hAnsi="宋体" w:cs="Arial" w:hint="eastAsia"/>
          <w:kern w:val="0"/>
          <w:sz w:val="24"/>
          <w:szCs w:val="24"/>
        </w:rPr>
        <w:t>在开启处密封，并加盖投标人章及法定代表人章。否则整个投标文件将被视为不响应招标文件，而予以拒绝。</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4.2 </w:t>
      </w:r>
      <w:r>
        <w:rPr>
          <w:rFonts w:ascii="宋体" w:eastAsia="宋体" w:hAnsi="宋体" w:cs="Arial" w:hint="eastAsia"/>
          <w:kern w:val="0"/>
          <w:sz w:val="24"/>
          <w:szCs w:val="24"/>
        </w:rPr>
        <w:t>投标文件的递交</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bookmarkStart w:id="16" w:name="_Hlk23651228"/>
      <w:bookmarkStart w:id="17" w:name="_Hlk22461105"/>
      <w:bookmarkStart w:id="18" w:name="_Hlk23651229"/>
      <w:bookmarkStart w:id="19" w:name="_Hlk23651230"/>
      <w:bookmarkStart w:id="20" w:name="_Hlk57105549"/>
      <w:bookmarkStart w:id="21" w:name="_Hlk23746209"/>
      <w:bookmarkStart w:id="22" w:name="_Hlk23746208"/>
      <w:bookmarkStart w:id="23" w:name="_Hlk18820305"/>
      <w:bookmarkStart w:id="24" w:name="_Hlk22461104"/>
      <w:bookmarkStart w:id="25" w:name="_Hlk57105547"/>
      <w:bookmarkStart w:id="26" w:name="_Hlk57105548"/>
      <w:bookmarkStart w:id="27" w:name="_Hlk22461103"/>
      <w:bookmarkStart w:id="28" w:name="_Hlk23746210"/>
      <w:bookmarkStart w:id="29" w:name="_Hlk18820304"/>
      <w:bookmarkStart w:id="30" w:name="_Hlk18820306"/>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2.1</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Pr>
          <w:rFonts w:ascii="宋体" w:eastAsia="宋体" w:hAnsi="Calibri" w:cs="Arial"/>
          <w:kern w:val="0"/>
          <w:sz w:val="24"/>
          <w:szCs w:val="24"/>
        </w:rPr>
        <w:t>,</w:t>
      </w:r>
      <w:r>
        <w:rPr>
          <w:rFonts w:ascii="宋体" w:eastAsia="宋体" w:hAnsi="宋体" w:cs="Arial" w:hint="eastAsia"/>
          <w:kern w:val="0"/>
          <w:sz w:val="24"/>
          <w:szCs w:val="24"/>
        </w:rPr>
        <w:t>而予以拒绝。</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2.2</w:t>
      </w:r>
      <w:r>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投标人或其投标文件存在下列情形之一的，采购人对其投标文件不予受理：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）逾期送达的投标文件；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2</w:t>
      </w:r>
      <w:r>
        <w:rPr>
          <w:rFonts w:ascii="宋体" w:eastAsia="宋体" w:hAnsi="宋体" w:cs="Arial" w:hint="eastAsia"/>
          <w:kern w:val="0"/>
          <w:sz w:val="24"/>
          <w:szCs w:val="24"/>
        </w:rPr>
        <w:t>）未按本章第</w:t>
      </w:r>
      <w:r>
        <w:rPr>
          <w:rFonts w:ascii="宋体" w:eastAsia="宋体" w:hAnsi="宋体" w:cs="Arial"/>
          <w:kern w:val="0"/>
          <w:sz w:val="24"/>
          <w:szCs w:val="24"/>
        </w:rPr>
        <w:t>4.1</w:t>
      </w:r>
      <w:r>
        <w:rPr>
          <w:rFonts w:ascii="宋体" w:eastAsia="宋体" w:hAnsi="宋体" w:cs="Arial" w:hint="eastAsia"/>
          <w:kern w:val="0"/>
          <w:sz w:val="24"/>
          <w:szCs w:val="24"/>
        </w:rPr>
        <w:t>款要求密封的投标文件。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 </w:t>
      </w:r>
      <w:r>
        <w:rPr>
          <w:rFonts w:ascii="宋体" w:eastAsia="宋体" w:hAnsi="宋体" w:cs="Arial" w:hint="eastAsia"/>
          <w:kern w:val="0"/>
          <w:sz w:val="24"/>
          <w:szCs w:val="24"/>
        </w:rPr>
        <w:t>投标文件的修改与撤回</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4.3.1 </w:t>
      </w:r>
      <w:r>
        <w:rPr>
          <w:rFonts w:ascii="宋体" w:eastAsia="宋体" w:hAnsi="宋体" w:cs="Arial" w:hint="eastAsia"/>
          <w:kern w:val="0"/>
          <w:sz w:val="24"/>
          <w:szCs w:val="24"/>
        </w:rPr>
        <w:t>投标人递交投标文件后，在规定投标截止时间前，可以书面形式向采购人递交修改或撤回其投标文件的通知。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4.3.2 </w:t>
      </w:r>
      <w:r>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4.4</w:t>
      </w:r>
      <w:r>
        <w:rPr>
          <w:rFonts w:ascii="宋体" w:eastAsia="宋体" w:hAnsi="宋体" w:cs="Arial" w:hint="eastAsia"/>
          <w:kern w:val="0"/>
          <w:sz w:val="24"/>
          <w:szCs w:val="24"/>
        </w:rPr>
        <w:t>投标文件格式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4.4.1 </w:t>
      </w:r>
      <w:r>
        <w:rPr>
          <w:rFonts w:ascii="宋体" w:eastAsia="宋体" w:hAnsi="宋体" w:cs="Arial" w:hint="eastAsia"/>
          <w:kern w:val="0"/>
          <w:sz w:val="24"/>
          <w:szCs w:val="24"/>
        </w:rPr>
        <w:t>投标文件格式见第五章。</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4.4.2 </w:t>
      </w:r>
      <w:r>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8"/>
      <w:bookmarkStart w:id="32" w:name="_Toc68277051"/>
      <w:bookmarkStart w:id="33" w:name="_Toc535592199"/>
      <w:bookmarkEnd w:id="31"/>
      <w:r>
        <w:rPr>
          <w:rFonts w:ascii="宋体" w:eastAsia="宋体" w:hAnsi="宋体" w:cs="宋体"/>
          <w:b/>
          <w:sz w:val="24"/>
          <w:szCs w:val="24"/>
        </w:rPr>
        <w:t>5</w:t>
      </w:r>
      <w:r>
        <w:rPr>
          <w:rFonts w:ascii="宋体" w:eastAsia="宋体" w:hAnsi="宋体" w:cs="宋体" w:hint="eastAsia"/>
          <w:b/>
          <w:sz w:val="24"/>
          <w:szCs w:val="24"/>
        </w:rPr>
        <w:t>．开标</w:t>
      </w:r>
      <w:bookmarkEnd w:id="32"/>
      <w:bookmarkEnd w:id="33"/>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5.1 </w:t>
      </w:r>
      <w:r>
        <w:rPr>
          <w:rFonts w:ascii="宋体" w:eastAsia="宋体" w:hAnsi="宋体" w:cs="Arial" w:hint="eastAsia"/>
          <w:kern w:val="0"/>
          <w:sz w:val="24"/>
          <w:szCs w:val="24"/>
        </w:rPr>
        <w:t>开标时间和地点</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 </w:t>
      </w:r>
      <w:r>
        <w:rPr>
          <w:rFonts w:ascii="宋体" w:eastAsia="宋体" w:hAnsi="宋体" w:cs="Arial" w:hint="eastAsia"/>
          <w:kern w:val="0"/>
          <w:sz w:val="24"/>
          <w:szCs w:val="24"/>
        </w:rPr>
        <w:t>开标注意事项</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5.2.1 </w:t>
      </w:r>
      <w:r>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5.3 </w:t>
      </w:r>
      <w:r>
        <w:rPr>
          <w:rFonts w:ascii="宋体" w:eastAsia="宋体" w:hAnsi="宋体" w:cs="Arial" w:hint="eastAsia"/>
          <w:kern w:val="0"/>
          <w:sz w:val="24"/>
          <w:szCs w:val="24"/>
        </w:rPr>
        <w:t>开标程序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按下列程序进行开标：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）宣布开标纪律；</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）开标会主持人介绍参加会议的人员；</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）公布在投标截止时间前递交投标文件的投标人名称，并点名确认投标人是否派人到场</w:t>
      </w:r>
      <w:r>
        <w:rPr>
          <w:rFonts w:ascii="宋体" w:eastAsia="宋体" w:hAnsi="宋体" w:cs="Arial"/>
          <w:kern w:val="0"/>
          <w:sz w:val="24"/>
          <w:szCs w:val="24"/>
        </w:rPr>
        <w:t>参加开标</w:t>
      </w:r>
      <w:r>
        <w:rPr>
          <w:rFonts w:ascii="宋体" w:eastAsia="宋体" w:hAnsi="宋体" w:cs="Arial" w:hint="eastAsia"/>
          <w:kern w:val="0"/>
          <w:sz w:val="24"/>
          <w:szCs w:val="24"/>
        </w:rPr>
        <w:t>，由采购人或监督人查验投标人法定代表人授权委托书及其有效身份证明；如果投标人未派人到场</w:t>
      </w:r>
      <w:r>
        <w:rPr>
          <w:rFonts w:ascii="宋体" w:eastAsia="宋体" w:hAnsi="宋体" w:cs="Arial"/>
          <w:kern w:val="0"/>
          <w:sz w:val="24"/>
          <w:szCs w:val="24"/>
        </w:rPr>
        <w:t>参加开标，</w:t>
      </w:r>
      <w:r>
        <w:rPr>
          <w:rFonts w:ascii="宋体" w:eastAsia="宋体" w:hAnsi="宋体" w:cs="Arial" w:hint="eastAsia"/>
          <w:kern w:val="0"/>
          <w:sz w:val="24"/>
          <w:szCs w:val="24"/>
        </w:rPr>
        <w:t>则</w:t>
      </w:r>
      <w:r>
        <w:rPr>
          <w:rFonts w:ascii="宋体" w:eastAsia="宋体" w:hAnsi="宋体" w:cs="Arial"/>
          <w:kern w:val="0"/>
          <w:sz w:val="24"/>
          <w:szCs w:val="24"/>
        </w:rPr>
        <w:t>视同认可开标结果</w:t>
      </w:r>
      <w:r>
        <w:rPr>
          <w:rFonts w:ascii="宋体" w:eastAsia="宋体" w:hAnsi="宋体" w:cs="Arial" w:hint="eastAsia"/>
          <w:kern w:val="0"/>
          <w:sz w:val="24"/>
          <w:szCs w:val="24"/>
        </w:rPr>
        <w:t>；</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）由投标人代表检查投标文件的密封情况；</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）按照规定启封投标文件，公布投标人名称、投标价格、软件研发周期等其他实质性内容，并作记录；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）相关人员在开标记录表上签字；</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）开标结束。</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4" w:name="_BookMark_9"/>
      <w:bookmarkStart w:id="35" w:name="_Toc535592200"/>
      <w:bookmarkStart w:id="36" w:name="_Toc68277052"/>
      <w:bookmarkEnd w:id="34"/>
      <w:r>
        <w:rPr>
          <w:rFonts w:ascii="宋体" w:eastAsia="宋体" w:hAnsi="宋体" w:cs="宋体"/>
          <w:b/>
          <w:sz w:val="24"/>
          <w:szCs w:val="24"/>
        </w:rPr>
        <w:t>6</w:t>
      </w:r>
      <w:r>
        <w:rPr>
          <w:rFonts w:ascii="宋体" w:eastAsia="宋体" w:hAnsi="宋体" w:cs="宋体" w:hint="eastAsia"/>
          <w:b/>
          <w:sz w:val="24"/>
          <w:szCs w:val="24"/>
        </w:rPr>
        <w:t>．评标</w:t>
      </w:r>
      <w:bookmarkEnd w:id="35"/>
      <w:bookmarkEnd w:id="36"/>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 </w:t>
      </w:r>
      <w:r>
        <w:rPr>
          <w:rFonts w:ascii="宋体" w:eastAsia="宋体" w:hAnsi="宋体" w:cs="Arial" w:hint="eastAsia"/>
          <w:kern w:val="0"/>
          <w:sz w:val="24"/>
          <w:szCs w:val="24"/>
        </w:rPr>
        <w:t>评标小组</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6.1.1 </w:t>
      </w:r>
      <w:r>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采购人评标代表须具备中级专业技术职称或同等专业水平且从事相关领域工作满8年,或者具有高级专业技术职称或同等专业水平。评标小组负责评标工作，并向采购人提交书面评标报告。</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6.1.2 </w:t>
      </w:r>
      <w:r>
        <w:rPr>
          <w:rFonts w:ascii="宋体" w:eastAsia="宋体" w:hAnsi="宋体" w:cs="Arial" w:hint="eastAsia"/>
          <w:kern w:val="0"/>
          <w:sz w:val="24"/>
          <w:szCs w:val="24"/>
        </w:rPr>
        <w:t>评标小组成员有下列情形之一的，应当回避：</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w:t>
      </w:r>
      <w:r>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Calibri" w:cs="Arial" w:hint="eastAsia"/>
          <w:kern w:val="0"/>
          <w:sz w:val="24"/>
          <w:szCs w:val="24"/>
        </w:rPr>
        <w:t>与投标人的法定代表人或者负责人有夫妻、直系血亲、三代以内旁系血亲或者近姻亲关系。</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Calibri" w:cs="Arial" w:hint="eastAsia"/>
          <w:kern w:val="0"/>
          <w:sz w:val="24"/>
          <w:szCs w:val="24"/>
        </w:rPr>
        <w:t>与投标人有其他可能影响政府采购活动公平、公正进行的关系。</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6.2 </w:t>
      </w:r>
      <w:r>
        <w:rPr>
          <w:rFonts w:ascii="宋体" w:eastAsia="宋体" w:hAnsi="宋体" w:cs="Arial" w:hint="eastAsia"/>
          <w:kern w:val="0"/>
          <w:sz w:val="24"/>
          <w:szCs w:val="24"/>
        </w:rPr>
        <w:t>评标原则</w:t>
      </w:r>
      <w:r>
        <w:rPr>
          <w:rFonts w:ascii="宋体" w:eastAsia="宋体" w:hAnsi="宋体" w:cs="Arial"/>
          <w:kern w:val="0"/>
          <w:sz w:val="24"/>
          <w:szCs w:val="24"/>
        </w:rPr>
        <w:t xml:space="preserve"> </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评标活动遵循公平、公正、科学和择优的原则。</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6.3 </w:t>
      </w:r>
      <w:r>
        <w:rPr>
          <w:rFonts w:ascii="宋体" w:eastAsia="宋体" w:hAnsi="宋体" w:cs="Arial" w:hint="eastAsia"/>
          <w:kern w:val="0"/>
          <w:sz w:val="24"/>
          <w:szCs w:val="24"/>
        </w:rPr>
        <w:t>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评标小组按照招标文件中规定的方法、评标因素、标准和程序对投标文件进行评标。</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7" w:name="_BookMark_10"/>
      <w:bookmarkStart w:id="38" w:name="_Toc68277053"/>
      <w:bookmarkStart w:id="39" w:name="_Toc535592201"/>
      <w:bookmarkEnd w:id="37"/>
      <w:r>
        <w:rPr>
          <w:rFonts w:ascii="宋体" w:eastAsia="宋体" w:hAnsi="宋体" w:cs="宋体"/>
          <w:b/>
          <w:sz w:val="24"/>
          <w:szCs w:val="24"/>
        </w:rPr>
        <w:t>7</w:t>
      </w:r>
      <w:r>
        <w:rPr>
          <w:rFonts w:ascii="宋体" w:eastAsia="宋体" w:hAnsi="宋体" w:cs="宋体" w:hint="eastAsia"/>
          <w:b/>
          <w:sz w:val="24"/>
          <w:szCs w:val="24"/>
        </w:rPr>
        <w:t>．定标及合同授予</w:t>
      </w:r>
      <w:bookmarkEnd w:id="38"/>
      <w:bookmarkEnd w:id="39"/>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 </w:t>
      </w:r>
      <w:r>
        <w:rPr>
          <w:rFonts w:ascii="宋体" w:eastAsia="宋体" w:hAnsi="宋体" w:cs="Arial" w:hint="eastAsia"/>
          <w:kern w:val="0"/>
          <w:sz w:val="24"/>
          <w:szCs w:val="24"/>
        </w:rPr>
        <w:t>定标方法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7.1.1 </w:t>
      </w:r>
      <w:r>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7.1.</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7.2 </w:t>
      </w:r>
      <w:r>
        <w:rPr>
          <w:rFonts w:ascii="宋体" w:eastAsia="宋体" w:hAnsi="宋体" w:cs="Arial" w:hint="eastAsia"/>
          <w:kern w:val="0"/>
          <w:sz w:val="24"/>
          <w:szCs w:val="24"/>
        </w:rPr>
        <w:t>中标候选人公示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在中标通知书发出前，中标候选人的情况将在公告发布的媒体上公示，公示期不得少于1个工作日。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7.3 </w:t>
      </w:r>
      <w:r>
        <w:rPr>
          <w:rFonts w:ascii="宋体" w:eastAsia="宋体" w:hAnsi="宋体" w:cs="Arial" w:hint="eastAsia"/>
          <w:kern w:val="0"/>
          <w:sz w:val="24"/>
          <w:szCs w:val="24"/>
        </w:rPr>
        <w:t>中标通知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公示期满后，采购人以书面形式向中标人发出中标通知书，并及时通知其它投标人中标结果。</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 </w:t>
      </w:r>
      <w:r>
        <w:rPr>
          <w:rFonts w:ascii="宋体" w:eastAsia="宋体" w:hAnsi="宋体" w:cs="Arial" w:hint="eastAsia"/>
          <w:kern w:val="0"/>
          <w:sz w:val="24"/>
          <w:szCs w:val="24"/>
        </w:rPr>
        <w:t>履约保证金</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7.4.1 </w:t>
      </w:r>
      <w:r>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7.4.2 </w:t>
      </w:r>
      <w:r>
        <w:rPr>
          <w:rFonts w:ascii="宋体" w:eastAsia="宋体" w:hAnsi="宋体" w:cs="Arial" w:hint="eastAsia"/>
          <w:kern w:val="0"/>
          <w:sz w:val="24"/>
          <w:szCs w:val="24"/>
        </w:rPr>
        <w:t>中标人不能按本章第</w:t>
      </w:r>
      <w:r>
        <w:rPr>
          <w:rFonts w:ascii="宋体" w:eastAsia="宋体" w:hAnsi="宋体" w:cs="Arial"/>
          <w:kern w:val="0"/>
          <w:sz w:val="24"/>
          <w:szCs w:val="24"/>
        </w:rPr>
        <w:t>7.4.1</w:t>
      </w:r>
      <w:r>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7.5 </w:t>
      </w:r>
      <w:r>
        <w:rPr>
          <w:rFonts w:ascii="宋体" w:eastAsia="宋体" w:hAnsi="宋体" w:cs="Arial" w:hint="eastAsia"/>
          <w:kern w:val="0"/>
          <w:sz w:val="24"/>
          <w:szCs w:val="24"/>
        </w:rPr>
        <w:t>签订合同</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7.5.1</w:t>
      </w:r>
      <w:r>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7.5.2发出中标通知书后，采购人无正当理由拒签合同的，给中标人造成损失的，还应当赔偿中标人损失。</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kern w:val="0"/>
          <w:sz w:val="24"/>
          <w:szCs w:val="24"/>
        </w:rPr>
        <w:t>7.5.</w:t>
      </w:r>
      <w:r>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CC2C2B" w:rsidRDefault="009F00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40" w:name="_BookMark_11"/>
      <w:bookmarkStart w:id="41" w:name="_Toc535592202"/>
      <w:bookmarkStart w:id="42" w:name="_Toc68277054"/>
      <w:bookmarkEnd w:id="40"/>
      <w:r>
        <w:rPr>
          <w:rFonts w:ascii="宋体" w:eastAsia="宋体" w:hAnsi="宋体" w:cs="宋体"/>
          <w:b/>
          <w:sz w:val="24"/>
          <w:szCs w:val="24"/>
        </w:rPr>
        <w:t>8</w:t>
      </w:r>
      <w:r>
        <w:rPr>
          <w:rFonts w:ascii="宋体" w:eastAsia="宋体" w:hAnsi="宋体" w:cs="宋体" w:hint="eastAsia"/>
          <w:b/>
          <w:sz w:val="24"/>
          <w:szCs w:val="24"/>
        </w:rPr>
        <w:t>．纪律和监督</w:t>
      </w:r>
      <w:bookmarkEnd w:id="41"/>
      <w:bookmarkEnd w:id="42"/>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8.1 </w:t>
      </w:r>
      <w:r>
        <w:rPr>
          <w:rFonts w:ascii="宋体" w:eastAsia="宋体" w:hAnsi="宋体" w:cs="Arial" w:hint="eastAsia"/>
          <w:kern w:val="0"/>
          <w:sz w:val="24"/>
          <w:szCs w:val="24"/>
        </w:rPr>
        <w:t>对采购人的纪律要求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8.2 </w:t>
      </w:r>
      <w:r>
        <w:rPr>
          <w:rFonts w:ascii="宋体" w:eastAsia="宋体" w:hAnsi="宋体" w:cs="Arial" w:hint="eastAsia"/>
          <w:kern w:val="0"/>
          <w:sz w:val="24"/>
          <w:szCs w:val="24"/>
        </w:rPr>
        <w:t>对投标人的纪律要求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8.3 </w:t>
      </w:r>
      <w:r>
        <w:rPr>
          <w:rFonts w:ascii="宋体" w:eastAsia="宋体" w:hAnsi="宋体" w:cs="Arial" w:hint="eastAsia"/>
          <w:kern w:val="0"/>
          <w:sz w:val="24"/>
          <w:szCs w:val="24"/>
        </w:rPr>
        <w:t>对评标小组成员的纪律要求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w:t>
      </w:r>
      <w:r>
        <w:rPr>
          <w:rFonts w:ascii="宋体" w:eastAsia="宋体" w:hAnsi="宋体" w:cs="Arial" w:hint="eastAsia"/>
          <w:kern w:val="0"/>
          <w:sz w:val="24"/>
          <w:szCs w:val="24"/>
        </w:rPr>
        <w:lastRenderedPageBreak/>
        <w:t>成员不得擅离职守，影响评标程序正常进行，不得使用评标办法没有规定的评标因素和标准进行评标。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8.4 </w:t>
      </w:r>
      <w:r>
        <w:rPr>
          <w:rFonts w:ascii="宋体" w:eastAsia="宋体" w:hAnsi="宋体" w:cs="Arial" w:hint="eastAsia"/>
          <w:kern w:val="0"/>
          <w:sz w:val="24"/>
          <w:szCs w:val="24"/>
        </w:rPr>
        <w:t>对与评标活动有关的工作人员的纪律要求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8.5 </w:t>
      </w:r>
      <w:r>
        <w:rPr>
          <w:rFonts w:ascii="宋体" w:eastAsia="宋体" w:hAnsi="宋体" w:cs="Arial" w:hint="eastAsia"/>
          <w:kern w:val="0"/>
          <w:sz w:val="24"/>
          <w:szCs w:val="24"/>
        </w:rPr>
        <w:t>监督</w:t>
      </w:r>
    </w:p>
    <w:p w:rsidR="00CC2C2B" w:rsidRDefault="009F0014">
      <w:pPr>
        <w:widowControl/>
        <w:shd w:val="clear" w:color="auto" w:fill="FFFFFF"/>
        <w:snapToGrid w:val="0"/>
        <w:spacing w:line="360" w:lineRule="auto"/>
        <w:ind w:firstLineChars="200" w:firstLine="480"/>
        <w:rPr>
          <w:rFonts w:ascii="宋体" w:eastAsia="宋体" w:hAnsi="Calibri" w:cs="Arial"/>
          <w:bCs/>
          <w:kern w:val="0"/>
          <w:sz w:val="24"/>
          <w:szCs w:val="24"/>
        </w:rPr>
      </w:pPr>
      <w:r>
        <w:rPr>
          <w:rFonts w:ascii="宋体" w:eastAsia="宋体" w:hAnsi="宋体" w:cs="Arial" w:hint="eastAsia"/>
          <w:kern w:val="0"/>
          <w:sz w:val="24"/>
          <w:szCs w:val="24"/>
        </w:rPr>
        <w:t>本项目的招标投标活动及其相关当事人应当接受有管辖权的监督部门依法实施的监督。</w:t>
      </w:r>
      <w:r>
        <w:rPr>
          <w:rFonts w:ascii="宋体" w:eastAsia="宋体" w:hAnsi="Calibri" w:cs="Arial"/>
          <w:bCs/>
          <w:kern w:val="0"/>
          <w:sz w:val="24"/>
          <w:szCs w:val="24"/>
        </w:rPr>
        <w:br w:type="page"/>
      </w:r>
    </w:p>
    <w:p w:rsidR="00CC2C2B" w:rsidRDefault="009F0014">
      <w:pPr>
        <w:widowControl/>
        <w:shd w:val="clear" w:color="auto" w:fill="FFFFFF"/>
        <w:snapToGrid w:val="0"/>
        <w:spacing w:line="360" w:lineRule="auto"/>
        <w:jc w:val="center"/>
        <w:outlineLvl w:val="0"/>
        <w:rPr>
          <w:rFonts w:ascii="宋体" w:eastAsia="宋体" w:hAnsi="宋体" w:cs="宋体"/>
          <w:b/>
          <w:sz w:val="24"/>
          <w:szCs w:val="24"/>
        </w:rPr>
      </w:pPr>
      <w:bookmarkStart w:id="43" w:name="_Toc68277055"/>
      <w:r>
        <w:rPr>
          <w:rFonts w:ascii="宋体" w:eastAsia="宋体" w:hAnsi="宋体" w:cs="宋体" w:hint="eastAsia"/>
          <w:b/>
          <w:sz w:val="24"/>
          <w:szCs w:val="24"/>
        </w:rPr>
        <w:lastRenderedPageBreak/>
        <w:t>第二章 评标办法</w:t>
      </w:r>
      <w:bookmarkEnd w:id="43"/>
    </w:p>
    <w:p w:rsidR="00CC2C2B" w:rsidRDefault="009F0014">
      <w:pPr>
        <w:tabs>
          <w:tab w:val="center" w:pos="4832"/>
          <w:tab w:val="left" w:pos="7140"/>
        </w:tabs>
        <w:spacing w:line="360" w:lineRule="auto"/>
        <w:jc w:val="center"/>
        <w:outlineLvl w:val="2"/>
        <w:rPr>
          <w:rFonts w:ascii="宋体" w:eastAsia="宋体" w:hAnsi="宋体" w:cs="宋体"/>
          <w:b/>
          <w:sz w:val="24"/>
          <w:szCs w:val="24"/>
        </w:rPr>
      </w:pPr>
      <w:bookmarkStart w:id="44" w:name="_BookMark_1"/>
      <w:bookmarkStart w:id="45" w:name="_Toc58342531"/>
      <w:bookmarkStart w:id="46" w:name="_Toc68277056"/>
      <w:bookmarkStart w:id="47" w:name="_Toc501719166"/>
      <w:bookmarkEnd w:id="44"/>
      <w:r>
        <w:rPr>
          <w:rFonts w:ascii="宋体" w:eastAsia="宋体" w:hAnsi="宋体" w:cs="宋体" w:hint="eastAsia"/>
          <w:b/>
          <w:sz w:val="24"/>
          <w:szCs w:val="24"/>
        </w:rPr>
        <w:t>评审办法前附表</w:t>
      </w:r>
      <w:bookmarkEnd w:id="45"/>
      <w:bookmarkEnd w:id="46"/>
    </w:p>
    <w:tbl>
      <w:tblPr>
        <w:tblW w:w="9160" w:type="dxa"/>
        <w:jc w:val="center"/>
        <w:tblLayout w:type="fixed"/>
        <w:tblCellMar>
          <w:left w:w="0" w:type="dxa"/>
          <w:right w:w="0" w:type="dxa"/>
        </w:tblCellMar>
        <w:tblLook w:val="04A0" w:firstRow="1" w:lastRow="0" w:firstColumn="1" w:lastColumn="0" w:noHBand="0" w:noVBand="1"/>
      </w:tblPr>
      <w:tblGrid>
        <w:gridCol w:w="612"/>
        <w:gridCol w:w="2783"/>
        <w:gridCol w:w="5765"/>
      </w:tblGrid>
      <w:tr w:rsidR="00CC2C2B">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编列内容</w:t>
            </w:r>
          </w:p>
        </w:tc>
      </w:tr>
      <w:tr w:rsidR="00CC2C2B">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分值构成及权重</w:t>
            </w:r>
          </w:p>
          <w:p w:rsidR="00CC2C2B" w:rsidRDefault="009F0014">
            <w:pPr>
              <w:spacing w:line="276" w:lineRule="auto"/>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总分</w:t>
            </w:r>
            <w:r>
              <w:rPr>
                <w:rFonts w:ascii="宋体" w:eastAsia="宋体" w:hAnsi="宋体" w:cs="Times New Roman"/>
                <w:sz w:val="24"/>
                <w:szCs w:val="24"/>
              </w:rPr>
              <w:t>100</w:t>
            </w:r>
            <w:r>
              <w:rPr>
                <w:rFonts w:ascii="宋体" w:eastAsia="宋体" w:hAnsi="宋体" w:cs="Times New Roman" w:hint="eastAsia"/>
                <w:sz w:val="24"/>
                <w:szCs w:val="24"/>
              </w:rPr>
              <w:t>分</w:t>
            </w:r>
            <w:r>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详细评审部分9</w:t>
            </w:r>
            <w:r>
              <w:rPr>
                <w:rFonts w:ascii="宋体" w:eastAsia="宋体" w:hAnsi="宋体" w:cs="Times New Roman"/>
                <w:sz w:val="24"/>
                <w:szCs w:val="24"/>
              </w:rPr>
              <w:t>0</w:t>
            </w:r>
            <w:r>
              <w:rPr>
                <w:rFonts w:ascii="宋体" w:eastAsia="宋体" w:hAnsi="宋体" w:cs="Times New Roman" w:hint="eastAsia"/>
                <w:sz w:val="24"/>
                <w:szCs w:val="24"/>
              </w:rPr>
              <w:t>分</w:t>
            </w:r>
          </w:p>
          <w:p w:rsidR="00CC2C2B" w:rsidRDefault="009F0014">
            <w:pPr>
              <w:spacing w:line="276"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投标报价1</w:t>
            </w:r>
            <w:r>
              <w:rPr>
                <w:rFonts w:ascii="宋体" w:eastAsia="宋体" w:hAnsi="宋体" w:cs="Times New Roman"/>
                <w:sz w:val="24"/>
                <w:szCs w:val="24"/>
              </w:rPr>
              <w:t>0</w:t>
            </w:r>
            <w:r>
              <w:rPr>
                <w:rFonts w:ascii="宋体" w:eastAsia="宋体" w:hAnsi="宋体" w:cs="Times New Roman" w:hint="eastAsia"/>
                <w:sz w:val="24"/>
                <w:szCs w:val="24"/>
              </w:rPr>
              <w:t>分</w:t>
            </w:r>
          </w:p>
        </w:tc>
      </w:tr>
      <w:tr w:rsidR="00CC2C2B">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详见《资格审查标准》</w:t>
            </w:r>
          </w:p>
        </w:tc>
      </w:tr>
      <w:tr w:rsidR="00CC2C2B">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详见《完备性及符合性审查标准》</w:t>
            </w:r>
          </w:p>
        </w:tc>
      </w:tr>
      <w:tr w:rsidR="00CC2C2B">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4</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spacing w:line="276" w:lineRule="auto"/>
              <w:rPr>
                <w:rFonts w:ascii="宋体" w:eastAsia="宋体" w:hAnsi="宋体" w:cs="Times New Roman"/>
                <w:sz w:val="24"/>
                <w:szCs w:val="24"/>
              </w:rPr>
            </w:pPr>
            <w:r>
              <w:rPr>
                <w:rFonts w:ascii="宋体" w:eastAsia="宋体" w:hAnsi="宋体" w:cs="Times New Roman" w:hint="eastAsia"/>
                <w:sz w:val="24"/>
                <w:szCs w:val="24"/>
              </w:rPr>
              <w:t>详见《详细评审标准》及本节第3.7款</w:t>
            </w:r>
          </w:p>
        </w:tc>
      </w:tr>
      <w:tr w:rsidR="00CC2C2B">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CC2C2B">
            <w:pPr>
              <w:spacing w:line="276" w:lineRule="auto"/>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CC2C2B">
            <w:pPr>
              <w:spacing w:line="276" w:lineRule="auto"/>
              <w:rPr>
                <w:rFonts w:ascii="宋体" w:eastAsia="宋体" w:hAnsi="宋体"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C2C2B" w:rsidRDefault="009F0014">
            <w:pPr>
              <w:rPr>
                <w:rFonts w:ascii="宋体" w:eastAsia="宋体" w:hAnsi="宋体" w:cs="Times New Roman"/>
                <w:sz w:val="24"/>
                <w:szCs w:val="24"/>
              </w:rPr>
            </w:pPr>
            <w:r>
              <w:rPr>
                <w:rFonts w:ascii="宋体" w:eastAsia="宋体" w:hAnsi="宋体" w:cs="Times New Roman" w:hint="eastAsia"/>
                <w:sz w:val="24"/>
                <w:szCs w:val="24"/>
              </w:rPr>
              <w:t>投标报价得分计算方法：</w:t>
            </w:r>
          </w:p>
          <w:p w:rsidR="00CC2C2B" w:rsidRDefault="009F0014">
            <w:pPr>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hint="eastAsia"/>
                <w:bCs/>
                <w:sz w:val="24"/>
                <w:szCs w:val="24"/>
              </w:rPr>
              <w:t>.投标报价的确定</w:t>
            </w:r>
          </w:p>
          <w:p w:rsidR="00CC2C2B" w:rsidRDefault="009F0014">
            <w:pPr>
              <w:rPr>
                <w:rFonts w:ascii="宋体" w:eastAsia="宋体" w:hAnsi="宋体" w:cs="Times New Roman"/>
                <w:bCs/>
                <w:sz w:val="24"/>
                <w:szCs w:val="24"/>
              </w:rPr>
            </w:pPr>
            <w:r>
              <w:rPr>
                <w:rFonts w:ascii="宋体" w:eastAsia="宋体" w:hAnsi="宋体" w:cs="Times New Roman" w:hint="eastAsia"/>
                <w:bCs/>
                <w:sz w:val="24"/>
                <w:szCs w:val="24"/>
              </w:rPr>
              <w:t>投标报价是指经评审的且不超过采购预算金额的投标价格</w:t>
            </w:r>
          </w:p>
          <w:p w:rsidR="00CC2C2B" w:rsidRDefault="009F0014">
            <w:pPr>
              <w:rPr>
                <w:rFonts w:ascii="宋体" w:eastAsia="宋体" w:hAnsi="宋体" w:cs="Times New Roman"/>
                <w:bCs/>
                <w:sz w:val="24"/>
                <w:szCs w:val="24"/>
              </w:rPr>
            </w:pPr>
            <w:r>
              <w:rPr>
                <w:rFonts w:ascii="宋体" w:eastAsia="宋体" w:hAnsi="宋体" w:cs="Times New Roman" w:hint="eastAsia"/>
                <w:bCs/>
                <w:sz w:val="24"/>
                <w:szCs w:val="24"/>
              </w:rPr>
              <w:t>2.评标基准价的确定</w:t>
            </w:r>
          </w:p>
          <w:p w:rsidR="00CC2C2B" w:rsidRDefault="009F0014">
            <w:pPr>
              <w:rPr>
                <w:rFonts w:ascii="宋体" w:eastAsia="宋体" w:hAnsi="宋体" w:cs="Times New Roman"/>
                <w:bCs/>
                <w:sz w:val="24"/>
                <w:szCs w:val="24"/>
              </w:rPr>
            </w:pPr>
            <w:r>
              <w:rPr>
                <w:rFonts w:ascii="宋体" w:eastAsia="宋体" w:hAnsi="宋体" w:cs="Times New Roman"/>
                <w:bCs/>
                <w:sz w:val="24"/>
                <w:szCs w:val="24"/>
              </w:rPr>
              <w:t>满足招标文件要求且</w:t>
            </w:r>
            <w:r>
              <w:rPr>
                <w:rFonts w:ascii="宋体" w:eastAsia="宋体" w:hAnsi="宋体" w:cs="Times New Roman" w:hint="eastAsia"/>
                <w:bCs/>
                <w:sz w:val="24"/>
                <w:szCs w:val="24"/>
              </w:rPr>
              <w:t>投标报价</w:t>
            </w:r>
            <w:r>
              <w:rPr>
                <w:rFonts w:ascii="宋体" w:eastAsia="宋体" w:hAnsi="宋体" w:cs="Times New Roman"/>
                <w:bCs/>
                <w:sz w:val="24"/>
                <w:szCs w:val="24"/>
              </w:rPr>
              <w:t>最低的为评标基准价</w:t>
            </w:r>
          </w:p>
          <w:p w:rsidR="00CC2C2B" w:rsidRDefault="009F0014">
            <w:pP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投标报价得分=(评标基准价／投标报价)×</w:t>
            </w:r>
            <w:r>
              <w:rPr>
                <w:rFonts w:ascii="宋体" w:eastAsia="宋体" w:hAnsi="宋体" w:cs="Times New Roman" w:hint="eastAsia"/>
                <w:bCs/>
                <w:sz w:val="24"/>
                <w:szCs w:val="24"/>
              </w:rPr>
              <w:t>10</w:t>
            </w:r>
          </w:p>
          <w:p w:rsidR="00CC2C2B" w:rsidRDefault="009F0014">
            <w:pPr>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评分分值计算保留小数点后两位，小数点后三位“四舍五入”。</w:t>
            </w:r>
          </w:p>
          <w:p w:rsidR="00CC2C2B" w:rsidRDefault="009F0014">
            <w:pPr>
              <w:spacing w:line="276" w:lineRule="auto"/>
              <w:rPr>
                <w:rFonts w:ascii="宋体" w:eastAsia="宋体" w:hAnsi="宋体" w:cs="Times New Roman"/>
                <w:sz w:val="24"/>
                <w:szCs w:val="24"/>
              </w:rPr>
            </w:pPr>
            <w:r>
              <w:rPr>
                <w:rFonts w:ascii="宋体" w:eastAsia="宋体" w:hAnsi="宋体" w:cs="Times New Roman" w:hint="eastAsia"/>
                <w:bCs/>
                <w:sz w:val="24"/>
                <w:szCs w:val="24"/>
              </w:rPr>
              <w:t>5.</w:t>
            </w:r>
            <w:r>
              <w:rPr>
                <w:rFonts w:ascii="宋体" w:eastAsia="宋体" w:hAnsi="宋体" w:cs="Arial"/>
                <w:kern w:val="0"/>
                <w:sz w:val="24"/>
                <w:szCs w:val="24"/>
              </w:rPr>
              <w:t>因落实政府采购政策</w:t>
            </w:r>
            <w:r>
              <w:rPr>
                <w:rFonts w:ascii="宋体" w:eastAsia="宋体" w:hAnsi="宋体" w:cs="Arial" w:hint="eastAsia"/>
                <w:kern w:val="0"/>
                <w:sz w:val="24"/>
                <w:szCs w:val="24"/>
              </w:rPr>
              <w:t>对小微企业、残疾人福利性单位、监狱企业产品的价格</w:t>
            </w:r>
            <w:r>
              <w:rPr>
                <w:rFonts w:ascii="宋体" w:eastAsia="宋体" w:hAnsi="Calibri" w:cs="Times New Roman" w:hint="eastAsia"/>
                <w:sz w:val="24"/>
                <w:szCs w:val="24"/>
              </w:rPr>
              <w:t>给予</w:t>
            </w:r>
            <w:r>
              <w:rPr>
                <w:rFonts w:ascii="宋体" w:eastAsia="宋体" w:hAnsi="宋体" w:cs="Arial" w:hint="eastAsia"/>
                <w:kern w:val="0"/>
                <w:sz w:val="24"/>
                <w:szCs w:val="24"/>
              </w:rPr>
              <w:t>6%</w:t>
            </w:r>
            <w:r>
              <w:rPr>
                <w:rFonts w:ascii="宋体" w:eastAsia="宋体" w:hAnsi="宋体" w:cs="Arial"/>
                <w:kern w:val="0"/>
                <w:sz w:val="24"/>
                <w:szCs w:val="24"/>
              </w:rPr>
              <w:t>价格</w:t>
            </w:r>
            <w:r>
              <w:rPr>
                <w:rFonts w:ascii="宋体" w:eastAsia="宋体" w:hAnsi="Calibri" w:cs="Times New Roman" w:hint="eastAsia"/>
                <w:sz w:val="24"/>
                <w:szCs w:val="24"/>
              </w:rPr>
              <w:t>扣除</w:t>
            </w:r>
            <w:r>
              <w:rPr>
                <w:rFonts w:ascii="宋体" w:eastAsia="宋体" w:hAnsi="宋体" w:cs="Arial" w:hint="eastAsia"/>
                <w:kern w:val="0"/>
                <w:sz w:val="24"/>
                <w:szCs w:val="24"/>
              </w:rPr>
              <w:t>；</w:t>
            </w:r>
            <w:r>
              <w:rPr>
                <w:rFonts w:ascii="宋体" w:eastAsia="宋体" w:hAnsi="宋体" w:cs="Arial"/>
                <w:kern w:val="0"/>
                <w:sz w:val="24"/>
                <w:szCs w:val="24"/>
              </w:rPr>
              <w:t>以</w:t>
            </w:r>
            <w:r>
              <w:rPr>
                <w:rFonts w:ascii="宋体" w:eastAsia="宋体" w:hAnsi="Calibri" w:cs="Times New Roman" w:hint="eastAsia"/>
                <w:sz w:val="24"/>
                <w:szCs w:val="24"/>
              </w:rPr>
              <w:t>扣除</w:t>
            </w:r>
            <w:r>
              <w:rPr>
                <w:rFonts w:ascii="宋体" w:eastAsia="宋体" w:hAnsi="宋体" w:cs="Arial"/>
                <w:kern w:val="0"/>
                <w:sz w:val="24"/>
                <w:szCs w:val="24"/>
              </w:rPr>
              <w:t>后的价格</w:t>
            </w:r>
            <w:r>
              <w:rPr>
                <w:rFonts w:ascii="宋体" w:eastAsia="宋体" w:hAnsi="宋体" w:cs="Arial" w:hint="eastAsia"/>
                <w:kern w:val="0"/>
                <w:sz w:val="24"/>
                <w:szCs w:val="24"/>
              </w:rPr>
              <w:t>参与评审，不重复享受价格扣除政策。</w:t>
            </w:r>
          </w:p>
        </w:tc>
      </w:tr>
    </w:tbl>
    <w:p w:rsidR="00CC2C2B" w:rsidRDefault="009F0014">
      <w:pPr>
        <w:widowControl/>
        <w:shd w:val="clear" w:color="auto" w:fill="FFFFFF"/>
        <w:snapToGrid w:val="0"/>
        <w:spacing w:line="276" w:lineRule="auto"/>
        <w:jc w:val="center"/>
        <w:rPr>
          <w:rFonts w:ascii="宋体" w:eastAsia="宋体" w:hAnsi="宋体" w:cs="Arial"/>
          <w:b/>
          <w:kern w:val="0"/>
          <w:sz w:val="24"/>
          <w:szCs w:val="24"/>
        </w:rPr>
      </w:pPr>
      <w:r>
        <w:rPr>
          <w:rFonts w:ascii="宋体" w:eastAsia="宋体" w:hAnsi="宋体" w:cs="Arial" w:hint="eastAsia"/>
          <w:b/>
          <w:kern w:val="0"/>
          <w:sz w:val="24"/>
          <w:szCs w:val="24"/>
        </w:rPr>
        <w:t>《资格审查标准》</w:t>
      </w:r>
      <w:bookmarkEnd w:id="47"/>
    </w:p>
    <w:tbl>
      <w:tblPr>
        <w:tblW w:w="9160" w:type="dxa"/>
        <w:jc w:val="center"/>
        <w:tblLayout w:type="fixed"/>
        <w:tblCellMar>
          <w:left w:w="0" w:type="dxa"/>
          <w:right w:w="0" w:type="dxa"/>
        </w:tblCellMar>
        <w:tblLook w:val="04A0" w:firstRow="1" w:lastRow="0" w:firstColumn="1" w:lastColumn="0" w:noHBand="0" w:noVBand="1"/>
      </w:tblPr>
      <w:tblGrid>
        <w:gridCol w:w="628"/>
        <w:gridCol w:w="8532"/>
      </w:tblGrid>
      <w:tr w:rsidR="00CC2C2B">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审查标准</w:t>
            </w:r>
          </w:p>
        </w:tc>
      </w:tr>
      <w:tr w:rsidR="00CC2C2B">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 xml:space="preserve">投标人须符合《中华人民共和国政府采购法》第二十二条的相关规定； </w:t>
            </w:r>
          </w:p>
        </w:tc>
      </w:tr>
      <w:tr w:rsidR="00CC2C2B">
        <w:trPr>
          <w:cantSplit/>
          <w:trHeight w:val="131"/>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投标人须具备有效的营业执照；</w:t>
            </w:r>
          </w:p>
        </w:tc>
      </w:tr>
      <w:tr w:rsidR="00CC2C2B">
        <w:trPr>
          <w:cantSplit/>
          <w:trHeight w:val="94"/>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投标保证金是否按照招标文件要求缴纳。</w:t>
            </w:r>
          </w:p>
        </w:tc>
      </w:tr>
      <w:tr w:rsidR="00CC2C2B">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left"/>
              <w:rPr>
                <w:rFonts w:ascii="宋体" w:eastAsia="宋体" w:hAnsi="宋体" w:cs="Arial"/>
                <w:kern w:val="0"/>
                <w:sz w:val="24"/>
                <w:szCs w:val="24"/>
              </w:rPr>
            </w:pPr>
            <w:r>
              <w:rPr>
                <w:rFonts w:ascii="宋体" w:eastAsia="宋体" w:hAnsi="宋体" w:cs="Arial" w:hint="eastAsia"/>
                <w:kern w:val="0"/>
                <w:sz w:val="24"/>
                <w:szCs w:val="24"/>
              </w:rPr>
              <w:t>备注：如果资格评标中有一项不满足审查标准的，采购人将认定该投标人不通过资格审查，投标文件将被拒绝评标。并且不允许投标人通过修改或撤销其不符合要求的差异或保留，使之成为具有响应性的投标。</w:t>
            </w:r>
          </w:p>
        </w:tc>
      </w:tr>
    </w:tbl>
    <w:p w:rsidR="00CC2C2B" w:rsidRDefault="009F0014">
      <w:pPr>
        <w:widowControl/>
        <w:shd w:val="clear" w:color="auto" w:fill="FFFFFF"/>
        <w:snapToGrid w:val="0"/>
        <w:spacing w:line="276" w:lineRule="auto"/>
        <w:jc w:val="center"/>
        <w:rPr>
          <w:rFonts w:ascii="宋体" w:eastAsia="宋体" w:hAnsi="宋体" w:cs="Arial"/>
          <w:b/>
          <w:kern w:val="0"/>
          <w:sz w:val="24"/>
          <w:szCs w:val="24"/>
        </w:rPr>
      </w:pPr>
      <w:bookmarkStart w:id="48" w:name="_Toc501719167"/>
      <w:r>
        <w:rPr>
          <w:rFonts w:ascii="宋体" w:eastAsia="宋体" w:hAnsi="宋体" w:cs="Arial" w:hint="eastAsia"/>
          <w:b/>
          <w:kern w:val="0"/>
          <w:sz w:val="24"/>
          <w:szCs w:val="24"/>
        </w:rPr>
        <w:t>《完备性及符合性审查标准》</w:t>
      </w:r>
      <w:bookmarkEnd w:id="48"/>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CC2C2B">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评标标准</w:t>
            </w:r>
          </w:p>
        </w:tc>
      </w:tr>
      <w:tr w:rsidR="00CC2C2B">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投标文件要求加盖投标人章、法定代表</w:t>
            </w:r>
            <w:proofErr w:type="gramStart"/>
            <w:r>
              <w:rPr>
                <w:rFonts w:ascii="宋体" w:eastAsia="宋体" w:hAnsi="宋体" w:cs="Arial" w:hint="eastAsia"/>
                <w:kern w:val="0"/>
                <w:sz w:val="24"/>
                <w:szCs w:val="24"/>
              </w:rPr>
              <w:t>人章处必须</w:t>
            </w:r>
            <w:proofErr w:type="gramEnd"/>
            <w:r>
              <w:rPr>
                <w:rFonts w:ascii="宋体" w:eastAsia="宋体" w:hAnsi="宋体" w:cs="Arial" w:hint="eastAsia"/>
                <w:kern w:val="0"/>
                <w:sz w:val="24"/>
                <w:szCs w:val="24"/>
              </w:rPr>
              <w:t>加盖；</w:t>
            </w:r>
          </w:p>
        </w:tc>
      </w:tr>
      <w:tr w:rsidR="00CC2C2B">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软件研发周期必须满足招标文件要求；</w:t>
            </w:r>
          </w:p>
        </w:tc>
      </w:tr>
      <w:tr w:rsidR="00CC2C2B">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售后服务期必须满足招标文件要求；</w:t>
            </w:r>
          </w:p>
        </w:tc>
      </w:tr>
      <w:tr w:rsidR="00CC2C2B">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投标价格不得超过投标人须知前附表中的采购预算金额；</w:t>
            </w:r>
          </w:p>
        </w:tc>
      </w:tr>
      <w:tr w:rsidR="00CC2C2B">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投标文件没有不符合招标文件实质性要求。</w:t>
            </w:r>
          </w:p>
        </w:tc>
      </w:tr>
      <w:tr w:rsidR="00CC2C2B">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C2B" w:rsidRDefault="009F0014">
            <w:pPr>
              <w:widowControl/>
              <w:shd w:val="clear" w:color="auto" w:fill="FFFFFF"/>
              <w:snapToGrid w:val="0"/>
              <w:spacing w:line="276" w:lineRule="auto"/>
              <w:rPr>
                <w:rFonts w:ascii="宋体" w:eastAsia="宋体" w:hAnsi="宋体" w:cs="Arial"/>
                <w:kern w:val="0"/>
                <w:sz w:val="24"/>
                <w:szCs w:val="24"/>
              </w:rPr>
            </w:pPr>
            <w:r>
              <w:rPr>
                <w:rFonts w:ascii="宋体" w:eastAsia="宋体" w:hAnsi="宋体" w:cs="Arial" w:hint="eastAsia"/>
                <w:kern w:val="0"/>
                <w:sz w:val="24"/>
                <w:szCs w:val="24"/>
              </w:rPr>
              <w:t>备注：完备性及符合性审查中有一项不满足评标标准的，评标小组将认定该投标人不通过完备性及符合性审查，不得进入下一阶段评标。并且不允许投标人通过修改或撤销其不符合要求的差异或保留，使之成为具有响应性的投标。</w:t>
            </w:r>
          </w:p>
        </w:tc>
      </w:tr>
    </w:tbl>
    <w:p w:rsidR="00CC2C2B" w:rsidRDefault="009F0014">
      <w:pPr>
        <w:pStyle w:val="a0"/>
        <w:jc w:val="center"/>
        <w:rPr>
          <w:rFonts w:ascii="宋体" w:hAnsi="宋体" w:cs="Arial"/>
          <w:b/>
          <w:szCs w:val="24"/>
        </w:rPr>
      </w:pPr>
      <w:r>
        <w:rPr>
          <w:rFonts w:ascii="宋体" w:hAnsi="宋体" w:cs="Arial" w:hint="eastAsia"/>
          <w:b/>
          <w:szCs w:val="24"/>
        </w:rPr>
        <w:lastRenderedPageBreak/>
        <w:t>《详细评标标准》</w:t>
      </w:r>
    </w:p>
    <w:p w:rsidR="00CC2C2B" w:rsidRDefault="00CC2C2B">
      <w:pPr>
        <w:widowControl/>
        <w:jc w:val="left"/>
      </w:pPr>
      <w:bookmarkStart w:id="49" w:name="_Toc68277057"/>
    </w:p>
    <w:tbl>
      <w:tblPr>
        <w:tblW w:w="9146" w:type="dxa"/>
        <w:jc w:val="center"/>
        <w:tblLayout w:type="fixed"/>
        <w:tblCellMar>
          <w:left w:w="0" w:type="dxa"/>
          <w:right w:w="0" w:type="dxa"/>
        </w:tblCellMar>
        <w:tblLook w:val="04A0" w:firstRow="1" w:lastRow="0" w:firstColumn="1" w:lastColumn="0" w:noHBand="0" w:noVBand="1"/>
      </w:tblPr>
      <w:tblGrid>
        <w:gridCol w:w="657"/>
        <w:gridCol w:w="1508"/>
        <w:gridCol w:w="850"/>
        <w:gridCol w:w="6131"/>
      </w:tblGrid>
      <w:tr w:rsidR="00CC2C2B">
        <w:trPr>
          <w:trHeight w:val="549"/>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序号</w:t>
            </w:r>
          </w:p>
        </w:tc>
        <w:tc>
          <w:tcPr>
            <w:tcW w:w="1508" w:type="dxa"/>
            <w:tcBorders>
              <w:top w:val="single" w:sz="8" w:space="0" w:color="auto"/>
              <w:left w:val="nil"/>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评标项目</w:t>
            </w:r>
          </w:p>
        </w:tc>
        <w:tc>
          <w:tcPr>
            <w:tcW w:w="850" w:type="dxa"/>
            <w:tcBorders>
              <w:top w:val="single" w:sz="8" w:space="0" w:color="auto"/>
              <w:left w:val="nil"/>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标准分</w:t>
            </w:r>
          </w:p>
        </w:tc>
        <w:tc>
          <w:tcPr>
            <w:tcW w:w="6131" w:type="dxa"/>
            <w:tcBorders>
              <w:top w:val="single" w:sz="8" w:space="0" w:color="auto"/>
              <w:left w:val="nil"/>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评标标准</w:t>
            </w:r>
          </w:p>
        </w:tc>
      </w:tr>
      <w:tr w:rsidR="00CC2C2B">
        <w:trPr>
          <w:trHeight w:val="549"/>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1</w:t>
            </w:r>
          </w:p>
        </w:tc>
        <w:tc>
          <w:tcPr>
            <w:tcW w:w="1508"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jc w:val="center"/>
              <w:rPr>
                <w:kern w:val="2"/>
                <w:sz w:val="21"/>
                <w:szCs w:val="21"/>
                <w:lang w:bidi="ar"/>
              </w:rPr>
            </w:pPr>
            <w:r>
              <w:rPr>
                <w:rFonts w:hint="eastAsia"/>
                <w:kern w:val="2"/>
                <w:sz w:val="21"/>
                <w:szCs w:val="21"/>
              </w:rPr>
              <w:t>类似业绩</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6</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kern w:val="2"/>
                <w:sz w:val="21"/>
                <w:szCs w:val="21"/>
              </w:rPr>
            </w:pPr>
            <w:r>
              <w:rPr>
                <w:rFonts w:hint="eastAsia"/>
                <w:kern w:val="2"/>
                <w:sz w:val="21"/>
                <w:szCs w:val="21"/>
              </w:rPr>
              <w:t>投标人近三年（2018年1月1日-至今，以合同签订时间为准）完成的类似（课程管理平台或智慧教学平台）业绩，每提供一项得1分，最多计6项（须提供合同复印件）</w:t>
            </w:r>
          </w:p>
        </w:tc>
      </w:tr>
      <w:tr w:rsidR="00CC2C2B">
        <w:trPr>
          <w:trHeight w:val="549"/>
          <w:jc w:val="center"/>
        </w:trPr>
        <w:tc>
          <w:tcPr>
            <w:tcW w:w="657" w:type="dxa"/>
            <w:vMerge w:val="restart"/>
            <w:tcBorders>
              <w:top w:val="single" w:sz="8" w:space="0" w:color="auto"/>
              <w:left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2</w:t>
            </w:r>
          </w:p>
        </w:tc>
        <w:tc>
          <w:tcPr>
            <w:tcW w:w="1508" w:type="dxa"/>
            <w:vMerge w:val="restart"/>
            <w:tcBorders>
              <w:top w:val="single" w:sz="8" w:space="0" w:color="auto"/>
              <w:left w:val="nil"/>
              <w:right w:val="single" w:sz="8" w:space="0" w:color="auto"/>
            </w:tcBorders>
            <w:vAlign w:val="center"/>
          </w:tcPr>
          <w:p w:rsidR="00CC2C2B" w:rsidRDefault="009F0014">
            <w:pPr>
              <w:jc w:val="center"/>
              <w:rPr>
                <w:rFonts w:asciiTheme="minorEastAsia" w:hAnsiTheme="minorEastAsia"/>
                <w:sz w:val="24"/>
                <w:szCs w:val="24"/>
              </w:rPr>
            </w:pPr>
            <w:r>
              <w:rPr>
                <w:rFonts w:ascii="宋体" w:hAnsi="宋体" w:cs="宋体" w:hint="eastAsia"/>
                <w:szCs w:val="21"/>
              </w:rPr>
              <w:t>服务保障</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7</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kern w:val="2"/>
                <w:sz w:val="21"/>
                <w:szCs w:val="21"/>
              </w:rPr>
            </w:pPr>
            <w:r>
              <w:rPr>
                <w:rFonts w:hint="eastAsia"/>
                <w:kern w:val="2"/>
                <w:sz w:val="21"/>
                <w:szCs w:val="21"/>
              </w:rPr>
              <w:t>云盘软件、课程在线管理平台、直播互动平台、移动app、客户服务系统、大数据综合分析展示系统、直播系统的计算机软件著作权登记证书，每提供一项得1分，最多计7项（同类型不重复计取）。</w:t>
            </w:r>
          </w:p>
        </w:tc>
      </w:tr>
      <w:tr w:rsidR="00CC2C2B">
        <w:trPr>
          <w:trHeight w:val="549"/>
          <w:jc w:val="center"/>
        </w:trPr>
        <w:tc>
          <w:tcPr>
            <w:tcW w:w="657" w:type="dxa"/>
            <w:vMerge/>
            <w:tcBorders>
              <w:left w:val="single" w:sz="8" w:space="0" w:color="auto"/>
              <w:right w:val="single" w:sz="8" w:space="0" w:color="auto"/>
            </w:tcBorders>
            <w:vAlign w:val="center"/>
          </w:tcPr>
          <w:p w:rsidR="00CC2C2B" w:rsidRDefault="00CC2C2B">
            <w:pPr>
              <w:jc w:val="center"/>
              <w:rPr>
                <w:rFonts w:asciiTheme="minorEastAsia" w:hAnsiTheme="minorEastAsia"/>
                <w:sz w:val="24"/>
                <w:szCs w:val="24"/>
              </w:rPr>
            </w:pPr>
          </w:p>
        </w:tc>
        <w:tc>
          <w:tcPr>
            <w:tcW w:w="1508" w:type="dxa"/>
            <w:vMerge/>
            <w:tcBorders>
              <w:left w:val="nil"/>
              <w:right w:val="single" w:sz="8" w:space="0" w:color="auto"/>
            </w:tcBorders>
            <w:vAlign w:val="center"/>
          </w:tcPr>
          <w:p w:rsidR="00CC2C2B" w:rsidRDefault="00CC2C2B">
            <w:pPr>
              <w:jc w:val="center"/>
              <w:rPr>
                <w:rFonts w:asciiTheme="minorEastAsia" w:hAnsiTheme="minorEastAsia"/>
                <w:sz w:val="24"/>
                <w:szCs w:val="24"/>
              </w:rPr>
            </w:pP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3</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b/>
                <w:bCs/>
                <w:kern w:val="2"/>
                <w:sz w:val="21"/>
                <w:szCs w:val="21"/>
              </w:rPr>
            </w:pPr>
            <w:r>
              <w:rPr>
                <w:rFonts w:hint="eastAsia"/>
                <w:b/>
                <w:bCs/>
                <w:kern w:val="2"/>
                <w:sz w:val="21"/>
                <w:szCs w:val="21"/>
              </w:rPr>
              <w:t>售后服务保障：</w:t>
            </w:r>
          </w:p>
          <w:p w:rsidR="00CC2C2B" w:rsidRDefault="009F0014">
            <w:pPr>
              <w:pStyle w:val="af1"/>
              <w:spacing w:before="0" w:beforeAutospacing="0" w:after="0" w:afterAutospacing="0"/>
              <w:rPr>
                <w:kern w:val="2"/>
                <w:sz w:val="21"/>
                <w:szCs w:val="21"/>
              </w:rPr>
            </w:pPr>
            <w:r>
              <w:rPr>
                <w:rFonts w:hint="eastAsia"/>
                <w:kern w:val="2"/>
                <w:sz w:val="21"/>
                <w:szCs w:val="21"/>
              </w:rPr>
              <w:t>投标人需具有良好的售后服务保障力，能及时对使用过程中遇到的问题进行实时响应。</w:t>
            </w:r>
          </w:p>
          <w:p w:rsidR="00CC2C2B" w:rsidRDefault="009F0014">
            <w:pPr>
              <w:pStyle w:val="af1"/>
              <w:spacing w:before="0" w:beforeAutospacing="0" w:after="0" w:afterAutospacing="0"/>
              <w:rPr>
                <w:sz w:val="21"/>
                <w:szCs w:val="21"/>
              </w:rPr>
            </w:pPr>
            <w:r>
              <w:rPr>
                <w:rFonts w:hint="eastAsia"/>
                <w:kern w:val="2"/>
                <w:sz w:val="21"/>
                <w:szCs w:val="21"/>
              </w:rPr>
              <w:t>服务能力较强的得3分，服务能力一般的得1分，服务能力较弱得0分。</w:t>
            </w:r>
          </w:p>
        </w:tc>
      </w:tr>
      <w:tr w:rsidR="00CC2C2B">
        <w:trPr>
          <w:trHeight w:val="549"/>
          <w:jc w:val="center"/>
        </w:trPr>
        <w:tc>
          <w:tcPr>
            <w:tcW w:w="657" w:type="dxa"/>
            <w:vMerge/>
            <w:tcBorders>
              <w:left w:val="single" w:sz="8" w:space="0" w:color="auto"/>
              <w:right w:val="single" w:sz="8" w:space="0" w:color="auto"/>
            </w:tcBorders>
            <w:vAlign w:val="center"/>
          </w:tcPr>
          <w:p w:rsidR="00CC2C2B" w:rsidRDefault="00CC2C2B">
            <w:pPr>
              <w:jc w:val="center"/>
              <w:rPr>
                <w:rFonts w:asciiTheme="minorEastAsia" w:hAnsiTheme="minorEastAsia"/>
                <w:sz w:val="24"/>
                <w:szCs w:val="24"/>
              </w:rPr>
            </w:pPr>
          </w:p>
        </w:tc>
        <w:tc>
          <w:tcPr>
            <w:tcW w:w="1508" w:type="dxa"/>
            <w:vMerge/>
            <w:tcBorders>
              <w:left w:val="nil"/>
              <w:right w:val="single" w:sz="8" w:space="0" w:color="auto"/>
            </w:tcBorders>
            <w:vAlign w:val="center"/>
          </w:tcPr>
          <w:p w:rsidR="00CC2C2B" w:rsidRDefault="00CC2C2B">
            <w:pPr>
              <w:jc w:val="center"/>
              <w:rPr>
                <w:rFonts w:asciiTheme="minorEastAsia" w:hAnsiTheme="minorEastAsia"/>
                <w:sz w:val="24"/>
                <w:szCs w:val="24"/>
              </w:rPr>
            </w:pP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7</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b/>
                <w:bCs/>
                <w:kern w:val="2"/>
                <w:sz w:val="21"/>
                <w:szCs w:val="21"/>
              </w:rPr>
            </w:pPr>
            <w:r>
              <w:rPr>
                <w:rFonts w:hint="eastAsia"/>
                <w:b/>
                <w:bCs/>
                <w:kern w:val="2"/>
                <w:sz w:val="21"/>
                <w:szCs w:val="21"/>
              </w:rPr>
              <w:t>软件培训及后期开发能力：</w:t>
            </w:r>
          </w:p>
          <w:p w:rsidR="00CC2C2B" w:rsidRDefault="009F0014">
            <w:pPr>
              <w:pStyle w:val="af1"/>
              <w:spacing w:before="0" w:beforeAutospacing="0" w:after="0" w:afterAutospacing="0"/>
              <w:rPr>
                <w:kern w:val="2"/>
                <w:sz w:val="21"/>
                <w:szCs w:val="21"/>
              </w:rPr>
            </w:pPr>
            <w:r>
              <w:rPr>
                <w:rFonts w:hint="eastAsia"/>
                <w:sz w:val="21"/>
                <w:szCs w:val="21"/>
              </w:rPr>
              <w:t>▲</w:t>
            </w:r>
            <w:r>
              <w:rPr>
                <w:rFonts w:hint="eastAsia"/>
                <w:kern w:val="2"/>
                <w:sz w:val="21"/>
                <w:szCs w:val="21"/>
              </w:rPr>
              <w:t>提供详细的软件培训方案和计划，完整有效得2分，其它</w:t>
            </w:r>
            <w:proofErr w:type="gramStart"/>
            <w:r>
              <w:rPr>
                <w:rFonts w:hint="eastAsia"/>
                <w:kern w:val="2"/>
                <w:sz w:val="21"/>
                <w:szCs w:val="21"/>
              </w:rPr>
              <w:t>酌情给</w:t>
            </w:r>
            <w:proofErr w:type="gramEnd"/>
            <w:r>
              <w:rPr>
                <w:rFonts w:hint="eastAsia"/>
                <w:kern w:val="2"/>
                <w:sz w:val="21"/>
                <w:szCs w:val="21"/>
              </w:rPr>
              <w:t>0-1分；</w:t>
            </w:r>
          </w:p>
          <w:p w:rsidR="00CC2C2B" w:rsidRDefault="009F0014">
            <w:pPr>
              <w:pStyle w:val="af1"/>
              <w:spacing w:before="0" w:beforeAutospacing="0" w:after="0" w:afterAutospacing="0"/>
              <w:rPr>
                <w:kern w:val="2"/>
                <w:sz w:val="21"/>
                <w:szCs w:val="21"/>
              </w:rPr>
            </w:pPr>
            <w:r>
              <w:rPr>
                <w:rFonts w:hint="eastAsia"/>
                <w:sz w:val="21"/>
                <w:szCs w:val="21"/>
              </w:rPr>
              <w:t>▲</w:t>
            </w:r>
            <w:r>
              <w:rPr>
                <w:rFonts w:hint="eastAsia"/>
                <w:kern w:val="2"/>
                <w:sz w:val="21"/>
                <w:szCs w:val="21"/>
              </w:rPr>
              <w:t>投标人需</w:t>
            </w:r>
            <w:proofErr w:type="gramStart"/>
            <w:r>
              <w:rPr>
                <w:rFonts w:hint="eastAsia"/>
                <w:kern w:val="2"/>
                <w:sz w:val="21"/>
                <w:szCs w:val="21"/>
              </w:rPr>
              <w:t>承担跟</w:t>
            </w:r>
            <w:proofErr w:type="gramEnd"/>
            <w:r>
              <w:rPr>
                <w:rFonts w:hint="eastAsia"/>
                <w:kern w:val="2"/>
                <w:sz w:val="21"/>
                <w:szCs w:val="21"/>
              </w:rPr>
              <w:t>学校的身份认证、教务系统等业务系统的正常对接费用，保证有能力、有技术、有耐心针对学校后期管理和使用中提出的合理需求，对产品进行高效率得个性化修改，响应度高，技术水平好。全部满足得5分，其它</w:t>
            </w:r>
            <w:proofErr w:type="gramStart"/>
            <w:r>
              <w:rPr>
                <w:rFonts w:hint="eastAsia"/>
                <w:kern w:val="2"/>
                <w:sz w:val="21"/>
                <w:szCs w:val="21"/>
              </w:rPr>
              <w:t>酌情给</w:t>
            </w:r>
            <w:proofErr w:type="gramEnd"/>
            <w:r>
              <w:rPr>
                <w:rFonts w:hint="eastAsia"/>
                <w:kern w:val="2"/>
                <w:sz w:val="21"/>
                <w:szCs w:val="21"/>
              </w:rPr>
              <w:t>0-3分。</w:t>
            </w:r>
          </w:p>
        </w:tc>
      </w:tr>
      <w:tr w:rsidR="00CC2C2B">
        <w:trPr>
          <w:trHeight w:val="549"/>
          <w:jc w:val="center"/>
        </w:trPr>
        <w:tc>
          <w:tcPr>
            <w:tcW w:w="657" w:type="dxa"/>
            <w:vMerge/>
            <w:tcBorders>
              <w:left w:val="single" w:sz="8" w:space="0" w:color="auto"/>
              <w:bottom w:val="single" w:sz="8" w:space="0" w:color="auto"/>
              <w:right w:val="single" w:sz="8" w:space="0" w:color="auto"/>
            </w:tcBorders>
            <w:vAlign w:val="center"/>
          </w:tcPr>
          <w:p w:rsidR="00CC2C2B" w:rsidRDefault="00CC2C2B">
            <w:pPr>
              <w:jc w:val="center"/>
              <w:rPr>
                <w:rFonts w:asciiTheme="minorEastAsia" w:hAnsiTheme="minorEastAsia"/>
                <w:sz w:val="24"/>
                <w:szCs w:val="24"/>
              </w:rPr>
            </w:pPr>
          </w:p>
        </w:tc>
        <w:tc>
          <w:tcPr>
            <w:tcW w:w="1508" w:type="dxa"/>
            <w:vMerge/>
            <w:tcBorders>
              <w:left w:val="nil"/>
              <w:bottom w:val="single" w:sz="8" w:space="0" w:color="auto"/>
              <w:right w:val="single" w:sz="8" w:space="0" w:color="auto"/>
            </w:tcBorders>
            <w:vAlign w:val="center"/>
          </w:tcPr>
          <w:p w:rsidR="00CC2C2B" w:rsidRDefault="00CC2C2B">
            <w:pPr>
              <w:jc w:val="center"/>
              <w:rPr>
                <w:rFonts w:asciiTheme="minorEastAsia" w:hAnsiTheme="minorEastAsia"/>
                <w:sz w:val="24"/>
                <w:szCs w:val="24"/>
              </w:rPr>
            </w:pP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8</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kern w:val="2"/>
                <w:sz w:val="21"/>
                <w:szCs w:val="21"/>
              </w:rPr>
            </w:pPr>
            <w:r>
              <w:rPr>
                <w:rFonts w:hint="eastAsia"/>
                <w:sz w:val="21"/>
                <w:szCs w:val="21"/>
              </w:rPr>
              <w:t>▲</w:t>
            </w:r>
            <w:r>
              <w:rPr>
                <w:rFonts w:hint="eastAsia"/>
                <w:kern w:val="2"/>
                <w:sz w:val="21"/>
                <w:szCs w:val="21"/>
              </w:rPr>
              <w:t>为避免课程资源使用过程中的纠纷，投标人需保证所提供的电子书、期刊、视频等数字备课资源取得了著作权人的授权，提供有效证明原件扫描件，原件备查，每提供一份得1分，最高6分。</w:t>
            </w:r>
          </w:p>
          <w:p w:rsidR="00CC2C2B" w:rsidRDefault="009F0014">
            <w:pPr>
              <w:pStyle w:val="af1"/>
              <w:spacing w:before="0" w:beforeAutospacing="0" w:after="0" w:afterAutospacing="0"/>
              <w:rPr>
                <w:kern w:val="2"/>
                <w:sz w:val="21"/>
                <w:szCs w:val="21"/>
              </w:rPr>
            </w:pPr>
            <w:r>
              <w:rPr>
                <w:rFonts w:hint="eastAsia"/>
                <w:sz w:val="21"/>
                <w:szCs w:val="21"/>
              </w:rPr>
              <w:t>▲</w:t>
            </w:r>
            <w:r>
              <w:rPr>
                <w:rFonts w:hint="eastAsia"/>
                <w:kern w:val="2"/>
                <w:sz w:val="21"/>
                <w:szCs w:val="21"/>
              </w:rPr>
              <w:t>投标人承诺：学校正常根据培训内容使用产品过程中遇到的知识产权、信息网络传播权纠纷均由投标人承担责任。满足该条件得2分，否则不得分。</w:t>
            </w:r>
          </w:p>
        </w:tc>
      </w:tr>
      <w:tr w:rsidR="00CC2C2B">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3</w:t>
            </w:r>
          </w:p>
        </w:tc>
        <w:tc>
          <w:tcPr>
            <w:tcW w:w="1508"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整体方案设计</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5</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kern w:val="2"/>
                <w:sz w:val="21"/>
                <w:szCs w:val="21"/>
              </w:rPr>
            </w:pPr>
            <w:r>
              <w:rPr>
                <w:rFonts w:hint="eastAsia"/>
                <w:kern w:val="2"/>
                <w:sz w:val="21"/>
                <w:szCs w:val="21"/>
              </w:rPr>
              <w:t>考查投标人提供的技术方案总体框架先进性、合理性、完整性、可行性，</w:t>
            </w:r>
            <w:proofErr w:type="gramStart"/>
            <w:r>
              <w:rPr>
                <w:rFonts w:hint="eastAsia"/>
                <w:kern w:val="2"/>
                <w:sz w:val="21"/>
                <w:szCs w:val="21"/>
              </w:rPr>
              <w:t>视方案</w:t>
            </w:r>
            <w:proofErr w:type="gramEnd"/>
            <w:r>
              <w:rPr>
                <w:rFonts w:hint="eastAsia"/>
                <w:kern w:val="2"/>
                <w:sz w:val="21"/>
                <w:szCs w:val="21"/>
              </w:rPr>
              <w:t>情况，优秀得5分，良好得3分，一般得0-1分。</w:t>
            </w:r>
          </w:p>
        </w:tc>
      </w:tr>
      <w:tr w:rsidR="00CC2C2B">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4</w:t>
            </w:r>
          </w:p>
        </w:tc>
        <w:tc>
          <w:tcPr>
            <w:tcW w:w="1508"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云盘空间</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2</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kern w:val="2"/>
                <w:sz w:val="21"/>
                <w:szCs w:val="21"/>
              </w:rPr>
            </w:pPr>
            <w:r>
              <w:rPr>
                <w:rFonts w:hint="eastAsia"/>
                <w:kern w:val="2"/>
                <w:sz w:val="21"/>
                <w:szCs w:val="21"/>
              </w:rPr>
              <w:t>为2000名教师用户提供不少于200G/人的免费云盘空间，保障每名</w:t>
            </w:r>
            <w:proofErr w:type="gramStart"/>
            <w:r>
              <w:rPr>
                <w:rFonts w:hint="eastAsia"/>
                <w:kern w:val="2"/>
                <w:sz w:val="21"/>
                <w:szCs w:val="21"/>
              </w:rPr>
              <w:t>教师建课需求</w:t>
            </w:r>
            <w:proofErr w:type="gramEnd"/>
            <w:r>
              <w:rPr>
                <w:rFonts w:hint="eastAsia"/>
                <w:kern w:val="2"/>
                <w:sz w:val="21"/>
                <w:szCs w:val="21"/>
              </w:rPr>
              <w:t>，教师个人云盘空间的资源永久保存。大于等于200G/人的得2分，100-200G/人得1分，小于100G/人不得分。</w:t>
            </w:r>
          </w:p>
        </w:tc>
      </w:tr>
      <w:tr w:rsidR="00CC2C2B">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5</w:t>
            </w:r>
          </w:p>
        </w:tc>
        <w:tc>
          <w:tcPr>
            <w:tcW w:w="1508"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课程资源</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eastAsia="宋体" w:hAnsi="宋体" w:cs="宋体"/>
                <w:szCs w:val="21"/>
              </w:rPr>
            </w:pPr>
            <w:r>
              <w:rPr>
                <w:rFonts w:ascii="宋体" w:hAnsi="宋体" w:cs="宋体" w:hint="eastAsia"/>
                <w:szCs w:val="21"/>
              </w:rPr>
              <w:t>12</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f1"/>
              <w:spacing w:before="0" w:beforeAutospacing="0" w:after="0" w:afterAutospacing="0"/>
              <w:rPr>
                <w:sz w:val="21"/>
                <w:szCs w:val="21"/>
              </w:rPr>
            </w:pPr>
            <w:r>
              <w:rPr>
                <w:rFonts w:hint="eastAsia"/>
                <w:sz w:val="21"/>
                <w:szCs w:val="21"/>
              </w:rPr>
              <w:t>▲在线课程资源量：提供免费课程资源达5000门，计2分，达不到5000门的不计分。</w:t>
            </w:r>
          </w:p>
          <w:p w:rsidR="00CC2C2B" w:rsidRDefault="009F0014">
            <w:pPr>
              <w:pStyle w:val="af1"/>
              <w:spacing w:before="0" w:beforeAutospacing="0" w:after="0" w:afterAutospacing="0"/>
              <w:rPr>
                <w:sz w:val="21"/>
                <w:szCs w:val="21"/>
              </w:rPr>
            </w:pPr>
            <w:r>
              <w:rPr>
                <w:rFonts w:hint="eastAsia"/>
                <w:sz w:val="21"/>
                <w:szCs w:val="21"/>
              </w:rPr>
              <w:t>▲完整课程资源量：课程视频、课件、作业、习题均具备称作“完整课程资源”，我校任何教师可以随时随地通过手机或者电脑获取完整课程中的任何资源，在课程在线管理平台中使用、修改为自己所用。此项需在现场演示环节中展示获取“完整课程资源”的流程。</w:t>
            </w:r>
          </w:p>
          <w:p w:rsidR="00CC2C2B" w:rsidRDefault="009F0014">
            <w:pPr>
              <w:pStyle w:val="af1"/>
              <w:spacing w:before="0" w:beforeAutospacing="0" w:after="0" w:afterAutospacing="0"/>
              <w:rPr>
                <w:sz w:val="21"/>
                <w:szCs w:val="21"/>
              </w:rPr>
            </w:pPr>
            <w:r>
              <w:rPr>
                <w:rFonts w:hint="eastAsia"/>
                <w:sz w:val="21"/>
                <w:szCs w:val="21"/>
              </w:rPr>
              <w:t>所提供“完整课程资源”数量每1000门计2分，最高可计6分。</w:t>
            </w:r>
          </w:p>
          <w:p w:rsidR="00CC2C2B" w:rsidRDefault="009F0014">
            <w:pPr>
              <w:pStyle w:val="af1"/>
              <w:spacing w:before="0" w:beforeAutospacing="0" w:after="0" w:afterAutospacing="0"/>
              <w:rPr>
                <w:sz w:val="21"/>
                <w:szCs w:val="21"/>
              </w:rPr>
            </w:pPr>
            <w:r>
              <w:rPr>
                <w:rFonts w:hint="eastAsia"/>
                <w:sz w:val="21"/>
                <w:szCs w:val="21"/>
              </w:rPr>
              <w:t>此项需提供课程版权解决相关协议2份，不提供的扣2分。</w:t>
            </w:r>
          </w:p>
          <w:p w:rsidR="00CC2C2B" w:rsidRDefault="009F0014">
            <w:pPr>
              <w:pStyle w:val="af1"/>
              <w:spacing w:before="0" w:beforeAutospacing="0" w:after="0" w:afterAutospacing="0"/>
              <w:rPr>
                <w:sz w:val="21"/>
                <w:szCs w:val="21"/>
              </w:rPr>
            </w:pPr>
            <w:r>
              <w:rPr>
                <w:rFonts w:hint="eastAsia"/>
                <w:sz w:val="21"/>
                <w:szCs w:val="21"/>
              </w:rPr>
              <w:t>▲合同签订后5年内不限学生量提供通识学分课，且包括军事理论、心理健康、就业指导、职业生涯规划等，每提供100门，计1分，最高可计4分。</w:t>
            </w:r>
          </w:p>
        </w:tc>
      </w:tr>
      <w:tr w:rsidR="00CC2C2B">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6</w:t>
            </w:r>
          </w:p>
        </w:tc>
        <w:tc>
          <w:tcPr>
            <w:tcW w:w="1508"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系统演示</w:t>
            </w:r>
          </w:p>
        </w:tc>
        <w:tc>
          <w:tcPr>
            <w:tcW w:w="850" w:type="dxa"/>
            <w:tcBorders>
              <w:top w:val="single" w:sz="8" w:space="0" w:color="auto"/>
              <w:left w:val="nil"/>
              <w:bottom w:val="single" w:sz="8" w:space="0" w:color="auto"/>
              <w:right w:val="single" w:sz="8" w:space="0" w:color="auto"/>
            </w:tcBorders>
            <w:vAlign w:val="center"/>
          </w:tcPr>
          <w:p w:rsidR="00CC2C2B" w:rsidRDefault="009F0014">
            <w:pPr>
              <w:adjustRightInd w:val="0"/>
              <w:spacing w:line="500" w:lineRule="exact"/>
              <w:jc w:val="center"/>
              <w:textAlignment w:val="baseline"/>
              <w:rPr>
                <w:rFonts w:ascii="宋体" w:hAnsi="宋体" w:cs="宋体"/>
                <w:szCs w:val="21"/>
              </w:rPr>
            </w:pPr>
            <w:r>
              <w:rPr>
                <w:rFonts w:ascii="宋体" w:hAnsi="宋体" w:cs="宋体" w:hint="eastAsia"/>
                <w:szCs w:val="21"/>
              </w:rPr>
              <w:t>40</w:t>
            </w:r>
          </w:p>
        </w:tc>
        <w:tc>
          <w:tcPr>
            <w:tcW w:w="6131" w:type="dxa"/>
            <w:tcBorders>
              <w:top w:val="single" w:sz="8" w:space="0" w:color="auto"/>
              <w:left w:val="nil"/>
              <w:bottom w:val="single" w:sz="8" w:space="0" w:color="auto"/>
              <w:right w:val="single" w:sz="8" w:space="0" w:color="auto"/>
            </w:tcBorders>
            <w:vAlign w:val="center"/>
          </w:tcPr>
          <w:p w:rsidR="00CC2C2B" w:rsidRDefault="009F0014">
            <w:pPr>
              <w:pStyle w:val="a8"/>
              <w:ind w:right="105"/>
              <w:rPr>
                <w:rFonts w:ascii="宋体" w:eastAsia="宋体" w:hAnsi="宋体" w:cs="宋体"/>
                <w:szCs w:val="21"/>
              </w:rPr>
            </w:pPr>
            <w:r>
              <w:rPr>
                <w:rFonts w:ascii="宋体" w:hAnsi="宋体" w:cs="宋体" w:hint="eastAsia"/>
                <w:szCs w:val="21"/>
              </w:rPr>
              <w:t>【说明】：现场演示，演示时长不得超过20分钟，演示顺序按投标文件递交逆顺序。演示电脑自备，如因无投标人自身原因无法演示，此项不得分。</w:t>
            </w:r>
          </w:p>
          <w:p w:rsidR="00CC2C2B" w:rsidRDefault="009F0014">
            <w:pPr>
              <w:pStyle w:val="af1"/>
              <w:spacing w:before="0" w:beforeAutospacing="0" w:after="0" w:afterAutospacing="0"/>
              <w:rPr>
                <w:kern w:val="2"/>
                <w:sz w:val="21"/>
                <w:szCs w:val="21"/>
              </w:rPr>
            </w:pPr>
            <w:r>
              <w:rPr>
                <w:rFonts w:hint="eastAsia"/>
                <w:kern w:val="2"/>
                <w:sz w:val="21"/>
                <w:szCs w:val="21"/>
              </w:rPr>
              <w:t>1.▲在线资源引用：可以新建在线资源，支持新建文件夹，支持归类整理在线资源。教师可以从资源库中查找并添加课程相关的教学参考书，推荐给学生直接进行在线阅读。教师可以从资源库中查找并添加课程相关的教学视频，推荐给学生直接进行在线观看。(</w:t>
            </w:r>
            <w:r>
              <w:rPr>
                <w:rFonts w:hint="eastAsia"/>
                <w:bCs/>
                <w:kern w:val="2"/>
                <w:sz w:val="21"/>
                <w:szCs w:val="21"/>
              </w:rPr>
              <w:t>满足</w:t>
            </w:r>
            <w:r>
              <w:rPr>
                <w:rFonts w:hint="eastAsia"/>
                <w:bCs/>
                <w:kern w:val="2"/>
                <w:sz w:val="21"/>
                <w:szCs w:val="21"/>
              </w:rPr>
              <w:lastRenderedPageBreak/>
              <w:t>此项得1分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2.▲支持</w:t>
            </w:r>
            <w:proofErr w:type="gramStart"/>
            <w:r>
              <w:rPr>
                <w:rFonts w:hint="eastAsia"/>
                <w:kern w:val="2"/>
                <w:sz w:val="21"/>
                <w:szCs w:val="21"/>
              </w:rPr>
              <w:t>老师建课时</w:t>
            </w:r>
            <w:proofErr w:type="gramEnd"/>
            <w:r>
              <w:rPr>
                <w:rFonts w:hint="eastAsia"/>
                <w:kern w:val="2"/>
                <w:sz w:val="21"/>
                <w:szCs w:val="21"/>
              </w:rPr>
              <w:t>随时引用提供的资源或自己录制的资源（1分）；</w:t>
            </w:r>
            <w:proofErr w:type="gramStart"/>
            <w:r>
              <w:rPr>
                <w:rFonts w:hint="eastAsia"/>
                <w:kern w:val="2"/>
                <w:sz w:val="21"/>
                <w:szCs w:val="21"/>
              </w:rPr>
              <w:t>建课界面</w:t>
            </w:r>
            <w:proofErr w:type="gramEnd"/>
            <w:r>
              <w:rPr>
                <w:rFonts w:hint="eastAsia"/>
                <w:kern w:val="2"/>
                <w:sz w:val="21"/>
                <w:szCs w:val="21"/>
              </w:rPr>
              <w:t>简洁明了，易于操作，平台提供简易的在线剪辑编辑视频功能（2分）；现场</w:t>
            </w:r>
            <w:r>
              <w:rPr>
                <w:rFonts w:hint="eastAsia"/>
                <w:sz w:val="21"/>
                <w:szCs w:val="21"/>
              </w:rPr>
              <w:t>展示</w:t>
            </w:r>
            <w:proofErr w:type="gramStart"/>
            <w:r>
              <w:rPr>
                <w:rFonts w:hint="eastAsia"/>
                <w:sz w:val="21"/>
                <w:szCs w:val="21"/>
              </w:rPr>
              <w:t>建课阶段</w:t>
            </w:r>
            <w:proofErr w:type="gramEnd"/>
            <w:r>
              <w:rPr>
                <w:rFonts w:hint="eastAsia"/>
                <w:sz w:val="21"/>
                <w:szCs w:val="21"/>
              </w:rPr>
              <w:t>获取“完整课程资源”的流程（1分）；建好的课程整体章节清晰，配套教学资料展示效果好（1分）；学生章节任务点设置简单，做到能监督、能提醒、能导出学习进度表（1分）。</w:t>
            </w:r>
            <w:r>
              <w:rPr>
                <w:rFonts w:hint="eastAsia"/>
                <w:kern w:val="2"/>
                <w:sz w:val="21"/>
                <w:szCs w:val="21"/>
              </w:rPr>
              <w:t>(</w:t>
            </w:r>
            <w:r>
              <w:rPr>
                <w:rFonts w:hint="eastAsia"/>
                <w:bCs/>
                <w:kern w:val="2"/>
                <w:sz w:val="21"/>
                <w:szCs w:val="21"/>
              </w:rPr>
              <w:t>此项满分共6分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3.▲教师可随时设定作业答案是否公开、作业分数是否公开，可设定学生答案的字数范围及是否防止粘贴的功能。可设定提交作业学生方可见其他学生作业，实现学生作业间重复率检测，实现学生之间防作弊功能。(</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sz w:val="21"/>
                <w:szCs w:val="21"/>
              </w:rPr>
            </w:pPr>
            <w:r>
              <w:rPr>
                <w:rFonts w:hint="eastAsia"/>
                <w:kern w:val="2"/>
                <w:sz w:val="21"/>
                <w:szCs w:val="21"/>
              </w:rPr>
              <w:t>4.▲题库加密：为保障系统题库安全，题库建设者可为自己所负责的</w:t>
            </w:r>
            <w:proofErr w:type="gramStart"/>
            <w:r>
              <w:rPr>
                <w:rFonts w:hint="eastAsia"/>
                <w:kern w:val="2"/>
                <w:sz w:val="21"/>
                <w:szCs w:val="21"/>
              </w:rPr>
              <w:t>的</w:t>
            </w:r>
            <w:proofErr w:type="gramEnd"/>
            <w:r>
              <w:rPr>
                <w:rFonts w:hint="eastAsia"/>
                <w:kern w:val="2"/>
                <w:sz w:val="21"/>
                <w:szCs w:val="21"/>
              </w:rPr>
              <w:t>题库设置安全口令，只有输入安全口令才能进入题库，避免因题库泄露导致考试事</w:t>
            </w:r>
            <w:r>
              <w:rPr>
                <w:rFonts w:hint="eastAsia"/>
                <w:sz w:val="21"/>
                <w:szCs w:val="21"/>
              </w:rPr>
              <w:t>故的发生。(</w:t>
            </w:r>
            <w:r>
              <w:rPr>
                <w:rFonts w:hint="eastAsia"/>
                <w:bCs/>
                <w:kern w:val="2"/>
                <w:sz w:val="21"/>
                <w:szCs w:val="21"/>
              </w:rPr>
              <w:t>满足此项得1分</w:t>
            </w:r>
            <w:r>
              <w:rPr>
                <w:rFonts w:hint="eastAsia"/>
                <w:sz w:val="21"/>
                <w:szCs w:val="21"/>
              </w:rPr>
              <w:t>）</w:t>
            </w:r>
          </w:p>
          <w:p w:rsidR="00CC2C2B" w:rsidRDefault="009F0014">
            <w:pPr>
              <w:pStyle w:val="af1"/>
              <w:spacing w:before="0" w:beforeAutospacing="0" w:after="0" w:afterAutospacing="0"/>
              <w:rPr>
                <w:kern w:val="2"/>
                <w:sz w:val="21"/>
                <w:szCs w:val="21"/>
              </w:rPr>
            </w:pPr>
            <w:r>
              <w:rPr>
                <w:rFonts w:hint="eastAsia"/>
                <w:sz w:val="21"/>
                <w:szCs w:val="21"/>
              </w:rPr>
              <w:t>5.▲题型支持：</w:t>
            </w:r>
            <w:r>
              <w:rPr>
                <w:rFonts w:hint="eastAsia"/>
                <w:kern w:val="2"/>
                <w:sz w:val="21"/>
                <w:szCs w:val="21"/>
              </w:rPr>
              <w:t>支持至少应支持单选、多选、填空、判断、简答、名词解析、论述、计算、分录、连线、排序、完形填空、阅读理解、口语、听力等常见题型，并支持题型自定义。(</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6.▲试卷导出：支持试卷按标准版和模板导出，按模板导出时，可以自定义模板内容，导出后按照标准的线下考试试卷进行排版，可直接打印用于线下考试。(</w:t>
            </w:r>
            <w:r>
              <w:rPr>
                <w:rFonts w:hint="eastAsia"/>
                <w:bCs/>
                <w:kern w:val="2"/>
                <w:sz w:val="21"/>
                <w:szCs w:val="21"/>
              </w:rPr>
              <w:t>满足此项得1分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7.▲人脸识别：考生在考试前需进行现场人脸核对，核对通过后才能参加考试。考生的整个答题过程进行抓拍，抓拍时将同时采集前后摄像头照片，管理员或者监考老师可以随时查看所有考生抓拍所得照片。(</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8.▲切屏监控：在考生考试过程中将全程监控考生的答题界面，对考生切出页面的次数与时长进行记录，管理员或者监考老师可以随时查看所有考生切屏记录。(</w:t>
            </w:r>
            <w:r>
              <w:rPr>
                <w:rFonts w:hint="eastAsia"/>
                <w:bCs/>
                <w:kern w:val="2"/>
                <w:sz w:val="21"/>
                <w:szCs w:val="21"/>
              </w:rPr>
              <w:t>满足此项得1分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9.▲在线监考：监考教师需实时查看每位考生是否进入考试、进入时间、当前状态、IP地址、所在地区、人脸识别情况、违规次数、切屏次数等。(</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10.▲查看抓拍监控：将所有考生前后摄像头的抓拍监控画面展示在一个页面上，便于监考老师更加直观了解每位考生当前的作答情况。(</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11.▲手机可以阅读对接或自有的海量数字图书、报纸、期刊、专题等资源，可以订阅到自己的空间，并进行分类管理；可以对所有精彩的内容进行分享。(</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sz w:val="21"/>
                <w:szCs w:val="21"/>
              </w:rPr>
            </w:pPr>
            <w:r>
              <w:rPr>
                <w:rFonts w:hint="eastAsia"/>
                <w:kern w:val="2"/>
                <w:sz w:val="21"/>
                <w:szCs w:val="21"/>
              </w:rPr>
              <w:t>12.▲教师可以发布课堂签到，学生直接用手机通过扫描二维码、手势签到、位置签到（显示距离发起者的签到距离）、普通签到（支持上传照片）等方式进行签到，同时支持老师管理已签到和未签到的学生，可以由教师手动修改签到状态为缺勤、事假、病假、迟到、早退等状态。(</w:t>
            </w:r>
            <w:r>
              <w:rPr>
                <w:rFonts w:hint="eastAsia"/>
                <w:bCs/>
                <w:kern w:val="2"/>
                <w:sz w:val="21"/>
                <w:szCs w:val="21"/>
              </w:rPr>
              <w:t>满足此项得1分</w:t>
            </w:r>
            <w:r>
              <w:rPr>
                <w:rFonts w:hint="eastAsia"/>
                <w:sz w:val="21"/>
                <w:szCs w:val="21"/>
              </w:rPr>
              <w:t>)</w:t>
            </w:r>
          </w:p>
          <w:p w:rsidR="00CC2C2B" w:rsidRDefault="009F0014">
            <w:pPr>
              <w:pStyle w:val="af1"/>
              <w:spacing w:before="0" w:beforeAutospacing="0" w:after="0" w:afterAutospacing="0"/>
              <w:rPr>
                <w:kern w:val="2"/>
                <w:sz w:val="21"/>
                <w:szCs w:val="21"/>
              </w:rPr>
            </w:pPr>
            <w:r>
              <w:rPr>
                <w:rFonts w:hint="eastAsia"/>
                <w:sz w:val="21"/>
                <w:szCs w:val="21"/>
              </w:rPr>
              <w:t>13.▲</w:t>
            </w:r>
            <w:r>
              <w:rPr>
                <w:rFonts w:hint="eastAsia"/>
                <w:kern w:val="2"/>
                <w:sz w:val="21"/>
                <w:szCs w:val="21"/>
              </w:rPr>
              <w:t>我的课表可跟课程在线管理平台进行数据打通，作为APP应用嵌入手机端中，我的课表支持与教务系统对接，从教务系统导入课表、手动添加课表；教师通过课表可以进行备课：课前进行资料的上传，课中提前设置课堂互动，课后提前布置作业。学生进入课堂学习，课堂教学结束后，通过教学日志随时查看学生课堂学习统计数据，实时掌握教学效果、学生学习情况。(</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14.▲课程负责人可指派其他人作为具有同等或者小于本身课程建设管理权限的课程建设者共建同一门课程，也可为自己指定助教，辅助自己进行课程建设和教学管理，并且可以对助教的权限进行设置，比如，是否允许查看统</w:t>
            </w:r>
            <w:r>
              <w:rPr>
                <w:rFonts w:hint="eastAsia"/>
                <w:sz w:val="21"/>
                <w:szCs w:val="21"/>
              </w:rPr>
              <w:t>计、允许管理资料、允许管理作业、允许管理考</w:t>
            </w:r>
            <w:r>
              <w:rPr>
                <w:rFonts w:hint="eastAsia"/>
                <w:kern w:val="2"/>
                <w:sz w:val="21"/>
                <w:szCs w:val="21"/>
              </w:rPr>
              <w:t>试、允许管理论坛、允许发布通知、允许管理课程设置等。</w:t>
            </w:r>
            <w:r>
              <w:rPr>
                <w:rFonts w:hint="eastAsia"/>
                <w:kern w:val="2"/>
                <w:sz w:val="21"/>
                <w:szCs w:val="21"/>
              </w:rPr>
              <w:lastRenderedPageBreak/>
              <w:t>(</w:t>
            </w:r>
            <w:r>
              <w:rPr>
                <w:rFonts w:hint="eastAsia"/>
                <w:bCs/>
                <w:kern w:val="2"/>
                <w:sz w:val="21"/>
                <w:szCs w:val="21"/>
              </w:rPr>
              <w:t>满足此项得1分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15.▲支持课程章节合并，可以快速导入不同课程章节的内容，不同专题的内容等，快速合并为一门新的课程。(</w:t>
            </w:r>
            <w:r>
              <w:rPr>
                <w:rFonts w:hint="eastAsia"/>
                <w:bCs/>
                <w:kern w:val="2"/>
                <w:sz w:val="21"/>
                <w:szCs w:val="21"/>
              </w:rPr>
              <w:t>满足此项得1分</w:t>
            </w:r>
            <w:r>
              <w:rPr>
                <w:rFonts w:hint="eastAsia"/>
                <w:kern w:val="2"/>
                <w:sz w:val="21"/>
                <w:szCs w:val="21"/>
              </w:rPr>
              <w:t>)</w:t>
            </w:r>
          </w:p>
          <w:p w:rsidR="00CC2C2B" w:rsidRPr="00026D22" w:rsidRDefault="009F0014">
            <w:pPr>
              <w:pStyle w:val="af1"/>
              <w:spacing w:before="0" w:beforeAutospacing="0" w:after="0" w:afterAutospacing="0"/>
              <w:rPr>
                <w:kern w:val="2"/>
                <w:sz w:val="21"/>
                <w:szCs w:val="21"/>
              </w:rPr>
            </w:pPr>
            <w:r w:rsidRPr="00026D22">
              <w:rPr>
                <w:rFonts w:hint="eastAsia"/>
                <w:kern w:val="2"/>
                <w:sz w:val="21"/>
                <w:szCs w:val="21"/>
              </w:rPr>
              <w:t>16.▲系统将教师</w:t>
            </w:r>
            <w:r w:rsidRPr="00026D22">
              <w:rPr>
                <w:rFonts w:hint="eastAsia"/>
                <w:sz w:val="21"/>
                <w:szCs w:val="21"/>
              </w:rPr>
              <w:t>和学生使用信息化手段教学的全过程进行数据的跟踪管理，后台进行数据的统计分析汇总，最终实现学校教学质量的监控与管理。统计分析数据以全流程多维度的方式</w:t>
            </w:r>
            <w:r w:rsidRPr="00026D22">
              <w:rPr>
                <w:rFonts w:hint="eastAsia"/>
                <w:kern w:val="2"/>
                <w:sz w:val="21"/>
                <w:szCs w:val="21"/>
              </w:rPr>
              <w:t>展示，贯穿课前课中课后，融合线上线下、打通课内课外，以教学数据为总线，服务于教学评估，为学校的科学决策提供数据支撑。通过后台控制，配合专业硬件实现，数据的常态化展示。</w:t>
            </w:r>
          </w:p>
          <w:p w:rsidR="00CC2C2B" w:rsidRPr="00026D22" w:rsidRDefault="009F0014">
            <w:pPr>
              <w:pStyle w:val="af1"/>
              <w:spacing w:before="0" w:beforeAutospacing="0" w:after="0" w:afterAutospacing="0"/>
              <w:rPr>
                <w:kern w:val="2"/>
                <w:sz w:val="21"/>
                <w:szCs w:val="21"/>
              </w:rPr>
            </w:pPr>
            <w:r w:rsidRPr="00026D22">
              <w:rPr>
                <w:rFonts w:hint="eastAsia"/>
                <w:kern w:val="2"/>
                <w:sz w:val="21"/>
                <w:szCs w:val="21"/>
              </w:rPr>
              <w:t>全校学生数、教师数、网络课程数、本校信息化建设中资源数量、教学题库数量、学校系统的访问情况、全校按照时间为单位的学生出勤情况、本校教育资源的建设情况、利用信息化手段师生间的互动数量。分为六块大屏：全校师生整体数据概况、基础数据监控，活跃度监控，全校资源监控，实时课堂监控，签到率监控。除此之外支持按照学校实际需求定制开发其他数据展示内容。(完全</w:t>
            </w:r>
            <w:r w:rsidRPr="00026D22">
              <w:rPr>
                <w:rFonts w:hint="eastAsia"/>
                <w:bCs/>
                <w:kern w:val="2"/>
                <w:sz w:val="21"/>
                <w:szCs w:val="21"/>
              </w:rPr>
              <w:t>满足此项得6分，基本满足得3分，不满足不得分</w:t>
            </w:r>
            <w:r w:rsidRPr="00026D22">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17. ▲支持按周、月、学期统计展示全校课程建设情况和学生参与情况，提供清晰的课程综合排名，并根据学校需求进行自定义排名。(</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18.▲支持设定时间范围内对平台数据进行舆情分析搜索，实现多维度舆情分析，且支持批量导出分析结果。(</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19.▲支持对当日舆情信息热门词进行词云分析，支持自定义舆情监测敏感词汇。(</w:t>
            </w:r>
            <w:r>
              <w:rPr>
                <w:rFonts w:hint="eastAsia"/>
                <w:bCs/>
                <w:kern w:val="2"/>
                <w:sz w:val="21"/>
                <w:szCs w:val="21"/>
              </w:rPr>
              <w:t>满足此项得2分</w:t>
            </w:r>
            <w:r>
              <w:rPr>
                <w:rFonts w:hint="eastAsia"/>
                <w:kern w:val="2"/>
                <w:sz w:val="21"/>
                <w:szCs w:val="21"/>
              </w:rPr>
              <w:t>)</w:t>
            </w:r>
          </w:p>
          <w:p w:rsidR="00CC2C2B" w:rsidRDefault="009F0014">
            <w:pPr>
              <w:pStyle w:val="af1"/>
              <w:spacing w:before="0" w:beforeAutospacing="0" w:after="0" w:afterAutospacing="0"/>
              <w:rPr>
                <w:kern w:val="2"/>
                <w:sz w:val="21"/>
                <w:szCs w:val="21"/>
              </w:rPr>
            </w:pPr>
            <w:r>
              <w:rPr>
                <w:rFonts w:hint="eastAsia"/>
                <w:kern w:val="2"/>
                <w:sz w:val="21"/>
                <w:szCs w:val="21"/>
              </w:rPr>
              <w:t>20.▲支持各类数据表、统计表导出完整存档。(</w:t>
            </w:r>
            <w:r>
              <w:rPr>
                <w:rFonts w:hint="eastAsia"/>
                <w:bCs/>
                <w:kern w:val="2"/>
                <w:sz w:val="21"/>
                <w:szCs w:val="21"/>
              </w:rPr>
              <w:t>满足此项得1分</w:t>
            </w:r>
            <w:r>
              <w:rPr>
                <w:rFonts w:hint="eastAsia"/>
                <w:kern w:val="2"/>
                <w:sz w:val="21"/>
                <w:szCs w:val="21"/>
              </w:rPr>
              <w:t>)</w:t>
            </w:r>
          </w:p>
        </w:tc>
      </w:tr>
      <w:tr w:rsidR="00CC2C2B">
        <w:trPr>
          <w:trHeight w:val="112"/>
          <w:jc w:val="center"/>
        </w:trPr>
        <w:tc>
          <w:tcPr>
            <w:tcW w:w="2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lastRenderedPageBreak/>
              <w:t>合计</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CC2C2B" w:rsidRDefault="009F0014">
            <w:pPr>
              <w:jc w:val="center"/>
              <w:rPr>
                <w:rFonts w:asciiTheme="minorEastAsia" w:hAnsiTheme="minorEastAsia"/>
                <w:sz w:val="24"/>
                <w:szCs w:val="24"/>
              </w:rPr>
            </w:pPr>
            <w:r>
              <w:rPr>
                <w:rFonts w:asciiTheme="minorEastAsia" w:hAnsiTheme="minorEastAsia" w:hint="eastAsia"/>
                <w:sz w:val="24"/>
                <w:szCs w:val="24"/>
              </w:rPr>
              <w:t>90</w:t>
            </w:r>
          </w:p>
        </w:tc>
        <w:tc>
          <w:tcPr>
            <w:tcW w:w="6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C2C2B" w:rsidRDefault="00CC2C2B">
            <w:pPr>
              <w:jc w:val="center"/>
              <w:rPr>
                <w:rFonts w:asciiTheme="minorEastAsia" w:hAnsiTheme="minorEastAsia"/>
                <w:sz w:val="24"/>
                <w:szCs w:val="24"/>
              </w:rPr>
            </w:pPr>
          </w:p>
        </w:tc>
      </w:tr>
    </w:tbl>
    <w:p w:rsidR="00CC2C2B" w:rsidRDefault="00CC2C2B">
      <w:pPr>
        <w:widowControl/>
        <w:jc w:val="left"/>
      </w:pPr>
    </w:p>
    <w:p w:rsidR="00CC2C2B" w:rsidRDefault="009F0014">
      <w:pPr>
        <w:widowControl/>
        <w:jc w:val="left"/>
        <w:rPr>
          <w:rFonts w:ascii="宋体" w:eastAsia="宋体" w:hAnsi="Calibri" w:cs="宋体"/>
          <w:b/>
          <w:sz w:val="24"/>
          <w:szCs w:val="24"/>
        </w:rPr>
      </w:pPr>
      <w:r>
        <w:rPr>
          <w:rFonts w:ascii="宋体" w:eastAsia="宋体" w:hAnsi="宋体" w:cs="宋体"/>
          <w:b/>
          <w:sz w:val="24"/>
          <w:szCs w:val="24"/>
        </w:rPr>
        <w:t xml:space="preserve">1. </w:t>
      </w:r>
      <w:r>
        <w:rPr>
          <w:rFonts w:ascii="宋体" w:eastAsia="宋体" w:hAnsi="宋体" w:cs="宋体" w:hint="eastAsia"/>
          <w:b/>
          <w:sz w:val="24"/>
          <w:szCs w:val="24"/>
        </w:rPr>
        <w:t>评标方法</w:t>
      </w:r>
      <w:bookmarkEnd w:id="49"/>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CC2C2B" w:rsidRDefault="009F0014">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50" w:name="_Toc68277058"/>
      <w:r>
        <w:rPr>
          <w:rFonts w:ascii="宋体" w:eastAsia="宋体" w:hAnsi="宋体" w:cs="宋体"/>
          <w:b/>
          <w:sz w:val="24"/>
          <w:szCs w:val="24"/>
        </w:rPr>
        <w:t xml:space="preserve">2. </w:t>
      </w:r>
      <w:r>
        <w:rPr>
          <w:rFonts w:ascii="宋体" w:eastAsia="宋体" w:hAnsi="宋体" w:cs="宋体" w:hint="eastAsia"/>
          <w:b/>
          <w:sz w:val="24"/>
          <w:szCs w:val="24"/>
        </w:rPr>
        <w:t>评标标准</w:t>
      </w:r>
      <w:bookmarkEnd w:id="50"/>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2.1 资格审查：评标因素和评标标准见《资格审查标准》。</w:t>
      </w:r>
    </w:p>
    <w:p w:rsidR="00CC2C2B" w:rsidRDefault="009F0014">
      <w:pPr>
        <w:widowControl/>
        <w:shd w:val="clear" w:color="auto" w:fill="FFFFFF"/>
        <w:snapToGrid w:val="0"/>
        <w:spacing w:line="360" w:lineRule="auto"/>
        <w:ind w:leftChars="228" w:left="479"/>
        <w:rPr>
          <w:rFonts w:ascii="宋体" w:eastAsia="宋体" w:hAnsi="Calibri" w:cs="Arial"/>
          <w:kern w:val="0"/>
          <w:sz w:val="24"/>
          <w:szCs w:val="24"/>
        </w:rPr>
      </w:pPr>
      <w:r>
        <w:rPr>
          <w:rFonts w:ascii="宋体" w:eastAsia="宋体" w:hAnsi="宋体" w:cs="Arial" w:hint="eastAsia"/>
          <w:kern w:val="0"/>
          <w:sz w:val="24"/>
          <w:szCs w:val="24"/>
        </w:rPr>
        <w:t>2.2 完备性及符合性审查：评标因素和评标标准见《完备性及符合性审查标准》。</w:t>
      </w:r>
      <w:r>
        <w:rPr>
          <w:rFonts w:ascii="宋体" w:eastAsia="宋体" w:hAnsi="宋体" w:cs="Arial"/>
          <w:kern w:val="0"/>
          <w:sz w:val="24"/>
          <w:szCs w:val="24"/>
        </w:rPr>
        <w:t>2.</w:t>
      </w:r>
      <w:r>
        <w:rPr>
          <w:rFonts w:ascii="宋体" w:eastAsia="宋体" w:hAnsi="宋体" w:cs="Arial" w:hint="eastAsia"/>
          <w:kern w:val="0"/>
          <w:sz w:val="24"/>
          <w:szCs w:val="24"/>
        </w:rPr>
        <w:t>3详细评标：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2.3.1详细评标：评标因素和评标标准见《详细评标标准》及本节第3.6款。</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投标报价评分标准：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）分值构成及权重：见评标办法前附表。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）评标基准价计算：见评标办法前附表。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（3）投标报价得分的计算：见评标办法前附表。</w:t>
      </w:r>
    </w:p>
    <w:p w:rsidR="00CC2C2B" w:rsidRDefault="009F0014">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51" w:name="_Toc68277059"/>
      <w:r>
        <w:rPr>
          <w:rFonts w:ascii="宋体" w:eastAsia="宋体" w:hAnsi="宋体" w:cs="宋体"/>
          <w:b/>
          <w:sz w:val="24"/>
          <w:szCs w:val="24"/>
        </w:rPr>
        <w:t xml:space="preserve">3. </w:t>
      </w:r>
      <w:r>
        <w:rPr>
          <w:rFonts w:ascii="宋体" w:eastAsia="宋体" w:hAnsi="宋体" w:cs="宋体" w:hint="eastAsia"/>
          <w:b/>
          <w:sz w:val="24"/>
          <w:szCs w:val="24"/>
        </w:rPr>
        <w:t>评标程序</w:t>
      </w:r>
      <w:bookmarkEnd w:id="51"/>
    </w:p>
    <w:p w:rsidR="00CC2C2B" w:rsidRDefault="009F0014">
      <w:pPr>
        <w:pStyle w:val="12"/>
        <w:widowControl/>
        <w:numPr>
          <w:ilvl w:val="1"/>
          <w:numId w:val="1"/>
        </w:numPr>
        <w:shd w:val="clear" w:color="auto" w:fill="FFFFFF"/>
        <w:snapToGrid w:val="0"/>
        <w:spacing w:line="360" w:lineRule="auto"/>
        <w:ind w:firstLineChars="0"/>
        <w:rPr>
          <w:rFonts w:ascii="宋体" w:cs="Arial"/>
          <w:kern w:val="0"/>
          <w:sz w:val="24"/>
          <w:szCs w:val="24"/>
        </w:rPr>
      </w:pPr>
      <w:r>
        <w:rPr>
          <w:rFonts w:ascii="宋体" w:hAnsi="宋体" w:cs="Arial" w:hint="eastAsia"/>
          <w:kern w:val="0"/>
          <w:sz w:val="24"/>
          <w:szCs w:val="24"/>
        </w:rPr>
        <w:t>基本程序</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评标活动将按以下步骤进行：</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（1）</w:t>
      </w:r>
      <w:r>
        <w:rPr>
          <w:rFonts w:ascii="宋体" w:hAnsi="宋体" w:cs="Arial" w:hint="eastAsia"/>
          <w:kern w:val="0"/>
          <w:sz w:val="24"/>
          <w:szCs w:val="24"/>
        </w:rPr>
        <w:t>评标准备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（2）资格审查</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（3）完备性及符合性审查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（4）详细评标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（5）澄清、说明或补正</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（6）推荐中标候选人及提交评标报告</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评标准备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评标小组成员签到</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评标小组成员到达评标现场时应当在签到表上签到以证明其出席。</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评标小组的分工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3.2.2.1</w:t>
      </w:r>
      <w:r>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3.2.2.2 </w:t>
      </w:r>
      <w:r>
        <w:rPr>
          <w:rFonts w:ascii="宋体" w:eastAsia="宋体" w:hAnsi="宋体" w:cs="Arial" w:hint="eastAsia"/>
          <w:kern w:val="0"/>
          <w:sz w:val="24"/>
          <w:szCs w:val="24"/>
        </w:rPr>
        <w:t>评标小组主任除履行自己作为评标小组成员独立评标的职责外，主要负责以下工作：</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）组织评标小组成员学习招标文件；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）汇总各评标小组成员认为需要投标人澄清、说明或者补正的问题；</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）组织评标小组对投标人质询并对投标人的答复进行评标；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）对出现较大争议的事项进行书面记录；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）组织收回评标过程中使用的文件、表格和评标记录以及其他资料，并查验评标记录的完整性及有效性；</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）组织对评标结论进行复核确认；</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）组织编写评标报告。</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 </w:t>
      </w:r>
      <w:r>
        <w:rPr>
          <w:rFonts w:ascii="宋体" w:eastAsia="宋体" w:hAnsi="宋体" w:cs="Arial" w:hint="eastAsia"/>
          <w:kern w:val="0"/>
          <w:sz w:val="24"/>
          <w:szCs w:val="24"/>
        </w:rPr>
        <w:t>熟悉文件资料</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3.2.3.1 </w:t>
      </w:r>
      <w:r>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3.2.3.2 </w:t>
      </w:r>
      <w:r>
        <w:rPr>
          <w:rFonts w:ascii="宋体" w:eastAsia="宋体" w:hAnsi="宋体" w:cs="Arial" w:hint="eastAsia"/>
          <w:kern w:val="0"/>
          <w:sz w:val="24"/>
          <w:szCs w:val="24"/>
        </w:rPr>
        <w:t>采购人或采购代理机构应当向评标小组提供评标所需的信息和数据，包括：</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）招标文件及其澄清修改等招标文件补充；</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）未在开标会上当场拒绝的各投标文件；</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）开标会记录；</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4</w:t>
      </w:r>
      <w:r>
        <w:rPr>
          <w:rFonts w:ascii="宋体" w:eastAsia="宋体" w:hAnsi="宋体" w:cs="Arial" w:hint="eastAsia"/>
          <w:kern w:val="0"/>
          <w:sz w:val="24"/>
          <w:szCs w:val="24"/>
        </w:rPr>
        <w:t>）评标表格；</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）其他信息和数据。</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3资格审查（适用于资格后审）</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3.4完备性及符合性审查</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.3</w:t>
      </w:r>
      <w:r>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5详细评标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 xml:space="preserve"> 只有通过了资格审查、完备性及符合性审查且投标方不少于3个方可进入详细评审。</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澄清、说明和补正</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Calibri" w:cs="Arial" w:hint="eastAsia"/>
          <w:kern w:val="0"/>
          <w:sz w:val="24"/>
          <w:szCs w:val="24"/>
        </w:rPr>
        <w:t>评标委员会认为投标人的报价明显低于</w:t>
      </w:r>
      <w:proofErr w:type="gramStart"/>
      <w:r>
        <w:rPr>
          <w:rFonts w:ascii="宋体" w:eastAsia="宋体" w:hAnsi="Calibri" w:cs="Arial" w:hint="eastAsia"/>
          <w:kern w:val="0"/>
          <w:sz w:val="24"/>
          <w:szCs w:val="24"/>
        </w:rPr>
        <w:t>其它通过</w:t>
      </w:r>
      <w:proofErr w:type="gramEnd"/>
      <w:r>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5评标小组对投标人提交的澄清、说明或补正有疑问的，可以要求投标人进一步澄清、说明或补正，直至满足评标小组的要求。</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6评委评分：评委按照《详细评标标准》评分，投标人详细评标得分等于全部评委评分的算术平均值。</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）投标文件中的大写金额与小写金额不一致的，以大写金额为准；</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8</w:t>
      </w:r>
      <w:r>
        <w:rPr>
          <w:rFonts w:ascii="宋体" w:eastAsia="宋体" w:hAnsi="宋体" w:cs="Arial"/>
          <w:kern w:val="0"/>
          <w:sz w:val="24"/>
          <w:szCs w:val="24"/>
        </w:rPr>
        <w:t xml:space="preserve"> </w:t>
      </w:r>
      <w:r>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9投标报价评分：对投标报价进行投标报价得分计算，计算方法详见评标办法前附表。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10</w:t>
      </w:r>
      <w:r>
        <w:rPr>
          <w:rFonts w:ascii="宋体" w:eastAsia="宋体" w:hAnsi="宋体" w:cs="Arial"/>
          <w:kern w:val="0"/>
          <w:sz w:val="24"/>
          <w:szCs w:val="24"/>
        </w:rPr>
        <w:t xml:space="preserve"> </w:t>
      </w:r>
      <w:r>
        <w:rPr>
          <w:rFonts w:ascii="宋体" w:eastAsia="宋体" w:hAnsi="宋体" w:cs="Arial" w:hint="eastAsia"/>
          <w:kern w:val="0"/>
          <w:sz w:val="24"/>
          <w:szCs w:val="24"/>
        </w:rPr>
        <w:t>汇总评分结果，评分分值计算保留小数点后两位，小数点后第三位“四舍五入”。</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11</w:t>
      </w:r>
      <w:r>
        <w:rPr>
          <w:rFonts w:ascii="宋体" w:eastAsia="宋体" w:hAnsi="宋体" w:cs="Arial"/>
          <w:kern w:val="0"/>
          <w:sz w:val="24"/>
          <w:szCs w:val="24"/>
        </w:rPr>
        <w:t xml:space="preserve"> </w:t>
      </w:r>
      <w:r>
        <w:rPr>
          <w:rFonts w:ascii="宋体" w:eastAsia="宋体" w:hAnsi="宋体" w:cs="Arial" w:hint="eastAsia"/>
          <w:kern w:val="0"/>
          <w:sz w:val="24"/>
          <w:szCs w:val="24"/>
        </w:rPr>
        <w:t>详细评标工作全部结束后，投标人总得分排序按照以下原则进行。</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3.6.11.1按照总得分由高到低顺序对投标人进行排序；</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3.6.11.2总</w:t>
      </w:r>
      <w:r>
        <w:rPr>
          <w:rFonts w:ascii="宋体" w:eastAsia="宋体" w:hAnsi="宋体" w:cs="Arial"/>
          <w:kern w:val="0"/>
          <w:sz w:val="24"/>
          <w:szCs w:val="24"/>
        </w:rPr>
        <w:t>得分</w:t>
      </w:r>
      <w:r>
        <w:rPr>
          <w:rFonts w:ascii="宋体" w:eastAsia="宋体" w:hAnsi="宋体" w:cs="Arial" w:hint="eastAsia"/>
          <w:kern w:val="0"/>
          <w:sz w:val="24"/>
          <w:szCs w:val="24"/>
        </w:rPr>
        <w:t>相同时报价低的</w:t>
      </w:r>
      <w:r>
        <w:rPr>
          <w:rFonts w:ascii="宋体" w:eastAsia="宋体" w:hAnsi="宋体" w:cs="Arial"/>
          <w:kern w:val="0"/>
          <w:sz w:val="24"/>
          <w:szCs w:val="24"/>
        </w:rPr>
        <w:t>投标人</w:t>
      </w:r>
      <w:r>
        <w:rPr>
          <w:rFonts w:ascii="宋体" w:eastAsia="宋体" w:hAnsi="宋体" w:cs="Arial" w:hint="eastAsia"/>
          <w:kern w:val="0"/>
          <w:sz w:val="24"/>
          <w:szCs w:val="24"/>
        </w:rPr>
        <w:t>排序靠前；</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3.6.11.3总</w:t>
      </w:r>
      <w:r>
        <w:rPr>
          <w:rFonts w:ascii="宋体" w:eastAsia="宋体" w:hAnsi="宋体" w:cs="Arial"/>
          <w:kern w:val="0"/>
          <w:sz w:val="24"/>
          <w:szCs w:val="24"/>
        </w:rPr>
        <w:t>得分相同</w:t>
      </w:r>
      <w:r>
        <w:rPr>
          <w:rFonts w:ascii="宋体" w:eastAsia="宋体" w:hAnsi="宋体" w:cs="Arial" w:hint="eastAsia"/>
          <w:kern w:val="0"/>
          <w:sz w:val="24"/>
          <w:szCs w:val="24"/>
        </w:rPr>
        <w:t>且报价相同的</w:t>
      </w:r>
      <w:r>
        <w:rPr>
          <w:rFonts w:ascii="宋体" w:eastAsia="宋体" w:hAnsi="宋体" w:cs="Arial"/>
          <w:kern w:val="0"/>
          <w:sz w:val="24"/>
          <w:szCs w:val="24"/>
        </w:rPr>
        <w:t>，</w:t>
      </w:r>
      <w:r>
        <w:rPr>
          <w:rFonts w:ascii="宋体" w:eastAsia="宋体" w:hAnsi="宋体" w:cs="Arial" w:hint="eastAsia"/>
          <w:kern w:val="0"/>
          <w:sz w:val="24"/>
          <w:szCs w:val="24"/>
        </w:rPr>
        <w:t>采取随机抽取方式</w:t>
      </w:r>
      <w:r>
        <w:rPr>
          <w:rFonts w:ascii="宋体" w:eastAsia="宋体" w:hAnsi="宋体" w:cs="Arial"/>
          <w:kern w:val="0"/>
          <w:sz w:val="24"/>
          <w:szCs w:val="24"/>
        </w:rPr>
        <w:t>确定</w:t>
      </w:r>
      <w:r>
        <w:rPr>
          <w:rFonts w:ascii="宋体" w:eastAsia="宋体" w:hAnsi="宋体" w:cs="Arial" w:hint="eastAsia"/>
          <w:kern w:val="0"/>
          <w:sz w:val="24"/>
          <w:szCs w:val="24"/>
        </w:rPr>
        <w:t>排序顺序。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7推荐中标候选人及提交评标报告</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7.</w:t>
      </w:r>
      <w:r>
        <w:rPr>
          <w:rFonts w:ascii="宋体" w:eastAsia="宋体" w:hAnsi="宋体" w:cs="Arial"/>
          <w:kern w:val="0"/>
          <w:sz w:val="24"/>
          <w:szCs w:val="24"/>
        </w:rPr>
        <w:t>1</w:t>
      </w:r>
      <w:r>
        <w:rPr>
          <w:rFonts w:ascii="宋体" w:eastAsia="宋体" w:hAnsi="宋体" w:cs="Arial" w:hint="eastAsia"/>
          <w:kern w:val="0"/>
          <w:sz w:val="24"/>
          <w:szCs w:val="24"/>
        </w:rPr>
        <w:t>评标小组推荐中标候选人，总得分排序第一的投标人将被确定为第一中标候选人，以此类推确定</w:t>
      </w:r>
      <w:proofErr w:type="gramStart"/>
      <w:r>
        <w:rPr>
          <w:rFonts w:ascii="宋体" w:eastAsia="宋体" w:hAnsi="宋体" w:cs="Arial" w:hint="eastAsia"/>
          <w:kern w:val="0"/>
          <w:sz w:val="24"/>
          <w:szCs w:val="24"/>
        </w:rPr>
        <w:t>出规定</w:t>
      </w:r>
      <w:proofErr w:type="gramEnd"/>
      <w:r>
        <w:rPr>
          <w:rFonts w:ascii="宋体" w:eastAsia="宋体" w:hAnsi="宋体" w:cs="Arial" w:hint="eastAsia"/>
          <w:kern w:val="0"/>
          <w:sz w:val="24"/>
          <w:szCs w:val="24"/>
        </w:rPr>
        <w:t>数量的</w:t>
      </w:r>
      <w:proofErr w:type="gramStart"/>
      <w:r>
        <w:rPr>
          <w:rFonts w:ascii="宋体" w:eastAsia="宋体" w:hAnsi="宋体" w:cs="Arial" w:hint="eastAsia"/>
          <w:kern w:val="0"/>
          <w:sz w:val="24"/>
          <w:szCs w:val="24"/>
        </w:rPr>
        <w:t>的</w:t>
      </w:r>
      <w:proofErr w:type="gramEnd"/>
      <w:r>
        <w:rPr>
          <w:rFonts w:ascii="宋体" w:eastAsia="宋体" w:hAnsi="宋体" w:cs="Arial" w:hint="eastAsia"/>
          <w:kern w:val="0"/>
          <w:sz w:val="24"/>
          <w:szCs w:val="24"/>
        </w:rPr>
        <w:t>中标候选人。</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.2</w:t>
      </w:r>
      <w:r>
        <w:rPr>
          <w:rFonts w:ascii="宋体" w:eastAsia="宋体" w:hAnsi="宋体" w:cs="Arial" w:hint="eastAsia"/>
          <w:kern w:val="0"/>
          <w:sz w:val="24"/>
          <w:szCs w:val="24"/>
        </w:rPr>
        <w:t>当通过了资格审查、完备性及符合性审查后，投标方少于3个时，采购人应当依法重新招标。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.3 </w:t>
      </w:r>
      <w:r>
        <w:rPr>
          <w:rFonts w:ascii="宋体" w:eastAsia="宋体" w:hAnsi="宋体" w:cs="Arial" w:hint="eastAsia"/>
          <w:kern w:val="0"/>
          <w:sz w:val="24"/>
          <w:szCs w:val="24"/>
        </w:rPr>
        <w:t>评标小组完成评标后，应当向采购人提交书面评标报告。</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8特殊情况的处置程序</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关于评标活动暂停</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.2</w:t>
      </w:r>
      <w:r>
        <w:rPr>
          <w:rFonts w:ascii="宋体" w:eastAsia="宋体" w:hAnsi="宋体" w:cs="Arial" w:hint="eastAsia"/>
          <w:kern w:val="0"/>
          <w:sz w:val="24"/>
          <w:szCs w:val="24"/>
        </w:rPr>
        <w:t>关于评标中途更换评委</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.2.1 </w:t>
      </w:r>
      <w:r>
        <w:rPr>
          <w:rFonts w:ascii="宋体" w:eastAsia="宋体" w:hAnsi="宋体" w:cs="Arial" w:hint="eastAsia"/>
          <w:kern w:val="0"/>
          <w:sz w:val="24"/>
          <w:szCs w:val="24"/>
        </w:rPr>
        <w:t>除非发生下列情况之一，评标小组成员不得在评标中途更换：</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）因不可抗拒的客观原因，不能到场或需在评标中途退出评标活动。</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）根据法律法规规定，某个或某几个评标小组成员需要回避。</w:t>
      </w:r>
    </w:p>
    <w:p w:rsidR="00CC2C2B" w:rsidRDefault="009F00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.2.2 </w:t>
      </w:r>
      <w:r>
        <w:rPr>
          <w:rFonts w:ascii="宋体" w:eastAsia="宋体" w:hAnsi="宋体" w:cs="Arial" w:hint="eastAsia"/>
          <w:kern w:val="0"/>
          <w:sz w:val="24"/>
          <w:szCs w:val="24"/>
        </w:rPr>
        <w:t>退出评标的评标小组成员，其已完成的评标行为无效，由更换的评委进行评标。</w:t>
      </w:r>
    </w:p>
    <w:p w:rsidR="00CC2C2B" w:rsidRDefault="009F00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CC2C2B" w:rsidRDefault="009F0014">
      <w:pPr>
        <w:widowControl/>
        <w:jc w:val="left"/>
        <w:rPr>
          <w:rFonts w:ascii="宋体" w:eastAsia="宋体" w:hAnsi="宋体" w:cs="Arial"/>
          <w:kern w:val="0"/>
          <w:sz w:val="24"/>
          <w:szCs w:val="24"/>
        </w:rPr>
      </w:pPr>
      <w:r>
        <w:rPr>
          <w:rFonts w:ascii="宋体" w:eastAsia="宋体" w:hAnsi="宋体" w:cs="Arial"/>
          <w:kern w:val="0"/>
          <w:sz w:val="24"/>
          <w:szCs w:val="24"/>
        </w:rPr>
        <w:br w:type="page"/>
      </w:r>
    </w:p>
    <w:p w:rsidR="00CC2C2B" w:rsidRDefault="009F0014">
      <w:pPr>
        <w:widowControl/>
        <w:shd w:val="clear" w:color="auto" w:fill="FFFFFF"/>
        <w:snapToGrid w:val="0"/>
        <w:spacing w:line="360" w:lineRule="auto"/>
        <w:jc w:val="center"/>
        <w:rPr>
          <w:rFonts w:ascii="宋体" w:eastAsia="宋体" w:hAnsi="Calibri" w:cs="Times New Roman"/>
          <w:b/>
          <w:sz w:val="24"/>
          <w:szCs w:val="24"/>
        </w:rPr>
      </w:pPr>
      <w:bookmarkStart w:id="52" w:name="_Toc485312286"/>
      <w:r>
        <w:rPr>
          <w:rFonts w:ascii="宋体" w:eastAsia="宋体" w:hAnsi="宋体" w:cs="Times New Roman" w:hint="eastAsia"/>
          <w:b/>
          <w:sz w:val="24"/>
          <w:szCs w:val="24"/>
        </w:rPr>
        <w:lastRenderedPageBreak/>
        <w:t>问题澄清通知</w:t>
      </w:r>
    </w:p>
    <w:p w:rsidR="00CC2C2B" w:rsidRDefault="00CC2C2B">
      <w:pPr>
        <w:spacing w:line="360" w:lineRule="auto"/>
        <w:rPr>
          <w:rFonts w:ascii="宋体" w:eastAsia="宋体" w:hAnsi="Calibri" w:cs="Times New Roman"/>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（投标人名称）：</w:t>
      </w:r>
    </w:p>
    <w:p w:rsidR="00CC2C2B" w:rsidRDefault="009F0014">
      <w:pPr>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质疑问题：</w:t>
      </w: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评标小组员（签字）：</w:t>
      </w:r>
    </w:p>
    <w:p w:rsidR="00CC2C2B" w:rsidRDefault="00CC2C2B">
      <w:pPr>
        <w:spacing w:line="360" w:lineRule="auto"/>
        <w:rPr>
          <w:rFonts w:ascii="宋体" w:eastAsia="宋体" w:hAnsi="Calibri" w:cs="Arial"/>
          <w:kern w:val="0"/>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日期：年月日</w:t>
      </w:r>
    </w:p>
    <w:p w:rsidR="00CC2C2B" w:rsidRDefault="009F0014">
      <w:pPr>
        <w:spacing w:line="360" w:lineRule="auto"/>
        <w:jc w:val="center"/>
        <w:rPr>
          <w:rFonts w:ascii="宋体" w:eastAsia="宋体" w:hAnsi="Calibri" w:cs="Times New Roman"/>
          <w:b/>
          <w:sz w:val="24"/>
          <w:szCs w:val="24"/>
        </w:rPr>
      </w:pPr>
      <w:r>
        <w:rPr>
          <w:rFonts w:ascii="宋体" w:eastAsia="宋体" w:hAnsi="Calibri" w:cs="Arial"/>
          <w:kern w:val="0"/>
          <w:sz w:val="24"/>
          <w:szCs w:val="24"/>
        </w:rPr>
        <w:br w:type="page"/>
      </w:r>
      <w:r>
        <w:rPr>
          <w:rFonts w:ascii="宋体" w:eastAsia="宋体" w:hAnsi="宋体" w:cs="Times New Roman" w:hint="eastAsia"/>
          <w:b/>
          <w:sz w:val="24"/>
          <w:szCs w:val="24"/>
        </w:rPr>
        <w:lastRenderedPageBreak/>
        <w:t>问题的澄清、说明或补正</w:t>
      </w:r>
    </w:p>
    <w:p w:rsidR="00CC2C2B" w:rsidRDefault="00CC2C2B">
      <w:pPr>
        <w:rPr>
          <w:rFonts w:ascii="宋体" w:eastAsia="宋体" w:hAnsi="宋体" w:cs="Arial"/>
          <w:kern w:val="0"/>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评标小组：</w:t>
      </w:r>
    </w:p>
    <w:p w:rsidR="00CC2C2B" w:rsidRDefault="009F0014">
      <w:pPr>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（招标项目名称）的问题澄清通知已收悉，现澄清、说明或者补正如下：</w:t>
      </w: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CC2C2B">
      <w:pPr>
        <w:spacing w:line="360" w:lineRule="auto"/>
        <w:rPr>
          <w:rFonts w:ascii="宋体" w:eastAsia="宋体" w:hAnsi="Calibri" w:cs="Arial"/>
          <w:kern w:val="0"/>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法定代表人或其授权委托人（签字）：</w:t>
      </w:r>
    </w:p>
    <w:p w:rsidR="00CC2C2B" w:rsidRDefault="00CC2C2B">
      <w:pPr>
        <w:spacing w:line="360" w:lineRule="auto"/>
        <w:rPr>
          <w:rFonts w:ascii="宋体" w:eastAsia="宋体" w:hAnsi="Calibri" w:cs="Arial"/>
          <w:kern w:val="0"/>
          <w:sz w:val="24"/>
          <w:szCs w:val="24"/>
        </w:rPr>
      </w:pPr>
    </w:p>
    <w:p w:rsidR="00CC2C2B" w:rsidRDefault="009F0014">
      <w:pPr>
        <w:spacing w:line="360" w:lineRule="auto"/>
        <w:rPr>
          <w:rFonts w:ascii="宋体" w:eastAsia="宋体" w:hAnsi="Calibri" w:cs="Arial"/>
          <w:kern w:val="0"/>
          <w:sz w:val="24"/>
          <w:szCs w:val="24"/>
        </w:rPr>
      </w:pPr>
      <w:r>
        <w:rPr>
          <w:rFonts w:ascii="宋体" w:eastAsia="宋体" w:hAnsi="宋体" w:cs="Arial" w:hint="eastAsia"/>
          <w:kern w:val="0"/>
          <w:sz w:val="24"/>
          <w:szCs w:val="24"/>
        </w:rPr>
        <w:t>日期：年月日</w:t>
      </w:r>
    </w:p>
    <w:p w:rsidR="00CC2C2B" w:rsidRDefault="009F0014">
      <w:pPr>
        <w:spacing w:line="360" w:lineRule="auto"/>
        <w:jc w:val="center"/>
        <w:outlineLvl w:val="0"/>
        <w:rPr>
          <w:rFonts w:ascii="宋体" w:eastAsia="宋体" w:hAnsi="宋体" w:cs="宋体"/>
          <w:b/>
          <w:color w:val="FF0000"/>
          <w:sz w:val="24"/>
          <w:szCs w:val="24"/>
        </w:rPr>
      </w:pPr>
      <w:r>
        <w:rPr>
          <w:rFonts w:ascii="宋体" w:eastAsia="宋体" w:hAnsi="Calibri" w:cs="Arial"/>
          <w:kern w:val="0"/>
          <w:sz w:val="24"/>
          <w:szCs w:val="24"/>
        </w:rPr>
        <w:br w:type="page"/>
      </w:r>
      <w:bookmarkStart w:id="53" w:name="_Toc68277060"/>
      <w:r>
        <w:rPr>
          <w:rFonts w:ascii="宋体" w:eastAsia="宋体" w:hAnsi="宋体" w:cs="宋体" w:hint="eastAsia"/>
          <w:b/>
          <w:color w:val="FF0000"/>
          <w:sz w:val="24"/>
          <w:szCs w:val="24"/>
        </w:rPr>
        <w:lastRenderedPageBreak/>
        <w:t>第三章 合同条款</w:t>
      </w:r>
      <w:bookmarkEnd w:id="52"/>
      <w:bookmarkEnd w:id="53"/>
    </w:p>
    <w:p w:rsidR="00CC2C2B" w:rsidRDefault="009F0014">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                                 </w:t>
      </w:r>
    </w:p>
    <w:p w:rsidR="00CC2C2B" w:rsidRDefault="00CC2C2B">
      <w:pPr>
        <w:pStyle w:val="a0"/>
      </w:pP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采购人（甲方）：</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供应商（乙方）：</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依据《中华人民共和国民法典》、《中华人民共和国政府采购法》与项目行业有关的法律法规，以及项目（项目编号： ）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一、项目基本情况：</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二、合同期限：</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三、服务内容与质量标准：</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四、服务费用、履约保证金及支付方式</w:t>
      </w:r>
    </w:p>
    <w:p w:rsidR="00CC2C2B" w:rsidRDefault="009F0014">
      <w:pPr>
        <w:snapToGrid w:val="0"/>
        <w:spacing w:before="120" w:after="120" w:line="600" w:lineRule="exact"/>
        <w:ind w:left="410"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（一）本项目服务费用由以下组成： 软件费用、产品费用、国际国内运输保险、报关清关、开证、办理全套免税手续费用、运行维护费用、售后服务费用、税金、保险、安全、安装、测试验收、调试、集成对接等履行本合同全部费用。</w:t>
      </w:r>
    </w:p>
    <w:p w:rsidR="00CC2C2B" w:rsidRDefault="009F0014">
      <w:pPr>
        <w:spacing w:line="600" w:lineRule="exact"/>
        <w:ind w:firstLineChars="200" w:firstLine="480"/>
        <w:jc w:val="left"/>
        <w:rPr>
          <w:rFonts w:asciiTheme="minorEastAsia" w:hAnsiTheme="minorEastAsia"/>
          <w:szCs w:val="24"/>
          <w:lang w:bidi="ar"/>
        </w:rPr>
      </w:pPr>
      <w:r>
        <w:rPr>
          <w:rFonts w:asciiTheme="minorEastAsia" w:hAnsiTheme="minorEastAsia" w:hint="eastAsia"/>
          <w:sz w:val="24"/>
          <w:szCs w:val="24"/>
          <w:lang w:bidi="ar"/>
        </w:rPr>
        <w:t>（二）服务费支付方式： 甲方付款前，乙方应当提供符合甲方财务做账需求的合格增值税发票，经过甲方财务人员审核后支付，否则甲方不予支付且不承担任何违约责任。</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（三）履约保证金支付方式：</w:t>
      </w:r>
      <w:r>
        <w:rPr>
          <w:rFonts w:asciiTheme="minorEastAsia" w:hAnsiTheme="minorEastAsia" w:hint="eastAsia"/>
          <w:sz w:val="24"/>
          <w:szCs w:val="24"/>
          <w:u w:val="single"/>
          <w:lang w:bidi="ar"/>
        </w:rPr>
        <w:t xml:space="preserve">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五、甲方的权利和义务</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1、甲方有权对合同规定范围内乙方的服务行为进行监督和检查，拥有监管权。有权定期核对乙方提供服务所配备的人员数量。对甲方认为不合理的部分有权下达整改通</w:t>
      </w:r>
      <w:r>
        <w:rPr>
          <w:rFonts w:asciiTheme="minorEastAsia" w:hAnsiTheme="minorEastAsia" w:hint="eastAsia"/>
          <w:sz w:val="24"/>
          <w:szCs w:val="24"/>
          <w:lang w:bidi="ar"/>
        </w:rPr>
        <w:lastRenderedPageBreak/>
        <w:t>知书，并要求乙方限期整改。</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2、甲方有权依据双方签订的考评办法对乙方提供的服务进行定期考评。当考评结果未达到标准时，有权依据考评办法约定的数额扣除履约保证金。</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3、负责检查监督乙方管理工作的实施及制度的执行情况。</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4、根据本合同规定，按时向乙方支付应付服务费用。</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5、国家法律、法规所规定由甲方承担的其它责任。</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六、乙方的权利和义务</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1、对本合同规定的委托服务范围内的项目享有管理权及服务义务。</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2、根据本合同的规定向甲方收取相关服务费用，并有权在本项目管理范围内管理及合理使用。</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3、及时向甲方通告本项目服务范围内有关服务的重大事项，及时配合处理投诉。</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4、接受项目行业管理部门及政府有关部门的指导，接受甲方的监督。</w:t>
      </w:r>
    </w:p>
    <w:p w:rsidR="00CC2C2B" w:rsidRDefault="009F0014">
      <w:pPr>
        <w:spacing w:line="600" w:lineRule="exact"/>
        <w:ind w:firstLineChars="200" w:firstLine="480"/>
        <w:jc w:val="left"/>
        <w:rPr>
          <w:rFonts w:asciiTheme="minorEastAsia" w:hAnsiTheme="minorEastAsia"/>
          <w:szCs w:val="24"/>
          <w:lang w:bidi="ar"/>
        </w:rPr>
      </w:pPr>
      <w:r>
        <w:rPr>
          <w:rFonts w:asciiTheme="minorEastAsia" w:hAnsiTheme="minorEastAsia" w:hint="eastAsia"/>
          <w:sz w:val="24"/>
          <w:szCs w:val="24"/>
          <w:lang w:bidi="ar"/>
        </w:rPr>
        <w:t>5、乙方应保证甲方在使用、接受本合同产品和服务或其任何一部分时不受第三方提出侵犯其专利权、版权、商标权和工业设计权等知识产权的起诉。一旦出现侵权，由乙方负全部责任。</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6、国家法律、法规所规定由乙方承担的其它责任。</w:t>
      </w:r>
    </w:p>
    <w:p w:rsidR="00CC2C2B" w:rsidRDefault="009F0014">
      <w:pPr>
        <w:spacing w:line="600" w:lineRule="exact"/>
        <w:ind w:firstLineChars="200" w:firstLine="480"/>
        <w:jc w:val="left"/>
        <w:rPr>
          <w:rFonts w:asciiTheme="minorEastAsia" w:hAnsiTheme="minorEastAsia"/>
          <w:szCs w:val="24"/>
          <w:lang w:bidi="ar"/>
        </w:rPr>
      </w:pPr>
      <w:r>
        <w:rPr>
          <w:rFonts w:asciiTheme="minorEastAsia" w:hAnsiTheme="minorEastAsia" w:hint="eastAsia"/>
          <w:sz w:val="24"/>
          <w:szCs w:val="24"/>
          <w:lang w:bidi="ar"/>
        </w:rPr>
        <w:t>7、除非得到甲方的书面同意，乙方不得转包、部分分包本项目内容给他人。</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七、违约责任</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1、甲乙双方必须遵守本合同并执行合同中的各项规定，保证本合同的正常履行。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返还已收到费用，并向甲方支付合同总值5%的违约金，如造成甲方损失超过违约金的，超出部分由乙方继</w:t>
      </w:r>
      <w:r>
        <w:rPr>
          <w:rFonts w:asciiTheme="minorEastAsia" w:hAnsiTheme="minorEastAsia" w:hint="eastAsia"/>
          <w:sz w:val="24"/>
          <w:szCs w:val="24"/>
          <w:lang w:bidi="ar"/>
        </w:rPr>
        <w:lastRenderedPageBreak/>
        <w:t xml:space="preserve">续承担赔偿责任。 </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乙方所交的产品品种、型号、规格、技术参数、质量不符合合同规定及招标文件规定标准的，甲方有权拒收该产品，乙方愿意更换产品但逾期交货的，按乙方逾期交货处理。乙方拒绝更换产品的，甲方可单方面解除合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4、如因乙方工作人员在履行职务过程中的</w:t>
      </w:r>
      <w:proofErr w:type="gramStart"/>
      <w:r>
        <w:rPr>
          <w:rFonts w:asciiTheme="minorEastAsia" w:hAnsiTheme="minorEastAsia" w:hint="eastAsia"/>
          <w:sz w:val="24"/>
          <w:szCs w:val="24"/>
          <w:lang w:bidi="ar"/>
        </w:rPr>
        <w:t>的</w:t>
      </w:r>
      <w:proofErr w:type="gramEnd"/>
      <w:r>
        <w:rPr>
          <w:rFonts w:asciiTheme="minorEastAsia" w:hAnsiTheme="minorEastAsia" w:hint="eastAsia"/>
          <w:sz w:val="24"/>
          <w:szCs w:val="24"/>
          <w:lang w:bidi="ar"/>
        </w:rPr>
        <w:t>疏忽、失职、过错等故意或者过失原因给甲方造成损失或侵害，包括但不限于甲方本身的财产损失、由此而导致的甲方对任何第三方的法律责任等，乙方对此均应承担全部的赔偿责任。</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5、乙方违约造成甲方损失，应当承担损失的赔偿责任，该损失包括但不限于由此产生的诉讼费、律师费、鉴定费、评估费、公证费、差旅费等费用。</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八、不可抗力事件处理</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1、在合同有效期内，任何一方因不可抗力事件导致不能履行合同，则合同履行期可延长，其延长期与不可抗力影响期相同。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2、不可抗力事件发生后，应立即通知对方，并寄送有关权威机构出具的证明。</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3、不可抗力事件延续</w:t>
      </w:r>
      <w:r>
        <w:rPr>
          <w:rFonts w:asciiTheme="minorEastAsia" w:hAnsiTheme="minorEastAsia" w:hint="eastAsia"/>
          <w:sz w:val="24"/>
          <w:szCs w:val="24"/>
          <w:u w:val="single"/>
          <w:lang w:bidi="ar"/>
        </w:rPr>
        <w:t xml:space="preserve">    </w:t>
      </w:r>
      <w:r>
        <w:rPr>
          <w:rFonts w:asciiTheme="minorEastAsia" w:hAnsiTheme="minorEastAsia" w:hint="eastAsia"/>
          <w:sz w:val="24"/>
          <w:szCs w:val="24"/>
          <w:lang w:bidi="ar"/>
        </w:rPr>
        <w:t>天以上，双方应通过友好协商，确定是否继续履行合同。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九、解决合同纠纷的方式</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1、在执行本合同中发生的或与本合同有关的争端，双方应通过友好协商解决，经协商在天内不能达成协议时，应提交甲方所在地人民法院诉讼。</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2、诉讼费、律师费应由败诉方负担。</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3、在诉讼期间，除正在进行诉讼部分外，合同其他部分继续执行。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十、合同生效及其他</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1、合同经双方法定代表人或授权委托授权代表签字并加盖单位公章后生效。</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2、合同执行中涉及采购资金和采购内容修改或补充的，须经政府采购监管部门审批，并签书面补充协议报政府采购监督管理部门备案，方可作为主合同不可分割的一部</w:t>
      </w:r>
      <w:r>
        <w:rPr>
          <w:rFonts w:asciiTheme="minorEastAsia" w:hAnsiTheme="minorEastAsia" w:hint="eastAsia"/>
          <w:sz w:val="24"/>
          <w:szCs w:val="24"/>
          <w:lang w:bidi="ar"/>
        </w:rPr>
        <w:lastRenderedPageBreak/>
        <w:t>分。</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3、本合同一式    份，自双方签章之日起起效。甲方    份，乙方    份，。</w:t>
      </w:r>
    </w:p>
    <w:p w:rsidR="00CC2C2B" w:rsidRDefault="009F0014">
      <w:pPr>
        <w:spacing w:line="600" w:lineRule="exact"/>
        <w:ind w:firstLineChars="200" w:firstLine="480"/>
        <w:jc w:val="left"/>
        <w:rPr>
          <w:rFonts w:asciiTheme="minorEastAsia" w:hAnsiTheme="minorEastAsia"/>
          <w:szCs w:val="24"/>
          <w:lang w:bidi="ar"/>
        </w:rPr>
      </w:pPr>
      <w:r>
        <w:rPr>
          <w:rFonts w:asciiTheme="minorEastAsia" w:hAnsiTheme="minorEastAsia" w:hint="eastAsia"/>
          <w:sz w:val="24"/>
          <w:szCs w:val="24"/>
          <w:lang w:bidi="ar"/>
        </w:rPr>
        <w:t>4、本合同尾部载明的双方地址、电话等信息，系双方有效联系方式，如发生变更，应提前书面通知另一方，否则依</w:t>
      </w:r>
      <w:proofErr w:type="gramStart"/>
      <w:r>
        <w:rPr>
          <w:rFonts w:asciiTheme="minorEastAsia" w:hAnsiTheme="minorEastAsia" w:hint="eastAsia"/>
          <w:sz w:val="24"/>
          <w:szCs w:val="24"/>
          <w:lang w:bidi="ar"/>
        </w:rPr>
        <w:t>该联系</w:t>
      </w:r>
      <w:proofErr w:type="gramEnd"/>
      <w:r>
        <w:rPr>
          <w:rFonts w:asciiTheme="minorEastAsia" w:hAnsiTheme="minorEastAsia" w:hint="eastAsia"/>
          <w:sz w:val="24"/>
          <w:szCs w:val="24"/>
          <w:lang w:bidi="ar"/>
        </w:rPr>
        <w:t>方式送达相关文书的，视为送达成功。</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十一、附件</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1、项目招标文件</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2、项目修改澄清文件</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3、项目投标文件</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4、中标通知书</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5、其他</w:t>
      </w:r>
    </w:p>
    <w:p w:rsidR="00CC2C2B" w:rsidRDefault="00CC2C2B">
      <w:pPr>
        <w:spacing w:line="600" w:lineRule="exact"/>
        <w:ind w:firstLineChars="200" w:firstLine="480"/>
        <w:jc w:val="left"/>
        <w:rPr>
          <w:rFonts w:asciiTheme="minorEastAsia" w:hAnsiTheme="minorEastAsia"/>
          <w:sz w:val="24"/>
          <w:szCs w:val="24"/>
          <w:lang w:bidi="ar"/>
        </w:rPr>
      </w:pP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甲方：（盖章）                      乙方：（盖章）</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法定代表人（授权代表）：            法定代表人（授权代表）：</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地址：                             地址：</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开户银行：                         开户银行：</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账号：                             账号：</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电话：                             电话：</w:t>
      </w:r>
    </w:p>
    <w:p w:rsidR="00CC2C2B" w:rsidRDefault="009F0014">
      <w:pPr>
        <w:spacing w:line="600" w:lineRule="exact"/>
        <w:ind w:firstLineChars="200" w:firstLine="480"/>
        <w:jc w:val="left"/>
        <w:rPr>
          <w:rFonts w:asciiTheme="minorEastAsia" w:hAnsiTheme="minorEastAsia"/>
          <w:sz w:val="24"/>
          <w:szCs w:val="24"/>
          <w:lang w:bidi="ar"/>
        </w:rPr>
      </w:pPr>
      <w:r>
        <w:rPr>
          <w:rFonts w:asciiTheme="minorEastAsia" w:hAnsiTheme="minorEastAsia" w:hint="eastAsia"/>
          <w:sz w:val="24"/>
          <w:szCs w:val="24"/>
          <w:lang w:bidi="ar"/>
        </w:rPr>
        <w:t>签约日期：  年   月   日           签约日期：    年   月   日</w:t>
      </w:r>
    </w:p>
    <w:p w:rsidR="00CC2C2B" w:rsidRDefault="00CC2C2B">
      <w:pPr>
        <w:pStyle w:val="a0"/>
      </w:pPr>
    </w:p>
    <w:p w:rsidR="00CC2C2B" w:rsidRDefault="009F0014">
      <w:pPr>
        <w:pStyle w:val="a0"/>
      </w:pPr>
      <w:r>
        <w:br w:type="page"/>
      </w:r>
    </w:p>
    <w:p w:rsidR="00CC2C2B" w:rsidRDefault="009F0014">
      <w:pPr>
        <w:spacing w:line="440" w:lineRule="exact"/>
        <w:jc w:val="center"/>
        <w:outlineLvl w:val="0"/>
        <w:rPr>
          <w:rFonts w:ascii="宋体" w:eastAsia="宋体" w:hAnsi="宋体" w:cs="宋体"/>
          <w:b/>
          <w:sz w:val="24"/>
          <w:szCs w:val="24"/>
        </w:rPr>
      </w:pPr>
      <w:bookmarkStart w:id="54" w:name="_Toc68277061"/>
      <w:r>
        <w:rPr>
          <w:rFonts w:ascii="宋体" w:eastAsia="宋体" w:hAnsi="宋体" w:cs="宋体" w:hint="eastAsia"/>
          <w:b/>
          <w:sz w:val="24"/>
          <w:szCs w:val="24"/>
        </w:rPr>
        <w:lastRenderedPageBreak/>
        <w:t>第四章 服务标准和要求</w:t>
      </w:r>
      <w:bookmarkStart w:id="55" w:name="_Toc138638702"/>
      <w:bookmarkStart w:id="56" w:name="_Toc138638719"/>
      <w:bookmarkStart w:id="57" w:name="_Toc138638538"/>
      <w:bookmarkStart w:id="58" w:name="_Toc138638535"/>
      <w:bookmarkStart w:id="59" w:name="_Toc138638510"/>
      <w:bookmarkStart w:id="60" w:name="_Toc138638883"/>
      <w:bookmarkStart w:id="61" w:name="_Toc138638509"/>
      <w:bookmarkStart w:id="62" w:name="_Toc138638534"/>
      <w:bookmarkStart w:id="63" w:name="_Toc138639145"/>
      <w:bookmarkStart w:id="64" w:name="_Toc138638718"/>
      <w:bookmarkStart w:id="65" w:name="_Toc138638907"/>
      <w:bookmarkStart w:id="66" w:name="_Toc138638884"/>
      <w:bookmarkStart w:id="67" w:name="_Toc138639090"/>
      <w:bookmarkStart w:id="68" w:name="_Toc138639074"/>
      <w:bookmarkStart w:id="69" w:name="_Toc138638906"/>
      <w:bookmarkStart w:id="70" w:name="_合同文件的组成及解释顺序"/>
      <w:bookmarkStart w:id="71" w:name="_Toc138638910"/>
      <w:bookmarkStart w:id="72" w:name="_Toc138639091"/>
      <w:bookmarkStart w:id="73" w:name="_Toc13863877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C2C2B" w:rsidRDefault="00CC2C2B">
      <w:pPr>
        <w:widowControl/>
        <w:jc w:val="left"/>
        <w:rPr>
          <w:rFonts w:ascii="Calibri" w:eastAsia="宋体" w:hAnsi="Calibri" w:cs="Times New Roman"/>
          <w:kern w:val="0"/>
          <w:sz w:val="24"/>
          <w:szCs w:val="20"/>
        </w:rPr>
      </w:pPr>
      <w:bookmarkStart w:id="74" w:name="_Toc531016893"/>
    </w:p>
    <w:p w:rsidR="00CC2C2B" w:rsidRDefault="009F0014">
      <w:pPr>
        <w:rPr>
          <w:b/>
          <w:sz w:val="28"/>
        </w:rPr>
      </w:pPr>
      <w:bookmarkStart w:id="75" w:name="_Toc25983"/>
      <w:bookmarkStart w:id="76" w:name="_Toc5866"/>
      <w:r>
        <w:rPr>
          <w:rFonts w:hint="eastAsia"/>
          <w:b/>
          <w:sz w:val="28"/>
        </w:rPr>
        <w:t xml:space="preserve">1 </w:t>
      </w:r>
      <w:r>
        <w:rPr>
          <w:rFonts w:hint="eastAsia"/>
          <w:b/>
          <w:sz w:val="28"/>
        </w:rPr>
        <w:t>项目背景</w:t>
      </w:r>
      <w:bookmarkEnd w:id="75"/>
      <w:bookmarkEnd w:id="76"/>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为深入贯彻落实党的十九大精神，加快教育现代化和教育强国建设，推进新时代教育信息化发展，培育创新驱动发展新引擎，结合国家“互联网</w:t>
      </w:r>
      <w:r>
        <w:rPr>
          <w:rFonts w:ascii="Calibri" w:hAnsi="Calibri" w:hint="eastAsia"/>
          <w:sz w:val="24"/>
          <w:szCs w:val="24"/>
        </w:rPr>
        <w:t>+</w:t>
      </w:r>
      <w:r>
        <w:rPr>
          <w:rFonts w:ascii="Calibri" w:hAnsi="Calibri" w:hint="eastAsia"/>
          <w:sz w:val="24"/>
          <w:szCs w:val="24"/>
        </w:rPr>
        <w:t>”、大数据、新一代人工智能等重大战略的任务安排和《国家中长期教育改革和发展规划纲要</w:t>
      </w:r>
      <w:r>
        <w:rPr>
          <w:rFonts w:ascii="Calibri" w:hAnsi="Calibri" w:hint="eastAsia"/>
          <w:sz w:val="24"/>
          <w:szCs w:val="24"/>
        </w:rPr>
        <w:t xml:space="preserve">(2010-2020 </w:t>
      </w:r>
      <w:r>
        <w:rPr>
          <w:rFonts w:ascii="Calibri" w:hAnsi="Calibri" w:hint="eastAsia"/>
          <w:sz w:val="24"/>
          <w:szCs w:val="24"/>
        </w:rPr>
        <w:t>年</w:t>
      </w:r>
      <w:r>
        <w:rPr>
          <w:rFonts w:ascii="Calibri" w:hAnsi="Calibri" w:hint="eastAsia"/>
          <w:sz w:val="24"/>
          <w:szCs w:val="24"/>
        </w:rPr>
        <w:t>)</w:t>
      </w:r>
      <w:r>
        <w:rPr>
          <w:rFonts w:ascii="Calibri" w:hAnsi="Calibri" w:hint="eastAsia"/>
          <w:sz w:val="24"/>
          <w:szCs w:val="24"/>
        </w:rPr>
        <w:t>》《国家教育事业发展“十三五”规划》《教育信息化十年发展规划</w:t>
      </w:r>
      <w:r>
        <w:rPr>
          <w:rFonts w:ascii="Calibri" w:hAnsi="Calibri" w:hint="eastAsia"/>
          <w:sz w:val="24"/>
          <w:szCs w:val="24"/>
        </w:rPr>
        <w:t xml:space="preserve">(2011-2020 </w:t>
      </w:r>
      <w:r>
        <w:rPr>
          <w:rFonts w:ascii="Calibri" w:hAnsi="Calibri" w:hint="eastAsia"/>
          <w:sz w:val="24"/>
          <w:szCs w:val="24"/>
        </w:rPr>
        <w:t>年</w:t>
      </w:r>
      <w:r>
        <w:rPr>
          <w:rFonts w:ascii="Calibri" w:hAnsi="Calibri" w:hint="eastAsia"/>
          <w:sz w:val="24"/>
          <w:szCs w:val="24"/>
        </w:rPr>
        <w:t>)</w:t>
      </w:r>
      <w:r>
        <w:rPr>
          <w:rFonts w:ascii="Calibri" w:hAnsi="Calibri" w:hint="eastAsia"/>
          <w:sz w:val="24"/>
          <w:szCs w:val="24"/>
        </w:rPr>
        <w:t>》《教育信息化“十三五”规划》等文件要求，我校</w:t>
      </w:r>
      <w:r>
        <w:rPr>
          <w:rFonts w:ascii="Calibri" w:eastAsia="宋体" w:hAnsi="Calibri" w:cs="Times New Roman" w:hint="eastAsia"/>
          <w:sz w:val="24"/>
          <w:szCs w:val="24"/>
        </w:rPr>
        <w:t>拟建设、开发课程在线管理平台及资源服务。</w:t>
      </w:r>
    </w:p>
    <w:p w:rsidR="00CC2C2B" w:rsidRDefault="009F0014">
      <w:pPr>
        <w:rPr>
          <w:b/>
          <w:sz w:val="28"/>
        </w:rPr>
      </w:pPr>
      <w:bookmarkStart w:id="77" w:name="_Toc7170"/>
      <w:bookmarkStart w:id="78" w:name="_Toc26660"/>
      <w:r>
        <w:rPr>
          <w:rFonts w:hint="eastAsia"/>
          <w:b/>
          <w:sz w:val="28"/>
        </w:rPr>
        <w:t xml:space="preserve">2 </w:t>
      </w:r>
      <w:r>
        <w:rPr>
          <w:rFonts w:hint="eastAsia"/>
          <w:b/>
          <w:sz w:val="28"/>
        </w:rPr>
        <w:t>建设目标</w:t>
      </w:r>
      <w:bookmarkEnd w:id="77"/>
      <w:bookmarkEnd w:id="78"/>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课程在线管理平台的建设与应用，将助推我校目前课堂教学改革，实现从“教中心”到“学中心”的转变，构建全新的课堂教学模式；将全面提升我校在线教学的理念与规模，提高在线教学质量，逐步使在线教学成为我校的新常态。项目建设的目标如下：</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）建设性能足够强大的课堂教学系统，可支撑我校所有线下课堂信息化互动教学。</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）落实《教育信息化</w:t>
      </w:r>
      <w:r>
        <w:rPr>
          <w:rFonts w:ascii="Calibri" w:hAnsi="Calibri" w:hint="eastAsia"/>
          <w:sz w:val="24"/>
          <w:szCs w:val="24"/>
        </w:rPr>
        <w:t xml:space="preserve">2.0 </w:t>
      </w:r>
      <w:r>
        <w:rPr>
          <w:rFonts w:ascii="Calibri" w:hAnsi="Calibri" w:hint="eastAsia"/>
          <w:sz w:val="24"/>
          <w:szCs w:val="24"/>
        </w:rPr>
        <w:t>行动计划》，打造适合我校实际的移动网络学习空间。</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）支持在线教学、翻转课堂、线下教学和混合式教学、在线考试，为推进我校以学生为中心的教学改革提供必要的手段和工具。</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）实现教学数据的采集、分析、以及图形化展示，可实现在线教学过程的全方位监控。</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）实现教学资源的数据备份和信息安全，确保平台稳定、可靠、安全运行。</w:t>
      </w:r>
    </w:p>
    <w:p w:rsidR="00CC2C2B" w:rsidRDefault="009F0014">
      <w:pPr>
        <w:rPr>
          <w:b/>
          <w:sz w:val="28"/>
        </w:rPr>
      </w:pPr>
      <w:bookmarkStart w:id="79" w:name="_Toc12485"/>
      <w:r>
        <w:rPr>
          <w:rFonts w:hint="eastAsia"/>
          <w:b/>
          <w:sz w:val="28"/>
        </w:rPr>
        <w:t>3</w:t>
      </w:r>
      <w:r>
        <w:rPr>
          <w:rFonts w:hint="eastAsia"/>
          <w:b/>
          <w:sz w:val="28"/>
        </w:rPr>
        <w:t>建设要求</w:t>
      </w:r>
      <w:bookmarkEnd w:id="79"/>
    </w:p>
    <w:p w:rsidR="00CC2C2B" w:rsidRDefault="009F0014">
      <w:pPr>
        <w:rPr>
          <w:b/>
          <w:sz w:val="28"/>
        </w:rPr>
      </w:pPr>
      <w:bookmarkStart w:id="80" w:name="_Toc1733"/>
      <w:r>
        <w:rPr>
          <w:rFonts w:hint="eastAsia"/>
          <w:b/>
          <w:sz w:val="28"/>
        </w:rPr>
        <w:t>3.1</w:t>
      </w:r>
      <w:r>
        <w:rPr>
          <w:rFonts w:hint="eastAsia"/>
          <w:b/>
          <w:sz w:val="28"/>
        </w:rPr>
        <w:t>基本要求</w:t>
      </w:r>
      <w:bookmarkEnd w:id="80"/>
    </w:p>
    <w:p w:rsidR="00CC2C2B" w:rsidRDefault="009F0014">
      <w:pPr>
        <w:rPr>
          <w:b/>
          <w:sz w:val="28"/>
        </w:rPr>
      </w:pPr>
      <w:bookmarkStart w:id="81" w:name="_Toc20574"/>
      <w:r>
        <w:rPr>
          <w:rFonts w:hint="eastAsia"/>
          <w:b/>
          <w:sz w:val="28"/>
        </w:rPr>
        <w:t>3.1.1</w:t>
      </w:r>
      <w:r>
        <w:rPr>
          <w:rFonts w:hint="eastAsia"/>
          <w:b/>
          <w:sz w:val="28"/>
        </w:rPr>
        <w:t>安全稳定</w:t>
      </w:r>
      <w:bookmarkEnd w:id="81"/>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系统必须注意整体的安全稳定性，可以确保在大并发访问量下的稳定可靠，具备系统运行监控和数据备份的有效策略和机制。以下内容，需要提供已经运行过的数据进行证明。</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普通抗压：平台普通应用并发</w:t>
      </w:r>
      <w:r>
        <w:rPr>
          <w:rFonts w:ascii="Calibri" w:hAnsi="Calibri" w:hint="eastAsia"/>
          <w:sz w:val="24"/>
          <w:szCs w:val="24"/>
        </w:rPr>
        <w:t xml:space="preserve">&gt;10000 </w:t>
      </w:r>
      <w:r>
        <w:rPr>
          <w:rFonts w:ascii="Calibri" w:hAnsi="Calibri" w:hint="eastAsia"/>
          <w:sz w:val="24"/>
          <w:szCs w:val="24"/>
        </w:rPr>
        <w:t>用户；</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流媒体抗压：平台支持流媒体并发</w:t>
      </w:r>
      <w:r>
        <w:rPr>
          <w:rFonts w:ascii="Calibri" w:hAnsi="Calibri" w:hint="eastAsia"/>
          <w:sz w:val="24"/>
          <w:szCs w:val="24"/>
        </w:rPr>
        <w:t xml:space="preserve">&gt;10000 </w:t>
      </w:r>
      <w:r>
        <w:rPr>
          <w:rFonts w:ascii="Calibri" w:hAnsi="Calibri" w:hint="eastAsia"/>
          <w:sz w:val="24"/>
          <w:szCs w:val="24"/>
        </w:rPr>
        <w:t>用户；</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整体抗压：多</w:t>
      </w:r>
      <w:r>
        <w:rPr>
          <w:rFonts w:ascii="Calibri" w:hAnsi="Calibri" w:hint="eastAsia"/>
          <w:sz w:val="24"/>
          <w:szCs w:val="24"/>
        </w:rPr>
        <w:t xml:space="preserve">WEB </w:t>
      </w:r>
      <w:r>
        <w:rPr>
          <w:rFonts w:ascii="Calibri" w:hAnsi="Calibri" w:hint="eastAsia"/>
          <w:sz w:val="24"/>
          <w:szCs w:val="24"/>
        </w:rPr>
        <w:t>支持</w:t>
      </w:r>
      <w:r>
        <w:rPr>
          <w:rFonts w:ascii="Calibri" w:hAnsi="Calibri" w:hint="eastAsia"/>
          <w:sz w:val="24"/>
          <w:szCs w:val="24"/>
        </w:rPr>
        <w:t xml:space="preserve">30000 </w:t>
      </w:r>
      <w:r>
        <w:rPr>
          <w:rFonts w:ascii="Calibri" w:hAnsi="Calibri" w:hint="eastAsia"/>
          <w:sz w:val="24"/>
          <w:szCs w:val="24"/>
        </w:rPr>
        <w:t>用户并发（理论上</w:t>
      </w:r>
      <w:r>
        <w:rPr>
          <w:rFonts w:ascii="Calibri" w:hAnsi="Calibri" w:hint="eastAsia"/>
          <w:sz w:val="24"/>
          <w:szCs w:val="24"/>
        </w:rPr>
        <w:t xml:space="preserve">200 </w:t>
      </w:r>
      <w:r>
        <w:rPr>
          <w:rFonts w:ascii="Calibri" w:hAnsi="Calibri" w:hint="eastAsia"/>
          <w:sz w:val="24"/>
          <w:szCs w:val="24"/>
        </w:rPr>
        <w:t>万用户）；</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升级服务：版本内系统远程自动升级，提供免费版本更替；</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lastRenderedPageBreak/>
        <w:t>数据安全：需通过国家信息系统安全等级保护第三级认证。</w:t>
      </w:r>
    </w:p>
    <w:p w:rsidR="00CC2C2B" w:rsidRDefault="009F0014">
      <w:pPr>
        <w:rPr>
          <w:b/>
          <w:sz w:val="28"/>
        </w:rPr>
      </w:pPr>
      <w:bookmarkStart w:id="82" w:name="_Toc14198"/>
      <w:r>
        <w:rPr>
          <w:rFonts w:hint="eastAsia"/>
          <w:b/>
          <w:sz w:val="28"/>
        </w:rPr>
        <w:t xml:space="preserve">3.1.2 </w:t>
      </w:r>
      <w:r>
        <w:rPr>
          <w:rFonts w:hint="eastAsia"/>
          <w:b/>
          <w:sz w:val="28"/>
        </w:rPr>
        <w:t>扩展性能</w:t>
      </w:r>
      <w:bookmarkEnd w:id="82"/>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系统良好的扩展性，能够把其他</w:t>
      </w:r>
      <w:r>
        <w:rPr>
          <w:rFonts w:ascii="Calibri" w:hAnsi="Calibri" w:hint="eastAsia"/>
          <w:sz w:val="24"/>
          <w:szCs w:val="24"/>
        </w:rPr>
        <w:t>APP</w:t>
      </w:r>
      <w:r>
        <w:rPr>
          <w:rFonts w:ascii="Calibri" w:hAnsi="Calibri" w:hint="eastAsia"/>
          <w:sz w:val="24"/>
          <w:szCs w:val="24"/>
        </w:rPr>
        <w:t>应用接入系统。</w:t>
      </w:r>
    </w:p>
    <w:p w:rsidR="00CC2C2B" w:rsidRDefault="009F0014">
      <w:pPr>
        <w:spacing w:line="500" w:lineRule="exact"/>
        <w:ind w:firstLineChars="200" w:firstLine="480"/>
        <w:rPr>
          <w:rFonts w:ascii="Calibri" w:hAnsi="Calibri"/>
          <w:sz w:val="24"/>
          <w:szCs w:val="24"/>
        </w:rPr>
      </w:pPr>
      <w:r>
        <w:rPr>
          <w:rFonts w:ascii="宋体" w:hAnsi="宋体" w:hint="eastAsia"/>
          <w:sz w:val="24"/>
        </w:rPr>
        <w:t>▲</w:t>
      </w:r>
      <w:r>
        <w:rPr>
          <w:rFonts w:ascii="Calibri" w:hAnsi="Calibri" w:hint="eastAsia"/>
          <w:b/>
          <w:bCs/>
          <w:sz w:val="24"/>
          <w:szCs w:val="24"/>
        </w:rPr>
        <w:t>系统平台能与学校现有各大系统进行数据联动，包括：统一身份认证、系统集成、数据回笼等</w:t>
      </w:r>
      <w:r>
        <w:rPr>
          <w:rFonts w:ascii="Calibri" w:hAnsi="Calibri" w:hint="eastAsia"/>
          <w:sz w:val="24"/>
          <w:szCs w:val="24"/>
        </w:rPr>
        <w:t>，教师、教室、班级、学生、教学任务、教学班、成绩等信息不必线下重复导入导出；</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该系统在设计</w:t>
      </w:r>
      <w:proofErr w:type="gramStart"/>
      <w:r>
        <w:rPr>
          <w:rFonts w:ascii="Calibri" w:hAnsi="Calibri" w:hint="eastAsia"/>
          <w:sz w:val="24"/>
          <w:szCs w:val="24"/>
        </w:rPr>
        <w:t>之初需考虑</w:t>
      </w:r>
      <w:proofErr w:type="gramEnd"/>
      <w:r>
        <w:rPr>
          <w:rFonts w:ascii="Calibri" w:hAnsi="Calibri" w:hint="eastAsia"/>
          <w:sz w:val="24"/>
          <w:szCs w:val="24"/>
        </w:rPr>
        <w:t>到应用发展的客观规律，并且能够提供完善的未来版本与迭代升级服务。</w:t>
      </w:r>
    </w:p>
    <w:p w:rsidR="00CC2C2B" w:rsidRDefault="00CC2C2B">
      <w:pPr>
        <w:spacing w:line="500" w:lineRule="exact"/>
        <w:ind w:firstLineChars="200" w:firstLine="600"/>
        <w:rPr>
          <w:rFonts w:ascii="仿宋_GB2312" w:eastAsia="仿宋_GB2312" w:hAnsi="仿宋_GB2312" w:cs="仿宋_GB2312"/>
          <w:sz w:val="30"/>
          <w:szCs w:val="30"/>
        </w:rPr>
      </w:pPr>
    </w:p>
    <w:p w:rsidR="00CC2C2B" w:rsidRDefault="009F0014">
      <w:pPr>
        <w:rPr>
          <w:b/>
          <w:sz w:val="28"/>
        </w:rPr>
      </w:pPr>
      <w:bookmarkStart w:id="83" w:name="_Toc631"/>
      <w:r>
        <w:rPr>
          <w:rFonts w:hint="eastAsia"/>
          <w:b/>
          <w:sz w:val="28"/>
        </w:rPr>
        <w:t>3.2</w:t>
      </w:r>
      <w:r>
        <w:rPr>
          <w:rFonts w:hint="eastAsia"/>
          <w:b/>
          <w:sz w:val="28"/>
        </w:rPr>
        <w:t>总体要求</w:t>
      </w:r>
      <w:bookmarkEnd w:id="83"/>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系统应满足以下基本要求：</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）支持</w:t>
      </w:r>
      <w:r>
        <w:rPr>
          <w:rFonts w:ascii="宋体" w:hAnsi="宋体" w:hint="eastAsia"/>
          <w:sz w:val="24"/>
        </w:rPr>
        <w:t>▲</w:t>
      </w:r>
      <w:r>
        <w:rPr>
          <w:rFonts w:ascii="Calibri" w:hAnsi="Calibri" w:hint="eastAsia"/>
          <w:b/>
          <w:bCs/>
          <w:sz w:val="24"/>
          <w:szCs w:val="24"/>
        </w:rPr>
        <w:t>直播课堂、</w:t>
      </w:r>
      <w:proofErr w:type="gramStart"/>
      <w:r>
        <w:rPr>
          <w:rFonts w:ascii="Calibri" w:hAnsi="Calibri" w:hint="eastAsia"/>
          <w:b/>
          <w:bCs/>
          <w:sz w:val="24"/>
          <w:szCs w:val="24"/>
        </w:rPr>
        <w:t>快捷建课</w:t>
      </w:r>
      <w:proofErr w:type="gramEnd"/>
      <w:r>
        <w:rPr>
          <w:rFonts w:ascii="Calibri" w:hAnsi="Calibri" w:hint="eastAsia"/>
          <w:b/>
          <w:bCs/>
          <w:sz w:val="24"/>
          <w:szCs w:val="24"/>
        </w:rPr>
        <w:t>、内容共享、课程资源共享、在线测试和作业发布、课程在线考试、交流互动、后台管理、定制课程门户、数据展示、成绩评测、学习成果反馈和信息推送</w:t>
      </w:r>
      <w:r>
        <w:rPr>
          <w:rFonts w:ascii="Calibri" w:hAnsi="Calibri" w:hint="eastAsia"/>
          <w:sz w:val="24"/>
          <w:szCs w:val="24"/>
        </w:rPr>
        <w:t>的教学流程，实现信息技术与教学过程的深度融合。</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）系统设计满足大规模用户在线使用，支持分布式部署，应满足</w:t>
      </w:r>
      <w:r>
        <w:rPr>
          <w:rFonts w:ascii="Calibri" w:hAnsi="Calibri" w:hint="eastAsia"/>
          <w:sz w:val="24"/>
          <w:szCs w:val="24"/>
        </w:rPr>
        <w:t xml:space="preserve">30000 </w:t>
      </w:r>
      <w:r>
        <w:rPr>
          <w:rFonts w:ascii="Calibri" w:hAnsi="Calibri" w:hint="eastAsia"/>
          <w:sz w:val="24"/>
          <w:szCs w:val="24"/>
        </w:rPr>
        <w:t>人同时在线学习的性能要求。</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）不限注册课程数量和注册用户数。</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）平台支持翻转课堂、辅助课堂、直播课堂等多种课堂互动教学模式。</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）角色管理：可建立学生、教师、管理员等角色。</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6</w:t>
      </w:r>
      <w:r>
        <w:rPr>
          <w:rFonts w:ascii="Calibri" w:hAnsi="Calibri" w:hint="eastAsia"/>
          <w:sz w:val="24"/>
          <w:szCs w:val="24"/>
        </w:rPr>
        <w:t>）机构和用户管理：管理员可以批量增加、删除、修改组织机构，可单个、批量增加、删除、修改、查找用户信息。</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7</w:t>
      </w:r>
      <w:r>
        <w:rPr>
          <w:rFonts w:ascii="Calibri" w:hAnsi="Calibri" w:hint="eastAsia"/>
          <w:sz w:val="24"/>
          <w:szCs w:val="24"/>
        </w:rPr>
        <w:t>）具有强大的交流协作功能：提供同步、异步的交流讨论工具，使得学生之间、学生与教师之间方便地共享信息、交流、讨论、协商，从而提高学习的效果和质量。</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8</w:t>
      </w:r>
      <w:r>
        <w:rPr>
          <w:rFonts w:ascii="Calibri" w:hAnsi="Calibri" w:hint="eastAsia"/>
          <w:sz w:val="24"/>
          <w:szCs w:val="24"/>
        </w:rPr>
        <w:t>）提供教学数据，能够与学校现有智慧校园信息平台对接，实现数据共享。</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9</w:t>
      </w:r>
      <w:r>
        <w:rPr>
          <w:rFonts w:ascii="Calibri" w:hAnsi="Calibri" w:hint="eastAsia"/>
          <w:sz w:val="24"/>
          <w:szCs w:val="24"/>
        </w:rPr>
        <w:t>）外部资源，支持对接图书馆资源，引用外部海量的教学用数字图书、学术视频资源，要求能够作为课程内容，为我校建设在线课程建设提供资源基础。</w:t>
      </w:r>
    </w:p>
    <w:p w:rsidR="00CC2C2B" w:rsidRDefault="009F0014">
      <w:pPr>
        <w:rPr>
          <w:b/>
          <w:sz w:val="28"/>
        </w:rPr>
      </w:pPr>
      <w:bookmarkStart w:id="84" w:name="_Toc31944"/>
      <w:r>
        <w:rPr>
          <w:rFonts w:hint="eastAsia"/>
          <w:b/>
          <w:sz w:val="28"/>
        </w:rPr>
        <w:t>4</w:t>
      </w:r>
      <w:r>
        <w:rPr>
          <w:rFonts w:hint="eastAsia"/>
          <w:b/>
          <w:sz w:val="28"/>
        </w:rPr>
        <w:t>建设内容</w:t>
      </w:r>
      <w:bookmarkEnd w:id="84"/>
    </w:p>
    <w:p w:rsidR="00CC2C2B" w:rsidRDefault="009F0014">
      <w:pPr>
        <w:rPr>
          <w:b/>
          <w:sz w:val="28"/>
        </w:rPr>
      </w:pPr>
      <w:bookmarkStart w:id="85" w:name="_Toc10058"/>
      <w:r>
        <w:rPr>
          <w:rFonts w:hint="eastAsia"/>
          <w:b/>
          <w:sz w:val="28"/>
        </w:rPr>
        <w:t>4.1</w:t>
      </w:r>
      <w:r>
        <w:rPr>
          <w:rFonts w:hint="eastAsia"/>
          <w:b/>
          <w:sz w:val="28"/>
        </w:rPr>
        <w:t>▲移动门户建设</w:t>
      </w:r>
      <w:bookmarkEnd w:id="85"/>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移动</w:t>
      </w:r>
      <w:proofErr w:type="gramStart"/>
      <w:r>
        <w:rPr>
          <w:rFonts w:ascii="Calibri" w:hAnsi="Calibri" w:hint="eastAsia"/>
          <w:sz w:val="24"/>
          <w:szCs w:val="24"/>
        </w:rPr>
        <w:t>端采用微服务</w:t>
      </w:r>
      <w:proofErr w:type="gramEnd"/>
      <w:r>
        <w:rPr>
          <w:rFonts w:ascii="Calibri" w:hAnsi="Calibri" w:hint="eastAsia"/>
          <w:sz w:val="24"/>
          <w:szCs w:val="24"/>
        </w:rPr>
        <w:t>架构，可以定制特色化门户，能够作为师生等各类用户进入学校</w:t>
      </w:r>
      <w:r>
        <w:rPr>
          <w:rFonts w:ascii="Calibri" w:hAnsi="Calibri" w:hint="eastAsia"/>
          <w:sz w:val="24"/>
          <w:szCs w:val="24"/>
        </w:rPr>
        <w:lastRenderedPageBreak/>
        <w:t>综合服务平台的快捷入口，建成后将为师生等各类用户提供一站式、个性化的信息及应用服务。同时也是全校的服务、应用管理平台，是构建学校智慧校园可持续发展生态体系的重要支撑工具。</w:t>
      </w:r>
      <w:bookmarkStart w:id="86" w:name="_Toc4772_WPSOffice_Level3"/>
      <w:bookmarkStart w:id="87" w:name="_Toc15801_WPSOffice_Level3"/>
      <w:bookmarkStart w:id="88" w:name="_Toc25267_WPSOffice_Level3"/>
      <w:bookmarkStart w:id="89" w:name="_Toc3897406"/>
      <w:r>
        <w:rPr>
          <w:rFonts w:ascii="Calibri" w:hAnsi="Calibri" w:hint="eastAsia"/>
          <w:sz w:val="24"/>
          <w:szCs w:val="24"/>
        </w:rPr>
        <w:t>手机端门户依托于</w:t>
      </w:r>
      <w:proofErr w:type="gramStart"/>
      <w:r>
        <w:rPr>
          <w:rFonts w:ascii="Calibri" w:hAnsi="Calibri" w:hint="eastAsia"/>
          <w:sz w:val="24"/>
          <w:szCs w:val="24"/>
        </w:rPr>
        <w:t>微服务</w:t>
      </w:r>
      <w:proofErr w:type="gramEnd"/>
      <w:r>
        <w:rPr>
          <w:rFonts w:ascii="Calibri" w:hAnsi="Calibri" w:hint="eastAsia"/>
          <w:sz w:val="24"/>
          <w:szCs w:val="24"/>
        </w:rPr>
        <w:t>架构，进行</w:t>
      </w:r>
      <w:proofErr w:type="gramStart"/>
      <w:r>
        <w:rPr>
          <w:rFonts w:ascii="Calibri" w:hAnsi="Calibri" w:hint="eastAsia"/>
          <w:sz w:val="24"/>
          <w:szCs w:val="24"/>
        </w:rPr>
        <w:t>微应用</w:t>
      </w:r>
      <w:proofErr w:type="gramEnd"/>
      <w:r>
        <w:rPr>
          <w:rFonts w:ascii="Calibri" w:hAnsi="Calibri" w:hint="eastAsia"/>
          <w:sz w:val="24"/>
          <w:szCs w:val="24"/>
        </w:rPr>
        <w:t>配置，实现门户应用的统一管理。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应用管理中心</w:t>
      </w:r>
      <w:bookmarkEnd w:id="86"/>
      <w:bookmarkEnd w:id="87"/>
      <w:bookmarkEnd w:id="88"/>
      <w:bookmarkEnd w:id="89"/>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为各类服务提供统一的后台管理功能，提供应用的创建、授权、配置、开放策略设定、上下线等功能。提供应用分类功能。移动端应用支持</w:t>
      </w:r>
      <w:r>
        <w:rPr>
          <w:rFonts w:ascii="Calibri" w:hAnsi="Calibri" w:hint="eastAsia"/>
          <w:sz w:val="24"/>
          <w:szCs w:val="24"/>
        </w:rPr>
        <w:t>Hybrid</w:t>
      </w:r>
      <w:r>
        <w:rPr>
          <w:rFonts w:ascii="Calibri" w:hAnsi="Calibri" w:hint="eastAsia"/>
          <w:sz w:val="24"/>
          <w:szCs w:val="24"/>
        </w:rPr>
        <w:t>应用、</w:t>
      </w:r>
      <w:r>
        <w:rPr>
          <w:rFonts w:ascii="Calibri" w:hAnsi="Calibri" w:hint="eastAsia"/>
          <w:sz w:val="24"/>
          <w:szCs w:val="24"/>
        </w:rPr>
        <w:t>H5</w:t>
      </w:r>
      <w:r>
        <w:rPr>
          <w:rFonts w:ascii="Calibri" w:hAnsi="Calibri" w:hint="eastAsia"/>
          <w:sz w:val="24"/>
          <w:szCs w:val="24"/>
        </w:rPr>
        <w:t>应用、第三方链接应用三种类型的接入。</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具体功能如下：</w:t>
      </w:r>
    </w:p>
    <w:p w:rsidR="00CC2C2B" w:rsidRDefault="009F0014">
      <w:pPr>
        <w:pStyle w:val="aff2"/>
        <w:widowControl/>
        <w:numPr>
          <w:ilvl w:val="0"/>
          <w:numId w:val="2"/>
        </w:numPr>
        <w:autoSpaceDE w:val="0"/>
        <w:autoSpaceDN w:val="0"/>
        <w:adjustRightInd w:val="0"/>
        <w:spacing w:line="500" w:lineRule="exact"/>
        <w:ind w:firstLineChars="0"/>
        <w:jc w:val="left"/>
        <w:rPr>
          <w:rFonts w:ascii="宋体" w:hAnsi="宋体"/>
        </w:rPr>
      </w:pPr>
      <w:r>
        <w:rPr>
          <w:rFonts w:ascii="宋体" w:hAnsi="宋体"/>
          <w:b/>
        </w:rPr>
        <w:t>应用管理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可以在后台查询到其管理权限下的应用列表，并能够针对每个应用进行属性配置，支持分配管理员，支持应用授权、支持应用开放角色的配置。新增应用支持：</w:t>
      </w:r>
      <w:r>
        <w:rPr>
          <w:rFonts w:ascii="Calibri" w:hAnsi="Calibri" w:hint="eastAsia"/>
          <w:sz w:val="24"/>
          <w:szCs w:val="24"/>
        </w:rPr>
        <w:t>H5</w:t>
      </w:r>
      <w:r>
        <w:rPr>
          <w:rFonts w:ascii="Calibri" w:hAnsi="Calibri" w:hint="eastAsia"/>
          <w:sz w:val="24"/>
          <w:szCs w:val="24"/>
        </w:rPr>
        <w:t>、表单、审批等多种模式。</w:t>
      </w:r>
    </w:p>
    <w:p w:rsidR="00CC2C2B" w:rsidRDefault="009F0014">
      <w:pPr>
        <w:pStyle w:val="aff2"/>
        <w:widowControl/>
        <w:numPr>
          <w:ilvl w:val="0"/>
          <w:numId w:val="2"/>
        </w:numPr>
        <w:autoSpaceDE w:val="0"/>
        <w:autoSpaceDN w:val="0"/>
        <w:adjustRightInd w:val="0"/>
        <w:spacing w:line="500" w:lineRule="exact"/>
        <w:ind w:firstLineChars="0"/>
        <w:jc w:val="left"/>
        <w:rPr>
          <w:rFonts w:ascii="宋体" w:hAnsi="宋体"/>
          <w:b/>
        </w:rPr>
      </w:pPr>
      <w:r>
        <w:rPr>
          <w:rFonts w:ascii="宋体" w:hAnsi="宋体"/>
          <w:b/>
        </w:rPr>
        <w:t>应用</w:t>
      </w:r>
      <w:r>
        <w:rPr>
          <w:rFonts w:ascii="宋体" w:hAnsi="宋体" w:hint="eastAsia"/>
          <w:b/>
        </w:rPr>
        <w:t>分类</w:t>
      </w:r>
      <w:r>
        <w:rPr>
          <w:rFonts w:ascii="宋体" w:hAnsi="宋体"/>
          <w:b/>
        </w:rPr>
        <w:t>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管理员可在后台根据应用分类预设应用分类，并将类似应用放在同一个分类之中，便于用户查找。</w:t>
      </w:r>
    </w:p>
    <w:p w:rsidR="00CC2C2B" w:rsidRDefault="009F0014">
      <w:pPr>
        <w:pStyle w:val="aff2"/>
        <w:widowControl/>
        <w:numPr>
          <w:ilvl w:val="0"/>
          <w:numId w:val="2"/>
        </w:numPr>
        <w:autoSpaceDE w:val="0"/>
        <w:autoSpaceDN w:val="0"/>
        <w:adjustRightInd w:val="0"/>
        <w:spacing w:line="500" w:lineRule="exact"/>
        <w:ind w:firstLineChars="0"/>
        <w:jc w:val="left"/>
        <w:rPr>
          <w:rFonts w:ascii="宋体" w:hAnsi="宋体"/>
          <w:b/>
        </w:rPr>
      </w:pPr>
      <w:r>
        <w:rPr>
          <w:rFonts w:ascii="宋体" w:hAnsi="宋体" w:hint="eastAsia"/>
          <w:b/>
        </w:rPr>
        <w:t>可视化管理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无需编码，可在后台进行新增、下架、排序等管理操作，支持拖拽式管理，支持预览移动端效果。</w:t>
      </w:r>
    </w:p>
    <w:p w:rsidR="00CC2C2B" w:rsidRDefault="009F0014">
      <w:pPr>
        <w:spacing w:line="500" w:lineRule="exact"/>
        <w:ind w:firstLineChars="200" w:firstLine="480"/>
        <w:rPr>
          <w:rFonts w:ascii="Calibri" w:hAnsi="Calibri"/>
          <w:sz w:val="24"/>
          <w:szCs w:val="24"/>
        </w:rPr>
      </w:pPr>
      <w:bookmarkStart w:id="90" w:name="_Toc17328_WPSOffice_Level3"/>
      <w:bookmarkStart w:id="91" w:name="_Toc32416_WPSOffice_Level3"/>
      <w:bookmarkStart w:id="92" w:name="_Toc16603_WPSOffice_Level3"/>
      <w:r>
        <w:rPr>
          <w:rFonts w:ascii="Calibri" w:hAnsi="Calibri" w:hint="eastAsia"/>
          <w:sz w:val="24"/>
          <w:szCs w:val="24"/>
        </w:rPr>
        <w:t>(2)</w:t>
      </w:r>
      <w:r>
        <w:rPr>
          <w:rFonts w:ascii="Calibri" w:hAnsi="Calibri" w:hint="eastAsia"/>
          <w:sz w:val="24"/>
          <w:szCs w:val="24"/>
        </w:rPr>
        <w:t>角色管理</w:t>
      </w:r>
      <w:bookmarkEnd w:id="90"/>
      <w:bookmarkEnd w:id="91"/>
      <w:bookmarkEnd w:id="92"/>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可集成用户数据统一管理平台，使得</w:t>
      </w:r>
      <w:proofErr w:type="gramStart"/>
      <w:r>
        <w:rPr>
          <w:rFonts w:ascii="Calibri" w:hAnsi="Calibri" w:hint="eastAsia"/>
          <w:sz w:val="24"/>
          <w:szCs w:val="24"/>
        </w:rPr>
        <w:t>微服务</w:t>
      </w:r>
      <w:proofErr w:type="gramEnd"/>
      <w:r>
        <w:rPr>
          <w:rFonts w:ascii="Calibri" w:hAnsi="Calibri" w:hint="eastAsia"/>
          <w:sz w:val="24"/>
          <w:szCs w:val="24"/>
        </w:rPr>
        <w:t>应用可直接按照角色进行授权，减少管理操作，提高管理效率。</w:t>
      </w:r>
    </w:p>
    <w:p w:rsidR="00CC2C2B" w:rsidRDefault="009F0014">
      <w:pPr>
        <w:spacing w:line="500" w:lineRule="exact"/>
        <w:ind w:firstLineChars="200" w:firstLine="480"/>
        <w:rPr>
          <w:rFonts w:ascii="Calibri" w:hAnsi="Calibri"/>
          <w:sz w:val="24"/>
          <w:szCs w:val="24"/>
        </w:rPr>
      </w:pPr>
      <w:bookmarkStart w:id="93" w:name="_Toc17529_WPSOffice_Level3"/>
      <w:bookmarkStart w:id="94" w:name="_Toc9339_WPSOffice_Level3"/>
      <w:bookmarkStart w:id="95" w:name="_Toc6839_WPSOffice_Level3"/>
      <w:r>
        <w:rPr>
          <w:rFonts w:ascii="Calibri" w:hAnsi="Calibri" w:hint="eastAsia"/>
          <w:sz w:val="24"/>
          <w:szCs w:val="24"/>
        </w:rPr>
        <w:t>(3)</w:t>
      </w:r>
      <w:r>
        <w:rPr>
          <w:rFonts w:ascii="Calibri" w:hAnsi="Calibri" w:hint="eastAsia"/>
          <w:sz w:val="24"/>
          <w:szCs w:val="24"/>
        </w:rPr>
        <w:t>页面管理</w:t>
      </w:r>
      <w:bookmarkEnd w:id="93"/>
      <w:bookmarkEnd w:id="94"/>
      <w:bookmarkEnd w:id="95"/>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提供集中页面管理中心，可灵活管理移动端页面。</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移动端页面支持按照角色进行设置，针对不同角色可设置不同版式的页面展示效果；不同角色的页面中可添加不同的</w:t>
      </w:r>
      <w:proofErr w:type="gramStart"/>
      <w:r>
        <w:rPr>
          <w:rFonts w:ascii="Calibri" w:hAnsi="Calibri" w:hint="eastAsia"/>
          <w:sz w:val="24"/>
          <w:szCs w:val="24"/>
        </w:rPr>
        <w:t>微服务</w:t>
      </w:r>
      <w:proofErr w:type="gramEnd"/>
      <w:r>
        <w:rPr>
          <w:rFonts w:ascii="Calibri" w:hAnsi="Calibri" w:hint="eastAsia"/>
          <w:sz w:val="24"/>
          <w:szCs w:val="24"/>
        </w:rPr>
        <w:t>应用，满足不同用户的个性化需求，提高用户的使用体验。</w:t>
      </w:r>
    </w:p>
    <w:p w:rsidR="00CC2C2B" w:rsidRDefault="009F0014">
      <w:pPr>
        <w:rPr>
          <w:b/>
          <w:sz w:val="28"/>
        </w:rPr>
      </w:pPr>
      <w:bookmarkStart w:id="96" w:name="_Toc6425"/>
      <w:r>
        <w:rPr>
          <w:rFonts w:hint="eastAsia"/>
          <w:b/>
          <w:sz w:val="28"/>
        </w:rPr>
        <w:t>4.2</w:t>
      </w:r>
      <w:r>
        <w:rPr>
          <w:rFonts w:hint="eastAsia"/>
          <w:b/>
          <w:sz w:val="28"/>
        </w:rPr>
        <w:t>学习空间</w:t>
      </w:r>
      <w:bookmarkEnd w:id="96"/>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lastRenderedPageBreak/>
        <w:t>个人学习空间是具有基本功能且可拓展的个性化工作与学习场所，是调用各类应用服务的个人应用枢纽，支持资源管理、教学管理、交流互动和信息查询等。</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1</w:t>
      </w:r>
      <w:r>
        <w:rPr>
          <w:rFonts w:ascii="Calibri" w:hAnsi="Calibri" w:hint="eastAsia"/>
          <w:sz w:val="24"/>
          <w:szCs w:val="24"/>
        </w:rPr>
        <w:t>）用户管理：支持设置个人基本信息、头像、密码等，实现个人用户管理。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2</w:t>
      </w:r>
      <w:r>
        <w:rPr>
          <w:rFonts w:ascii="Calibri" w:hAnsi="Calibri" w:hint="eastAsia"/>
          <w:sz w:val="24"/>
          <w:szCs w:val="24"/>
        </w:rPr>
        <w:t>）消息管理：支持消息推送、通知公告、关注空间动态信息等，实现消息管理。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3</w:t>
      </w:r>
      <w:r>
        <w:rPr>
          <w:rFonts w:ascii="Calibri" w:hAnsi="Calibri" w:hint="eastAsia"/>
          <w:sz w:val="24"/>
          <w:szCs w:val="24"/>
        </w:rPr>
        <w:t>）资源管理：支持分类、评价和分享个人收藏、上传的资源等，实现资源管理。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4</w:t>
      </w:r>
      <w:r>
        <w:rPr>
          <w:rFonts w:ascii="Calibri" w:hAnsi="Calibri" w:hint="eastAsia"/>
          <w:sz w:val="24"/>
          <w:szCs w:val="24"/>
        </w:rPr>
        <w:t>）应用管理：支持快捷访问、分类和推荐个人收藏的各类教学、管理、学习交互类软件工具与平台等应用，实现应用管理。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5</w:t>
      </w:r>
      <w:r>
        <w:rPr>
          <w:rFonts w:ascii="Calibri" w:hAnsi="Calibri" w:hint="eastAsia"/>
          <w:sz w:val="24"/>
          <w:szCs w:val="24"/>
        </w:rPr>
        <w:t>）学习管理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a</w:t>
      </w:r>
      <w:r>
        <w:rPr>
          <w:rFonts w:ascii="Calibri" w:hAnsi="Calibri" w:hint="eastAsia"/>
          <w:sz w:val="24"/>
          <w:szCs w:val="24"/>
        </w:rPr>
        <w:t>）支持参与在线学习活动，自行选择数字教育资源与智力资源进行学习等，实现知识建构与能力培养。</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b</w:t>
      </w:r>
      <w:r>
        <w:rPr>
          <w:rFonts w:ascii="Calibri" w:hAnsi="Calibri" w:hint="eastAsia"/>
          <w:sz w:val="24"/>
          <w:szCs w:val="24"/>
        </w:rPr>
        <w:t>）支持在线完成作业和考试、获取答疑辅导等，实现问题解决与即时反馈。</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c</w:t>
      </w:r>
      <w:r>
        <w:rPr>
          <w:rFonts w:ascii="Calibri" w:hAnsi="Calibri" w:hint="eastAsia"/>
          <w:sz w:val="24"/>
          <w:szCs w:val="24"/>
        </w:rPr>
        <w:t>）支持自定学习目标、自主选择学习内容、自定学习步调、自我管理与监控等，实现自主学习。</w:t>
      </w:r>
    </w:p>
    <w:p w:rsidR="00CC2C2B" w:rsidRDefault="009F0014">
      <w:pPr>
        <w:spacing w:line="500" w:lineRule="exact"/>
        <w:ind w:firstLineChars="200" w:firstLine="480"/>
        <w:rPr>
          <w:rFonts w:ascii="宋体" w:hAnsi="宋体"/>
          <w:sz w:val="24"/>
        </w:rPr>
      </w:pPr>
      <w:r>
        <w:rPr>
          <w:rFonts w:ascii="Calibri" w:hAnsi="Calibri" w:hint="eastAsia"/>
          <w:sz w:val="24"/>
          <w:szCs w:val="24"/>
        </w:rPr>
        <w:t>d</w:t>
      </w:r>
      <w:r>
        <w:rPr>
          <w:rFonts w:ascii="Calibri" w:hAnsi="Calibri" w:hint="eastAsia"/>
          <w:sz w:val="24"/>
          <w:szCs w:val="24"/>
        </w:rPr>
        <w:t>）支持查询学情分析，了解学习情况等，实现自我认知与反思。</w:t>
      </w:r>
    </w:p>
    <w:p w:rsidR="00CC2C2B" w:rsidRDefault="009F0014">
      <w:pPr>
        <w:rPr>
          <w:b/>
          <w:sz w:val="28"/>
        </w:rPr>
      </w:pPr>
      <w:bookmarkStart w:id="97" w:name="_Toc30365"/>
      <w:r>
        <w:rPr>
          <w:rFonts w:hint="eastAsia"/>
          <w:b/>
          <w:sz w:val="28"/>
        </w:rPr>
        <w:t>4.3</w:t>
      </w:r>
      <w:r>
        <w:rPr>
          <w:rFonts w:hint="eastAsia"/>
          <w:b/>
          <w:sz w:val="28"/>
        </w:rPr>
        <w:t>教学资源管理</w:t>
      </w:r>
      <w:bookmarkEnd w:id="97"/>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）支持新建资源共享空间。组内的成员可以共享里面的资源，相同学科的教师可以实现资源共享，支持添加成员账号，可以查看操作记录。</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）资源</w:t>
      </w:r>
      <w:proofErr w:type="gramStart"/>
      <w:r>
        <w:rPr>
          <w:rFonts w:ascii="Calibri" w:hAnsi="Calibri" w:hint="eastAsia"/>
          <w:sz w:val="24"/>
          <w:szCs w:val="24"/>
        </w:rPr>
        <w:t>库类型</w:t>
      </w:r>
      <w:proofErr w:type="gramEnd"/>
      <w:r>
        <w:rPr>
          <w:rFonts w:ascii="Calibri" w:hAnsi="Calibri" w:hint="eastAsia"/>
          <w:sz w:val="24"/>
          <w:szCs w:val="24"/>
        </w:rPr>
        <w:t>分为素材库、课件、在线资源等。支持文件和文件夹的编辑、重命名、移动、复制、下载、删除管理操作。</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①素材库：可以添加各种类型的素材资料，如：教案、视频、实验实践、文献、论文、教学设计、媒体素材、学术论文、例题习题等。</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②课件互动：可以添加课件互动，支持归类整理课堂互动。</w:t>
      </w:r>
    </w:p>
    <w:p w:rsidR="00CC2C2B" w:rsidRDefault="009F0014">
      <w:pPr>
        <w:spacing w:line="500" w:lineRule="exact"/>
        <w:ind w:firstLineChars="200" w:firstLine="480"/>
        <w:rPr>
          <w:rFonts w:ascii="Calibri" w:hAnsi="Calibri"/>
          <w:sz w:val="24"/>
          <w:szCs w:val="24"/>
        </w:rPr>
      </w:pPr>
      <w:r>
        <w:rPr>
          <w:rFonts w:ascii="宋体" w:hAnsi="宋体" w:cs="宋体" w:hint="eastAsia"/>
          <w:sz w:val="24"/>
        </w:rPr>
        <w:t>▲</w:t>
      </w:r>
      <w:r>
        <w:rPr>
          <w:rFonts w:ascii="Calibri" w:hAnsi="Calibri" w:hint="eastAsia"/>
          <w:sz w:val="24"/>
          <w:szCs w:val="24"/>
        </w:rPr>
        <w:t>⑤在线资源：可以新建在线资源，支持新建文件夹，支持归类整理在线资源。教师可以从资源库中查找并添加课程相关的教学参考书，推荐给学生直接进行在线阅读。教师可以从资源库中查找并添加课程相关的教学视频，推荐给学生直接进行在线观看。</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）可以引用在线资源库的海量资源。</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）可以关注、发布、收藏资源，教师或学生可以关注老师发布的资源文件。</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）可以查看个人及他人主页信息，积分、关注、阅读、笔记等情况，支持关注和</w:t>
      </w:r>
      <w:r>
        <w:rPr>
          <w:rFonts w:ascii="Calibri" w:hAnsi="Calibri" w:hint="eastAsia"/>
          <w:sz w:val="24"/>
          <w:szCs w:val="24"/>
        </w:rPr>
        <w:lastRenderedPageBreak/>
        <w:t>私信功能。</w:t>
      </w:r>
    </w:p>
    <w:p w:rsidR="00CC2C2B" w:rsidRDefault="009F0014">
      <w:pPr>
        <w:spacing w:line="500" w:lineRule="exact"/>
        <w:ind w:firstLineChars="200" w:firstLine="480"/>
        <w:rPr>
          <w:rFonts w:ascii="宋体" w:hAnsi="宋体"/>
          <w:sz w:val="24"/>
        </w:rPr>
      </w:pPr>
      <w:r>
        <w:rPr>
          <w:rFonts w:ascii="Calibri" w:hAnsi="Calibri" w:hint="eastAsia"/>
          <w:sz w:val="24"/>
          <w:szCs w:val="24"/>
        </w:rPr>
        <w:t>6</w:t>
      </w:r>
      <w:r>
        <w:rPr>
          <w:rFonts w:ascii="Calibri" w:hAnsi="Calibri" w:hint="eastAsia"/>
          <w:sz w:val="24"/>
          <w:szCs w:val="24"/>
        </w:rPr>
        <w:t>）教师进行课程建设和备课时，可根据教学大纲的知识点内容智能搜索在线资源库，教师可方便、快捷的备课。教学资源</w:t>
      </w:r>
      <w:proofErr w:type="gramStart"/>
      <w:r>
        <w:rPr>
          <w:rFonts w:ascii="Calibri" w:hAnsi="Calibri" w:hint="eastAsia"/>
          <w:sz w:val="24"/>
          <w:szCs w:val="24"/>
        </w:rPr>
        <w:t>库提供</w:t>
      </w:r>
      <w:proofErr w:type="gramEnd"/>
      <w:r>
        <w:rPr>
          <w:rFonts w:ascii="Calibri" w:hAnsi="Calibri" w:hint="eastAsia"/>
          <w:sz w:val="24"/>
          <w:szCs w:val="24"/>
        </w:rPr>
        <w:t>教师备课、制作课件、制作课程等工作中随时需要查阅、引用的海量资源。</w:t>
      </w:r>
    </w:p>
    <w:p w:rsidR="00CC2C2B" w:rsidRDefault="009F0014">
      <w:pPr>
        <w:rPr>
          <w:b/>
          <w:sz w:val="28"/>
        </w:rPr>
      </w:pPr>
      <w:bookmarkStart w:id="98" w:name="_Toc28782"/>
      <w:r>
        <w:rPr>
          <w:rFonts w:hint="eastAsia"/>
          <w:b/>
          <w:sz w:val="28"/>
        </w:rPr>
        <w:t>4.4</w:t>
      </w:r>
      <w:r>
        <w:rPr>
          <w:rFonts w:hint="eastAsia"/>
          <w:b/>
          <w:sz w:val="28"/>
        </w:rPr>
        <w:t>教学组织与管理</w:t>
      </w:r>
      <w:bookmarkEnd w:id="98"/>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系统可为学习者提供更智能的学习体验和更优质的碎片化课程资源；为学习者和教学者提供知识单元学习、师生互动、单元检测、教学辅导等多种学习体验。无论是学生，教师都可以通过教学互动系统在无边界的学习网络中畅游和交互，可实现全方位学生学习过程监控。</w:t>
      </w:r>
    </w:p>
    <w:p w:rsidR="00CC2C2B" w:rsidRDefault="009F0014">
      <w:pPr>
        <w:numPr>
          <w:ilvl w:val="0"/>
          <w:numId w:val="3"/>
        </w:numPr>
        <w:spacing w:line="500" w:lineRule="exact"/>
        <w:ind w:firstLine="480"/>
        <w:rPr>
          <w:rFonts w:ascii="Calibri" w:hAnsi="Calibri"/>
          <w:sz w:val="24"/>
          <w:szCs w:val="24"/>
        </w:rPr>
      </w:pPr>
      <w:r>
        <w:rPr>
          <w:rFonts w:ascii="Calibri" w:hAnsi="Calibri" w:hint="eastAsia"/>
          <w:sz w:val="24"/>
          <w:szCs w:val="24"/>
        </w:rPr>
        <w:t>作业布置、完成、批改、分享的过程管理。</w:t>
      </w:r>
    </w:p>
    <w:p w:rsidR="00CC2C2B" w:rsidRDefault="009F0014">
      <w:pPr>
        <w:numPr>
          <w:ilvl w:val="0"/>
          <w:numId w:val="3"/>
        </w:numPr>
        <w:spacing w:line="500" w:lineRule="exact"/>
        <w:ind w:firstLine="480"/>
        <w:rPr>
          <w:rFonts w:ascii="Calibri" w:hAnsi="Calibri"/>
          <w:sz w:val="24"/>
          <w:szCs w:val="24"/>
        </w:rPr>
      </w:pPr>
      <w:r>
        <w:rPr>
          <w:rFonts w:ascii="Calibri" w:hAnsi="Calibri" w:hint="eastAsia"/>
          <w:sz w:val="24"/>
          <w:szCs w:val="24"/>
        </w:rPr>
        <w:t>教学上的话题讨论、师生私信等课堂时空延伸的即时交流。</w:t>
      </w:r>
    </w:p>
    <w:p w:rsidR="00CC2C2B" w:rsidRDefault="009F0014">
      <w:pPr>
        <w:numPr>
          <w:ilvl w:val="0"/>
          <w:numId w:val="3"/>
        </w:numPr>
        <w:spacing w:line="500" w:lineRule="exact"/>
        <w:ind w:firstLine="480"/>
        <w:rPr>
          <w:rFonts w:ascii="Calibri" w:hAnsi="Calibri"/>
          <w:sz w:val="24"/>
          <w:szCs w:val="24"/>
        </w:rPr>
      </w:pPr>
      <w:r>
        <w:rPr>
          <w:rFonts w:ascii="Calibri" w:hAnsi="Calibri" w:hint="eastAsia"/>
          <w:sz w:val="24"/>
          <w:szCs w:val="24"/>
        </w:rPr>
        <w:t>教学上的无纸化测试和智能批改。</w:t>
      </w:r>
    </w:p>
    <w:p w:rsidR="00CC2C2B" w:rsidRDefault="009F0014">
      <w:pPr>
        <w:numPr>
          <w:ilvl w:val="0"/>
          <w:numId w:val="3"/>
        </w:numPr>
        <w:spacing w:line="500" w:lineRule="exact"/>
        <w:ind w:firstLine="480"/>
        <w:rPr>
          <w:rFonts w:ascii="Calibri" w:hAnsi="Calibri"/>
          <w:sz w:val="24"/>
          <w:szCs w:val="24"/>
        </w:rPr>
      </w:pPr>
      <w:r>
        <w:rPr>
          <w:rFonts w:ascii="Calibri" w:hAnsi="Calibri" w:hint="eastAsia"/>
          <w:sz w:val="24"/>
          <w:szCs w:val="24"/>
        </w:rPr>
        <w:t>教学上学习进度管理。</w:t>
      </w:r>
    </w:p>
    <w:p w:rsidR="00CC2C2B" w:rsidRDefault="009F0014">
      <w:pPr>
        <w:numPr>
          <w:ilvl w:val="0"/>
          <w:numId w:val="3"/>
        </w:numPr>
        <w:spacing w:line="500" w:lineRule="exact"/>
        <w:ind w:firstLine="480"/>
        <w:rPr>
          <w:rFonts w:ascii="Calibri" w:hAnsi="Calibri"/>
          <w:sz w:val="24"/>
          <w:szCs w:val="24"/>
        </w:rPr>
      </w:pPr>
      <w:r>
        <w:rPr>
          <w:rFonts w:ascii="Calibri" w:hAnsi="Calibri" w:hint="eastAsia"/>
          <w:sz w:val="24"/>
          <w:szCs w:val="24"/>
        </w:rPr>
        <w:t>大班授课学生管理和助教协助。</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6</w:t>
      </w:r>
      <w:r>
        <w:rPr>
          <w:rFonts w:ascii="Calibri" w:hAnsi="Calibri" w:hint="eastAsia"/>
          <w:sz w:val="24"/>
          <w:szCs w:val="24"/>
        </w:rPr>
        <w:t>）可实现教师对学生的成绩管理。</w:t>
      </w:r>
    </w:p>
    <w:p w:rsidR="00CC2C2B" w:rsidRDefault="009F0014">
      <w:pPr>
        <w:rPr>
          <w:b/>
          <w:sz w:val="28"/>
        </w:rPr>
      </w:pPr>
      <w:bookmarkStart w:id="99" w:name="_Toc2643"/>
      <w:r>
        <w:rPr>
          <w:rFonts w:hint="eastAsia"/>
          <w:b/>
          <w:sz w:val="28"/>
        </w:rPr>
        <w:t>4.4.1</w:t>
      </w:r>
      <w:r>
        <w:rPr>
          <w:rFonts w:hint="eastAsia"/>
          <w:b/>
          <w:sz w:val="28"/>
        </w:rPr>
        <w:t>移动学习过程管理</w:t>
      </w:r>
      <w:bookmarkEnd w:id="99"/>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）人脸识别</w:t>
      </w:r>
    </w:p>
    <w:p w:rsidR="00CC2C2B" w:rsidRDefault="009F0014">
      <w:pPr>
        <w:spacing w:line="500" w:lineRule="exact"/>
        <w:ind w:firstLineChars="200" w:firstLine="480"/>
        <w:rPr>
          <w:rFonts w:ascii="Calibri" w:hAnsi="Calibri"/>
          <w:sz w:val="24"/>
          <w:szCs w:val="24"/>
        </w:rPr>
      </w:pPr>
      <w:r>
        <w:rPr>
          <w:rFonts w:ascii="宋体" w:hAnsi="宋体" w:cs="宋体" w:hint="eastAsia"/>
          <w:sz w:val="24"/>
        </w:rPr>
        <w:t>▲</w:t>
      </w:r>
      <w:r>
        <w:rPr>
          <w:rFonts w:ascii="Calibri" w:hAnsi="Calibri" w:hint="eastAsia"/>
          <w:sz w:val="24"/>
          <w:szCs w:val="24"/>
        </w:rPr>
        <w:t>可以支持学生点击课程直接进入学习，也可支持人脸识别认证后进入课程。</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）通知</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教师可以发布通知，并能及时统计到已读和未读人员名单，对于未读人员，教师可以进行通过邮箱、短信、电话、</w:t>
      </w:r>
      <w:proofErr w:type="gramStart"/>
      <w:r>
        <w:rPr>
          <w:rFonts w:ascii="Calibri" w:hAnsi="Calibri" w:hint="eastAsia"/>
          <w:sz w:val="24"/>
          <w:szCs w:val="24"/>
        </w:rPr>
        <w:t>微信等</w:t>
      </w:r>
      <w:proofErr w:type="gramEnd"/>
      <w:r>
        <w:rPr>
          <w:rFonts w:ascii="Calibri" w:hAnsi="Calibri" w:hint="eastAsia"/>
          <w:sz w:val="24"/>
          <w:szCs w:val="24"/>
        </w:rPr>
        <w:t>进行提醒。</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）讨论</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学生和教师可以在讨论区中发起讨论。教师可针对精彩的讨论或有重要意义的讨论</w:t>
      </w:r>
      <w:proofErr w:type="gramStart"/>
      <w:r>
        <w:rPr>
          <w:rFonts w:ascii="Calibri" w:hAnsi="Calibri" w:hint="eastAsia"/>
          <w:sz w:val="24"/>
          <w:szCs w:val="24"/>
        </w:rPr>
        <w:t>做加精</w:t>
      </w:r>
      <w:proofErr w:type="gramEnd"/>
      <w:r>
        <w:rPr>
          <w:rFonts w:ascii="Calibri" w:hAnsi="Calibri" w:hint="eastAsia"/>
          <w:sz w:val="24"/>
          <w:szCs w:val="24"/>
        </w:rPr>
        <w:t>或置顶的操作，也可对非法讨论进行删除。</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）学习笔记</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学生在学习某一个内容时，可以针对此内容做笔记。并可以分享给单位、好友，也可以私有，同时可以查看好友的笔记，关注好友笔记。并能实时统计阅读次数、回复笔记等。</w:t>
      </w:r>
    </w:p>
    <w:p w:rsidR="00CC2C2B" w:rsidRDefault="009F0014">
      <w:pPr>
        <w:rPr>
          <w:b/>
          <w:sz w:val="28"/>
        </w:rPr>
      </w:pPr>
      <w:bookmarkStart w:id="100" w:name="_Toc11079"/>
      <w:r>
        <w:rPr>
          <w:rFonts w:hint="eastAsia"/>
          <w:b/>
          <w:sz w:val="28"/>
        </w:rPr>
        <w:t xml:space="preserve">4.4.2 </w:t>
      </w:r>
      <w:r>
        <w:rPr>
          <w:rFonts w:hint="eastAsia"/>
          <w:b/>
          <w:sz w:val="28"/>
        </w:rPr>
        <w:t>在线作业和测试功能</w:t>
      </w:r>
      <w:bookmarkEnd w:id="100"/>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lastRenderedPageBreak/>
        <w:t>1</w:t>
      </w:r>
      <w:r>
        <w:rPr>
          <w:rFonts w:ascii="Calibri" w:hAnsi="Calibri" w:hint="eastAsia"/>
          <w:sz w:val="24"/>
          <w:szCs w:val="24"/>
        </w:rPr>
        <w:t>）作业和测试可以是来源于题库、作业库或自定义，每次布置作业，自定义的题目需具有保存到题库的功能。</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）教师可以随时查看学生作业、测试的完成情况并对作业进行线上批阅打分，学生在线提交作业后，对于客观题系统能自动判分。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）作业、测试需具备生生互评的功能，设为互评的作业，学生间对作业相互打分，教师可参与最后的评估。</w:t>
      </w:r>
    </w:p>
    <w:p w:rsidR="00CC2C2B" w:rsidRDefault="009F0014">
      <w:pPr>
        <w:spacing w:line="500" w:lineRule="exact"/>
        <w:ind w:firstLineChars="200" w:firstLine="480"/>
        <w:rPr>
          <w:rFonts w:ascii="Calibri" w:hAnsi="Calibri"/>
          <w:sz w:val="24"/>
          <w:szCs w:val="24"/>
        </w:rPr>
      </w:pPr>
      <w:r>
        <w:rPr>
          <w:rFonts w:ascii="宋体" w:hAnsi="宋体" w:cs="宋体" w:hint="eastAsia"/>
          <w:sz w:val="24"/>
        </w:rPr>
        <w:t>▲</w:t>
      </w:r>
      <w:r>
        <w:rPr>
          <w:rFonts w:ascii="Calibri" w:hAnsi="Calibri" w:hint="eastAsia"/>
          <w:sz w:val="24"/>
          <w:szCs w:val="24"/>
        </w:rPr>
        <w:t>4</w:t>
      </w:r>
      <w:r>
        <w:rPr>
          <w:rFonts w:ascii="Calibri" w:hAnsi="Calibri" w:hint="eastAsia"/>
          <w:sz w:val="24"/>
          <w:szCs w:val="24"/>
        </w:rPr>
        <w:t>）支持学生收到不同的作业、测试，实现学生之间防作弊功能。</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）支持</w:t>
      </w:r>
      <w:r>
        <w:rPr>
          <w:rFonts w:ascii="Calibri" w:hAnsi="Calibri" w:hint="eastAsia"/>
          <w:sz w:val="24"/>
          <w:szCs w:val="24"/>
        </w:rPr>
        <w:t>word</w:t>
      </w:r>
      <w:r>
        <w:rPr>
          <w:rFonts w:ascii="Calibri" w:hAnsi="Calibri" w:hint="eastAsia"/>
          <w:sz w:val="24"/>
          <w:szCs w:val="24"/>
        </w:rPr>
        <w:t>、</w:t>
      </w:r>
      <w:r>
        <w:rPr>
          <w:rFonts w:ascii="Calibri" w:hAnsi="Calibri" w:hint="eastAsia"/>
          <w:sz w:val="24"/>
          <w:szCs w:val="24"/>
        </w:rPr>
        <w:t>ppt</w:t>
      </w:r>
      <w:r>
        <w:rPr>
          <w:rFonts w:ascii="Calibri" w:hAnsi="Calibri" w:hint="eastAsia"/>
          <w:sz w:val="24"/>
          <w:szCs w:val="24"/>
        </w:rPr>
        <w:t>、</w:t>
      </w:r>
      <w:r>
        <w:rPr>
          <w:rFonts w:ascii="Calibri" w:hAnsi="Calibri" w:hint="eastAsia"/>
          <w:sz w:val="24"/>
          <w:szCs w:val="24"/>
        </w:rPr>
        <w:t>excel</w:t>
      </w:r>
      <w:r>
        <w:rPr>
          <w:rFonts w:ascii="Calibri" w:hAnsi="Calibri" w:hint="eastAsia"/>
          <w:sz w:val="24"/>
          <w:szCs w:val="24"/>
        </w:rPr>
        <w:t>、视频、图片等多种作业格式，支持文档和</w:t>
      </w:r>
      <w:proofErr w:type="gramStart"/>
      <w:r>
        <w:rPr>
          <w:rFonts w:ascii="Calibri" w:hAnsi="Calibri" w:hint="eastAsia"/>
          <w:sz w:val="24"/>
          <w:szCs w:val="24"/>
        </w:rPr>
        <w:t>音视频</w:t>
      </w:r>
      <w:proofErr w:type="gramEnd"/>
      <w:r>
        <w:rPr>
          <w:rFonts w:ascii="Calibri" w:hAnsi="Calibri" w:hint="eastAsia"/>
          <w:sz w:val="24"/>
          <w:szCs w:val="24"/>
        </w:rPr>
        <w:t>直接预览播放。能在图片作业文件上直接批改，支持对主观题进行评语。</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6</w:t>
      </w:r>
      <w:r>
        <w:rPr>
          <w:rFonts w:ascii="Calibri" w:hAnsi="Calibri" w:hint="eastAsia"/>
          <w:sz w:val="24"/>
          <w:szCs w:val="24"/>
        </w:rPr>
        <w:t>）支持填空</w:t>
      </w:r>
      <w:proofErr w:type="gramStart"/>
      <w:r>
        <w:rPr>
          <w:rFonts w:ascii="Calibri" w:hAnsi="Calibri" w:hint="eastAsia"/>
          <w:sz w:val="24"/>
          <w:szCs w:val="24"/>
        </w:rPr>
        <w:t>题是否</w:t>
      </w:r>
      <w:proofErr w:type="gramEnd"/>
      <w:r>
        <w:rPr>
          <w:rFonts w:ascii="Calibri" w:hAnsi="Calibri" w:hint="eastAsia"/>
          <w:sz w:val="24"/>
          <w:szCs w:val="24"/>
        </w:rPr>
        <w:t>为客观题的设定，当设填空题为客观题，系统可自动对其批阅，同时支持及格分数的设定，并可设置是否允许学生重做。</w:t>
      </w:r>
    </w:p>
    <w:p w:rsidR="00CC2C2B" w:rsidRDefault="009F0014">
      <w:pPr>
        <w:spacing w:line="500" w:lineRule="exact"/>
        <w:ind w:firstLineChars="200" w:firstLine="480"/>
        <w:rPr>
          <w:rFonts w:ascii="Calibri" w:hAnsi="Calibri"/>
          <w:sz w:val="24"/>
          <w:szCs w:val="24"/>
        </w:rPr>
      </w:pPr>
      <w:r>
        <w:rPr>
          <w:rFonts w:ascii="宋体" w:hAnsi="宋体" w:cs="宋体" w:hint="eastAsia"/>
          <w:sz w:val="24"/>
        </w:rPr>
        <w:t>▲</w:t>
      </w:r>
      <w:r>
        <w:rPr>
          <w:rFonts w:ascii="Calibri" w:hAnsi="Calibri" w:hint="eastAsia"/>
          <w:sz w:val="24"/>
          <w:szCs w:val="24"/>
        </w:rPr>
        <w:t>7</w:t>
      </w:r>
      <w:r>
        <w:rPr>
          <w:rFonts w:ascii="Calibri" w:hAnsi="Calibri" w:hint="eastAsia"/>
          <w:sz w:val="24"/>
          <w:szCs w:val="24"/>
        </w:rPr>
        <w:t>）教师可随时设定作业答案是否公开、作业分数是否公开，可设定学生答案的字数范围及是否防止粘贴的功能。</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8</w:t>
      </w:r>
      <w:r>
        <w:rPr>
          <w:rFonts w:ascii="Calibri" w:hAnsi="Calibri" w:hint="eastAsia"/>
          <w:sz w:val="24"/>
          <w:szCs w:val="24"/>
        </w:rPr>
        <w:t>）作业详细统计，可以查看某份作业单个选项的选择人数。</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9</w:t>
      </w:r>
      <w:r>
        <w:rPr>
          <w:rFonts w:ascii="Calibri" w:hAnsi="Calibri" w:hint="eastAsia"/>
          <w:sz w:val="24"/>
          <w:szCs w:val="24"/>
        </w:rPr>
        <w:t>）作业支持随机出题模式，创建作业时可以从选择的题目中随机选取若干道，从而实现每个学生领取的作业有一些差别。</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10</w:t>
      </w:r>
      <w:r>
        <w:rPr>
          <w:rFonts w:ascii="Calibri" w:hAnsi="Calibri" w:hint="eastAsia"/>
          <w:sz w:val="24"/>
          <w:szCs w:val="24"/>
        </w:rPr>
        <w:t>）对于同一套作业，可以设置题目乱序，防止学生作弊。</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11</w:t>
      </w:r>
      <w:r>
        <w:rPr>
          <w:rFonts w:ascii="Calibri" w:hAnsi="Calibri" w:hint="eastAsia"/>
          <w:sz w:val="24"/>
          <w:szCs w:val="24"/>
        </w:rPr>
        <w:t>）对于未提交作业的学生，可以进行督促，发放督促通知。</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12</w:t>
      </w:r>
      <w:r>
        <w:rPr>
          <w:rFonts w:ascii="Calibri" w:hAnsi="Calibri" w:hint="eastAsia"/>
          <w:sz w:val="24"/>
          <w:szCs w:val="24"/>
        </w:rPr>
        <w:t>）作业需具备指定发送给某个人的功能，实现有针对性的教学管理。</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13</w:t>
      </w:r>
      <w:r>
        <w:rPr>
          <w:rFonts w:ascii="Calibri" w:hAnsi="Calibri" w:hint="eastAsia"/>
          <w:sz w:val="24"/>
          <w:szCs w:val="24"/>
        </w:rPr>
        <w:t>）支持对作业的批量批改和退回。</w:t>
      </w:r>
    </w:p>
    <w:p w:rsidR="00CC2C2B" w:rsidRDefault="009F0014">
      <w:pPr>
        <w:rPr>
          <w:b/>
          <w:sz w:val="28"/>
        </w:rPr>
      </w:pPr>
      <w:bookmarkStart w:id="101" w:name="_Toc11890"/>
      <w:r>
        <w:rPr>
          <w:rFonts w:hint="eastAsia"/>
          <w:b/>
          <w:sz w:val="28"/>
        </w:rPr>
        <w:t>4.4.3</w:t>
      </w:r>
      <w:r>
        <w:rPr>
          <w:rFonts w:hint="eastAsia"/>
          <w:b/>
          <w:sz w:val="28"/>
        </w:rPr>
        <w:t>考试管理</w:t>
      </w:r>
      <w:bookmarkEnd w:id="101"/>
    </w:p>
    <w:p w:rsidR="00CC2C2B" w:rsidRDefault="009F0014">
      <w:pPr>
        <w:rPr>
          <w:b/>
          <w:sz w:val="28"/>
        </w:rPr>
      </w:pPr>
      <w:bookmarkStart w:id="102" w:name="_Toc7442"/>
      <w:bookmarkStart w:id="103" w:name="_Toc6149"/>
      <w:bookmarkStart w:id="104" w:name="_Toc3811"/>
      <w:r>
        <w:rPr>
          <w:rFonts w:hint="eastAsia"/>
          <w:b/>
          <w:sz w:val="28"/>
        </w:rPr>
        <w:t>4.4.3.1</w:t>
      </w:r>
      <w:r>
        <w:rPr>
          <w:rFonts w:hint="eastAsia"/>
          <w:b/>
          <w:sz w:val="28"/>
        </w:rPr>
        <w:t>题库管理</w:t>
      </w:r>
      <w:bookmarkEnd w:id="102"/>
      <w:bookmarkEnd w:id="103"/>
      <w:bookmarkEnd w:id="104"/>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a）▲题库加密：为保障系统题库安全，题库建设者可为自己所负责的</w:t>
      </w:r>
      <w:proofErr w:type="gramStart"/>
      <w:r>
        <w:rPr>
          <w:rFonts w:ascii="宋体" w:hAnsi="宋体" w:cs="宋体" w:hint="eastAsia"/>
          <w:sz w:val="24"/>
        </w:rPr>
        <w:t>的</w:t>
      </w:r>
      <w:proofErr w:type="gramEnd"/>
      <w:r>
        <w:rPr>
          <w:rFonts w:ascii="宋体" w:hAnsi="宋体" w:cs="宋体" w:hint="eastAsia"/>
          <w:sz w:val="24"/>
        </w:rPr>
        <w:t>题库设置安全口令，只有输入安全口令才能进入题库，避免因题库泄露导致考试事故的发生。</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b)▲题型支持：支持至少应支持单选、多选、填空、判断、简答、名词解析、论述、计算、分录、连线、排序、完形填空、阅读理解、口语、听力等常见题型，并支持题型自定义。</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c)试题设置：对试题的相关属性进行设置，如难度等级、所属知识点等情况进行设置和分类检索。</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d)试题导入：教师建设题库时除可以手动录入外应支持模板导入功能，模板至少提供常用的word和excel两种格式</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e)▲智能识别：题库建设时可直接从文档中自能识别题并录入题库，识别有误时智能提醒，调整后再次录入。</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f)分文件夹管理：每个题库支持按文件夹形式对题库中的试题进行分类管理</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建设好的</w:t>
      </w:r>
      <w:proofErr w:type="gramStart"/>
      <w:r>
        <w:rPr>
          <w:rFonts w:ascii="宋体" w:hAnsi="宋体" w:cs="宋体" w:hint="eastAsia"/>
          <w:sz w:val="24"/>
        </w:rPr>
        <w:t>题支持</w:t>
      </w:r>
      <w:proofErr w:type="gramEnd"/>
      <w:r>
        <w:rPr>
          <w:rFonts w:ascii="宋体" w:hAnsi="宋体" w:cs="宋体" w:hint="eastAsia"/>
          <w:sz w:val="24"/>
        </w:rPr>
        <w:t>移动、复制、再次编辑、删除等操作。</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g)题库提供回收站，误删</w:t>
      </w:r>
      <w:proofErr w:type="gramStart"/>
      <w:r>
        <w:rPr>
          <w:rFonts w:ascii="宋体" w:hAnsi="宋体" w:cs="宋体" w:hint="eastAsia"/>
          <w:sz w:val="24"/>
        </w:rPr>
        <w:t>题之后</w:t>
      </w:r>
      <w:proofErr w:type="gramEnd"/>
      <w:r>
        <w:rPr>
          <w:rFonts w:ascii="宋体" w:hAnsi="宋体" w:cs="宋体" w:hint="eastAsia"/>
          <w:sz w:val="24"/>
        </w:rPr>
        <w:t>可以从回收站恢复。</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h)题库中的所有</w:t>
      </w:r>
      <w:proofErr w:type="gramStart"/>
      <w:r>
        <w:rPr>
          <w:rFonts w:ascii="宋体" w:hAnsi="宋体" w:cs="宋体" w:hint="eastAsia"/>
          <w:sz w:val="24"/>
        </w:rPr>
        <w:t>题支持</w:t>
      </w:r>
      <w:proofErr w:type="gramEnd"/>
      <w:r>
        <w:rPr>
          <w:rFonts w:ascii="宋体" w:hAnsi="宋体" w:cs="宋体" w:hint="eastAsia"/>
          <w:sz w:val="24"/>
        </w:rPr>
        <w:t>一键导出。</w:t>
      </w:r>
    </w:p>
    <w:p w:rsidR="00CC2C2B" w:rsidRDefault="009F0014">
      <w:pPr>
        <w:adjustRightInd w:val="0"/>
        <w:snapToGrid w:val="0"/>
        <w:spacing w:line="500" w:lineRule="exact"/>
        <w:ind w:firstLineChars="200" w:firstLine="480"/>
      </w:pPr>
      <w:r>
        <w:rPr>
          <w:rFonts w:ascii="宋体" w:hAnsi="宋体" w:cs="宋体" w:hint="eastAsia"/>
          <w:sz w:val="24"/>
        </w:rPr>
        <w:t>i)题库加密：对每个题库可设置独立的密码进行加密，加密后需要输入密码才能访问题库。</w:t>
      </w:r>
    </w:p>
    <w:p w:rsidR="00CC2C2B" w:rsidRDefault="009F0014">
      <w:pPr>
        <w:rPr>
          <w:b/>
          <w:sz w:val="28"/>
        </w:rPr>
      </w:pPr>
      <w:bookmarkStart w:id="105" w:name="_Toc10812"/>
      <w:bookmarkStart w:id="106" w:name="_Toc11340"/>
      <w:bookmarkStart w:id="107" w:name="_Toc32414"/>
      <w:r>
        <w:rPr>
          <w:rFonts w:hint="eastAsia"/>
          <w:b/>
          <w:sz w:val="28"/>
        </w:rPr>
        <w:t>4.4.3.2</w:t>
      </w:r>
      <w:r>
        <w:rPr>
          <w:rFonts w:hint="eastAsia"/>
          <w:b/>
          <w:sz w:val="28"/>
        </w:rPr>
        <w:t>试卷库管理</w:t>
      </w:r>
      <w:bookmarkEnd w:id="105"/>
      <w:bookmarkEnd w:id="106"/>
      <w:bookmarkEnd w:id="107"/>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a)自动组卷：设置</w:t>
      </w:r>
      <w:proofErr w:type="gramStart"/>
      <w:r>
        <w:rPr>
          <w:rFonts w:ascii="宋体" w:hAnsi="宋体" w:cs="宋体" w:hint="eastAsia"/>
          <w:sz w:val="24"/>
        </w:rPr>
        <w:t>好组卷</w:t>
      </w:r>
      <w:proofErr w:type="gramEnd"/>
      <w:r>
        <w:rPr>
          <w:rFonts w:ascii="宋体" w:hAnsi="宋体" w:cs="宋体" w:hint="eastAsia"/>
          <w:sz w:val="24"/>
        </w:rPr>
        <w:t>逻辑之后，可以从指定的题库中按照设置</w:t>
      </w:r>
      <w:proofErr w:type="gramStart"/>
      <w:r>
        <w:rPr>
          <w:rFonts w:ascii="宋体" w:hAnsi="宋体" w:cs="宋体" w:hint="eastAsia"/>
          <w:sz w:val="24"/>
        </w:rPr>
        <w:t>的组卷逻辑</w:t>
      </w:r>
      <w:proofErr w:type="gramEnd"/>
      <w:r>
        <w:rPr>
          <w:rFonts w:ascii="宋体" w:hAnsi="宋体" w:cs="宋体" w:hint="eastAsia"/>
          <w:sz w:val="24"/>
        </w:rPr>
        <w:t>进行随机抽</w:t>
      </w:r>
      <w:proofErr w:type="gramStart"/>
      <w:r>
        <w:rPr>
          <w:rFonts w:ascii="宋体" w:hAnsi="宋体" w:cs="宋体" w:hint="eastAsia"/>
          <w:sz w:val="24"/>
        </w:rPr>
        <w:t>题组卷，每次组卷</w:t>
      </w:r>
      <w:proofErr w:type="gramEnd"/>
      <w:r>
        <w:rPr>
          <w:rFonts w:ascii="宋体" w:hAnsi="宋体" w:cs="宋体" w:hint="eastAsia"/>
          <w:sz w:val="24"/>
        </w:rPr>
        <w:t>数量上限不得低于16套。</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b)手动组卷：可以</w:t>
      </w:r>
      <w:proofErr w:type="gramStart"/>
      <w:r>
        <w:rPr>
          <w:rFonts w:ascii="宋体" w:hAnsi="宋体" w:cs="宋体" w:hint="eastAsia"/>
          <w:sz w:val="24"/>
        </w:rPr>
        <w:t>手动从</w:t>
      </w:r>
      <w:proofErr w:type="gramEnd"/>
      <w:r>
        <w:rPr>
          <w:rFonts w:ascii="宋体" w:hAnsi="宋体" w:cs="宋体" w:hint="eastAsia"/>
          <w:sz w:val="24"/>
        </w:rPr>
        <w:t>题库选择试题进行组卷，选择试题后如果发现题目有误，支持在线修改。</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c)试卷封存：为防止试卷泄漏，</w:t>
      </w:r>
      <w:proofErr w:type="gramStart"/>
      <w:r>
        <w:rPr>
          <w:rFonts w:ascii="宋体" w:hAnsi="宋体" w:cs="宋体" w:hint="eastAsia"/>
          <w:sz w:val="24"/>
        </w:rPr>
        <w:t>组卷完成</w:t>
      </w:r>
      <w:proofErr w:type="gramEnd"/>
      <w:r>
        <w:rPr>
          <w:rFonts w:ascii="宋体" w:hAnsi="宋体" w:cs="宋体" w:hint="eastAsia"/>
          <w:sz w:val="24"/>
        </w:rPr>
        <w:t>后可将试卷进行封存，封存的试卷只有输入密码才能开启，有效防止泄题事故的发生。</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d)试卷编辑：对</w:t>
      </w:r>
      <w:proofErr w:type="gramStart"/>
      <w:r>
        <w:rPr>
          <w:rFonts w:ascii="宋体" w:hAnsi="宋体" w:cs="宋体" w:hint="eastAsia"/>
          <w:sz w:val="24"/>
        </w:rPr>
        <w:t>组卷完成</w:t>
      </w:r>
      <w:proofErr w:type="gramEnd"/>
      <w:r>
        <w:rPr>
          <w:rFonts w:ascii="宋体" w:hAnsi="宋体" w:cs="宋体" w:hint="eastAsia"/>
          <w:sz w:val="24"/>
        </w:rPr>
        <w:t>的试卷可进行预览、编辑、复制、删除、指派试卷负责老师等工作，对于试卷负责老师可以限定权限。</w:t>
      </w:r>
    </w:p>
    <w:p w:rsidR="00CC2C2B" w:rsidRDefault="009F0014">
      <w:pPr>
        <w:adjustRightInd w:val="0"/>
        <w:snapToGrid w:val="0"/>
        <w:spacing w:line="500" w:lineRule="exact"/>
        <w:ind w:firstLineChars="200" w:firstLine="480"/>
        <w:rPr>
          <w:rFonts w:ascii="宋体" w:hAnsi="宋体" w:cs="宋体"/>
          <w:sz w:val="24"/>
        </w:rPr>
      </w:pPr>
      <w:r>
        <w:rPr>
          <w:rFonts w:ascii="宋体" w:hAnsi="宋体" w:cs="宋体" w:hint="eastAsia"/>
          <w:sz w:val="24"/>
        </w:rPr>
        <w:t>e)▲试卷导出：支持试卷按标准版和模板导出，按模板导出时，可以自定义模板内容，导出后按照标准的线下考试试卷进行排版，可直接打印用于线下考试。</w:t>
      </w:r>
    </w:p>
    <w:p w:rsidR="00CC2C2B" w:rsidRDefault="009F0014">
      <w:pPr>
        <w:adjustRightInd w:val="0"/>
        <w:snapToGrid w:val="0"/>
        <w:spacing w:line="500" w:lineRule="exact"/>
        <w:ind w:firstLineChars="200" w:firstLine="480"/>
      </w:pPr>
      <w:r>
        <w:rPr>
          <w:rFonts w:ascii="宋体" w:hAnsi="宋体" w:cs="宋体" w:hint="eastAsia"/>
          <w:sz w:val="24"/>
        </w:rPr>
        <w:t>f)▲试卷封存：对组好的试卷可进行封存保管，对封存的试卷在考试前必须输入试卷密码才能开启试卷。</w:t>
      </w:r>
    </w:p>
    <w:p w:rsidR="00CC2C2B" w:rsidRDefault="00CC2C2B">
      <w:pPr>
        <w:adjustRightInd w:val="0"/>
        <w:snapToGrid w:val="0"/>
        <w:spacing w:line="500" w:lineRule="exact"/>
        <w:ind w:firstLineChars="200" w:firstLine="480"/>
        <w:rPr>
          <w:rFonts w:ascii="宋体" w:hAnsi="宋体" w:cs="宋体"/>
          <w:sz w:val="24"/>
        </w:rPr>
      </w:pPr>
    </w:p>
    <w:p w:rsidR="00CC2C2B" w:rsidRDefault="009F0014">
      <w:pPr>
        <w:rPr>
          <w:b/>
          <w:sz w:val="28"/>
        </w:rPr>
      </w:pPr>
      <w:bookmarkStart w:id="108" w:name="_Toc3074"/>
      <w:bookmarkStart w:id="109" w:name="_Toc1546"/>
      <w:bookmarkStart w:id="110" w:name="_Toc29518"/>
      <w:r>
        <w:rPr>
          <w:rFonts w:hint="eastAsia"/>
          <w:b/>
          <w:sz w:val="28"/>
        </w:rPr>
        <w:t>4.4.3.3</w:t>
      </w:r>
      <w:r>
        <w:rPr>
          <w:rFonts w:hint="eastAsia"/>
          <w:b/>
          <w:sz w:val="28"/>
        </w:rPr>
        <w:t>考试管理</w:t>
      </w:r>
      <w:bookmarkEnd w:id="108"/>
      <w:bookmarkEnd w:id="109"/>
      <w:bookmarkEnd w:id="110"/>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a)考试时间：可以设置考试开始时间、截至时间、考试时长，最早交卷时间、最晚进入考试时间。</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b)考生管理：考生支持手动添加、批量导入、也可以从在线课程的教学班中直</w:t>
      </w:r>
      <w:proofErr w:type="gramStart"/>
      <w:r>
        <w:rPr>
          <w:rFonts w:ascii="宋体" w:hAnsi="宋体" w:cs="Arial" w:hint="eastAsia"/>
          <w:sz w:val="24"/>
        </w:rPr>
        <w:t>接选择</w:t>
      </w:r>
      <w:proofErr w:type="gramEnd"/>
      <w:r>
        <w:rPr>
          <w:rFonts w:ascii="宋体" w:hAnsi="宋体" w:cs="Arial" w:hint="eastAsia"/>
          <w:sz w:val="24"/>
        </w:rPr>
        <w:t>学生。</w:t>
      </w:r>
    </w:p>
    <w:p w:rsidR="00CC2C2B" w:rsidRDefault="009F0014">
      <w:pPr>
        <w:adjustRightInd w:val="0"/>
        <w:snapToGrid w:val="0"/>
        <w:spacing w:line="500" w:lineRule="exact"/>
        <w:ind w:firstLineChars="200" w:firstLine="480"/>
        <w:rPr>
          <w:rFonts w:ascii="宋体" w:hAnsi="宋体" w:cs="Arial"/>
          <w:sz w:val="24"/>
        </w:rPr>
      </w:pPr>
      <w:r>
        <w:rPr>
          <w:rFonts w:ascii="宋体" w:hAnsi="宋体" w:cs="Arial" w:hint="eastAsia"/>
          <w:sz w:val="24"/>
        </w:rPr>
        <w:lastRenderedPageBreak/>
        <w:t>c)▲人脸识别：考生在考试前需进行活体人脸核对，核对通过后才能参加考试。考生的整个答题过程进行抓拍，抓拍时将同时采集前后摄像头照片，管理员或者监考老师可以随时查看所有考生抓拍所得照片。</w:t>
      </w:r>
    </w:p>
    <w:p w:rsidR="00CC2C2B" w:rsidRDefault="009F0014">
      <w:pPr>
        <w:tabs>
          <w:tab w:val="left" w:pos="0"/>
        </w:tabs>
        <w:adjustRightInd w:val="0"/>
        <w:snapToGrid w:val="0"/>
        <w:spacing w:line="500" w:lineRule="exact"/>
        <w:ind w:firstLineChars="175" w:firstLine="420"/>
        <w:rPr>
          <w:rFonts w:ascii="宋体" w:hAnsi="宋体" w:cs="Arial"/>
          <w:sz w:val="24"/>
        </w:rPr>
      </w:pPr>
      <w:r>
        <w:rPr>
          <w:rFonts w:ascii="宋体" w:hAnsi="宋体" w:cs="Arial" w:hint="eastAsia"/>
          <w:sz w:val="24"/>
        </w:rPr>
        <w:t>d)▲切屏监控：在考生考试过程中将全程监控考生的答题界面，对考生切出页面的次数与时长进行记录，管理员或者监考老师可以随时查看所有考生切屏记录。</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e)▲指定Ip：设置好考试IP之后，考试智能在指定ip下才能参加考试。</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f)▲题目乱序：每位考生所收到试卷的题目顺序进动打乱排列</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g)▲选项乱序：对于选择题的每个选项进行打乱排列</w:t>
      </w:r>
    </w:p>
    <w:p w:rsidR="00CC2C2B" w:rsidRDefault="009F0014">
      <w:pPr>
        <w:rPr>
          <w:b/>
          <w:sz w:val="28"/>
        </w:rPr>
      </w:pPr>
      <w:bookmarkStart w:id="111" w:name="_Toc5885"/>
      <w:bookmarkStart w:id="112" w:name="_Toc4956"/>
      <w:bookmarkStart w:id="113" w:name="_Toc29201"/>
      <w:r>
        <w:rPr>
          <w:rFonts w:hint="eastAsia"/>
          <w:b/>
          <w:sz w:val="28"/>
        </w:rPr>
        <w:t>4.4.3.4</w:t>
      </w:r>
      <w:r>
        <w:rPr>
          <w:rFonts w:hint="eastAsia"/>
          <w:b/>
          <w:sz w:val="28"/>
        </w:rPr>
        <w:t>在线监考</w:t>
      </w:r>
      <w:bookmarkEnd w:id="111"/>
      <w:bookmarkEnd w:id="112"/>
      <w:bookmarkEnd w:id="113"/>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a)▲在线监考：监考教师需实时查看每位考生是否进入考试、进入时间、当前状态、IP地址、所在地区、人脸识别情况、违规次数、切屏次数等。</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通知提醒：针对未及时参加考试的考生或者有异常行为的考生，监考老师可对考生发送提醒通知。</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b)强制收卷：监考老师发现有异常行为的考生可进行强制收卷。</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c)▲查看抓拍监控：将所有考生前后摄像头的抓拍监控画面展示在一个页面上，便于监考老师更加直观了解每位考生当前的作答情况。</w:t>
      </w:r>
    </w:p>
    <w:p w:rsidR="00CC2C2B" w:rsidRDefault="009F0014">
      <w:pPr>
        <w:rPr>
          <w:b/>
          <w:sz w:val="28"/>
        </w:rPr>
      </w:pPr>
      <w:bookmarkStart w:id="114" w:name="_Toc14473"/>
      <w:bookmarkStart w:id="115" w:name="_Toc21671"/>
      <w:bookmarkStart w:id="116" w:name="_Toc6803"/>
      <w:r>
        <w:rPr>
          <w:rFonts w:hint="eastAsia"/>
          <w:b/>
          <w:sz w:val="28"/>
        </w:rPr>
        <w:t>4.4.3.5</w:t>
      </w:r>
      <w:r>
        <w:rPr>
          <w:rFonts w:hint="eastAsia"/>
          <w:b/>
          <w:sz w:val="28"/>
        </w:rPr>
        <w:t>考试批阅</w:t>
      </w:r>
      <w:bookmarkEnd w:id="114"/>
      <w:bookmarkEnd w:id="115"/>
      <w:bookmarkEnd w:id="116"/>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a)客观题批阅：对于客观题系统自动批阅并计算分数，无需人工干预。</w:t>
      </w:r>
    </w:p>
    <w:p w:rsidR="00CC2C2B" w:rsidRDefault="009F0014">
      <w:pPr>
        <w:tabs>
          <w:tab w:val="left" w:pos="425"/>
        </w:tabs>
        <w:adjustRightInd w:val="0"/>
        <w:snapToGrid w:val="0"/>
        <w:spacing w:line="500" w:lineRule="exact"/>
        <w:ind w:leftChars="191" w:left="401"/>
        <w:rPr>
          <w:rFonts w:ascii="宋体" w:hAnsi="宋体" w:cs="Arial"/>
          <w:sz w:val="24"/>
        </w:rPr>
      </w:pPr>
      <w:r>
        <w:rPr>
          <w:rFonts w:ascii="宋体" w:hAnsi="宋体" w:cs="Arial" w:hint="eastAsia"/>
          <w:sz w:val="24"/>
        </w:rPr>
        <w:t>b)主观题批阅：主观题批阅时支持打分和写批语，批语除支持文字录入之外也支持公式、符号、图片以及附件录入</w:t>
      </w:r>
    </w:p>
    <w:p w:rsidR="00CC2C2B" w:rsidRDefault="009F0014">
      <w:pPr>
        <w:tabs>
          <w:tab w:val="left" w:pos="425"/>
        </w:tabs>
        <w:adjustRightInd w:val="0"/>
        <w:snapToGrid w:val="0"/>
        <w:spacing w:line="500" w:lineRule="exact"/>
        <w:ind w:leftChars="191" w:left="401"/>
      </w:pPr>
      <w:r>
        <w:rPr>
          <w:rFonts w:ascii="宋体" w:hAnsi="宋体" w:cs="Arial" w:hint="eastAsia"/>
          <w:sz w:val="24"/>
        </w:rPr>
        <w:t>c)▲试卷导出：批阅完成的试卷支持一键打包下载，便于存档。</w:t>
      </w:r>
    </w:p>
    <w:p w:rsidR="00CC2C2B" w:rsidRDefault="009F0014">
      <w:pPr>
        <w:rPr>
          <w:b/>
          <w:sz w:val="28"/>
        </w:rPr>
      </w:pPr>
      <w:bookmarkStart w:id="117" w:name="_Toc822"/>
      <w:r>
        <w:rPr>
          <w:rFonts w:hint="eastAsia"/>
          <w:b/>
          <w:sz w:val="28"/>
        </w:rPr>
        <w:t>4.5</w:t>
      </w:r>
      <w:r>
        <w:rPr>
          <w:rFonts w:hint="eastAsia"/>
          <w:b/>
          <w:sz w:val="28"/>
        </w:rPr>
        <w:t>混合式互动教学</w:t>
      </w:r>
      <w:bookmarkEnd w:id="117"/>
    </w:p>
    <w:p w:rsidR="00CC2C2B" w:rsidRDefault="009F0014">
      <w:pPr>
        <w:spacing w:line="500" w:lineRule="exact"/>
        <w:ind w:firstLineChars="200" w:firstLine="480"/>
        <w:rPr>
          <w:rFonts w:ascii="TimesNewRomanPSMT" w:eastAsia="TimesNewRomanPSMT" w:hAnsi="TimesNewRomanPSMT"/>
          <w:sz w:val="22"/>
        </w:rPr>
      </w:pPr>
      <w:r>
        <w:rPr>
          <w:rFonts w:ascii="Calibri" w:hAnsi="Calibri" w:hint="eastAsia"/>
          <w:sz w:val="24"/>
          <w:szCs w:val="24"/>
        </w:rPr>
        <w:t>系统应具有线上线下混合式互动教学功能，可支持课前</w:t>
      </w:r>
      <w:r>
        <w:rPr>
          <w:rFonts w:ascii="Calibri" w:hAnsi="Calibri" w:hint="eastAsia"/>
          <w:sz w:val="24"/>
          <w:szCs w:val="24"/>
        </w:rPr>
        <w:t>-</w:t>
      </w:r>
      <w:r>
        <w:rPr>
          <w:rFonts w:ascii="Calibri" w:hAnsi="Calibri" w:hint="eastAsia"/>
          <w:sz w:val="24"/>
          <w:szCs w:val="24"/>
        </w:rPr>
        <w:t>课中</w:t>
      </w:r>
      <w:r>
        <w:rPr>
          <w:rFonts w:ascii="Calibri" w:hAnsi="Calibri" w:hint="eastAsia"/>
          <w:sz w:val="24"/>
          <w:szCs w:val="24"/>
        </w:rPr>
        <w:t>-</w:t>
      </w:r>
      <w:r>
        <w:rPr>
          <w:rFonts w:ascii="Calibri" w:hAnsi="Calibri" w:hint="eastAsia"/>
          <w:sz w:val="24"/>
          <w:szCs w:val="24"/>
        </w:rPr>
        <w:t>课后</w:t>
      </w:r>
      <w:proofErr w:type="gramStart"/>
      <w:r>
        <w:rPr>
          <w:rFonts w:ascii="Calibri" w:hAnsi="Calibri" w:hint="eastAsia"/>
          <w:sz w:val="24"/>
          <w:szCs w:val="24"/>
        </w:rPr>
        <w:t>全教学</w:t>
      </w:r>
      <w:proofErr w:type="gramEnd"/>
      <w:r>
        <w:rPr>
          <w:rFonts w:ascii="Calibri" w:hAnsi="Calibri" w:hint="eastAsia"/>
          <w:sz w:val="24"/>
          <w:szCs w:val="24"/>
        </w:rPr>
        <w:t>过程。平台的师生互动手段增加学生课堂参与感和互动性，提升老师的课堂教学效果，推动“课堂革命”和教学模式变革。</w:t>
      </w:r>
    </w:p>
    <w:p w:rsidR="00CC2C2B" w:rsidRDefault="009F0014">
      <w:pPr>
        <w:rPr>
          <w:b/>
          <w:sz w:val="28"/>
        </w:rPr>
      </w:pPr>
      <w:bookmarkStart w:id="118" w:name="_Toc28962"/>
      <w:r>
        <w:rPr>
          <w:rFonts w:hint="eastAsia"/>
          <w:b/>
          <w:sz w:val="28"/>
        </w:rPr>
        <w:t>4.5.1</w:t>
      </w:r>
      <w:r>
        <w:rPr>
          <w:rFonts w:hint="eastAsia"/>
          <w:b/>
          <w:sz w:val="28"/>
        </w:rPr>
        <w:t>移动端互动教学</w:t>
      </w:r>
      <w:bookmarkEnd w:id="118"/>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、需具有课堂互动移动端智能设备的接入功能，支持</w:t>
      </w:r>
      <w:r>
        <w:rPr>
          <w:rFonts w:ascii="Calibri" w:hAnsi="Calibri" w:hint="eastAsia"/>
          <w:sz w:val="24"/>
          <w:szCs w:val="24"/>
        </w:rPr>
        <w:t xml:space="preserve">iOS </w:t>
      </w:r>
      <w:r>
        <w:rPr>
          <w:rFonts w:ascii="Calibri" w:hAnsi="Calibri" w:hint="eastAsia"/>
          <w:sz w:val="24"/>
          <w:szCs w:val="24"/>
        </w:rPr>
        <w:t>、</w:t>
      </w:r>
      <w:r>
        <w:rPr>
          <w:rFonts w:ascii="Calibri" w:hAnsi="Calibri" w:hint="eastAsia"/>
          <w:sz w:val="24"/>
          <w:szCs w:val="24"/>
        </w:rPr>
        <w:t>Android</w:t>
      </w:r>
      <w:r>
        <w:rPr>
          <w:rFonts w:ascii="Calibri" w:hAnsi="Calibri" w:hint="eastAsia"/>
          <w:sz w:val="24"/>
          <w:szCs w:val="24"/>
        </w:rPr>
        <w:t>等操作系统。</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、按照教学计划，可在移动</w:t>
      </w:r>
      <w:proofErr w:type="gramStart"/>
      <w:r>
        <w:rPr>
          <w:rFonts w:ascii="Calibri" w:hAnsi="Calibri" w:hint="eastAsia"/>
          <w:sz w:val="24"/>
          <w:szCs w:val="24"/>
        </w:rPr>
        <w:t>端组织</w:t>
      </w:r>
      <w:proofErr w:type="gramEnd"/>
      <w:r>
        <w:rPr>
          <w:rFonts w:ascii="Calibri" w:hAnsi="Calibri" w:hint="eastAsia"/>
          <w:sz w:val="24"/>
          <w:szCs w:val="24"/>
        </w:rPr>
        <w:t>教学内容，有序安排资料推送、签到、问答、抢答、投票等教学活动，可实现互动内容课堂发放并复用。</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lastRenderedPageBreak/>
        <w:t>4</w:t>
      </w:r>
      <w:r>
        <w:rPr>
          <w:rFonts w:ascii="Calibri" w:hAnsi="Calibri" w:hint="eastAsia"/>
          <w:sz w:val="24"/>
          <w:szCs w:val="24"/>
        </w:rPr>
        <w:t>、教师可以发布课堂签到，支持快速签到、拍照签到、</w:t>
      </w:r>
      <w:proofErr w:type="gramStart"/>
      <w:r>
        <w:rPr>
          <w:rFonts w:ascii="Calibri" w:hAnsi="Calibri" w:hint="eastAsia"/>
          <w:sz w:val="24"/>
          <w:szCs w:val="24"/>
        </w:rPr>
        <w:t>二维码签到</w:t>
      </w:r>
      <w:proofErr w:type="gramEnd"/>
      <w:r>
        <w:rPr>
          <w:rFonts w:ascii="Calibri" w:hAnsi="Calibri" w:hint="eastAsia"/>
          <w:sz w:val="24"/>
          <w:szCs w:val="24"/>
        </w:rPr>
        <w:t>、手势签到、位置签到，学生直接用手机通过扫描二维码、或输入教师分享的邀请码等方式进行签到，位置签到能够显示距离发起者的签到位置。</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、教师可以在课堂上发布问题，通过抢答进行提问，学生同时在移动</w:t>
      </w:r>
      <w:proofErr w:type="gramStart"/>
      <w:r>
        <w:rPr>
          <w:rFonts w:ascii="Calibri" w:hAnsi="Calibri" w:hint="eastAsia"/>
          <w:sz w:val="24"/>
          <w:szCs w:val="24"/>
        </w:rPr>
        <w:t>端收到</w:t>
      </w:r>
      <w:proofErr w:type="gramEnd"/>
      <w:r>
        <w:rPr>
          <w:rFonts w:ascii="Calibri" w:hAnsi="Calibri" w:hint="eastAsia"/>
          <w:sz w:val="24"/>
          <w:szCs w:val="24"/>
        </w:rPr>
        <w:t>抢答请求进行抢答。</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6</w:t>
      </w:r>
      <w:r>
        <w:rPr>
          <w:rFonts w:ascii="Calibri" w:hAnsi="Calibri" w:hint="eastAsia"/>
          <w:sz w:val="24"/>
          <w:szCs w:val="24"/>
        </w:rPr>
        <w:t>、教师可通过移动端随机选人功能选择学生回答问题，并可以将选择结果投屏显示。</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7</w:t>
      </w:r>
      <w:r>
        <w:rPr>
          <w:rFonts w:ascii="Calibri" w:hAnsi="Calibri" w:hint="eastAsia"/>
          <w:sz w:val="24"/>
          <w:szCs w:val="24"/>
        </w:rPr>
        <w:t>、教师可以在课堂上实时发布调查问卷，学生通过移动端进行投票。教师端可以立即统计投票结果。</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8</w:t>
      </w:r>
      <w:r>
        <w:rPr>
          <w:rFonts w:ascii="Calibri" w:hAnsi="Calibri" w:hint="eastAsia"/>
          <w:sz w:val="24"/>
          <w:szCs w:val="24"/>
        </w:rPr>
        <w:t>、课堂结束后，可以将所有课堂上发布的控件进行记录，生成课堂历史记录。能实时查看任一活动的详细参与情况。</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9</w:t>
      </w:r>
      <w:r>
        <w:rPr>
          <w:rFonts w:ascii="Calibri" w:hAnsi="Calibri" w:hint="eastAsia"/>
          <w:sz w:val="24"/>
          <w:szCs w:val="24"/>
        </w:rPr>
        <w:t>、可基于课程班级形成师生互动交流群，实时进行即时通讯，进行讨论与交流。</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10</w:t>
      </w:r>
      <w:r>
        <w:rPr>
          <w:rFonts w:ascii="Calibri" w:hAnsi="Calibri" w:hint="eastAsia"/>
          <w:sz w:val="24"/>
          <w:szCs w:val="24"/>
        </w:rPr>
        <w:t>、教师可以编辑问答题并可将题目发布到学生端，学生可以回答问题并提交，教师可以实时查看学生提交结果。</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11</w:t>
      </w:r>
      <w:r>
        <w:rPr>
          <w:rFonts w:ascii="Calibri" w:hAnsi="Calibri" w:hint="eastAsia"/>
          <w:sz w:val="24"/>
          <w:szCs w:val="24"/>
        </w:rPr>
        <w:t>、教师和学生可以开展话题讨论，通过移动</w:t>
      </w:r>
      <w:proofErr w:type="gramStart"/>
      <w:r>
        <w:rPr>
          <w:rFonts w:ascii="Calibri" w:hAnsi="Calibri" w:hint="eastAsia"/>
          <w:sz w:val="24"/>
          <w:szCs w:val="24"/>
        </w:rPr>
        <w:t>端利用发帖形式</w:t>
      </w:r>
      <w:proofErr w:type="gramEnd"/>
      <w:r>
        <w:rPr>
          <w:rFonts w:ascii="Calibri" w:hAnsi="Calibri" w:hint="eastAsia"/>
          <w:sz w:val="24"/>
          <w:szCs w:val="24"/>
        </w:rPr>
        <w:t>进行小组话题交流。</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12</w:t>
      </w:r>
      <w:r>
        <w:rPr>
          <w:rFonts w:ascii="Calibri" w:hAnsi="Calibri" w:hint="eastAsia"/>
          <w:sz w:val="24"/>
          <w:szCs w:val="24"/>
        </w:rPr>
        <w:t>、教师可以通过手机在课程中发布考试试卷和查看考试结果，学生同样可以通过移动端进行在线考试和查看考试信息。</w:t>
      </w:r>
    </w:p>
    <w:p w:rsidR="00CC2C2B" w:rsidRDefault="009F0014">
      <w:pPr>
        <w:spacing w:line="500" w:lineRule="exact"/>
        <w:ind w:firstLineChars="200" w:firstLine="480"/>
      </w:pPr>
      <w:r>
        <w:rPr>
          <w:rFonts w:ascii="Calibri" w:hAnsi="Calibri" w:hint="eastAsia"/>
          <w:sz w:val="24"/>
          <w:szCs w:val="24"/>
        </w:rPr>
        <w:t>13</w:t>
      </w:r>
      <w:r>
        <w:rPr>
          <w:rFonts w:ascii="Calibri" w:hAnsi="Calibri" w:hint="eastAsia"/>
          <w:sz w:val="24"/>
          <w:szCs w:val="24"/>
        </w:rPr>
        <w:t>、</w:t>
      </w:r>
      <w:r>
        <w:rPr>
          <w:rFonts w:ascii="宋体" w:hAnsi="宋体" w:cs="Arial" w:hint="eastAsia"/>
          <w:sz w:val="24"/>
        </w:rPr>
        <w:t>▲</w:t>
      </w:r>
      <w:r>
        <w:rPr>
          <w:rFonts w:ascii="Calibri" w:hAnsi="Calibri" w:hint="eastAsia"/>
          <w:sz w:val="24"/>
          <w:szCs w:val="24"/>
        </w:rPr>
        <w:t>教师课程通知、小组通知、个人互相通知的即时消息任意组合设置，实时发送，实时接收，并可查看通知阅读状态，已读和未读名单。</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14</w:t>
      </w:r>
      <w:r>
        <w:rPr>
          <w:rFonts w:ascii="Calibri" w:hAnsi="Calibri" w:hint="eastAsia"/>
          <w:sz w:val="24"/>
          <w:szCs w:val="24"/>
        </w:rPr>
        <w:t>、学生在移动端进行学习时，系统自动记录所有学习行为，同时会自动统计学习成绩。</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15</w:t>
      </w:r>
      <w:r>
        <w:rPr>
          <w:rFonts w:ascii="Calibri" w:hAnsi="Calibri" w:hint="eastAsia"/>
          <w:sz w:val="24"/>
          <w:szCs w:val="24"/>
        </w:rPr>
        <w:t>、学生通过移动端作业功能可以查看作业列表，作业列表自动标识待做作业和已完成、已过期作业展示。学生可以通过本功能支持待做作业在移动端完成。支持查看已完成作业的批阅状态和最后得分，支持查看作业答案。</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16</w:t>
      </w:r>
      <w:r>
        <w:rPr>
          <w:rFonts w:ascii="Calibri" w:hAnsi="Calibri" w:hint="eastAsia"/>
          <w:sz w:val="24"/>
          <w:szCs w:val="24"/>
        </w:rPr>
        <w:t>、学生的课堂签到情况、课堂表现等都以积分形式形成评价，可转换为平时成绩；在线课程的学习同时记录作业成绩、考试成绩、按照老师设计的成绩权重给出综合评价。</w:t>
      </w:r>
    </w:p>
    <w:p w:rsidR="00CC2C2B" w:rsidRDefault="009F0014">
      <w:pPr>
        <w:adjustRightInd w:val="0"/>
        <w:snapToGrid w:val="0"/>
        <w:spacing w:line="500" w:lineRule="exact"/>
        <w:ind w:firstLineChars="166" w:firstLine="398"/>
        <w:rPr>
          <w:rFonts w:ascii="宋体" w:hAnsi="宋体" w:cs="Arial"/>
          <w:sz w:val="24"/>
        </w:rPr>
      </w:pPr>
      <w:r>
        <w:rPr>
          <w:rFonts w:ascii="Calibri" w:hAnsi="Calibri" w:hint="eastAsia"/>
          <w:sz w:val="24"/>
          <w:szCs w:val="24"/>
        </w:rPr>
        <w:t>17</w:t>
      </w:r>
      <w:r>
        <w:rPr>
          <w:rFonts w:ascii="Calibri" w:hAnsi="Calibri" w:hint="eastAsia"/>
          <w:sz w:val="24"/>
          <w:szCs w:val="24"/>
        </w:rPr>
        <w:t>、</w:t>
      </w:r>
      <w:r>
        <w:rPr>
          <w:rFonts w:ascii="宋体" w:hAnsi="宋体" w:cs="Arial" w:hint="eastAsia"/>
          <w:sz w:val="24"/>
        </w:rPr>
        <w:t>▲</w:t>
      </w:r>
      <w:r>
        <w:rPr>
          <w:rFonts w:ascii="Calibri" w:hAnsi="Calibri" w:hint="eastAsia"/>
          <w:sz w:val="24"/>
          <w:szCs w:val="24"/>
        </w:rPr>
        <w:t>手机可以阅读对接或自有的海量电子图书、报纸、期刊、专题等资源，可以订阅到自己的空间，并进行分类管理；可以对所有精彩的内容进行分享。</w:t>
      </w:r>
    </w:p>
    <w:p w:rsidR="00CC2C2B" w:rsidRDefault="00CC2C2B">
      <w:pPr>
        <w:spacing w:line="500" w:lineRule="exact"/>
        <w:ind w:firstLineChars="200" w:firstLine="420"/>
      </w:pPr>
    </w:p>
    <w:p w:rsidR="00CC2C2B" w:rsidRDefault="009F0014">
      <w:pPr>
        <w:rPr>
          <w:b/>
          <w:sz w:val="28"/>
        </w:rPr>
      </w:pPr>
      <w:bookmarkStart w:id="119" w:name="_Toc1999"/>
      <w:r>
        <w:rPr>
          <w:rFonts w:hint="eastAsia"/>
          <w:b/>
          <w:sz w:val="28"/>
        </w:rPr>
        <w:t>4.5.2</w:t>
      </w:r>
      <w:r>
        <w:rPr>
          <w:rFonts w:hint="eastAsia"/>
          <w:b/>
          <w:sz w:val="28"/>
        </w:rPr>
        <w:t>教室端互动教学</w:t>
      </w:r>
      <w:bookmarkEnd w:id="119"/>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w:t>
      </w:r>
      <w:proofErr w:type="gramStart"/>
      <w:r>
        <w:rPr>
          <w:rFonts w:ascii="Calibri" w:hAnsi="Calibri" w:hint="eastAsia"/>
          <w:sz w:val="24"/>
          <w:szCs w:val="24"/>
        </w:rPr>
        <w:t>需支持手机端投屏功能</w:t>
      </w:r>
      <w:proofErr w:type="gramEnd"/>
      <w:r>
        <w:rPr>
          <w:rFonts w:ascii="Calibri" w:hAnsi="Calibri" w:hint="eastAsia"/>
          <w:sz w:val="24"/>
          <w:szCs w:val="24"/>
        </w:rPr>
        <w:t>且不局限</w:t>
      </w:r>
      <w:proofErr w:type="gramStart"/>
      <w:r>
        <w:rPr>
          <w:rFonts w:ascii="Calibri" w:hAnsi="Calibri" w:hint="eastAsia"/>
          <w:sz w:val="24"/>
          <w:szCs w:val="24"/>
        </w:rPr>
        <w:t>于同个</w:t>
      </w:r>
      <w:proofErr w:type="gramEnd"/>
      <w:r>
        <w:rPr>
          <w:rFonts w:ascii="Calibri" w:hAnsi="Calibri" w:hint="eastAsia"/>
          <w:sz w:val="24"/>
          <w:szCs w:val="24"/>
        </w:rPr>
        <w:t xml:space="preserve">WIFI </w:t>
      </w:r>
      <w:r>
        <w:rPr>
          <w:rFonts w:ascii="Calibri" w:hAnsi="Calibri" w:hint="eastAsia"/>
          <w:sz w:val="24"/>
          <w:szCs w:val="24"/>
        </w:rPr>
        <w:t>网络才能实现，不需要使用数据线或其他投屏设备，无需再次下载任何软件，直接实现多端教学的开展。</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、可以通过账号登录，可以选择通过输入自己的绑定的手机号和密码，或者手机验证码来实现登录，亦可使用便捷</w:t>
      </w:r>
      <w:proofErr w:type="gramStart"/>
      <w:r>
        <w:rPr>
          <w:rFonts w:ascii="Calibri" w:hAnsi="Calibri" w:hint="eastAsia"/>
          <w:sz w:val="24"/>
          <w:szCs w:val="24"/>
        </w:rPr>
        <w:t>的扫码登录</w:t>
      </w:r>
      <w:proofErr w:type="gramEnd"/>
      <w:r>
        <w:rPr>
          <w:rFonts w:ascii="Calibri" w:hAnsi="Calibri" w:hint="eastAsia"/>
          <w:sz w:val="24"/>
          <w:szCs w:val="24"/>
        </w:rPr>
        <w:t>实现。</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3</w:t>
      </w:r>
      <w:r>
        <w:rPr>
          <w:rFonts w:ascii="Calibri" w:hAnsi="Calibri" w:hint="eastAsia"/>
          <w:sz w:val="24"/>
          <w:szCs w:val="24"/>
        </w:rPr>
        <w:t>、教师轻松通过投</w:t>
      </w:r>
      <w:proofErr w:type="gramStart"/>
      <w:r>
        <w:rPr>
          <w:rFonts w:ascii="Calibri" w:hAnsi="Calibri" w:hint="eastAsia"/>
          <w:sz w:val="24"/>
          <w:szCs w:val="24"/>
        </w:rPr>
        <w:t>屏进行</w:t>
      </w:r>
      <w:proofErr w:type="gramEnd"/>
      <w:r>
        <w:rPr>
          <w:rFonts w:ascii="Calibri" w:hAnsi="Calibri" w:hint="eastAsia"/>
          <w:sz w:val="24"/>
          <w:szCs w:val="24"/>
        </w:rPr>
        <w:t>签到、选人、抢答等教学环节，并能直接在投屏上展示结果数据。</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w:t>
      </w:r>
      <w:r>
        <w:rPr>
          <w:rFonts w:ascii="宋体" w:hAnsi="宋体"/>
          <w:sz w:val="24"/>
        </w:rPr>
        <w:t>▲</w:t>
      </w:r>
      <w:r>
        <w:rPr>
          <w:rFonts w:ascii="Calibri" w:hAnsi="Calibri" w:hint="eastAsia"/>
          <w:sz w:val="24"/>
          <w:szCs w:val="24"/>
        </w:rPr>
        <w:t>需要具有强大的</w:t>
      </w:r>
      <w:r>
        <w:rPr>
          <w:rFonts w:ascii="Calibri" w:hAnsi="Calibri" w:hint="eastAsia"/>
          <w:sz w:val="24"/>
          <w:szCs w:val="24"/>
        </w:rPr>
        <w:t xml:space="preserve">PPT </w:t>
      </w:r>
      <w:r>
        <w:rPr>
          <w:rFonts w:ascii="Calibri" w:hAnsi="Calibri" w:hint="eastAsia"/>
          <w:sz w:val="24"/>
          <w:szCs w:val="24"/>
        </w:rPr>
        <w:t>播放功能，</w:t>
      </w:r>
      <w:r>
        <w:rPr>
          <w:rFonts w:ascii="Calibri" w:hAnsi="Calibri" w:hint="eastAsia"/>
          <w:sz w:val="24"/>
          <w:szCs w:val="24"/>
        </w:rPr>
        <w:t xml:space="preserve">PPT </w:t>
      </w:r>
      <w:r>
        <w:rPr>
          <w:rFonts w:ascii="Calibri" w:hAnsi="Calibri" w:hint="eastAsia"/>
          <w:sz w:val="24"/>
          <w:szCs w:val="24"/>
        </w:rPr>
        <w:t>投屏演示保留动画效果，播放流畅。</w:t>
      </w:r>
      <w:r>
        <w:rPr>
          <w:rFonts w:ascii="Calibri" w:hAnsi="Calibri" w:hint="eastAsia"/>
          <w:sz w:val="24"/>
          <w:szCs w:val="24"/>
        </w:rPr>
        <w:t>PPT</w:t>
      </w:r>
      <w:r>
        <w:rPr>
          <w:rFonts w:ascii="Calibri" w:hAnsi="Calibri" w:hint="eastAsia"/>
          <w:sz w:val="24"/>
          <w:szCs w:val="24"/>
        </w:rPr>
        <w:t>文件来源多种渠道，可以通过</w:t>
      </w:r>
      <w:r>
        <w:rPr>
          <w:rFonts w:ascii="Calibri" w:hAnsi="Calibri" w:hint="eastAsia"/>
          <w:sz w:val="24"/>
          <w:szCs w:val="24"/>
        </w:rPr>
        <w:t>PC</w:t>
      </w:r>
      <w:r>
        <w:rPr>
          <w:rFonts w:ascii="Calibri" w:hAnsi="Calibri" w:hint="eastAsia"/>
          <w:sz w:val="24"/>
          <w:szCs w:val="24"/>
        </w:rPr>
        <w:t>端把文件直接发送至移动端，提高资源展示的便捷性。</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、投</w:t>
      </w:r>
      <w:proofErr w:type="gramStart"/>
      <w:r>
        <w:rPr>
          <w:rFonts w:ascii="Calibri" w:hAnsi="Calibri" w:hint="eastAsia"/>
          <w:sz w:val="24"/>
          <w:szCs w:val="24"/>
        </w:rPr>
        <w:t>屏过程</w:t>
      </w:r>
      <w:proofErr w:type="gramEnd"/>
      <w:r>
        <w:rPr>
          <w:rFonts w:ascii="Calibri" w:hAnsi="Calibri" w:hint="eastAsia"/>
          <w:sz w:val="24"/>
          <w:szCs w:val="24"/>
        </w:rPr>
        <w:t>中，教师使用主题讨论，系统根据所有学生的回答自动分析生产数个关键词语。</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6</w:t>
      </w:r>
      <w:r>
        <w:rPr>
          <w:rFonts w:ascii="Calibri" w:hAnsi="Calibri" w:hint="eastAsia"/>
          <w:sz w:val="24"/>
          <w:szCs w:val="24"/>
        </w:rPr>
        <w:t>、课堂备课：教师可以在</w:t>
      </w:r>
      <w:r>
        <w:rPr>
          <w:rFonts w:ascii="Calibri" w:hAnsi="Calibri" w:hint="eastAsia"/>
          <w:sz w:val="24"/>
          <w:szCs w:val="24"/>
        </w:rPr>
        <w:t xml:space="preserve">APP </w:t>
      </w:r>
      <w:r>
        <w:rPr>
          <w:rFonts w:ascii="Calibri" w:hAnsi="Calibri" w:hint="eastAsia"/>
          <w:sz w:val="24"/>
          <w:szCs w:val="24"/>
        </w:rPr>
        <w:t>中的活动库中，设置移动教案。按照教学计划，教师可提前在</w:t>
      </w:r>
      <w:r>
        <w:rPr>
          <w:rFonts w:ascii="Calibri" w:hAnsi="Calibri" w:hint="eastAsia"/>
          <w:sz w:val="24"/>
          <w:szCs w:val="24"/>
        </w:rPr>
        <w:t xml:space="preserve">APP </w:t>
      </w:r>
      <w:r>
        <w:rPr>
          <w:rFonts w:ascii="Calibri" w:hAnsi="Calibri" w:hint="eastAsia"/>
          <w:sz w:val="24"/>
          <w:szCs w:val="24"/>
        </w:rPr>
        <w:t>上组织教学内容，有序安排资料推送、签到、问答、抢答、投票等教学活动，方便课堂发放并易于复用。</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7</w:t>
      </w:r>
      <w:r>
        <w:rPr>
          <w:rFonts w:ascii="Calibri" w:hAnsi="Calibri" w:hint="eastAsia"/>
          <w:sz w:val="24"/>
          <w:szCs w:val="24"/>
        </w:rPr>
        <w:t>、页面需具备“扫码进班”功能，尚未加入班级的同学，可以通过扫描班级二</w:t>
      </w:r>
      <w:proofErr w:type="gramStart"/>
      <w:r>
        <w:rPr>
          <w:rFonts w:ascii="Calibri" w:hAnsi="Calibri" w:hint="eastAsia"/>
          <w:sz w:val="24"/>
          <w:szCs w:val="24"/>
        </w:rPr>
        <w:t>维码进入</w:t>
      </w:r>
      <w:proofErr w:type="gramEnd"/>
      <w:r>
        <w:rPr>
          <w:rFonts w:ascii="Calibri" w:hAnsi="Calibri" w:hint="eastAsia"/>
          <w:sz w:val="24"/>
          <w:szCs w:val="24"/>
        </w:rPr>
        <w:t>班级，可以通过手机</w:t>
      </w:r>
      <w:proofErr w:type="gramStart"/>
      <w:r>
        <w:rPr>
          <w:rFonts w:ascii="Calibri" w:hAnsi="Calibri" w:hint="eastAsia"/>
          <w:sz w:val="24"/>
          <w:szCs w:val="24"/>
        </w:rPr>
        <w:t>端扫码</w:t>
      </w:r>
      <w:proofErr w:type="gramEnd"/>
      <w:r>
        <w:rPr>
          <w:rFonts w:ascii="Calibri" w:hAnsi="Calibri" w:hint="eastAsia"/>
          <w:sz w:val="24"/>
          <w:szCs w:val="24"/>
        </w:rPr>
        <w:t>，也可以通过</w:t>
      </w:r>
      <w:proofErr w:type="gramStart"/>
      <w:r>
        <w:rPr>
          <w:rFonts w:ascii="Calibri" w:hAnsi="Calibri" w:hint="eastAsia"/>
          <w:sz w:val="24"/>
          <w:szCs w:val="24"/>
        </w:rPr>
        <w:t>微信扫码</w:t>
      </w:r>
      <w:proofErr w:type="gramEnd"/>
      <w:r>
        <w:rPr>
          <w:rFonts w:ascii="Calibri" w:hAnsi="Calibri" w:hint="eastAsia"/>
          <w:sz w:val="24"/>
          <w:szCs w:val="24"/>
        </w:rPr>
        <w:t>，方便随时建立授课班级。</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8</w:t>
      </w:r>
      <w:r>
        <w:rPr>
          <w:rFonts w:ascii="Calibri" w:hAnsi="Calibri" w:hint="eastAsia"/>
          <w:sz w:val="24"/>
          <w:szCs w:val="24"/>
        </w:rPr>
        <w:t>、</w:t>
      </w:r>
      <w:r>
        <w:rPr>
          <w:rFonts w:ascii="宋体" w:hAnsi="宋体"/>
          <w:sz w:val="24"/>
        </w:rPr>
        <w:t>▲</w:t>
      </w:r>
      <w:r>
        <w:rPr>
          <w:rFonts w:ascii="Calibri" w:hAnsi="Calibri" w:hint="eastAsia"/>
          <w:sz w:val="24"/>
          <w:szCs w:val="24"/>
        </w:rPr>
        <w:t>教师可以通过手机端</w:t>
      </w:r>
      <w:r>
        <w:rPr>
          <w:rFonts w:ascii="Calibri" w:hAnsi="Calibri" w:hint="eastAsia"/>
          <w:sz w:val="24"/>
          <w:szCs w:val="24"/>
        </w:rPr>
        <w:t xml:space="preserve">APP </w:t>
      </w:r>
      <w:r>
        <w:rPr>
          <w:rFonts w:ascii="Calibri" w:hAnsi="Calibri" w:hint="eastAsia"/>
          <w:sz w:val="24"/>
          <w:szCs w:val="24"/>
        </w:rPr>
        <w:t>投</w:t>
      </w:r>
      <w:proofErr w:type="gramStart"/>
      <w:r>
        <w:rPr>
          <w:rFonts w:ascii="Calibri" w:hAnsi="Calibri" w:hint="eastAsia"/>
          <w:sz w:val="24"/>
          <w:szCs w:val="24"/>
        </w:rPr>
        <w:t>屏功能</w:t>
      </w:r>
      <w:proofErr w:type="gramEnd"/>
      <w:r>
        <w:rPr>
          <w:rFonts w:ascii="Calibri" w:hAnsi="Calibri" w:hint="eastAsia"/>
          <w:sz w:val="24"/>
          <w:szCs w:val="24"/>
        </w:rPr>
        <w:t>把课程相关图片、视频资源、课程章节内容直接在所投屏幕上展示。</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9</w:t>
      </w:r>
      <w:r>
        <w:rPr>
          <w:rFonts w:ascii="Calibri" w:hAnsi="Calibri" w:hint="eastAsia"/>
          <w:sz w:val="24"/>
          <w:szCs w:val="24"/>
        </w:rPr>
        <w:t>、需具有白板功能，实现老师通过手机端手写的文字可以在白板上进行展示。</w:t>
      </w:r>
    </w:p>
    <w:p w:rsidR="00CC2C2B" w:rsidRDefault="009F0014">
      <w:pPr>
        <w:adjustRightInd w:val="0"/>
        <w:snapToGrid w:val="0"/>
        <w:spacing w:line="500" w:lineRule="exact"/>
        <w:ind w:firstLineChars="166" w:firstLine="398"/>
        <w:rPr>
          <w:rFonts w:ascii="宋体" w:hAnsi="宋体" w:cs="Arial"/>
          <w:sz w:val="24"/>
        </w:rPr>
      </w:pPr>
      <w:r>
        <w:rPr>
          <w:rFonts w:ascii="Calibri" w:hAnsi="Calibri" w:hint="eastAsia"/>
          <w:sz w:val="24"/>
          <w:szCs w:val="24"/>
        </w:rPr>
        <w:t>10</w:t>
      </w:r>
      <w:r>
        <w:rPr>
          <w:rFonts w:ascii="Calibri" w:hAnsi="Calibri" w:hint="eastAsia"/>
          <w:sz w:val="24"/>
          <w:szCs w:val="24"/>
        </w:rPr>
        <w:t>、</w:t>
      </w:r>
      <w:r>
        <w:rPr>
          <w:rFonts w:ascii="宋体" w:hAnsi="宋体"/>
          <w:sz w:val="24"/>
        </w:rPr>
        <w:t>▲</w:t>
      </w:r>
      <w:r>
        <w:rPr>
          <w:rFonts w:ascii="Calibri" w:hAnsi="Calibri" w:hint="eastAsia"/>
          <w:sz w:val="24"/>
          <w:szCs w:val="24"/>
        </w:rPr>
        <w:t>教师可以发布课堂签到，学生直接用手机通过扫描二维码、手势签到、位置签到（显示距离发起者的签到距离）、普通签到（支持上传照片）等方式进行签到，同时支持老师管理已签到和未签到的学生，可以由教师手动修改签到状态为缺勤、事假、病假、迟到、早退等状态。</w:t>
      </w:r>
    </w:p>
    <w:p w:rsidR="00CC2C2B" w:rsidRDefault="00CC2C2B">
      <w:pPr>
        <w:spacing w:line="500" w:lineRule="exact"/>
        <w:ind w:firstLineChars="200" w:firstLine="480"/>
        <w:rPr>
          <w:rFonts w:ascii="Calibri" w:hAnsi="Calibri"/>
          <w:sz w:val="24"/>
          <w:szCs w:val="24"/>
        </w:rPr>
      </w:pPr>
    </w:p>
    <w:p w:rsidR="00CC2C2B" w:rsidRDefault="009F0014">
      <w:pPr>
        <w:rPr>
          <w:b/>
          <w:sz w:val="28"/>
        </w:rPr>
      </w:pPr>
      <w:bookmarkStart w:id="120" w:name="_Toc23208"/>
      <w:r>
        <w:rPr>
          <w:rFonts w:hint="eastAsia"/>
          <w:b/>
          <w:sz w:val="28"/>
        </w:rPr>
        <w:t>4.5.3</w:t>
      </w:r>
      <w:r>
        <w:rPr>
          <w:rFonts w:hint="eastAsia"/>
          <w:b/>
          <w:sz w:val="28"/>
        </w:rPr>
        <w:t>互动教学应用</w:t>
      </w:r>
      <w:bookmarkEnd w:id="120"/>
    </w:p>
    <w:p w:rsidR="00CC2C2B" w:rsidRDefault="009F0014">
      <w:pPr>
        <w:rPr>
          <w:b/>
          <w:sz w:val="28"/>
        </w:rPr>
      </w:pPr>
      <w:bookmarkStart w:id="121" w:name="_Toc12782"/>
      <w:bookmarkStart w:id="122" w:name="_Toc31928"/>
      <w:bookmarkStart w:id="123" w:name="_Toc13551"/>
      <w:r>
        <w:rPr>
          <w:rFonts w:hint="eastAsia"/>
          <w:b/>
          <w:sz w:val="28"/>
        </w:rPr>
        <w:t>4.5.3.1</w:t>
      </w:r>
      <w:r>
        <w:rPr>
          <w:rFonts w:hint="eastAsia"/>
          <w:b/>
          <w:sz w:val="28"/>
        </w:rPr>
        <w:t>▲我的课表</w:t>
      </w:r>
      <w:bookmarkEnd w:id="121"/>
      <w:bookmarkEnd w:id="122"/>
      <w:bookmarkEnd w:id="123"/>
    </w:p>
    <w:p w:rsidR="00CC2C2B" w:rsidRDefault="009F0014">
      <w:pPr>
        <w:spacing w:line="500" w:lineRule="exact"/>
        <w:ind w:firstLineChars="150" w:firstLine="360"/>
        <w:rPr>
          <w:rFonts w:ascii="宋体" w:hAnsi="宋体"/>
          <w:sz w:val="24"/>
        </w:rPr>
      </w:pPr>
      <w:r>
        <w:rPr>
          <w:rFonts w:ascii="宋体" w:hAnsi="宋体"/>
          <w:sz w:val="24"/>
        </w:rPr>
        <w:t>▲</w:t>
      </w:r>
      <w:r>
        <w:rPr>
          <w:rFonts w:ascii="宋体" w:hAnsi="宋体" w:hint="eastAsia"/>
          <w:sz w:val="24"/>
        </w:rPr>
        <w:t>我的课表可跟课程在线管理平台进行数据打通，作为APP应用嵌入手机端中，我的课表支持与教务系统对接，从教务系统导入课表、手动添加课表；教师通过课表可以</w:t>
      </w:r>
      <w:r>
        <w:rPr>
          <w:rFonts w:ascii="宋体" w:hAnsi="宋体" w:hint="eastAsia"/>
          <w:sz w:val="24"/>
        </w:rPr>
        <w:lastRenderedPageBreak/>
        <w:t>进行备课：课前进行资料的上传，课中提前设置课堂互动，课后提前布置作业。学生进入课堂学习，课堂教学结束后，通过教学日志随时查看学生课堂学习统计数据，实时掌握教学效果、学生学习情况。</w:t>
      </w:r>
    </w:p>
    <w:p w:rsidR="00CC2C2B" w:rsidRDefault="009F0014">
      <w:pPr>
        <w:spacing w:line="500" w:lineRule="exact"/>
        <w:ind w:firstLineChars="150" w:firstLine="360"/>
        <w:rPr>
          <w:rFonts w:ascii="宋体" w:hAnsi="宋体"/>
          <w:sz w:val="24"/>
        </w:rPr>
      </w:pPr>
      <w:r>
        <w:rPr>
          <w:rFonts w:ascii="宋体" w:hAnsi="宋体" w:hint="eastAsia"/>
          <w:sz w:val="24"/>
        </w:rPr>
        <w:t>1）对于已经编排好课程，我的课表支持与教务系统的无缝对接，将课表自动移入到手机；课程教学班名单自动关联教学平台，只需激活该课程，即可对学生端发送通知、签到；支持教师对该课程进行编辑，修改、删除。</w:t>
      </w:r>
    </w:p>
    <w:p w:rsidR="00CC2C2B" w:rsidRDefault="009F0014">
      <w:pPr>
        <w:spacing w:line="500" w:lineRule="exact"/>
        <w:ind w:firstLineChars="150" w:firstLine="360"/>
        <w:rPr>
          <w:rFonts w:ascii="宋体" w:hAnsi="宋体"/>
          <w:sz w:val="24"/>
        </w:rPr>
      </w:pPr>
      <w:r>
        <w:rPr>
          <w:rFonts w:ascii="宋体" w:hAnsi="宋体" w:hint="eastAsia"/>
          <w:sz w:val="24"/>
        </w:rPr>
        <w:t>2）教师点击课表上的课程名称，可上传教案、新建/修改章节、上传资料、发布通知、作业、考试和讨论，同时可以发起课堂ppt、投屏及互动，且系统实时统计学生课堂学习情况。</w:t>
      </w:r>
    </w:p>
    <w:p w:rsidR="00CC2C2B" w:rsidRDefault="009F0014">
      <w:pPr>
        <w:spacing w:line="500" w:lineRule="exact"/>
        <w:ind w:firstLineChars="150" w:firstLine="360"/>
        <w:rPr>
          <w:rFonts w:ascii="宋体" w:hAnsi="宋体"/>
          <w:sz w:val="24"/>
        </w:rPr>
      </w:pPr>
      <w:r>
        <w:rPr>
          <w:rFonts w:ascii="宋体" w:hAnsi="宋体" w:hint="eastAsia"/>
          <w:sz w:val="24"/>
        </w:rPr>
        <w:t>3）支持上课地点多选择，支持我的课表与线上线下课堂打通，上课地点可以是线上课堂，</w:t>
      </w:r>
      <w:proofErr w:type="gramStart"/>
      <w:r>
        <w:rPr>
          <w:rFonts w:ascii="宋体" w:hAnsi="宋体" w:hint="eastAsia"/>
          <w:sz w:val="24"/>
        </w:rPr>
        <w:t>比如腾讯会议</w:t>
      </w:r>
      <w:proofErr w:type="gramEnd"/>
      <w:r>
        <w:rPr>
          <w:rFonts w:ascii="宋体" w:hAnsi="宋体" w:hint="eastAsia"/>
          <w:sz w:val="24"/>
        </w:rPr>
        <w:t>或钉钉等，也可以是线下实体的教室地址，进入线上课堂可开展线上教学及互动。</w:t>
      </w:r>
    </w:p>
    <w:p w:rsidR="00CC2C2B" w:rsidRDefault="009F0014">
      <w:pPr>
        <w:spacing w:line="500" w:lineRule="exact"/>
        <w:ind w:firstLineChars="150" w:firstLine="360"/>
        <w:rPr>
          <w:rFonts w:ascii="宋体" w:hAnsi="宋体"/>
          <w:sz w:val="24"/>
        </w:rPr>
      </w:pPr>
      <w:r>
        <w:rPr>
          <w:rFonts w:ascii="宋体" w:hAnsi="宋体" w:hint="eastAsia"/>
          <w:sz w:val="24"/>
        </w:rPr>
        <w:t>4）支持教师对该课程进行修改、删除、上传教案、或新建课前、课中、课后教案，以及设置教案是否对学生可见。</w:t>
      </w:r>
    </w:p>
    <w:p w:rsidR="00CC2C2B" w:rsidRDefault="009F0014">
      <w:pPr>
        <w:spacing w:line="500" w:lineRule="exact"/>
        <w:ind w:firstLineChars="150" w:firstLine="360"/>
        <w:rPr>
          <w:rFonts w:ascii="宋体" w:hAnsi="宋体"/>
          <w:sz w:val="24"/>
        </w:rPr>
      </w:pPr>
      <w:r>
        <w:rPr>
          <w:rFonts w:ascii="宋体" w:hAnsi="宋体" w:hint="eastAsia"/>
          <w:sz w:val="24"/>
        </w:rPr>
        <w:t>5）支持教师在课表里新建课程，对于正在编排、或遗漏的课程， 点击“我的课表”中需要上课的时间段，依次输入课程名称、班级、选择周数、节数、上课地点，即可快速创建课表中该课程。</w:t>
      </w:r>
    </w:p>
    <w:p w:rsidR="00CC2C2B" w:rsidRDefault="009F0014">
      <w:pPr>
        <w:spacing w:line="500" w:lineRule="exact"/>
        <w:ind w:firstLineChars="150" w:firstLine="360"/>
        <w:rPr>
          <w:rFonts w:ascii="宋体" w:hAnsi="宋体"/>
          <w:sz w:val="24"/>
        </w:rPr>
      </w:pPr>
      <w:r>
        <w:rPr>
          <w:rFonts w:ascii="宋体" w:hAnsi="宋体" w:hint="eastAsia"/>
          <w:sz w:val="24"/>
        </w:rPr>
        <w:t>6）支持新建课程可以关联已有课程和已有的班级，快速建立课程、班级和学生之间的关系。</w:t>
      </w:r>
    </w:p>
    <w:p w:rsidR="00CC2C2B" w:rsidRDefault="009F0014">
      <w:pPr>
        <w:spacing w:line="500" w:lineRule="exact"/>
        <w:ind w:firstLineChars="150" w:firstLine="360"/>
        <w:rPr>
          <w:rFonts w:ascii="宋体" w:hAnsi="宋体"/>
          <w:sz w:val="24"/>
        </w:rPr>
      </w:pPr>
      <w:r>
        <w:rPr>
          <w:rFonts w:ascii="宋体" w:hAnsi="宋体" w:hint="eastAsia"/>
          <w:sz w:val="24"/>
        </w:rPr>
        <w:t>7）支持一键选择单周、双周、全部周数、或单独选择需要上课的周数，选择上课节数，输入线下上课地点、或</w:t>
      </w:r>
      <w:proofErr w:type="gramStart"/>
      <w:r>
        <w:rPr>
          <w:rFonts w:ascii="宋体" w:hAnsi="宋体" w:hint="eastAsia"/>
          <w:sz w:val="24"/>
        </w:rPr>
        <w:t>选择线</w:t>
      </w:r>
      <w:proofErr w:type="gramEnd"/>
      <w:r>
        <w:rPr>
          <w:rFonts w:ascii="宋体" w:hAnsi="宋体" w:hint="eastAsia"/>
          <w:sz w:val="24"/>
        </w:rPr>
        <w:t>上教学方式，快速完成授课地点的创建。</w:t>
      </w:r>
    </w:p>
    <w:p w:rsidR="00CC2C2B" w:rsidRDefault="009F0014">
      <w:pPr>
        <w:spacing w:line="500" w:lineRule="exact"/>
        <w:ind w:firstLineChars="150" w:firstLine="360"/>
        <w:rPr>
          <w:rFonts w:ascii="宋体" w:hAnsi="宋体"/>
          <w:sz w:val="24"/>
        </w:rPr>
      </w:pPr>
      <w:r>
        <w:rPr>
          <w:rFonts w:ascii="宋体" w:hAnsi="宋体" w:hint="eastAsia"/>
          <w:sz w:val="24"/>
        </w:rPr>
        <w:t>8）课堂结束后，支持通过教学日志查看课堂活动报告，实时查看学生课堂参与状态。</w:t>
      </w:r>
    </w:p>
    <w:p w:rsidR="00CC2C2B" w:rsidRDefault="009F0014">
      <w:pPr>
        <w:spacing w:line="500" w:lineRule="exact"/>
        <w:ind w:firstLineChars="150" w:firstLine="360"/>
        <w:rPr>
          <w:rFonts w:ascii="Microsoft YaHei UI" w:hAnsi="Microsoft YaHei UI" w:cs="Microsoft YaHei UI"/>
          <w:color w:val="333333"/>
          <w:spacing w:val="8"/>
          <w:szCs w:val="21"/>
          <w:shd w:val="clear" w:color="auto" w:fill="FFFFFF"/>
        </w:rPr>
      </w:pPr>
      <w:r>
        <w:rPr>
          <w:rFonts w:ascii="宋体" w:hAnsi="宋体" w:hint="eastAsia"/>
          <w:sz w:val="24"/>
        </w:rPr>
        <w:t>9）学生打开“我的课表”可查看当前教学周的课表总</w:t>
      </w:r>
      <w:proofErr w:type="gramStart"/>
      <w:r>
        <w:rPr>
          <w:rFonts w:ascii="宋体" w:hAnsi="宋体" w:hint="eastAsia"/>
          <w:sz w:val="24"/>
        </w:rPr>
        <w:t>览</w:t>
      </w:r>
      <w:proofErr w:type="gramEnd"/>
      <w:r>
        <w:rPr>
          <w:rFonts w:ascii="宋体" w:hAnsi="宋体" w:hint="eastAsia"/>
          <w:sz w:val="24"/>
        </w:rPr>
        <w:t>、查看网络课程内容、上课时间、上课地点。若是线上课堂，比如我的课堂，支持点击直接进入课堂。</w:t>
      </w:r>
    </w:p>
    <w:p w:rsidR="00CC2C2B" w:rsidRDefault="009F0014">
      <w:pPr>
        <w:rPr>
          <w:b/>
          <w:sz w:val="28"/>
        </w:rPr>
      </w:pPr>
      <w:bookmarkStart w:id="124" w:name="_Toc9595"/>
      <w:bookmarkStart w:id="125" w:name="_Toc2188"/>
      <w:bookmarkStart w:id="126" w:name="_Toc10067"/>
      <w:r>
        <w:rPr>
          <w:rFonts w:hint="eastAsia"/>
          <w:b/>
          <w:sz w:val="28"/>
        </w:rPr>
        <w:t xml:space="preserve">4.5.3.2 </w:t>
      </w:r>
      <w:r>
        <w:rPr>
          <w:rFonts w:hint="eastAsia"/>
          <w:b/>
          <w:sz w:val="28"/>
        </w:rPr>
        <w:t>直播课堂</w:t>
      </w:r>
      <w:bookmarkEnd w:id="124"/>
      <w:bookmarkEnd w:id="125"/>
      <w:bookmarkEnd w:id="126"/>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1</w:t>
      </w:r>
      <w:r>
        <w:rPr>
          <w:rFonts w:ascii="Calibri" w:hAnsi="Calibri" w:hint="eastAsia"/>
          <w:sz w:val="24"/>
          <w:szCs w:val="24"/>
        </w:rPr>
        <w:t>）直播可通过手机、</w:t>
      </w:r>
      <w:r>
        <w:rPr>
          <w:rFonts w:ascii="Calibri" w:hAnsi="Calibri" w:hint="eastAsia"/>
          <w:sz w:val="24"/>
          <w:szCs w:val="24"/>
        </w:rPr>
        <w:t>PAD</w:t>
      </w:r>
      <w:r>
        <w:rPr>
          <w:rFonts w:ascii="Calibri" w:hAnsi="Calibri" w:hint="eastAsia"/>
          <w:sz w:val="24"/>
          <w:szCs w:val="24"/>
        </w:rPr>
        <w:t>、电脑设备发起，支持在线评论交流，师生可在直播同时进行在线交流，并且</w:t>
      </w:r>
      <w:proofErr w:type="gramStart"/>
      <w:r>
        <w:rPr>
          <w:rFonts w:ascii="Calibri" w:hAnsi="Calibri" w:hint="eastAsia"/>
          <w:sz w:val="24"/>
          <w:szCs w:val="24"/>
        </w:rPr>
        <w:t>需拥有</w:t>
      </w:r>
      <w:proofErr w:type="gramEnd"/>
      <w:r>
        <w:rPr>
          <w:rFonts w:ascii="Calibri" w:hAnsi="Calibri" w:hint="eastAsia"/>
          <w:sz w:val="24"/>
          <w:szCs w:val="24"/>
        </w:rPr>
        <w:t>直播客户端。</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2</w:t>
      </w:r>
      <w:r>
        <w:rPr>
          <w:rFonts w:ascii="Calibri" w:hAnsi="Calibri" w:hint="eastAsia"/>
          <w:sz w:val="24"/>
          <w:szCs w:val="24"/>
        </w:rPr>
        <w:t>）直播可在小组、</w:t>
      </w:r>
      <w:proofErr w:type="gramStart"/>
      <w:r>
        <w:rPr>
          <w:rFonts w:ascii="Calibri" w:hAnsi="Calibri" w:hint="eastAsia"/>
          <w:sz w:val="24"/>
          <w:szCs w:val="24"/>
        </w:rPr>
        <w:t>群聊等</w:t>
      </w:r>
      <w:proofErr w:type="gramEnd"/>
      <w:r>
        <w:rPr>
          <w:rFonts w:ascii="Calibri" w:hAnsi="Calibri" w:hint="eastAsia"/>
          <w:sz w:val="24"/>
          <w:szCs w:val="24"/>
        </w:rPr>
        <w:t>功能中发起，从而对直播的观看对象进行限制。</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lastRenderedPageBreak/>
        <w:t>3</w:t>
      </w:r>
      <w:r>
        <w:rPr>
          <w:rFonts w:ascii="Calibri" w:hAnsi="Calibri" w:hint="eastAsia"/>
          <w:sz w:val="24"/>
          <w:szCs w:val="24"/>
        </w:rPr>
        <w:t>）直播可进行页面悬浮，在观看直播过程中，不影响其他功能的使用。</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4</w:t>
      </w:r>
      <w:r>
        <w:rPr>
          <w:rFonts w:ascii="Calibri" w:hAnsi="Calibri" w:hint="eastAsia"/>
          <w:sz w:val="24"/>
          <w:szCs w:val="24"/>
        </w:rPr>
        <w:t>）支持进行直播实时查看、回看、下载、重命名、删除，支持直播学习统计和学习数据下载。</w:t>
      </w:r>
    </w:p>
    <w:p w:rsidR="00CC2C2B" w:rsidRDefault="009F0014">
      <w:pPr>
        <w:spacing w:line="500" w:lineRule="exact"/>
        <w:ind w:firstLineChars="200" w:firstLine="480"/>
        <w:rPr>
          <w:rFonts w:ascii="Calibri" w:hAnsi="Calibri"/>
          <w:sz w:val="24"/>
          <w:szCs w:val="24"/>
        </w:rPr>
      </w:pPr>
      <w:r>
        <w:rPr>
          <w:rFonts w:ascii="Calibri" w:hAnsi="Calibri" w:hint="eastAsia"/>
          <w:sz w:val="24"/>
          <w:szCs w:val="24"/>
        </w:rPr>
        <w:t>5</w:t>
      </w:r>
      <w:r>
        <w:rPr>
          <w:rFonts w:ascii="Calibri" w:hAnsi="Calibri" w:hint="eastAsia"/>
          <w:sz w:val="24"/>
          <w:szCs w:val="24"/>
        </w:rPr>
        <w:t>）▲需要具备课堂跨教室教学，同步课堂录制功能，让其他教室学生既能看到老师上课翻阅</w:t>
      </w:r>
      <w:r>
        <w:rPr>
          <w:rFonts w:ascii="Calibri" w:hAnsi="Calibri" w:hint="eastAsia"/>
          <w:sz w:val="24"/>
          <w:szCs w:val="24"/>
        </w:rPr>
        <w:t xml:space="preserve">ppt </w:t>
      </w:r>
      <w:r>
        <w:rPr>
          <w:rFonts w:ascii="Calibri" w:hAnsi="Calibri" w:hint="eastAsia"/>
          <w:sz w:val="24"/>
          <w:szCs w:val="24"/>
        </w:rPr>
        <w:t>进行课堂互动等操作，同时能够听到老师的语音讲课，而且要求能够存储同步课堂视频，让学生能够在课后继续学习老师的课堂知识，并且录制的课堂视频也可以作为</w:t>
      </w:r>
      <w:proofErr w:type="gramStart"/>
      <w:r>
        <w:rPr>
          <w:rFonts w:ascii="Calibri" w:hAnsi="Calibri" w:hint="eastAsia"/>
          <w:sz w:val="24"/>
          <w:szCs w:val="24"/>
        </w:rPr>
        <w:t>老师建课</w:t>
      </w:r>
      <w:proofErr w:type="gramEnd"/>
      <w:r>
        <w:rPr>
          <w:rFonts w:ascii="Calibri" w:hAnsi="Calibri" w:hint="eastAsia"/>
          <w:sz w:val="24"/>
          <w:szCs w:val="24"/>
        </w:rPr>
        <w:t>的素材。</w:t>
      </w:r>
    </w:p>
    <w:p w:rsidR="00CC2C2B" w:rsidRDefault="009F0014">
      <w:pPr>
        <w:spacing w:line="500" w:lineRule="exact"/>
        <w:ind w:firstLineChars="200" w:firstLine="480"/>
      </w:pPr>
      <w:r>
        <w:rPr>
          <w:rFonts w:ascii="Calibri" w:hAnsi="Calibri" w:hint="eastAsia"/>
          <w:sz w:val="24"/>
          <w:szCs w:val="24"/>
        </w:rPr>
        <w:t>6</w:t>
      </w:r>
      <w:r>
        <w:rPr>
          <w:rFonts w:ascii="Calibri" w:hAnsi="Calibri" w:hint="eastAsia"/>
          <w:sz w:val="24"/>
          <w:szCs w:val="24"/>
        </w:rPr>
        <w:t>）支持屏幕共享功能，老师在电脑或手机上的任何操作都可以实时共享给学生查看。</w:t>
      </w:r>
    </w:p>
    <w:p w:rsidR="00CC2C2B" w:rsidRDefault="009F0014">
      <w:pPr>
        <w:rPr>
          <w:b/>
          <w:sz w:val="28"/>
        </w:rPr>
      </w:pPr>
      <w:bookmarkStart w:id="127" w:name="_Toc8046"/>
      <w:r>
        <w:rPr>
          <w:rFonts w:hint="eastAsia"/>
          <w:b/>
          <w:sz w:val="28"/>
        </w:rPr>
        <w:t>4.6</w:t>
      </w:r>
      <w:r>
        <w:rPr>
          <w:rFonts w:hint="eastAsia"/>
          <w:b/>
          <w:sz w:val="28"/>
        </w:rPr>
        <w:t>资源备课管理</w:t>
      </w:r>
      <w:bookmarkEnd w:id="127"/>
    </w:p>
    <w:p w:rsidR="00CC2C2B" w:rsidRDefault="009F0014">
      <w:pPr>
        <w:spacing w:line="500" w:lineRule="exact"/>
        <w:ind w:firstLineChars="150" w:firstLine="360"/>
        <w:rPr>
          <w:rFonts w:ascii="宋体" w:hAnsi="宋体"/>
          <w:sz w:val="24"/>
        </w:rPr>
      </w:pPr>
      <w:r>
        <w:rPr>
          <w:rFonts w:ascii="宋体" w:hAnsi="宋体" w:hint="eastAsia"/>
          <w:sz w:val="24"/>
        </w:rPr>
        <w:t>备课是通过移动</w:t>
      </w:r>
      <w:proofErr w:type="gramStart"/>
      <w:r>
        <w:rPr>
          <w:rFonts w:ascii="宋体" w:hAnsi="宋体" w:hint="eastAsia"/>
          <w:sz w:val="24"/>
        </w:rPr>
        <w:t>端帮助</w:t>
      </w:r>
      <w:proofErr w:type="gramEnd"/>
      <w:r>
        <w:rPr>
          <w:rFonts w:ascii="宋体" w:hAnsi="宋体" w:hint="eastAsia"/>
          <w:sz w:val="24"/>
        </w:rPr>
        <w:t>老师快速形成一门课程的重要模块，需满足如下技术要求：</w:t>
      </w:r>
    </w:p>
    <w:p w:rsidR="00CC2C2B" w:rsidRDefault="009F0014">
      <w:pPr>
        <w:spacing w:line="500" w:lineRule="exact"/>
        <w:ind w:firstLineChars="150" w:firstLine="360"/>
        <w:rPr>
          <w:rFonts w:ascii="宋体" w:hAnsi="宋体"/>
          <w:sz w:val="24"/>
        </w:rPr>
      </w:pPr>
      <w:r>
        <w:rPr>
          <w:rFonts w:ascii="宋体" w:hAnsi="宋体" w:hint="eastAsia"/>
          <w:sz w:val="24"/>
        </w:rPr>
        <w:t>1）支持教师只需要输入课程名称便可快速形成课程网站。</w:t>
      </w:r>
    </w:p>
    <w:p w:rsidR="00CC2C2B" w:rsidRDefault="009F0014">
      <w:pPr>
        <w:spacing w:line="500" w:lineRule="exact"/>
        <w:ind w:firstLineChars="150" w:firstLine="360"/>
        <w:rPr>
          <w:rFonts w:ascii="宋体" w:hAnsi="宋体"/>
          <w:sz w:val="24"/>
        </w:rPr>
      </w:pPr>
      <w:r>
        <w:rPr>
          <w:rFonts w:ascii="宋体" w:hAnsi="宋体" w:hint="eastAsia"/>
          <w:sz w:val="24"/>
        </w:rPr>
        <w:t>2）▲课程负责人可指派其他人作为具有同等或者小于本身课程建设管理权限的课程建设者共建同一门课程，也可为自己指定助教，辅助自己进行课程建设和教学管理，并且可以对助教的权限进行设置，比如，是否允许查看统计、允许管理资料、允许管理作业、允许管理考试、允许管理论坛、允许发布通知、允许管理课程设置等。</w:t>
      </w:r>
    </w:p>
    <w:p w:rsidR="00CC2C2B" w:rsidRDefault="009F0014">
      <w:pPr>
        <w:spacing w:line="500" w:lineRule="exact"/>
        <w:ind w:firstLineChars="150" w:firstLine="360"/>
        <w:rPr>
          <w:rFonts w:ascii="宋体" w:hAnsi="宋体"/>
          <w:sz w:val="24"/>
        </w:rPr>
      </w:pPr>
      <w:r>
        <w:rPr>
          <w:rFonts w:ascii="宋体" w:hAnsi="宋体" w:hint="eastAsia"/>
          <w:sz w:val="24"/>
        </w:rPr>
        <w:t>3）教师可通过手机端上传课程所需要的教材、参考书、参考文献、视频等资源。</w:t>
      </w:r>
    </w:p>
    <w:p w:rsidR="00CC2C2B" w:rsidRDefault="009F0014">
      <w:pPr>
        <w:spacing w:line="500" w:lineRule="exact"/>
        <w:ind w:firstLineChars="150" w:firstLine="360"/>
        <w:rPr>
          <w:rFonts w:ascii="宋体" w:hAnsi="宋体"/>
          <w:sz w:val="24"/>
        </w:rPr>
      </w:pPr>
      <w:r>
        <w:rPr>
          <w:rFonts w:ascii="宋体" w:hAnsi="宋体" w:hint="eastAsia"/>
          <w:sz w:val="24"/>
        </w:rPr>
        <w:t>4）利用手机端可以制作</w:t>
      </w:r>
      <w:proofErr w:type="gramStart"/>
      <w:r>
        <w:rPr>
          <w:rFonts w:ascii="宋体" w:hAnsi="宋体" w:hint="eastAsia"/>
          <w:sz w:val="24"/>
        </w:rPr>
        <w:t>富媒体</w:t>
      </w:r>
      <w:proofErr w:type="gramEnd"/>
      <w:r>
        <w:rPr>
          <w:rFonts w:ascii="宋体" w:hAnsi="宋体" w:hint="eastAsia"/>
          <w:sz w:val="24"/>
        </w:rPr>
        <w:t>课程，自带</w:t>
      </w:r>
      <w:proofErr w:type="gramStart"/>
      <w:r>
        <w:rPr>
          <w:rFonts w:ascii="宋体" w:hAnsi="宋体" w:hint="eastAsia"/>
          <w:sz w:val="24"/>
        </w:rPr>
        <w:t>富媒体</w:t>
      </w:r>
      <w:proofErr w:type="gramEnd"/>
      <w:r>
        <w:rPr>
          <w:rFonts w:ascii="宋体" w:hAnsi="宋体" w:hint="eastAsia"/>
          <w:sz w:val="24"/>
        </w:rPr>
        <w:t>编辑器，编辑器包含视频、文档、图片、音频、图书、网页等常用组件。</w:t>
      </w:r>
    </w:p>
    <w:p w:rsidR="00CC2C2B" w:rsidRDefault="009F0014">
      <w:pPr>
        <w:spacing w:line="500" w:lineRule="exact"/>
        <w:ind w:firstLineChars="150" w:firstLine="360"/>
        <w:rPr>
          <w:rFonts w:ascii="宋体" w:hAnsi="宋体"/>
          <w:sz w:val="24"/>
        </w:rPr>
      </w:pPr>
      <w:r>
        <w:rPr>
          <w:rFonts w:ascii="宋体" w:hAnsi="宋体" w:hint="eastAsia"/>
          <w:sz w:val="24"/>
        </w:rPr>
        <w:t>5）支持rmvb、3gp、mpg、mpeg、mov、wmv、asf、avi、mkv、mp4、flv、vob、f4v 等高清和网络格式视频上传，视频上传后自动转码，无需下载可以直接在线进行播放。</w:t>
      </w:r>
    </w:p>
    <w:p w:rsidR="00CC2C2B" w:rsidRDefault="009F0014">
      <w:pPr>
        <w:spacing w:line="500" w:lineRule="exact"/>
        <w:ind w:firstLineChars="150" w:firstLine="360"/>
        <w:rPr>
          <w:rFonts w:ascii="宋体" w:hAnsi="宋体"/>
          <w:sz w:val="24"/>
        </w:rPr>
      </w:pPr>
      <w:r>
        <w:rPr>
          <w:rFonts w:ascii="宋体" w:hAnsi="宋体" w:hint="eastAsia"/>
          <w:sz w:val="24"/>
        </w:rPr>
        <w:t>6）支持多种文档格式的上传，包括DOC、PPT、PDF、TXT 等，上传后自动转码，无需下载可以直接在线阅读。</w:t>
      </w:r>
    </w:p>
    <w:p w:rsidR="00CC2C2B" w:rsidRDefault="009F0014">
      <w:pPr>
        <w:spacing w:line="500" w:lineRule="exact"/>
        <w:ind w:firstLineChars="150" w:firstLine="360"/>
        <w:rPr>
          <w:rFonts w:ascii="宋体" w:hAnsi="宋体"/>
          <w:sz w:val="24"/>
        </w:rPr>
      </w:pPr>
      <w:r>
        <w:rPr>
          <w:rFonts w:ascii="宋体" w:hAnsi="宋体" w:hint="eastAsia"/>
          <w:sz w:val="24"/>
        </w:rPr>
        <w:t>7）支持将个人资源先批量上传至个人云盘（每个人不少于200G）中，然后在建课时引用。</w:t>
      </w:r>
    </w:p>
    <w:p w:rsidR="00CC2C2B" w:rsidRDefault="009F0014">
      <w:pPr>
        <w:spacing w:line="500" w:lineRule="exact"/>
        <w:ind w:firstLineChars="150" w:firstLine="360"/>
        <w:rPr>
          <w:rFonts w:ascii="宋体" w:hAnsi="宋体"/>
          <w:sz w:val="24"/>
        </w:rPr>
      </w:pPr>
      <w:r>
        <w:rPr>
          <w:rFonts w:ascii="宋体" w:hAnsi="宋体" w:hint="eastAsia"/>
          <w:sz w:val="24"/>
        </w:rPr>
        <w:t>8）支持在线录音功能，录完的声音可以加入课程并支持直接在线播放。</w:t>
      </w:r>
    </w:p>
    <w:p w:rsidR="00CC2C2B" w:rsidRDefault="009F0014">
      <w:pPr>
        <w:spacing w:line="500" w:lineRule="exact"/>
        <w:ind w:firstLineChars="150" w:firstLine="360"/>
        <w:rPr>
          <w:rFonts w:ascii="宋体" w:hAnsi="宋体"/>
          <w:sz w:val="24"/>
        </w:rPr>
      </w:pPr>
      <w:r>
        <w:rPr>
          <w:rFonts w:ascii="宋体" w:hAnsi="宋体" w:hint="eastAsia"/>
          <w:sz w:val="24"/>
        </w:rPr>
        <w:t>9）支持课程教学流程管理，可在课程学习过程中任意位置添加测验，可在单元学习完成后布置作业，可以在章节学习完成后安排考试。</w:t>
      </w:r>
    </w:p>
    <w:p w:rsidR="00CC2C2B" w:rsidRDefault="009F0014">
      <w:pPr>
        <w:spacing w:line="500" w:lineRule="exact"/>
        <w:ind w:firstLineChars="150" w:firstLine="360"/>
        <w:rPr>
          <w:rFonts w:ascii="宋体" w:hAnsi="宋体"/>
          <w:sz w:val="24"/>
        </w:rPr>
      </w:pPr>
      <w:r>
        <w:rPr>
          <w:rFonts w:ascii="宋体" w:hAnsi="宋体" w:hint="eastAsia"/>
          <w:sz w:val="24"/>
        </w:rPr>
        <w:lastRenderedPageBreak/>
        <w:t>10）支持课程管理，克隆与映射课程等。</w:t>
      </w:r>
    </w:p>
    <w:p w:rsidR="00CC2C2B" w:rsidRDefault="009F0014">
      <w:pPr>
        <w:spacing w:line="500" w:lineRule="exact"/>
        <w:ind w:firstLineChars="150" w:firstLine="360"/>
        <w:rPr>
          <w:rFonts w:ascii="宋体" w:hAnsi="宋体"/>
          <w:sz w:val="24"/>
        </w:rPr>
      </w:pPr>
      <w:r>
        <w:rPr>
          <w:rFonts w:ascii="宋体" w:hAnsi="宋体" w:hint="eastAsia"/>
          <w:sz w:val="24"/>
        </w:rPr>
        <w:t>11）支持在线备课、教学活动组织与实施，实现课堂内外、线上线下相结合的教学。</w:t>
      </w:r>
    </w:p>
    <w:p w:rsidR="00CC2C2B" w:rsidRDefault="009F0014">
      <w:pPr>
        <w:spacing w:line="500" w:lineRule="exact"/>
        <w:ind w:firstLineChars="150" w:firstLine="360"/>
        <w:rPr>
          <w:rFonts w:ascii="宋体" w:hAnsi="宋体"/>
          <w:sz w:val="24"/>
        </w:rPr>
      </w:pPr>
      <w:r>
        <w:rPr>
          <w:rFonts w:ascii="宋体" w:hAnsi="宋体" w:hint="eastAsia"/>
          <w:sz w:val="24"/>
        </w:rPr>
        <w:t>12）在线课程可以实现导入平台提供的共享的成体系的课程资源，包括教案、章节、试卷、作业等。</w:t>
      </w:r>
    </w:p>
    <w:p w:rsidR="00CC2C2B" w:rsidRDefault="009F0014">
      <w:pPr>
        <w:spacing w:line="500" w:lineRule="exact"/>
        <w:ind w:firstLineChars="150" w:firstLine="360"/>
        <w:rPr>
          <w:rFonts w:ascii="宋体" w:hAnsi="宋体"/>
          <w:sz w:val="24"/>
        </w:rPr>
      </w:pPr>
      <w:r>
        <w:rPr>
          <w:rFonts w:ascii="宋体" w:hAnsi="宋体" w:hint="eastAsia"/>
          <w:sz w:val="24"/>
        </w:rPr>
        <w:t>13）▲支持课程章节合并，可以快速导入不同课程章节的内容，不同专题的内容等，快速合并为一门新的课程。</w:t>
      </w:r>
    </w:p>
    <w:p w:rsidR="00CC2C2B" w:rsidRDefault="009F0014">
      <w:pPr>
        <w:spacing w:line="500" w:lineRule="exact"/>
        <w:ind w:firstLineChars="150" w:firstLine="360"/>
        <w:rPr>
          <w:rFonts w:ascii="宋体" w:hAnsi="宋体"/>
          <w:sz w:val="24"/>
        </w:rPr>
      </w:pPr>
      <w:r>
        <w:rPr>
          <w:rFonts w:ascii="宋体" w:hAnsi="宋体" w:hint="eastAsia"/>
          <w:sz w:val="24"/>
        </w:rPr>
        <w:t>14）支持对课程章节重新排序。</w:t>
      </w:r>
    </w:p>
    <w:p w:rsidR="00CC2C2B" w:rsidRDefault="009F0014">
      <w:pPr>
        <w:rPr>
          <w:b/>
          <w:sz w:val="28"/>
        </w:rPr>
      </w:pPr>
      <w:bookmarkStart w:id="128" w:name="_Toc4212"/>
      <w:r>
        <w:rPr>
          <w:rFonts w:hint="eastAsia"/>
          <w:b/>
          <w:sz w:val="28"/>
        </w:rPr>
        <w:t>4.7</w:t>
      </w:r>
      <w:r>
        <w:rPr>
          <w:rFonts w:hint="eastAsia"/>
          <w:b/>
          <w:sz w:val="28"/>
        </w:rPr>
        <w:t>教学资源包</w:t>
      </w:r>
      <w:bookmarkEnd w:id="128"/>
    </w:p>
    <w:p w:rsidR="00CC2C2B" w:rsidRDefault="009F0014">
      <w:pPr>
        <w:rPr>
          <w:b/>
          <w:sz w:val="28"/>
        </w:rPr>
      </w:pPr>
      <w:bookmarkStart w:id="129" w:name="_Toc10612"/>
      <w:bookmarkStart w:id="130" w:name="_Toc499160598"/>
      <w:bookmarkStart w:id="131" w:name="_Toc461486212"/>
      <w:bookmarkStart w:id="132" w:name="_Toc7115"/>
      <w:r>
        <w:rPr>
          <w:rFonts w:hint="eastAsia"/>
          <w:b/>
          <w:sz w:val="28"/>
        </w:rPr>
        <w:t xml:space="preserve">4.7.1 </w:t>
      </w:r>
      <w:r>
        <w:rPr>
          <w:rFonts w:hint="eastAsia"/>
          <w:b/>
          <w:sz w:val="28"/>
        </w:rPr>
        <w:t>备课资源</w:t>
      </w:r>
      <w:bookmarkEnd w:id="129"/>
      <w:bookmarkEnd w:id="130"/>
      <w:bookmarkEnd w:id="131"/>
      <w:r>
        <w:rPr>
          <w:rFonts w:hint="eastAsia"/>
          <w:b/>
          <w:sz w:val="28"/>
        </w:rPr>
        <w:t>包</w:t>
      </w:r>
      <w:bookmarkEnd w:id="132"/>
    </w:p>
    <w:p w:rsidR="00CC2C2B" w:rsidRDefault="009F0014">
      <w:pPr>
        <w:spacing w:line="500" w:lineRule="exact"/>
        <w:ind w:firstLineChars="150" w:firstLine="360"/>
        <w:rPr>
          <w:rFonts w:ascii="宋体" w:hAnsi="宋体"/>
          <w:sz w:val="24"/>
        </w:rPr>
      </w:pPr>
      <w:r>
        <w:rPr>
          <w:rFonts w:ascii="宋体" w:hAnsi="宋体" w:hint="eastAsia"/>
          <w:sz w:val="24"/>
        </w:rPr>
        <w:t>可以与课程在线管理平台无缝对接，教师在进行课程建设、备课、授课过程中随时可以搜索、引用、无缝插入备课资源库中的资源，全面辅助教师教学和学生学习。需包含以下资源：</w:t>
      </w:r>
    </w:p>
    <w:p w:rsidR="00CC2C2B" w:rsidRDefault="009F0014">
      <w:pPr>
        <w:spacing w:line="500" w:lineRule="exact"/>
        <w:ind w:firstLineChars="150" w:firstLine="360"/>
        <w:rPr>
          <w:rFonts w:ascii="宋体" w:hAnsi="宋体"/>
          <w:sz w:val="24"/>
        </w:rPr>
      </w:pPr>
      <w:r>
        <w:rPr>
          <w:rFonts w:ascii="宋体" w:hAnsi="宋体" w:hint="eastAsia"/>
          <w:sz w:val="24"/>
        </w:rPr>
        <w:t>提供</w:t>
      </w:r>
      <w:proofErr w:type="gramStart"/>
      <w:r>
        <w:rPr>
          <w:rFonts w:ascii="宋体" w:hAnsi="宋体" w:hint="eastAsia"/>
          <w:sz w:val="24"/>
        </w:rPr>
        <w:t>海量电</w:t>
      </w:r>
      <w:proofErr w:type="gramEnd"/>
      <w:r>
        <w:rPr>
          <w:rFonts w:ascii="宋体" w:hAnsi="宋体" w:hint="eastAsia"/>
          <w:sz w:val="24"/>
        </w:rPr>
        <w:t>子书和学术视频资料，供备课使用。</w:t>
      </w:r>
    </w:p>
    <w:p w:rsidR="00CC2C2B" w:rsidRDefault="009F0014">
      <w:pPr>
        <w:rPr>
          <w:b/>
          <w:sz w:val="28"/>
        </w:rPr>
      </w:pPr>
      <w:bookmarkStart w:id="133" w:name="_Toc23498"/>
      <w:bookmarkStart w:id="134" w:name="_Toc24381"/>
      <w:r>
        <w:rPr>
          <w:rFonts w:hint="eastAsia"/>
          <w:b/>
          <w:sz w:val="28"/>
        </w:rPr>
        <w:t xml:space="preserve">4.7.2 </w:t>
      </w:r>
      <w:r>
        <w:rPr>
          <w:rFonts w:hint="eastAsia"/>
          <w:b/>
          <w:sz w:val="28"/>
        </w:rPr>
        <w:t>▲</w:t>
      </w:r>
      <w:bookmarkEnd w:id="133"/>
      <w:r>
        <w:rPr>
          <w:rFonts w:hint="eastAsia"/>
          <w:b/>
          <w:sz w:val="28"/>
        </w:rPr>
        <w:t>课程资源包</w:t>
      </w:r>
      <w:bookmarkEnd w:id="134"/>
    </w:p>
    <w:p w:rsidR="00CC2C2B" w:rsidRDefault="009F0014">
      <w:pPr>
        <w:spacing w:line="500" w:lineRule="exact"/>
        <w:ind w:firstLineChars="150" w:firstLine="360"/>
        <w:rPr>
          <w:rFonts w:ascii="宋体" w:hAnsi="宋体"/>
          <w:sz w:val="24"/>
        </w:rPr>
      </w:pPr>
      <w:r>
        <w:rPr>
          <w:rFonts w:ascii="宋体" w:hAnsi="宋体" w:hint="eastAsia"/>
          <w:sz w:val="24"/>
        </w:rPr>
        <w:t>需包含不少于5000门课程资源包，教师可以引用课程资源</w:t>
      </w:r>
      <w:proofErr w:type="gramStart"/>
      <w:r>
        <w:rPr>
          <w:rFonts w:ascii="宋体" w:hAnsi="宋体" w:hint="eastAsia"/>
          <w:sz w:val="24"/>
        </w:rPr>
        <w:t>包快速</w:t>
      </w:r>
      <w:proofErr w:type="gramEnd"/>
      <w:r>
        <w:rPr>
          <w:rFonts w:ascii="宋体" w:hAnsi="宋体" w:hint="eastAsia"/>
          <w:sz w:val="24"/>
        </w:rPr>
        <w:t>完成引用课程资源，引用课程资源包中的相关课程资源，包括章节内容、ppt教案、资料库资源、题库、作业、试卷等内容，同时可以根据教师自己课程的需要进行重新组合使用。</w:t>
      </w:r>
    </w:p>
    <w:p w:rsidR="00CC2C2B" w:rsidRDefault="009F0014">
      <w:pPr>
        <w:rPr>
          <w:b/>
          <w:sz w:val="28"/>
        </w:rPr>
      </w:pPr>
      <w:bookmarkStart w:id="135" w:name="_Toc8820"/>
      <w:r>
        <w:rPr>
          <w:rFonts w:hint="eastAsia"/>
          <w:b/>
          <w:sz w:val="28"/>
        </w:rPr>
        <w:t>4.8</w:t>
      </w:r>
      <w:r>
        <w:rPr>
          <w:rFonts w:hint="eastAsia"/>
          <w:b/>
          <w:sz w:val="28"/>
        </w:rPr>
        <w:t>数据分析展示</w:t>
      </w:r>
      <w:bookmarkEnd w:id="135"/>
    </w:p>
    <w:p w:rsidR="00CC2C2B" w:rsidRDefault="009F0014">
      <w:pPr>
        <w:spacing w:line="500" w:lineRule="exact"/>
        <w:ind w:firstLineChars="150" w:firstLine="360"/>
        <w:rPr>
          <w:rFonts w:ascii="宋体" w:hAnsi="宋体"/>
          <w:sz w:val="24"/>
        </w:rPr>
      </w:pPr>
      <w:r>
        <w:rPr>
          <w:rFonts w:ascii="宋体" w:hAnsi="宋体" w:hint="eastAsia"/>
          <w:sz w:val="24"/>
        </w:rPr>
        <w:t>▲系统将教师和学生使用信息化手段教学的全过程进行数据的跟踪管理，后台进行数据的统计分析汇总，最终实现学校教学质量的监控与管理。统计分析数据以全流程多维度的方式展示，贯穿课前课中课后，融合线上线下、打通课内课外，以教学数据为总线，服务于教学评估，为学校的科学决策提供数据支撑。</w:t>
      </w:r>
    </w:p>
    <w:p w:rsidR="00CC2C2B" w:rsidRDefault="009F0014">
      <w:pPr>
        <w:spacing w:line="500" w:lineRule="exact"/>
        <w:ind w:firstLineChars="150" w:firstLine="360"/>
        <w:rPr>
          <w:rFonts w:ascii="宋体" w:hAnsi="宋体"/>
          <w:b/>
          <w:bCs/>
          <w:sz w:val="24"/>
        </w:rPr>
      </w:pPr>
      <w:r>
        <w:rPr>
          <w:rFonts w:ascii="宋体" w:hAnsi="宋体" w:hint="eastAsia"/>
          <w:sz w:val="24"/>
        </w:rPr>
        <w:t>▲</w:t>
      </w:r>
      <w:r>
        <w:rPr>
          <w:rFonts w:ascii="宋体" w:hAnsi="宋体" w:hint="eastAsia"/>
          <w:b/>
          <w:bCs/>
          <w:sz w:val="24"/>
        </w:rPr>
        <w:t>需要综合各维度对学校课程在线建设情况进行横向纵向展示对比，出具直观的课程建设情况对比清单列表，方便领导决策分析。</w:t>
      </w:r>
    </w:p>
    <w:p w:rsidR="00CC2C2B" w:rsidRDefault="009F0014">
      <w:pPr>
        <w:spacing w:line="500" w:lineRule="exact"/>
        <w:ind w:firstLineChars="150" w:firstLine="360"/>
        <w:rPr>
          <w:rFonts w:ascii="宋体" w:hAnsi="宋体"/>
          <w:sz w:val="24"/>
        </w:rPr>
      </w:pPr>
      <w:r>
        <w:rPr>
          <w:rFonts w:ascii="宋体" w:hAnsi="宋体" w:hint="eastAsia"/>
          <w:sz w:val="24"/>
        </w:rPr>
        <w:t>通过后台控制，配合专业硬件实现，数据的常态化展示。</w:t>
      </w:r>
    </w:p>
    <w:p w:rsidR="00CC2C2B" w:rsidRDefault="009F0014">
      <w:pPr>
        <w:spacing w:line="500" w:lineRule="exact"/>
        <w:ind w:firstLineChars="150" w:firstLine="360"/>
        <w:rPr>
          <w:rFonts w:ascii="宋体" w:hAnsi="宋体"/>
          <w:sz w:val="24"/>
        </w:rPr>
      </w:pPr>
      <w:r>
        <w:rPr>
          <w:rFonts w:ascii="宋体" w:hAnsi="宋体" w:hint="eastAsia"/>
          <w:sz w:val="24"/>
        </w:rPr>
        <w:t>全校学生数、教师数、网络课程数、本校信息化建设中资源数量、教学题库数量、学校系统的访问情况、全校按照时间为单位的学生出勤情况、本校教育资源的建设情况、利用信息化手段师生间的互动数量。分为六块大屏：全校师生整体数据概况、基础数据监控，活跃度监控，全校资源监控，实时课堂监控，签到率监控。</w:t>
      </w:r>
      <w:bookmarkStart w:id="136" w:name="_Toc523920593"/>
    </w:p>
    <w:p w:rsidR="00CC2C2B" w:rsidRDefault="009F0014">
      <w:pPr>
        <w:spacing w:line="500" w:lineRule="exact"/>
        <w:ind w:firstLineChars="150" w:firstLine="360"/>
        <w:rPr>
          <w:rFonts w:ascii="宋体" w:hAnsi="宋体"/>
          <w:sz w:val="24"/>
        </w:rPr>
      </w:pPr>
      <w:r>
        <w:rPr>
          <w:rFonts w:ascii="宋体" w:hAnsi="宋体" w:hint="eastAsia"/>
          <w:sz w:val="24"/>
        </w:rPr>
        <w:lastRenderedPageBreak/>
        <w:t>1.整体概况</w:t>
      </w:r>
    </w:p>
    <w:p w:rsidR="00CC2C2B" w:rsidRDefault="009F0014">
      <w:pPr>
        <w:spacing w:line="500" w:lineRule="exact"/>
        <w:ind w:firstLineChars="150" w:firstLine="360"/>
        <w:rPr>
          <w:rFonts w:ascii="宋体" w:hAnsi="宋体"/>
          <w:sz w:val="24"/>
        </w:rPr>
      </w:pPr>
      <w:r>
        <w:rPr>
          <w:rFonts w:ascii="宋体" w:hAnsi="宋体" w:hint="eastAsia"/>
          <w:sz w:val="24"/>
        </w:rPr>
        <w:t>整体呈现学生的学习情况、当前在线的教师与学生数据，</w:t>
      </w:r>
      <w:proofErr w:type="gramStart"/>
      <w:r>
        <w:rPr>
          <w:rFonts w:ascii="宋体" w:hAnsi="宋体" w:hint="eastAsia"/>
          <w:sz w:val="24"/>
        </w:rPr>
        <w:t>建课数据</w:t>
      </w:r>
      <w:proofErr w:type="gramEnd"/>
      <w:r>
        <w:rPr>
          <w:rFonts w:ascii="宋体" w:hAnsi="宋体" w:hint="eastAsia"/>
          <w:sz w:val="24"/>
        </w:rPr>
        <w:t>、作业及考试平均得分情况。</w:t>
      </w:r>
    </w:p>
    <w:p w:rsidR="00CC2C2B" w:rsidRDefault="009F0014">
      <w:pPr>
        <w:spacing w:line="500" w:lineRule="exact"/>
        <w:ind w:firstLineChars="150" w:firstLine="360"/>
        <w:rPr>
          <w:rFonts w:ascii="宋体" w:hAnsi="宋体"/>
          <w:sz w:val="24"/>
        </w:rPr>
      </w:pPr>
      <w:r>
        <w:rPr>
          <w:rFonts w:ascii="宋体" w:hAnsi="宋体" w:hint="eastAsia"/>
          <w:sz w:val="24"/>
        </w:rPr>
        <w:t>2.实时课堂监控</w:t>
      </w:r>
    </w:p>
    <w:p w:rsidR="00CC2C2B" w:rsidRDefault="009F0014">
      <w:pPr>
        <w:spacing w:line="500" w:lineRule="exact"/>
        <w:ind w:firstLineChars="150" w:firstLine="360"/>
        <w:rPr>
          <w:rFonts w:ascii="宋体" w:hAnsi="宋体"/>
          <w:sz w:val="24"/>
        </w:rPr>
      </w:pPr>
      <w:r>
        <w:rPr>
          <w:rFonts w:ascii="宋体" w:hAnsi="宋体" w:hint="eastAsia"/>
          <w:sz w:val="24"/>
        </w:rPr>
        <w:t>实时呈现当前课堂运行数据、本月课堂运行数据及活动总量、近一周内的课堂运行数据、全校课堂各类型教学互动活动发放情况及日常教学状态实时播报。</w:t>
      </w:r>
    </w:p>
    <w:p w:rsidR="00CC2C2B" w:rsidRDefault="009F0014">
      <w:pPr>
        <w:spacing w:line="500" w:lineRule="exact"/>
        <w:ind w:firstLineChars="150" w:firstLine="360"/>
        <w:rPr>
          <w:rFonts w:ascii="宋体" w:hAnsi="宋体"/>
          <w:sz w:val="24"/>
        </w:rPr>
      </w:pPr>
      <w:r>
        <w:rPr>
          <w:rFonts w:ascii="宋体" w:hAnsi="宋体" w:hint="eastAsia"/>
          <w:sz w:val="24"/>
        </w:rPr>
        <w:t>3.活跃度监控</w:t>
      </w:r>
    </w:p>
    <w:p w:rsidR="00CC2C2B" w:rsidRDefault="009F0014">
      <w:pPr>
        <w:spacing w:line="500" w:lineRule="exact"/>
        <w:ind w:firstLineChars="150" w:firstLine="360"/>
        <w:rPr>
          <w:rFonts w:ascii="宋体" w:hAnsi="宋体"/>
          <w:sz w:val="24"/>
        </w:rPr>
      </w:pPr>
      <w:r>
        <w:rPr>
          <w:rFonts w:ascii="宋体" w:hAnsi="宋体" w:hint="eastAsia"/>
          <w:sz w:val="24"/>
        </w:rPr>
        <w:t>详细统计了学生及教师活跃度情况，包括当日访问量及与本周本月访问量对比、各二级学院活跃度排行、学习终端占比统计、最活跃教师及学生呈现。</w:t>
      </w:r>
    </w:p>
    <w:p w:rsidR="00CC2C2B" w:rsidRDefault="009F0014">
      <w:pPr>
        <w:spacing w:line="500" w:lineRule="exact"/>
        <w:ind w:firstLineChars="150" w:firstLine="360"/>
        <w:rPr>
          <w:rFonts w:ascii="宋体" w:hAnsi="宋体"/>
          <w:sz w:val="24"/>
        </w:rPr>
      </w:pPr>
      <w:r>
        <w:rPr>
          <w:rFonts w:ascii="宋体" w:hAnsi="宋体" w:hint="eastAsia"/>
          <w:sz w:val="24"/>
        </w:rPr>
        <w:t>4.签到统计</w:t>
      </w:r>
    </w:p>
    <w:p w:rsidR="00CC2C2B" w:rsidRDefault="009F0014">
      <w:pPr>
        <w:spacing w:line="500" w:lineRule="exact"/>
        <w:ind w:firstLineChars="150" w:firstLine="360"/>
        <w:rPr>
          <w:rFonts w:ascii="宋体" w:hAnsi="宋体"/>
          <w:sz w:val="24"/>
        </w:rPr>
      </w:pPr>
      <w:r>
        <w:rPr>
          <w:rFonts w:ascii="宋体" w:hAnsi="宋体" w:hint="eastAsia"/>
          <w:sz w:val="24"/>
        </w:rPr>
        <w:t>详细呈现了院系学生签到情况、全校整体签到情况及各个年纪签到雷达图、院系课程近一个月的签到情况、签到榜及签到实时动态。</w:t>
      </w:r>
    </w:p>
    <w:p w:rsidR="00CC2C2B" w:rsidRDefault="009F0014">
      <w:pPr>
        <w:spacing w:line="500" w:lineRule="exact"/>
        <w:ind w:firstLineChars="150" w:firstLine="360"/>
        <w:rPr>
          <w:rFonts w:ascii="宋体" w:hAnsi="宋体"/>
          <w:sz w:val="24"/>
        </w:rPr>
      </w:pPr>
      <w:r>
        <w:rPr>
          <w:rFonts w:ascii="宋体" w:hAnsi="宋体" w:hint="eastAsia"/>
          <w:sz w:val="24"/>
        </w:rPr>
        <w:t>5.基础数据监控</w:t>
      </w:r>
    </w:p>
    <w:p w:rsidR="00CC2C2B" w:rsidRDefault="009F0014">
      <w:pPr>
        <w:spacing w:line="500" w:lineRule="exact"/>
        <w:ind w:firstLineChars="150" w:firstLine="360"/>
        <w:rPr>
          <w:rFonts w:ascii="宋体" w:hAnsi="宋体"/>
          <w:sz w:val="24"/>
        </w:rPr>
      </w:pPr>
      <w:proofErr w:type="gramStart"/>
      <w:r>
        <w:rPr>
          <w:rFonts w:ascii="宋体" w:hAnsi="宋体" w:hint="eastAsia"/>
          <w:sz w:val="24"/>
        </w:rPr>
        <w:t>建课教师</w:t>
      </w:r>
      <w:proofErr w:type="gramEnd"/>
      <w:r>
        <w:rPr>
          <w:rFonts w:ascii="宋体" w:hAnsi="宋体" w:hint="eastAsia"/>
          <w:sz w:val="24"/>
        </w:rPr>
        <w:t>占比、学课学生占比、全校共有网络课程及教学班级、各个年级学生数量、活跃班级及活跃课程统计。</w:t>
      </w:r>
    </w:p>
    <w:p w:rsidR="00CC2C2B" w:rsidRDefault="009F0014">
      <w:pPr>
        <w:spacing w:line="500" w:lineRule="exact"/>
        <w:ind w:firstLineChars="150" w:firstLine="360"/>
        <w:rPr>
          <w:rFonts w:ascii="宋体" w:hAnsi="宋体"/>
          <w:sz w:val="24"/>
        </w:rPr>
      </w:pPr>
      <w:r>
        <w:rPr>
          <w:rFonts w:ascii="宋体" w:hAnsi="宋体" w:hint="eastAsia"/>
          <w:sz w:val="24"/>
        </w:rPr>
        <w:t>6.资源监控</w:t>
      </w:r>
    </w:p>
    <w:p w:rsidR="00CC2C2B" w:rsidRDefault="009F0014">
      <w:pPr>
        <w:spacing w:line="500" w:lineRule="exact"/>
        <w:ind w:firstLineChars="150" w:firstLine="360"/>
        <w:rPr>
          <w:rFonts w:ascii="宋体" w:hAnsi="宋体"/>
          <w:sz w:val="24"/>
        </w:rPr>
      </w:pPr>
      <w:r>
        <w:rPr>
          <w:rFonts w:ascii="宋体" w:hAnsi="宋体" w:hint="eastAsia"/>
          <w:sz w:val="24"/>
        </w:rPr>
        <w:t>详细统计了全校资源数据情况、资源类型及占比、全校题库建设情况，题库总量及各个</w:t>
      </w:r>
      <w:proofErr w:type="gramStart"/>
      <w:r>
        <w:rPr>
          <w:rFonts w:ascii="宋体" w:hAnsi="宋体" w:hint="eastAsia"/>
          <w:sz w:val="24"/>
        </w:rPr>
        <w:t>题型占比及</w:t>
      </w:r>
      <w:proofErr w:type="gramEnd"/>
      <w:r>
        <w:rPr>
          <w:rFonts w:ascii="宋体" w:hAnsi="宋体" w:hint="eastAsia"/>
          <w:sz w:val="24"/>
        </w:rPr>
        <w:t>教师资源使用情况排行。</w:t>
      </w:r>
    </w:p>
    <w:p w:rsidR="00CC2C2B" w:rsidRDefault="009F0014">
      <w:pPr>
        <w:rPr>
          <w:b/>
          <w:sz w:val="28"/>
        </w:rPr>
      </w:pPr>
      <w:bookmarkStart w:id="137" w:name="_Toc13915"/>
      <w:r>
        <w:rPr>
          <w:rFonts w:hint="eastAsia"/>
          <w:b/>
          <w:sz w:val="28"/>
        </w:rPr>
        <w:t>4.9</w:t>
      </w:r>
      <w:r>
        <w:rPr>
          <w:rFonts w:hint="eastAsia"/>
          <w:b/>
          <w:sz w:val="28"/>
        </w:rPr>
        <w:t>舆情监控系统参数</w:t>
      </w:r>
      <w:bookmarkEnd w:id="137"/>
    </w:p>
    <w:p w:rsidR="00CC2C2B" w:rsidRDefault="009F0014">
      <w:pPr>
        <w:rPr>
          <w:b/>
          <w:sz w:val="28"/>
        </w:rPr>
      </w:pPr>
      <w:bookmarkStart w:id="138" w:name="_Toc3953"/>
      <w:r>
        <w:rPr>
          <w:rFonts w:hint="eastAsia"/>
          <w:b/>
          <w:sz w:val="28"/>
        </w:rPr>
        <w:t>4.9.1</w:t>
      </w:r>
      <w:r>
        <w:rPr>
          <w:rFonts w:hint="eastAsia"/>
          <w:b/>
          <w:sz w:val="28"/>
        </w:rPr>
        <w:t>实时舆情分析</w:t>
      </w:r>
      <w:bookmarkEnd w:id="138"/>
    </w:p>
    <w:p w:rsidR="00CC2C2B" w:rsidRDefault="009F0014">
      <w:pPr>
        <w:numPr>
          <w:ilvl w:val="0"/>
          <w:numId w:val="4"/>
        </w:numPr>
        <w:spacing w:line="500" w:lineRule="exact"/>
        <w:rPr>
          <w:sz w:val="24"/>
          <w:szCs w:val="24"/>
        </w:rPr>
      </w:pPr>
      <w:r>
        <w:rPr>
          <w:rFonts w:ascii="宋体" w:hAnsi="宋体" w:hint="eastAsia"/>
          <w:sz w:val="24"/>
        </w:rPr>
        <w:t>▲</w:t>
      </w:r>
      <w:r>
        <w:rPr>
          <w:rFonts w:hint="eastAsia"/>
          <w:sz w:val="24"/>
          <w:szCs w:val="24"/>
        </w:rPr>
        <w:t>支持对课程平台数据对接，支持设定时间范围内对平台数据进行舆情分析搜索，实现多维度舆情分析，且支持批量导出分析结果；</w:t>
      </w:r>
      <w:r>
        <w:rPr>
          <w:rFonts w:ascii="Calibri" w:hAnsi="Calibri" w:hint="eastAsia"/>
          <w:sz w:val="24"/>
          <w:szCs w:val="24"/>
        </w:rPr>
        <w:t>（现场演示）</w:t>
      </w:r>
    </w:p>
    <w:p w:rsidR="00CC2C2B" w:rsidRDefault="009F0014">
      <w:pPr>
        <w:numPr>
          <w:ilvl w:val="0"/>
          <w:numId w:val="4"/>
        </w:numPr>
        <w:spacing w:line="500" w:lineRule="exact"/>
        <w:rPr>
          <w:sz w:val="24"/>
          <w:szCs w:val="24"/>
        </w:rPr>
      </w:pPr>
      <w:r>
        <w:rPr>
          <w:rFonts w:hint="eastAsia"/>
          <w:sz w:val="24"/>
          <w:szCs w:val="24"/>
        </w:rPr>
        <w:t>支持自动对课程内外信息进行分类分析，包含色情，广告，广告法，暴恐，违禁，涉政，灌水，涉价值观等不良舆情类型进行嫌疑标记；</w:t>
      </w:r>
    </w:p>
    <w:p w:rsidR="00CC2C2B" w:rsidRDefault="009F0014">
      <w:pPr>
        <w:numPr>
          <w:ilvl w:val="0"/>
          <w:numId w:val="4"/>
        </w:numPr>
        <w:spacing w:line="500" w:lineRule="exact"/>
        <w:rPr>
          <w:sz w:val="24"/>
          <w:szCs w:val="24"/>
        </w:rPr>
      </w:pPr>
      <w:r>
        <w:rPr>
          <w:rFonts w:hint="eastAsia"/>
          <w:sz w:val="24"/>
          <w:szCs w:val="24"/>
        </w:rPr>
        <w:t>支持对课程内外的小组，讨论，章节的文字内容进行搜索分析；</w:t>
      </w:r>
    </w:p>
    <w:p w:rsidR="00CC2C2B" w:rsidRDefault="009F0014">
      <w:pPr>
        <w:numPr>
          <w:ilvl w:val="0"/>
          <w:numId w:val="4"/>
        </w:numPr>
        <w:spacing w:line="500" w:lineRule="exact"/>
        <w:rPr>
          <w:sz w:val="24"/>
          <w:szCs w:val="24"/>
        </w:rPr>
      </w:pPr>
      <w:r>
        <w:rPr>
          <w:rFonts w:hint="eastAsia"/>
          <w:sz w:val="24"/>
          <w:szCs w:val="24"/>
        </w:rPr>
        <w:t>支持对课程内外的小组，讨论，章节，作业，考试，课程资料中的图片进行搜索分析；</w:t>
      </w:r>
    </w:p>
    <w:p w:rsidR="00CC2C2B" w:rsidRDefault="009F0014">
      <w:pPr>
        <w:numPr>
          <w:ilvl w:val="0"/>
          <w:numId w:val="4"/>
        </w:numPr>
        <w:spacing w:line="500" w:lineRule="exact"/>
        <w:rPr>
          <w:sz w:val="24"/>
          <w:szCs w:val="24"/>
        </w:rPr>
      </w:pPr>
      <w:r>
        <w:rPr>
          <w:rFonts w:hint="eastAsia"/>
          <w:sz w:val="24"/>
          <w:szCs w:val="24"/>
        </w:rPr>
        <w:t>舆情分析信息结果需显示包含：内容，用户名称，来源，类型，状态，发布时间，嫌疑原因，热度等字段内容；</w:t>
      </w:r>
    </w:p>
    <w:p w:rsidR="00CC2C2B" w:rsidRDefault="009F0014">
      <w:pPr>
        <w:numPr>
          <w:ilvl w:val="0"/>
          <w:numId w:val="4"/>
        </w:numPr>
        <w:spacing w:line="500" w:lineRule="exact"/>
        <w:rPr>
          <w:sz w:val="24"/>
          <w:szCs w:val="24"/>
        </w:rPr>
      </w:pPr>
      <w:r>
        <w:rPr>
          <w:rFonts w:hint="eastAsia"/>
          <w:sz w:val="24"/>
          <w:szCs w:val="24"/>
        </w:rPr>
        <w:lastRenderedPageBreak/>
        <w:t>支持舆情分析结果实现修改状态及删除结果。</w:t>
      </w:r>
    </w:p>
    <w:p w:rsidR="00CC2C2B" w:rsidRDefault="009F0014">
      <w:pPr>
        <w:rPr>
          <w:b/>
          <w:sz w:val="28"/>
        </w:rPr>
      </w:pPr>
      <w:bookmarkStart w:id="139" w:name="_Toc32127"/>
      <w:r>
        <w:rPr>
          <w:rFonts w:hint="eastAsia"/>
          <w:b/>
          <w:sz w:val="28"/>
        </w:rPr>
        <w:t>4.9.2</w:t>
      </w:r>
      <w:r>
        <w:rPr>
          <w:rFonts w:hint="eastAsia"/>
          <w:b/>
          <w:sz w:val="28"/>
        </w:rPr>
        <w:t>数据分析</w:t>
      </w:r>
      <w:bookmarkEnd w:id="139"/>
    </w:p>
    <w:p w:rsidR="00CC2C2B" w:rsidRDefault="009F0014">
      <w:pPr>
        <w:spacing w:line="500" w:lineRule="exact"/>
        <w:rPr>
          <w:sz w:val="24"/>
          <w:szCs w:val="24"/>
        </w:rPr>
      </w:pPr>
      <w:r>
        <w:rPr>
          <w:rFonts w:hint="eastAsia"/>
          <w:sz w:val="24"/>
          <w:szCs w:val="24"/>
        </w:rPr>
        <w:t>1</w:t>
      </w:r>
      <w:r>
        <w:rPr>
          <w:rFonts w:hint="eastAsia"/>
          <w:sz w:val="24"/>
          <w:szCs w:val="24"/>
        </w:rPr>
        <w:t>）舆情数据分析</w:t>
      </w:r>
    </w:p>
    <w:p w:rsidR="00CC2C2B" w:rsidRDefault="009F0014">
      <w:pPr>
        <w:numPr>
          <w:ilvl w:val="0"/>
          <w:numId w:val="5"/>
        </w:numPr>
        <w:spacing w:line="500" w:lineRule="exact"/>
        <w:rPr>
          <w:sz w:val="24"/>
          <w:szCs w:val="24"/>
        </w:rPr>
      </w:pPr>
      <w:r>
        <w:rPr>
          <w:rFonts w:hint="eastAsia"/>
          <w:sz w:val="24"/>
          <w:szCs w:val="24"/>
        </w:rPr>
        <w:t>支持对当日信息进行舆情分析，实现正面，负面，中立等信息量进行柱状图可视化分析展示；</w:t>
      </w:r>
    </w:p>
    <w:p w:rsidR="00CC2C2B" w:rsidRDefault="009F0014">
      <w:pPr>
        <w:numPr>
          <w:ilvl w:val="0"/>
          <w:numId w:val="5"/>
        </w:numPr>
        <w:spacing w:line="500" w:lineRule="exact"/>
        <w:rPr>
          <w:sz w:val="24"/>
          <w:szCs w:val="24"/>
        </w:rPr>
      </w:pPr>
      <w:r>
        <w:rPr>
          <w:rFonts w:ascii="宋体" w:hAnsi="宋体" w:hint="eastAsia"/>
          <w:sz w:val="24"/>
        </w:rPr>
        <w:t>▲</w:t>
      </w:r>
      <w:r>
        <w:rPr>
          <w:rFonts w:ascii="Calibri" w:hAnsi="Calibri" w:hint="eastAsia"/>
          <w:sz w:val="24"/>
          <w:szCs w:val="24"/>
        </w:rPr>
        <w:t>支持对当日舆情信息热门词进行词云分析；</w:t>
      </w:r>
    </w:p>
    <w:p w:rsidR="00CC2C2B" w:rsidRDefault="009F0014">
      <w:pPr>
        <w:numPr>
          <w:ilvl w:val="0"/>
          <w:numId w:val="5"/>
        </w:numPr>
        <w:spacing w:line="500" w:lineRule="exact"/>
        <w:rPr>
          <w:sz w:val="24"/>
          <w:szCs w:val="24"/>
        </w:rPr>
      </w:pPr>
      <w:r>
        <w:rPr>
          <w:rFonts w:hint="eastAsia"/>
          <w:sz w:val="24"/>
          <w:szCs w:val="24"/>
        </w:rPr>
        <w:t>支持对小组，讨论，章节中的舆情分析结果来源进行环状图可视化分析展示；</w:t>
      </w:r>
    </w:p>
    <w:p w:rsidR="00CC2C2B" w:rsidRDefault="009F0014">
      <w:pPr>
        <w:numPr>
          <w:ilvl w:val="0"/>
          <w:numId w:val="5"/>
        </w:numPr>
        <w:spacing w:line="500" w:lineRule="exact"/>
        <w:rPr>
          <w:sz w:val="24"/>
          <w:szCs w:val="24"/>
        </w:rPr>
      </w:pPr>
      <w:r>
        <w:rPr>
          <w:rFonts w:hint="eastAsia"/>
          <w:sz w:val="24"/>
          <w:szCs w:val="24"/>
        </w:rPr>
        <w:t>支持按周，月为时间维度对发帖舆情趋势实现分析展示；</w:t>
      </w:r>
    </w:p>
    <w:p w:rsidR="00CC2C2B" w:rsidRDefault="009F0014">
      <w:pPr>
        <w:numPr>
          <w:ilvl w:val="0"/>
          <w:numId w:val="5"/>
        </w:numPr>
        <w:spacing w:line="500" w:lineRule="exact"/>
        <w:rPr>
          <w:sz w:val="24"/>
          <w:szCs w:val="24"/>
        </w:rPr>
      </w:pPr>
      <w:r>
        <w:rPr>
          <w:rFonts w:hint="eastAsia"/>
          <w:sz w:val="24"/>
          <w:szCs w:val="24"/>
        </w:rPr>
        <w:t>支持对正负面信息量数量汇总对比环状图分析展示；</w:t>
      </w:r>
    </w:p>
    <w:p w:rsidR="00CC2C2B" w:rsidRDefault="009F0014">
      <w:pPr>
        <w:numPr>
          <w:ilvl w:val="0"/>
          <w:numId w:val="5"/>
        </w:numPr>
        <w:spacing w:line="500" w:lineRule="exact"/>
        <w:rPr>
          <w:sz w:val="24"/>
          <w:szCs w:val="24"/>
        </w:rPr>
      </w:pPr>
      <w:r>
        <w:rPr>
          <w:rFonts w:hint="eastAsia"/>
          <w:sz w:val="24"/>
          <w:szCs w:val="24"/>
        </w:rPr>
        <w:t>支持按日，周，月为时间维度进行正负面趋势图可视化分析展示。</w:t>
      </w:r>
    </w:p>
    <w:p w:rsidR="00CC2C2B" w:rsidRDefault="009F0014">
      <w:pPr>
        <w:spacing w:line="500" w:lineRule="exact"/>
        <w:rPr>
          <w:sz w:val="24"/>
          <w:szCs w:val="24"/>
        </w:rPr>
      </w:pPr>
      <w:r>
        <w:rPr>
          <w:rFonts w:hint="eastAsia"/>
          <w:sz w:val="24"/>
          <w:szCs w:val="24"/>
        </w:rPr>
        <w:t>2</w:t>
      </w:r>
      <w:r>
        <w:rPr>
          <w:rFonts w:hint="eastAsia"/>
          <w:sz w:val="24"/>
          <w:szCs w:val="24"/>
        </w:rPr>
        <w:t>）敏感信息分析</w:t>
      </w:r>
    </w:p>
    <w:p w:rsidR="00CC2C2B" w:rsidRDefault="009F0014">
      <w:pPr>
        <w:numPr>
          <w:ilvl w:val="0"/>
          <w:numId w:val="5"/>
        </w:numPr>
        <w:spacing w:line="500" w:lineRule="exact"/>
        <w:rPr>
          <w:sz w:val="24"/>
          <w:szCs w:val="24"/>
        </w:rPr>
      </w:pPr>
      <w:r>
        <w:rPr>
          <w:rFonts w:ascii="宋体" w:hAnsi="宋体" w:hint="eastAsia"/>
          <w:sz w:val="24"/>
        </w:rPr>
        <w:t>▲</w:t>
      </w:r>
      <w:r>
        <w:rPr>
          <w:rFonts w:ascii="Calibri" w:hAnsi="Calibri" w:hint="eastAsia"/>
          <w:sz w:val="24"/>
          <w:szCs w:val="24"/>
        </w:rPr>
        <w:t>支持按周，月为时间维度排列敏感词</w:t>
      </w:r>
      <w:r>
        <w:rPr>
          <w:rFonts w:ascii="Calibri" w:hAnsi="Calibri" w:hint="eastAsia"/>
          <w:sz w:val="24"/>
          <w:szCs w:val="24"/>
        </w:rPr>
        <w:t>TOP10</w:t>
      </w:r>
      <w:r>
        <w:rPr>
          <w:rFonts w:ascii="Calibri" w:hAnsi="Calibri" w:hint="eastAsia"/>
          <w:sz w:val="24"/>
          <w:szCs w:val="24"/>
        </w:rPr>
        <w:t>，并显示敏感词来源及出现次数；</w:t>
      </w:r>
    </w:p>
    <w:p w:rsidR="00CC2C2B" w:rsidRDefault="009F0014">
      <w:pPr>
        <w:numPr>
          <w:ilvl w:val="0"/>
          <w:numId w:val="5"/>
        </w:numPr>
        <w:spacing w:line="500" w:lineRule="exact"/>
        <w:rPr>
          <w:sz w:val="24"/>
          <w:szCs w:val="24"/>
        </w:rPr>
      </w:pPr>
      <w:r>
        <w:rPr>
          <w:rFonts w:hint="eastAsia"/>
          <w:sz w:val="24"/>
          <w:szCs w:val="24"/>
        </w:rPr>
        <w:t>支持以日，周，月为时间跨度呈现对发帖数，通过数，嫌疑数敏感词命中可视化线型图分析；</w:t>
      </w:r>
    </w:p>
    <w:p w:rsidR="00CC2C2B" w:rsidRDefault="009F0014">
      <w:pPr>
        <w:numPr>
          <w:ilvl w:val="0"/>
          <w:numId w:val="5"/>
        </w:numPr>
        <w:spacing w:line="500" w:lineRule="exact"/>
        <w:rPr>
          <w:sz w:val="24"/>
          <w:szCs w:val="24"/>
        </w:rPr>
      </w:pPr>
      <w:r>
        <w:rPr>
          <w:rFonts w:hint="eastAsia"/>
          <w:sz w:val="24"/>
          <w:szCs w:val="24"/>
        </w:rPr>
        <w:t>支持对信息嫌疑数及信息通过数进行环状图可视化展示；</w:t>
      </w:r>
    </w:p>
    <w:p w:rsidR="00CC2C2B" w:rsidRDefault="009F0014">
      <w:pPr>
        <w:numPr>
          <w:ilvl w:val="0"/>
          <w:numId w:val="5"/>
        </w:numPr>
        <w:spacing w:line="500" w:lineRule="exact"/>
        <w:rPr>
          <w:sz w:val="24"/>
          <w:szCs w:val="24"/>
        </w:rPr>
      </w:pPr>
      <w:r>
        <w:rPr>
          <w:rFonts w:hint="eastAsia"/>
          <w:sz w:val="24"/>
          <w:szCs w:val="24"/>
        </w:rPr>
        <w:t>支持对色情、广告、违禁、谩骂、黑屏、涉价值观等内容的图片、文本、视频进行柱状体可视化分析展示。</w:t>
      </w:r>
    </w:p>
    <w:p w:rsidR="00CC2C2B" w:rsidRDefault="009F0014">
      <w:pPr>
        <w:rPr>
          <w:b/>
          <w:sz w:val="28"/>
        </w:rPr>
      </w:pPr>
      <w:bookmarkStart w:id="140" w:name="_Toc24659"/>
      <w:r>
        <w:rPr>
          <w:rFonts w:hint="eastAsia"/>
          <w:b/>
          <w:sz w:val="28"/>
        </w:rPr>
        <w:t>4.9.3</w:t>
      </w:r>
      <w:r>
        <w:rPr>
          <w:rFonts w:hint="eastAsia"/>
          <w:b/>
          <w:sz w:val="28"/>
        </w:rPr>
        <w:t>系统设置</w:t>
      </w:r>
      <w:bookmarkEnd w:id="140"/>
    </w:p>
    <w:p w:rsidR="00CC2C2B" w:rsidRDefault="009F0014">
      <w:pPr>
        <w:spacing w:line="500" w:lineRule="exact"/>
        <w:rPr>
          <w:sz w:val="24"/>
          <w:szCs w:val="24"/>
        </w:rPr>
      </w:pPr>
      <w:r>
        <w:rPr>
          <w:rFonts w:hint="eastAsia"/>
          <w:sz w:val="24"/>
          <w:szCs w:val="24"/>
        </w:rPr>
        <w:t>1</w:t>
      </w:r>
      <w:r>
        <w:rPr>
          <w:rFonts w:hint="eastAsia"/>
          <w:sz w:val="24"/>
          <w:szCs w:val="24"/>
        </w:rPr>
        <w:t>）敏感词管理</w:t>
      </w:r>
    </w:p>
    <w:p w:rsidR="00CC2C2B" w:rsidRDefault="009F0014">
      <w:pPr>
        <w:numPr>
          <w:ilvl w:val="0"/>
          <w:numId w:val="5"/>
        </w:numPr>
        <w:spacing w:line="500" w:lineRule="exact"/>
        <w:rPr>
          <w:sz w:val="24"/>
          <w:szCs w:val="24"/>
        </w:rPr>
      </w:pPr>
      <w:r>
        <w:rPr>
          <w:rFonts w:hint="eastAsia"/>
          <w:sz w:val="24"/>
          <w:szCs w:val="24"/>
        </w:rPr>
        <w:t>支持单个及批量添加及批量导出敏感词，实现对系统敏感词范围个性化设置；</w:t>
      </w:r>
    </w:p>
    <w:p w:rsidR="00CC2C2B" w:rsidRDefault="009F0014">
      <w:pPr>
        <w:numPr>
          <w:ilvl w:val="0"/>
          <w:numId w:val="5"/>
        </w:numPr>
        <w:spacing w:line="500" w:lineRule="exact"/>
        <w:rPr>
          <w:sz w:val="24"/>
          <w:szCs w:val="24"/>
        </w:rPr>
      </w:pPr>
      <w:r>
        <w:rPr>
          <w:rFonts w:hint="eastAsia"/>
          <w:sz w:val="24"/>
          <w:szCs w:val="24"/>
        </w:rPr>
        <w:t>敏感</w:t>
      </w:r>
      <w:proofErr w:type="gramStart"/>
      <w:r>
        <w:rPr>
          <w:rFonts w:hint="eastAsia"/>
          <w:sz w:val="24"/>
          <w:szCs w:val="24"/>
        </w:rPr>
        <w:t>词管理</w:t>
      </w:r>
      <w:proofErr w:type="gramEnd"/>
      <w:r>
        <w:rPr>
          <w:rFonts w:hint="eastAsia"/>
          <w:sz w:val="24"/>
          <w:szCs w:val="24"/>
        </w:rPr>
        <w:t>列表显示敏感词内容，状态，标签等信息；</w:t>
      </w:r>
    </w:p>
    <w:p w:rsidR="00CC2C2B" w:rsidRDefault="009F0014">
      <w:pPr>
        <w:numPr>
          <w:ilvl w:val="0"/>
          <w:numId w:val="5"/>
        </w:numPr>
        <w:spacing w:line="500" w:lineRule="exact"/>
        <w:rPr>
          <w:sz w:val="24"/>
          <w:szCs w:val="24"/>
        </w:rPr>
      </w:pPr>
      <w:r>
        <w:rPr>
          <w:rFonts w:hint="eastAsia"/>
          <w:sz w:val="24"/>
          <w:szCs w:val="24"/>
        </w:rPr>
        <w:t>支持敏感词按多个嫌疑类型进行分类查询。</w:t>
      </w:r>
    </w:p>
    <w:p w:rsidR="00CC2C2B" w:rsidRDefault="009F0014">
      <w:pPr>
        <w:spacing w:line="500" w:lineRule="exact"/>
        <w:rPr>
          <w:sz w:val="24"/>
          <w:szCs w:val="24"/>
        </w:rPr>
      </w:pPr>
      <w:r>
        <w:rPr>
          <w:rFonts w:hint="eastAsia"/>
          <w:sz w:val="24"/>
          <w:szCs w:val="24"/>
        </w:rPr>
        <w:t>2</w:t>
      </w:r>
      <w:r>
        <w:rPr>
          <w:rFonts w:hint="eastAsia"/>
          <w:sz w:val="24"/>
          <w:szCs w:val="24"/>
        </w:rPr>
        <w:t>）预警管理</w:t>
      </w:r>
    </w:p>
    <w:p w:rsidR="00CC2C2B" w:rsidRDefault="009F0014">
      <w:pPr>
        <w:numPr>
          <w:ilvl w:val="0"/>
          <w:numId w:val="5"/>
        </w:numPr>
        <w:spacing w:line="500" w:lineRule="exact"/>
        <w:rPr>
          <w:sz w:val="24"/>
          <w:szCs w:val="24"/>
        </w:rPr>
      </w:pPr>
      <w:r>
        <w:rPr>
          <w:rFonts w:hint="eastAsia"/>
          <w:sz w:val="24"/>
          <w:szCs w:val="24"/>
        </w:rPr>
        <w:t>支持自定义预警设置，增加预警条件设置，预警类型设置，预警任务标题设置，个性化设置日，周，月命中数报警阈值；</w:t>
      </w:r>
    </w:p>
    <w:p w:rsidR="00CC2C2B" w:rsidRDefault="009F0014">
      <w:pPr>
        <w:numPr>
          <w:ilvl w:val="0"/>
          <w:numId w:val="5"/>
        </w:numPr>
        <w:spacing w:line="500" w:lineRule="exact"/>
        <w:rPr>
          <w:sz w:val="24"/>
          <w:szCs w:val="24"/>
        </w:rPr>
      </w:pPr>
      <w:r>
        <w:rPr>
          <w:rFonts w:hint="eastAsia"/>
          <w:sz w:val="24"/>
          <w:szCs w:val="24"/>
        </w:rPr>
        <w:t>支持设置预警方式，包含邮件预警，</w:t>
      </w:r>
      <w:r>
        <w:rPr>
          <w:rFonts w:hint="eastAsia"/>
          <w:sz w:val="24"/>
          <w:szCs w:val="24"/>
        </w:rPr>
        <w:t>APP</w:t>
      </w:r>
      <w:r>
        <w:rPr>
          <w:rFonts w:hint="eastAsia"/>
          <w:sz w:val="24"/>
          <w:szCs w:val="24"/>
        </w:rPr>
        <w:t>信息推送预警。</w:t>
      </w:r>
    </w:p>
    <w:p w:rsidR="00CC2C2B" w:rsidRDefault="009F0014">
      <w:pPr>
        <w:rPr>
          <w:b/>
          <w:sz w:val="28"/>
        </w:rPr>
      </w:pPr>
      <w:bookmarkStart w:id="141" w:name="_Toc9747"/>
      <w:bookmarkEnd w:id="136"/>
      <w:r>
        <w:rPr>
          <w:rFonts w:hint="eastAsia"/>
          <w:b/>
          <w:sz w:val="28"/>
        </w:rPr>
        <w:t>4.10</w:t>
      </w:r>
      <w:r>
        <w:rPr>
          <w:rFonts w:hint="eastAsia"/>
          <w:b/>
          <w:sz w:val="28"/>
        </w:rPr>
        <w:t>数据对接及系统集成</w:t>
      </w:r>
      <w:bookmarkEnd w:id="141"/>
    </w:p>
    <w:p w:rsidR="00CC2C2B" w:rsidRDefault="009F0014">
      <w:pPr>
        <w:rPr>
          <w:b/>
          <w:sz w:val="28"/>
        </w:rPr>
      </w:pPr>
      <w:bookmarkStart w:id="142" w:name="_Toc27274"/>
      <w:r>
        <w:rPr>
          <w:rFonts w:hint="eastAsia"/>
          <w:b/>
          <w:sz w:val="28"/>
        </w:rPr>
        <w:t>4.10.1</w:t>
      </w:r>
      <w:r>
        <w:rPr>
          <w:rFonts w:hint="eastAsia"/>
          <w:b/>
          <w:sz w:val="28"/>
        </w:rPr>
        <w:t>集成费用要求</w:t>
      </w:r>
      <w:bookmarkEnd w:id="142"/>
    </w:p>
    <w:p w:rsidR="00CC2C2B" w:rsidRDefault="009F0014">
      <w:pPr>
        <w:spacing w:line="500" w:lineRule="exact"/>
        <w:ind w:firstLineChars="100" w:firstLine="240"/>
        <w:rPr>
          <w:sz w:val="24"/>
          <w:szCs w:val="24"/>
        </w:rPr>
      </w:pPr>
      <w:r>
        <w:rPr>
          <w:rFonts w:hint="eastAsia"/>
          <w:sz w:val="24"/>
          <w:szCs w:val="24"/>
        </w:rPr>
        <w:t>中标厂商须承担与数字化校园平台及相关业务系统集成费用，包含中标厂商系统自身</w:t>
      </w:r>
      <w:r>
        <w:rPr>
          <w:rFonts w:hint="eastAsia"/>
          <w:sz w:val="24"/>
          <w:szCs w:val="24"/>
        </w:rPr>
        <w:lastRenderedPageBreak/>
        <w:t>开发费用及平台厂商对接集成费用。</w:t>
      </w:r>
    </w:p>
    <w:p w:rsidR="00CC2C2B" w:rsidRDefault="009F0014">
      <w:pPr>
        <w:rPr>
          <w:b/>
          <w:sz w:val="28"/>
        </w:rPr>
      </w:pPr>
      <w:bookmarkStart w:id="143" w:name="_Toc31406"/>
      <w:r>
        <w:rPr>
          <w:rFonts w:hint="eastAsia"/>
          <w:b/>
          <w:sz w:val="28"/>
        </w:rPr>
        <w:t>4.10.2</w:t>
      </w:r>
      <w:r>
        <w:rPr>
          <w:rFonts w:hint="eastAsia"/>
          <w:b/>
          <w:sz w:val="28"/>
        </w:rPr>
        <w:t>系统集成要求</w:t>
      </w:r>
      <w:bookmarkEnd w:id="143"/>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系统建设与集成工作须参照《新疆农业大学信息化建设规范V1.0》。</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数据标准：</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严格遵循教育部2012年最新发布的《教育管理信息化标准》和《高等学校管理信息标准》等信息标准，参照《新疆农业大学信息标准规范》及《新疆农业大学信息标准代码》等文件，统一并完善涉及业务信息部分的数据信息标准，达到数据建模、信息采集、加工处理、数据交换过程中的规范化。</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系统集成：</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为保障系统的我校信息化安全性和统一性，需与校内基础支撑平台融合，达到统一服务大厅登陆、统一认证、统一数据管理和接口规范。按照学校要求提供公共服务的接口设计，提供完整使用文档，并配合学校完成与智慧校园基础平台及各应用系统集成。须提供完整的表结构，在服务期内，免费提供</w:t>
      </w:r>
      <w:proofErr w:type="gramStart"/>
      <w:r>
        <w:rPr>
          <w:rFonts w:ascii="宋体" w:hAnsi="宋体" w:cs="宋体" w:hint="eastAsia"/>
          <w:sz w:val="24"/>
          <w:szCs w:val="24"/>
        </w:rPr>
        <w:t>全数据</w:t>
      </w:r>
      <w:proofErr w:type="gramEnd"/>
      <w:r>
        <w:rPr>
          <w:rFonts w:ascii="宋体" w:hAnsi="宋体" w:cs="宋体" w:hint="eastAsia"/>
          <w:sz w:val="24"/>
          <w:szCs w:val="24"/>
        </w:rPr>
        <w:t>接口。</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统一身份认证集成：</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（1）供应</w:t>
      </w:r>
      <w:proofErr w:type="gramStart"/>
      <w:r>
        <w:rPr>
          <w:rFonts w:ascii="宋体" w:hAnsi="宋体" w:cs="宋体" w:hint="eastAsia"/>
          <w:sz w:val="24"/>
          <w:szCs w:val="24"/>
        </w:rPr>
        <w:t>商业务</w:t>
      </w:r>
      <w:proofErr w:type="gramEnd"/>
      <w:r>
        <w:rPr>
          <w:rFonts w:ascii="宋体" w:hAnsi="宋体" w:cs="宋体" w:hint="eastAsia"/>
          <w:sz w:val="24"/>
          <w:szCs w:val="24"/>
        </w:rPr>
        <w:t>系统须与校方现有认证平台（IDS）进行统一身份认证集成。参照校方认证平台提供的认证接口，进行认证集成开发，实现统一身份认证集成，教职工、学生等各类用户通过信息门户平台即可直接登录供应</w:t>
      </w:r>
      <w:proofErr w:type="gramStart"/>
      <w:r>
        <w:rPr>
          <w:rFonts w:ascii="宋体" w:hAnsi="宋体" w:cs="宋体" w:hint="eastAsia"/>
          <w:sz w:val="24"/>
          <w:szCs w:val="24"/>
        </w:rPr>
        <w:t>商业务</w:t>
      </w:r>
      <w:proofErr w:type="gramEnd"/>
      <w:r>
        <w:rPr>
          <w:rFonts w:ascii="宋体" w:hAnsi="宋体" w:cs="宋体" w:hint="eastAsia"/>
          <w:sz w:val="24"/>
          <w:szCs w:val="24"/>
        </w:rPr>
        <w:t>系统而无需二次认证。</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（2）为实现统一认证和单点登录提供接口和通道，</w:t>
      </w:r>
      <w:proofErr w:type="gramStart"/>
      <w:r>
        <w:rPr>
          <w:rFonts w:ascii="宋体" w:hAnsi="宋体" w:cs="宋体" w:hint="eastAsia"/>
          <w:sz w:val="24"/>
          <w:szCs w:val="24"/>
        </w:rPr>
        <w:t>须支持</w:t>
      </w:r>
      <w:proofErr w:type="gramEnd"/>
      <w:r>
        <w:rPr>
          <w:rFonts w:ascii="宋体" w:hAnsi="宋体" w:cs="宋体" w:hint="eastAsia"/>
          <w:sz w:val="24"/>
          <w:szCs w:val="24"/>
        </w:rPr>
        <w:t>跨平台和各种开发语言的应用系统接入平台，如目前学校各类应用系统所使用的.net、JAVA、PHP等多种开发语言；支持CAS4.0、SAML1.1协议，能将各类应用纳入认证范围，实现集中统一的认证。身份、授权、认证功能相互独立，可以灵活的与第三方产品对接。支持底层多种通用结构的认证技术协议，至少包括LDAP等。</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（3）遵循我校身份认证安全要求加强密码策略。</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（4）取消本地认证。如需开通本地认证，通过予以批准方可执行。</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信息门户集成：</w:t>
      </w:r>
    </w:p>
    <w:p w:rsidR="00CC2C2B" w:rsidRDefault="009F0014">
      <w:pPr>
        <w:spacing w:line="500" w:lineRule="exact"/>
        <w:ind w:firstLineChars="200" w:firstLine="480"/>
        <w:rPr>
          <w:rFonts w:ascii="宋体" w:hAnsi="宋体" w:cs="宋体"/>
          <w:sz w:val="24"/>
          <w:szCs w:val="24"/>
        </w:rPr>
      </w:pPr>
      <w:bookmarkStart w:id="144" w:name="_Toc177875763"/>
      <w:bookmarkStart w:id="145" w:name="_Toc167863204"/>
      <w:bookmarkStart w:id="146" w:name="_Toc178064734"/>
      <w:r>
        <w:rPr>
          <w:rFonts w:ascii="宋体" w:hAnsi="宋体" w:cs="宋体" w:hint="eastAsia"/>
          <w:sz w:val="24"/>
          <w:szCs w:val="24"/>
        </w:rPr>
        <w:t>在校方信息门户平台中，增加供应</w:t>
      </w:r>
      <w:proofErr w:type="gramStart"/>
      <w:r>
        <w:rPr>
          <w:rFonts w:ascii="宋体" w:hAnsi="宋体" w:cs="宋体" w:hint="eastAsia"/>
          <w:sz w:val="24"/>
          <w:szCs w:val="24"/>
        </w:rPr>
        <w:t>商系统</w:t>
      </w:r>
      <w:proofErr w:type="gramEnd"/>
      <w:r>
        <w:rPr>
          <w:rFonts w:ascii="宋体" w:hAnsi="宋体" w:cs="宋体" w:hint="eastAsia"/>
          <w:sz w:val="24"/>
          <w:szCs w:val="24"/>
        </w:rPr>
        <w:t>入口，通过单点登录地址即可登录供应</w:t>
      </w:r>
      <w:proofErr w:type="gramStart"/>
      <w:r>
        <w:rPr>
          <w:rFonts w:ascii="宋体" w:hAnsi="宋体" w:cs="宋体" w:hint="eastAsia"/>
          <w:sz w:val="24"/>
          <w:szCs w:val="24"/>
        </w:rPr>
        <w:t>商业务</w:t>
      </w:r>
      <w:proofErr w:type="gramEnd"/>
      <w:r>
        <w:rPr>
          <w:rFonts w:ascii="宋体" w:hAnsi="宋体" w:cs="宋体" w:hint="eastAsia"/>
          <w:sz w:val="24"/>
          <w:szCs w:val="24"/>
        </w:rPr>
        <w:t>系统。</w:t>
      </w:r>
    </w:p>
    <w:p w:rsidR="00CC2C2B" w:rsidRDefault="009F0014">
      <w:pPr>
        <w:pStyle w:val="aff2"/>
        <w:widowControl/>
        <w:numPr>
          <w:ilvl w:val="0"/>
          <w:numId w:val="6"/>
        </w:numPr>
        <w:spacing w:line="500" w:lineRule="exact"/>
        <w:ind w:left="845" w:firstLineChars="0"/>
        <w:rPr>
          <w:rFonts w:ascii="宋体" w:hAnsi="宋体"/>
          <w:b/>
          <w:bCs/>
          <w:kern w:val="0"/>
          <w:sz w:val="24"/>
        </w:rPr>
      </w:pPr>
      <w:bookmarkStart w:id="147" w:name="_Toc177875765"/>
      <w:bookmarkStart w:id="148" w:name="_Toc263769411"/>
      <w:bookmarkStart w:id="149" w:name="_Toc178064736"/>
      <w:bookmarkStart w:id="150" w:name="_Toc167863206"/>
      <w:r>
        <w:rPr>
          <w:rFonts w:ascii="宋体" w:hAnsi="宋体" w:hint="eastAsia"/>
          <w:b/>
          <w:bCs/>
          <w:kern w:val="0"/>
          <w:sz w:val="24"/>
        </w:rPr>
        <w:t>数据集成</w:t>
      </w:r>
      <w:bookmarkEnd w:id="147"/>
      <w:bookmarkEnd w:id="148"/>
      <w:bookmarkEnd w:id="149"/>
      <w:bookmarkEnd w:id="150"/>
      <w:r>
        <w:rPr>
          <w:rFonts w:ascii="宋体" w:hAnsi="宋体" w:hint="eastAsia"/>
          <w:b/>
          <w:bCs/>
          <w:kern w:val="0"/>
          <w:sz w:val="24"/>
        </w:rPr>
        <w:t>：</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（1）供应</w:t>
      </w:r>
      <w:proofErr w:type="gramStart"/>
      <w:r>
        <w:rPr>
          <w:rFonts w:ascii="宋体" w:hAnsi="宋体" w:cs="宋体" w:hint="eastAsia"/>
          <w:sz w:val="24"/>
          <w:szCs w:val="24"/>
        </w:rPr>
        <w:t>商业务</w:t>
      </w:r>
      <w:proofErr w:type="gramEnd"/>
      <w:r>
        <w:rPr>
          <w:rFonts w:ascii="宋体" w:hAnsi="宋体" w:cs="宋体" w:hint="eastAsia"/>
          <w:sz w:val="24"/>
          <w:szCs w:val="24"/>
        </w:rPr>
        <w:t>系统采集、传输、使用、存储的数据均为校方资产。</w:t>
      </w:r>
      <w:proofErr w:type="gramStart"/>
      <w:r>
        <w:rPr>
          <w:rFonts w:ascii="宋体" w:hAnsi="宋体" w:cs="宋体" w:hint="eastAsia"/>
          <w:sz w:val="24"/>
          <w:szCs w:val="24"/>
        </w:rPr>
        <w:t>须实现</w:t>
      </w:r>
      <w:proofErr w:type="gramEnd"/>
      <w:r>
        <w:rPr>
          <w:rFonts w:ascii="宋体" w:hAnsi="宋体" w:cs="宋体" w:hint="eastAsia"/>
          <w:sz w:val="24"/>
          <w:szCs w:val="24"/>
        </w:rPr>
        <w:t>与学校数据中心对接，同步复制全部业务数据至学校数据中心，为学校数据分析应用提供基础数据。</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（2）供应商须提供系统完整数据表结构、数据字典说明文档，项目实施及售后服务期间，</w:t>
      </w:r>
      <w:proofErr w:type="gramStart"/>
      <w:r>
        <w:rPr>
          <w:rFonts w:ascii="宋体" w:hAnsi="宋体" w:cs="宋体" w:hint="eastAsia"/>
          <w:sz w:val="24"/>
          <w:szCs w:val="24"/>
        </w:rPr>
        <w:t>须需免费</w:t>
      </w:r>
      <w:proofErr w:type="gramEnd"/>
      <w:r>
        <w:rPr>
          <w:rFonts w:ascii="宋体" w:hAnsi="宋体" w:cs="宋体" w:hint="eastAsia"/>
          <w:sz w:val="24"/>
          <w:szCs w:val="24"/>
        </w:rPr>
        <w:t>配合校方进行数据集成并提供技术支持。</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（3）要求供应商免费完成对我校原业务数据的平滑迁移（用户纸质数据和历史数据），并确保对接数据的准确性。</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（4）支持以视图、推送中间库、webservice等多种形式提供数据共享及交换</w:t>
      </w:r>
      <w:bookmarkStart w:id="151" w:name="_Toc178064740"/>
      <w:bookmarkStart w:id="152" w:name="_Toc177875769"/>
      <w:bookmarkStart w:id="153" w:name="_Toc167863210"/>
      <w:r>
        <w:rPr>
          <w:rFonts w:ascii="宋体" w:hAnsi="宋体" w:cs="宋体" w:hint="eastAsia"/>
          <w:sz w:val="24"/>
          <w:szCs w:val="24"/>
        </w:rPr>
        <w:t>，并提供完整使用文档。</w:t>
      </w:r>
      <w:bookmarkEnd w:id="144"/>
      <w:bookmarkEnd w:id="145"/>
      <w:bookmarkEnd w:id="146"/>
      <w:bookmarkEnd w:id="151"/>
      <w:bookmarkEnd w:id="152"/>
      <w:bookmarkEnd w:id="153"/>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（5）提供API接口及接口管理授权功能，供第三方对接或调用。数据集成接口必须支持包括JMS Topic、JMS Queue、Web Service、Tabled-Txt文件、XML文件、支持操作系统的网络协议，包括FTP。</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移动</w:t>
      </w:r>
      <w:proofErr w:type="gramStart"/>
      <w:r>
        <w:rPr>
          <w:rFonts w:ascii="宋体" w:hAnsi="宋体" w:hint="eastAsia"/>
          <w:b/>
          <w:bCs/>
          <w:kern w:val="0"/>
          <w:sz w:val="24"/>
        </w:rPr>
        <w:t>端服务</w:t>
      </w:r>
      <w:proofErr w:type="gramEnd"/>
      <w:r>
        <w:rPr>
          <w:rFonts w:ascii="宋体" w:hAnsi="宋体" w:hint="eastAsia"/>
          <w:b/>
          <w:bCs/>
          <w:kern w:val="0"/>
          <w:sz w:val="24"/>
        </w:rPr>
        <w:t>集成：</w:t>
      </w:r>
    </w:p>
    <w:p w:rsidR="00CC2C2B" w:rsidRDefault="009F0014">
      <w:pPr>
        <w:spacing w:line="500" w:lineRule="exact"/>
        <w:ind w:firstLineChars="200" w:firstLine="480"/>
        <w:rPr>
          <w:rFonts w:ascii="宋体" w:hAnsi="宋体" w:cs="宋体"/>
          <w:sz w:val="24"/>
          <w:szCs w:val="24"/>
        </w:rPr>
      </w:pPr>
      <w:r>
        <w:rPr>
          <w:rFonts w:ascii="宋体" w:hAnsi="宋体" w:cs="宋体" w:hint="eastAsia"/>
          <w:sz w:val="24"/>
          <w:szCs w:val="24"/>
        </w:rPr>
        <w:t>系统必须提供H5移动客户端集成服务，包含但不限于APP（IOS、Android）、</w:t>
      </w:r>
      <w:proofErr w:type="gramStart"/>
      <w:r>
        <w:rPr>
          <w:rFonts w:ascii="宋体" w:hAnsi="宋体" w:cs="宋体" w:hint="eastAsia"/>
          <w:sz w:val="24"/>
          <w:szCs w:val="24"/>
        </w:rPr>
        <w:t>微信企业</w:t>
      </w:r>
      <w:proofErr w:type="gramEnd"/>
      <w:r>
        <w:rPr>
          <w:rFonts w:ascii="宋体" w:hAnsi="宋体" w:cs="宋体" w:hint="eastAsia"/>
          <w:sz w:val="24"/>
          <w:szCs w:val="24"/>
        </w:rPr>
        <w:t>号，具体情况须遵照学校统一部署执行。</w:t>
      </w:r>
    </w:p>
    <w:p w:rsidR="00CC2C2B" w:rsidRDefault="009F0014">
      <w:pPr>
        <w:pStyle w:val="aff2"/>
        <w:widowControl/>
        <w:numPr>
          <w:ilvl w:val="0"/>
          <w:numId w:val="6"/>
        </w:numPr>
        <w:spacing w:line="500" w:lineRule="exact"/>
        <w:ind w:left="845" w:firstLineChars="0"/>
        <w:rPr>
          <w:rFonts w:ascii="宋体" w:hAnsi="宋体"/>
          <w:b/>
          <w:bCs/>
          <w:kern w:val="0"/>
          <w:sz w:val="24"/>
        </w:rPr>
      </w:pPr>
      <w:r>
        <w:rPr>
          <w:rFonts w:ascii="宋体" w:hAnsi="宋体" w:hint="eastAsia"/>
          <w:b/>
          <w:bCs/>
          <w:kern w:val="0"/>
          <w:sz w:val="24"/>
        </w:rPr>
        <w:t>系统部署：</w:t>
      </w:r>
    </w:p>
    <w:p w:rsidR="00CC2C2B" w:rsidRDefault="009F0014">
      <w:pPr>
        <w:spacing w:line="500" w:lineRule="exact"/>
        <w:ind w:firstLineChars="200" w:firstLine="480"/>
        <w:rPr>
          <w:rFonts w:ascii="Calibri" w:eastAsia="宋体" w:hAnsi="Calibri" w:cs="Times New Roman"/>
          <w:kern w:val="0"/>
          <w:sz w:val="24"/>
          <w:szCs w:val="20"/>
        </w:rPr>
      </w:pPr>
      <w:r>
        <w:rPr>
          <w:rFonts w:ascii="宋体" w:hAnsi="宋体" w:cs="宋体" w:hint="eastAsia"/>
          <w:sz w:val="24"/>
          <w:szCs w:val="24"/>
        </w:rPr>
        <w:t>要求基于云端部署，对临时出现的资源空间不足情况，供货方需免费响应，予以升级。虽未本地化部署，但需按校方要求及时提供相关底层数据表。</w:t>
      </w:r>
    </w:p>
    <w:p w:rsidR="00CC2C2B" w:rsidRDefault="009F0014">
      <w:pPr>
        <w:widowControl/>
        <w:jc w:val="left"/>
        <w:rPr>
          <w:rFonts w:ascii="Calibri" w:eastAsia="宋体" w:hAnsi="Calibri" w:cs="Times New Roman"/>
          <w:kern w:val="0"/>
          <w:sz w:val="24"/>
          <w:szCs w:val="20"/>
        </w:rPr>
      </w:pPr>
      <w:r>
        <w:br w:type="page"/>
      </w:r>
    </w:p>
    <w:p w:rsidR="00CC2C2B" w:rsidRDefault="00CC2C2B">
      <w:pPr>
        <w:pStyle w:val="a0"/>
        <w:spacing w:line="360" w:lineRule="auto"/>
      </w:pPr>
    </w:p>
    <w:p w:rsidR="00CC2C2B" w:rsidRDefault="009F0014">
      <w:pPr>
        <w:spacing w:line="440" w:lineRule="exact"/>
        <w:jc w:val="center"/>
        <w:outlineLvl w:val="0"/>
        <w:rPr>
          <w:rFonts w:ascii="宋体" w:eastAsia="宋体" w:hAnsi="宋体" w:cs="宋体"/>
          <w:b/>
          <w:sz w:val="24"/>
          <w:szCs w:val="24"/>
        </w:rPr>
      </w:pPr>
      <w:bookmarkStart w:id="154" w:name="_Toc68277062"/>
      <w:r>
        <w:rPr>
          <w:rFonts w:ascii="宋体" w:eastAsia="宋体" w:hAnsi="宋体" w:cs="宋体" w:hint="eastAsia"/>
          <w:b/>
          <w:sz w:val="24"/>
          <w:szCs w:val="24"/>
        </w:rPr>
        <w:t>第五章 投标文件格式</w:t>
      </w:r>
      <w:bookmarkEnd w:id="74"/>
      <w:bookmarkEnd w:id="154"/>
    </w:p>
    <w:p w:rsidR="00CC2C2B" w:rsidRDefault="00CC2C2B">
      <w:pPr>
        <w:rPr>
          <w:rFonts w:ascii="宋体" w:eastAsia="宋体" w:hAnsi="Calibri" w:cs="宋体"/>
          <w:b/>
          <w:sz w:val="24"/>
          <w:szCs w:val="24"/>
        </w:rPr>
      </w:pPr>
    </w:p>
    <w:p w:rsidR="00CC2C2B" w:rsidRDefault="00CC2C2B">
      <w:pPr>
        <w:rPr>
          <w:rFonts w:ascii="宋体" w:eastAsia="宋体" w:hAnsi="Calibri" w:cs="宋体"/>
          <w:b/>
          <w:sz w:val="24"/>
          <w:szCs w:val="24"/>
        </w:rPr>
      </w:pPr>
    </w:p>
    <w:p w:rsidR="00CC2C2B" w:rsidRDefault="009F0014">
      <w:pPr>
        <w:rPr>
          <w:rFonts w:ascii="宋体" w:eastAsia="宋体" w:hAnsi="Calibri" w:cs="宋体"/>
          <w:sz w:val="24"/>
          <w:szCs w:val="24"/>
          <w:u w:val="single"/>
        </w:rPr>
      </w:pPr>
      <w:r>
        <w:rPr>
          <w:rFonts w:ascii="宋体" w:eastAsia="宋体" w:hAnsi="宋体" w:cs="宋体" w:hint="eastAsia"/>
          <w:sz w:val="24"/>
          <w:szCs w:val="24"/>
          <w:u w:val="single"/>
        </w:rPr>
        <w:t>投标文件封面示例</w:t>
      </w:r>
    </w:p>
    <w:p w:rsidR="00CC2C2B" w:rsidRDefault="009F0014">
      <w:pPr>
        <w:spacing w:line="720" w:lineRule="auto"/>
        <w:ind w:right="315"/>
        <w:jc w:val="right"/>
        <w:rPr>
          <w:rFonts w:ascii="宋体" w:eastAsia="宋体" w:hAnsi="Calibri" w:cs="宋体"/>
          <w:b/>
          <w:sz w:val="24"/>
          <w:szCs w:val="24"/>
          <w:bdr w:val="single" w:sz="4" w:space="0" w:color="auto"/>
        </w:rPr>
      </w:pPr>
      <w:r>
        <w:rPr>
          <w:rFonts w:ascii="宋体" w:eastAsia="宋体" w:hAnsi="宋体" w:cs="宋体" w:hint="eastAsia"/>
          <w:b/>
          <w:sz w:val="24"/>
          <w:szCs w:val="24"/>
          <w:bdr w:val="single" w:sz="4" w:space="0" w:color="auto"/>
        </w:rPr>
        <w:t>正本</w:t>
      </w:r>
    </w:p>
    <w:p w:rsidR="00CC2C2B" w:rsidRDefault="009F0014">
      <w:pPr>
        <w:spacing w:line="480" w:lineRule="auto"/>
        <w:jc w:val="center"/>
        <w:rPr>
          <w:rFonts w:ascii="宋体" w:eastAsia="宋体" w:hAnsi="宋体" w:cs="宋体"/>
          <w:b/>
          <w:bCs/>
          <w:sz w:val="24"/>
          <w:szCs w:val="24"/>
          <w:u w:val="single"/>
        </w:rPr>
      </w:pPr>
      <w:r>
        <w:rPr>
          <w:rFonts w:ascii="宋体" w:eastAsia="宋体" w:hAnsi="宋体" w:cs="宋体" w:hint="eastAsia"/>
          <w:b/>
          <w:bCs/>
          <w:sz w:val="24"/>
          <w:szCs w:val="24"/>
          <w:u w:val="single"/>
        </w:rPr>
        <w:t>（项目名称）</w:t>
      </w:r>
    </w:p>
    <w:p w:rsidR="00CC2C2B" w:rsidRDefault="009F0014">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CC2C2B" w:rsidRDefault="00CC2C2B">
      <w:pPr>
        <w:spacing w:line="300" w:lineRule="exact"/>
        <w:jc w:val="center"/>
        <w:rPr>
          <w:rFonts w:ascii="宋体" w:eastAsia="宋体" w:hAnsi="宋体" w:cs="宋体"/>
          <w:b/>
          <w:bCs/>
          <w:sz w:val="24"/>
          <w:szCs w:val="24"/>
        </w:rPr>
      </w:pPr>
    </w:p>
    <w:p w:rsidR="00CC2C2B" w:rsidRDefault="00CC2C2B">
      <w:pPr>
        <w:spacing w:line="300" w:lineRule="exact"/>
        <w:jc w:val="center"/>
        <w:rPr>
          <w:rFonts w:ascii="宋体" w:eastAsia="宋体" w:hAnsi="宋体" w:cs="宋体"/>
          <w:b/>
          <w:bCs/>
          <w:sz w:val="24"/>
          <w:szCs w:val="24"/>
        </w:rPr>
      </w:pPr>
    </w:p>
    <w:p w:rsidR="00CC2C2B" w:rsidRDefault="009F0014">
      <w:pPr>
        <w:spacing w:line="300" w:lineRule="exact"/>
        <w:jc w:val="center"/>
        <w:rPr>
          <w:rFonts w:ascii="宋体" w:eastAsia="宋体" w:hAnsi="Calibri" w:cs="宋体"/>
          <w:b/>
          <w:bCs/>
          <w:sz w:val="24"/>
          <w:szCs w:val="24"/>
        </w:rPr>
      </w:pPr>
      <w:r>
        <w:rPr>
          <w:rFonts w:ascii="宋体" w:eastAsia="宋体" w:hAnsi="宋体" w:cs="宋体" w:hint="eastAsia"/>
          <w:b/>
          <w:bCs/>
          <w:sz w:val="24"/>
          <w:szCs w:val="24"/>
        </w:rPr>
        <w:t>投标文件</w:t>
      </w:r>
    </w:p>
    <w:p w:rsidR="00CC2C2B" w:rsidRDefault="00CC2C2B">
      <w:pPr>
        <w:spacing w:line="720" w:lineRule="auto"/>
        <w:rPr>
          <w:rFonts w:ascii="宋体" w:eastAsia="宋体" w:hAnsi="Calibri" w:cs="宋体"/>
          <w:sz w:val="24"/>
          <w:szCs w:val="24"/>
        </w:rPr>
      </w:pP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投标人：（盖章）</w:t>
      </w: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法定代表人：（盖章）</w:t>
      </w: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单位地址：</w:t>
      </w: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邮政编码：</w:t>
      </w: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联系人：</w:t>
      </w:r>
    </w:p>
    <w:p w:rsidR="00CC2C2B" w:rsidRDefault="009F0014">
      <w:pPr>
        <w:spacing w:line="720" w:lineRule="auto"/>
        <w:rPr>
          <w:rFonts w:ascii="宋体" w:eastAsia="宋体" w:hAnsi="Calibri" w:cs="宋体"/>
          <w:sz w:val="24"/>
          <w:szCs w:val="24"/>
        </w:rPr>
      </w:pPr>
      <w:r>
        <w:rPr>
          <w:rFonts w:ascii="宋体" w:eastAsia="宋体" w:hAnsi="宋体" w:cs="宋体" w:hint="eastAsia"/>
          <w:sz w:val="24"/>
          <w:szCs w:val="24"/>
        </w:rPr>
        <w:t>联系电话：</w:t>
      </w:r>
    </w:p>
    <w:p w:rsidR="00CC2C2B" w:rsidRDefault="00CC2C2B">
      <w:pPr>
        <w:spacing w:line="720" w:lineRule="auto"/>
        <w:rPr>
          <w:rFonts w:ascii="宋体" w:eastAsia="宋体" w:hAnsi="Calibri" w:cs="宋体"/>
          <w:sz w:val="24"/>
          <w:szCs w:val="24"/>
        </w:rPr>
      </w:pPr>
    </w:p>
    <w:p w:rsidR="00CC2C2B" w:rsidRDefault="009F0014">
      <w:pPr>
        <w:spacing w:line="720" w:lineRule="auto"/>
        <w:ind w:firstLineChars="1" w:firstLine="2"/>
        <w:jc w:val="center"/>
        <w:rPr>
          <w:rFonts w:ascii="宋体" w:eastAsia="宋体" w:hAnsi="Calibri" w:cs="宋体"/>
          <w:sz w:val="24"/>
          <w:szCs w:val="24"/>
        </w:rPr>
      </w:pPr>
      <w:r>
        <w:rPr>
          <w:rFonts w:ascii="宋体" w:eastAsia="宋体" w:hAnsi="宋体" w:cs="宋体" w:hint="eastAsia"/>
          <w:sz w:val="24"/>
          <w:szCs w:val="24"/>
        </w:rPr>
        <w:t>年月日</w:t>
      </w:r>
    </w:p>
    <w:p w:rsidR="00CC2C2B" w:rsidRDefault="009F0014">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bookmarkStart w:id="155" w:name="_Toc68277063"/>
      <w:bookmarkStart w:id="156" w:name="_Toc531016894"/>
      <w:r>
        <w:rPr>
          <w:rFonts w:ascii="宋体" w:eastAsia="宋体" w:hAnsi="宋体" w:cs="宋体" w:hint="eastAsia"/>
          <w:b/>
          <w:sz w:val="24"/>
          <w:szCs w:val="24"/>
        </w:rPr>
        <w:lastRenderedPageBreak/>
        <w:t>目录</w:t>
      </w:r>
      <w:bookmarkEnd w:id="155"/>
      <w:bookmarkEnd w:id="156"/>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1、投标函(</w:t>
      </w:r>
      <w:proofErr w:type="gramStart"/>
      <w:r>
        <w:rPr>
          <w:rFonts w:ascii="宋体" w:eastAsia="宋体" w:hAnsi="宋体" w:cs="Times New Roman" w:hint="eastAsia"/>
          <w:bCs/>
          <w:sz w:val="24"/>
          <w:szCs w:val="24"/>
        </w:rPr>
        <w:t>一</w:t>
      </w:r>
      <w:proofErr w:type="gramEnd"/>
      <w:r>
        <w:rPr>
          <w:rFonts w:ascii="宋体" w:eastAsia="宋体" w:hAnsi="宋体" w:cs="Times New Roman" w:hint="eastAsia"/>
          <w:bCs/>
          <w:sz w:val="24"/>
          <w:szCs w:val="24"/>
        </w:rPr>
        <w:t>)、(二)</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2、技术条款偏离表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3、商务条款偏离表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4、法定代表人身份证明书</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5、法定代表人授权委托书</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6、投标人基本情况表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7、拟派项目负责人简历表</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8、拟派本项目服务人员情况</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9、技术服务方案</w:t>
      </w:r>
    </w:p>
    <w:p w:rsidR="00CC2C2B" w:rsidRDefault="009F0014">
      <w:pPr>
        <w:widowControl/>
        <w:shd w:val="clear" w:color="auto" w:fill="FFFFFF"/>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10、其他需要提交的资料</w:t>
      </w:r>
    </w:p>
    <w:p w:rsidR="00CC2C2B" w:rsidRDefault="00CC2C2B">
      <w:pPr>
        <w:spacing w:line="360" w:lineRule="auto"/>
        <w:rPr>
          <w:rFonts w:ascii="宋体" w:eastAsia="宋体" w:hAnsi="宋体" w:cs="Times New Roman"/>
          <w:bCs/>
          <w:sz w:val="24"/>
          <w:szCs w:val="24"/>
        </w:rPr>
      </w:pPr>
    </w:p>
    <w:p w:rsidR="00CC2C2B" w:rsidRDefault="009F0014">
      <w:pPr>
        <w:spacing w:line="360" w:lineRule="auto"/>
        <w:ind w:firstLineChars="200" w:firstLine="480"/>
        <w:rPr>
          <w:rFonts w:ascii="宋体" w:eastAsia="宋体" w:hAnsi="Calibri" w:cs="Times New Roman"/>
          <w:bCs/>
          <w:sz w:val="24"/>
          <w:szCs w:val="24"/>
        </w:rPr>
      </w:pPr>
      <w:r>
        <w:rPr>
          <w:rFonts w:ascii="宋体" w:eastAsia="宋体" w:hAnsi="宋体" w:cs="Times New Roman" w:hint="eastAsia"/>
          <w:bCs/>
          <w:sz w:val="24"/>
          <w:szCs w:val="24"/>
        </w:rPr>
        <w:t>注：为了便于查找，请按上述顺序编制投标文件内容，并在目录中标明每项内容的起始页码。</w:t>
      </w:r>
    </w:p>
    <w:p w:rsidR="00CC2C2B" w:rsidRDefault="009F0014">
      <w:pPr>
        <w:tabs>
          <w:tab w:val="center" w:pos="4832"/>
          <w:tab w:val="left" w:pos="7140"/>
        </w:tabs>
        <w:spacing w:line="360" w:lineRule="auto"/>
        <w:jc w:val="center"/>
        <w:outlineLvl w:val="1"/>
        <w:rPr>
          <w:rFonts w:ascii="宋体" w:hAnsi="宋体" w:cs="宋体"/>
          <w:b/>
          <w:sz w:val="24"/>
          <w:szCs w:val="24"/>
        </w:rPr>
      </w:pPr>
      <w:r>
        <w:rPr>
          <w:rFonts w:ascii="宋体" w:eastAsia="宋体" w:hAnsi="Calibri" w:cs="宋体"/>
          <w:b/>
          <w:sz w:val="24"/>
          <w:szCs w:val="24"/>
        </w:rPr>
        <w:br w:type="page"/>
      </w:r>
      <w:bookmarkStart w:id="157" w:name="_Toc531016895"/>
      <w:bookmarkStart w:id="158" w:name="_Toc68277064"/>
      <w:r>
        <w:rPr>
          <w:rFonts w:ascii="宋体" w:eastAsia="宋体" w:hAnsi="宋体" w:cs="宋体" w:hint="eastAsia"/>
          <w:b/>
          <w:sz w:val="24"/>
          <w:szCs w:val="24"/>
        </w:rPr>
        <w:lastRenderedPageBreak/>
        <w:t>一、</w:t>
      </w:r>
      <w:bookmarkEnd w:id="157"/>
      <w:r>
        <w:rPr>
          <w:rFonts w:ascii="宋体" w:eastAsia="宋体" w:hAnsi="宋体" w:cs="宋体" w:hint="eastAsia"/>
          <w:b/>
          <w:sz w:val="24"/>
          <w:szCs w:val="24"/>
        </w:rPr>
        <w:t>投标函(</w:t>
      </w:r>
      <w:proofErr w:type="gramStart"/>
      <w:r>
        <w:rPr>
          <w:rFonts w:ascii="宋体" w:eastAsia="宋体" w:hAnsi="宋体" w:cs="宋体" w:hint="eastAsia"/>
          <w:b/>
          <w:sz w:val="24"/>
          <w:szCs w:val="24"/>
        </w:rPr>
        <w:t>一</w:t>
      </w:r>
      <w:proofErr w:type="gramEnd"/>
      <w:r>
        <w:rPr>
          <w:rFonts w:ascii="宋体" w:eastAsia="宋体" w:hAnsi="宋体" w:cs="宋体" w:hint="eastAsia"/>
          <w:b/>
          <w:sz w:val="24"/>
          <w:szCs w:val="24"/>
        </w:rPr>
        <w:t>)</w:t>
      </w:r>
      <w:bookmarkEnd w:id="158"/>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致：</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（采购人名称）</w:t>
      </w:r>
    </w:p>
    <w:p w:rsidR="00CC2C2B" w:rsidRDefault="009F0014">
      <w:pPr>
        <w:widowControl/>
        <w:shd w:val="clear" w:color="auto" w:fill="FFFFFF"/>
        <w:snapToGrid w:val="0"/>
        <w:spacing w:line="360"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根据已收到的</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 xml:space="preserve">项目的招标文件，遵照中华人民共和国政府采购法的规定，经考察现场和充分研究贵方的招标文件的全部内容后，我方郑重承诺如下：                 </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我方投标价格为人民币</w:t>
      </w:r>
      <w:r>
        <w:rPr>
          <w:rFonts w:ascii="宋体" w:eastAsia="宋体" w:hAnsi="宋体" w:cs="Arial"/>
          <w:kern w:val="0"/>
          <w:sz w:val="24"/>
          <w:szCs w:val="24"/>
          <w:u w:val="single"/>
        </w:rPr>
        <w:t xml:space="preserve">           </w:t>
      </w:r>
      <w:r>
        <w:rPr>
          <w:rFonts w:ascii="宋体" w:eastAsia="宋体" w:hAnsi="宋体" w:cs="Arial" w:hint="eastAsia"/>
          <w:kern w:val="0"/>
          <w:sz w:val="24"/>
          <w:szCs w:val="24"/>
        </w:rPr>
        <w:t>元（大写</w:t>
      </w:r>
      <w:r>
        <w:rPr>
          <w:rFonts w:ascii="宋体" w:eastAsia="宋体" w:hAnsi="宋体" w:cs="Arial"/>
          <w:kern w:val="0"/>
          <w:sz w:val="24"/>
          <w:szCs w:val="24"/>
          <w:u w:val="single"/>
        </w:rPr>
        <w:t xml:space="preserve">                 </w:t>
      </w:r>
      <w:r>
        <w:rPr>
          <w:rFonts w:ascii="宋体" w:eastAsia="宋体" w:hAnsi="宋体" w:cs="Arial" w:hint="eastAsia"/>
          <w:kern w:val="0"/>
          <w:sz w:val="24"/>
          <w:szCs w:val="24"/>
        </w:rPr>
        <w:t>）</w:t>
      </w:r>
      <w:r>
        <w:rPr>
          <w:rFonts w:ascii="宋体" w:eastAsia="宋体" w:hAnsi="宋体" w:cs="Arial"/>
          <w:kern w:val="0"/>
          <w:sz w:val="24"/>
          <w:szCs w:val="24"/>
        </w:rPr>
        <w:t xml:space="preserve"> </w:t>
      </w:r>
      <w:r>
        <w:rPr>
          <w:rFonts w:ascii="宋体" w:eastAsia="宋体" w:hAnsi="宋体" w:cs="Arial" w:hint="eastAsia"/>
          <w:kern w:val="0"/>
          <w:sz w:val="24"/>
          <w:szCs w:val="24"/>
        </w:rPr>
        <w:t>，软件研发周期为自：自合同签订之日起</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日历日内完成研发并移交采购人。</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如果我方中标，我方将按规定履行合同责任义务。保证在合同约定的周期内完成软件研发，并确保我方提供的软件满足招标文件的要求。</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3.</w:t>
      </w:r>
      <w:r>
        <w:rPr>
          <w:rFonts w:hint="eastAsia"/>
        </w:rPr>
        <w:t xml:space="preserve"> </w:t>
      </w:r>
      <w:r>
        <w:rPr>
          <w:rFonts w:ascii="宋体" w:eastAsia="宋体" w:hAnsi="宋体" w:cs="Arial" w:hint="eastAsia"/>
          <w:kern w:val="0"/>
          <w:sz w:val="24"/>
          <w:szCs w:val="24"/>
        </w:rPr>
        <w:t>售后服务期：本项目售后服务期为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年，自采购人及相关部门总体验收合格之日起计算。如果由于我方责任致使不能验收，此质保期相应顺延。</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我方已详细审查全部招标文件并完全理解并同意放弃对这方面有不明及误解的权力。</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6.</w:t>
      </w:r>
      <w:r>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CC2C2B" w:rsidRDefault="009F0014">
      <w:pPr>
        <w:widowControl/>
        <w:shd w:val="clear" w:color="auto" w:fill="FFFFFF"/>
        <w:snapToGrid w:val="0"/>
        <w:spacing w:line="384" w:lineRule="auto"/>
        <w:ind w:firstLine="420"/>
        <w:jc w:val="left"/>
        <w:rPr>
          <w:rFonts w:ascii="宋体" w:eastAsia="宋体" w:hAnsi="宋体"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我方派法定代表人或其授权委托人作为我方代表，负责按时参加开标会并签署与投标有关的相关文件等。</w:t>
      </w:r>
    </w:p>
    <w:p w:rsidR="00CC2C2B" w:rsidRDefault="009F001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CC2C2B" w:rsidRDefault="00CC2C2B">
      <w:pPr>
        <w:widowControl/>
        <w:shd w:val="clear" w:color="auto" w:fill="FFFFFF"/>
        <w:snapToGrid w:val="0"/>
        <w:spacing w:line="360" w:lineRule="auto"/>
        <w:ind w:firstLine="420"/>
        <w:jc w:val="left"/>
        <w:rPr>
          <w:rFonts w:ascii="宋体" w:eastAsia="宋体" w:hAnsi="宋体" w:cs="Arial"/>
          <w:kern w:val="0"/>
          <w:sz w:val="24"/>
          <w:szCs w:val="24"/>
        </w:rPr>
      </w:pP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日期：年 月 日</w:t>
      </w:r>
    </w:p>
    <w:p w:rsidR="00CC2C2B" w:rsidRDefault="009F0014">
      <w:pPr>
        <w:widowControl/>
        <w:jc w:val="left"/>
        <w:rPr>
          <w:rFonts w:ascii="宋体" w:eastAsia="宋体" w:hAnsi="Calibri" w:cs="Arial"/>
          <w:kern w:val="0"/>
          <w:sz w:val="24"/>
          <w:szCs w:val="24"/>
        </w:rPr>
      </w:pPr>
      <w:r>
        <w:rPr>
          <w:rFonts w:ascii="宋体" w:eastAsia="宋体" w:hAnsi="Calibri" w:cs="Arial"/>
          <w:kern w:val="0"/>
          <w:sz w:val="24"/>
          <w:szCs w:val="24"/>
        </w:rPr>
        <w:br w:type="page"/>
      </w:r>
    </w:p>
    <w:p w:rsidR="00CC2C2B" w:rsidRDefault="009F0014">
      <w:pPr>
        <w:tabs>
          <w:tab w:val="center" w:pos="4832"/>
          <w:tab w:val="left" w:pos="7140"/>
        </w:tabs>
        <w:spacing w:line="360" w:lineRule="auto"/>
        <w:ind w:firstLineChars="196" w:firstLine="472"/>
        <w:jc w:val="center"/>
        <w:outlineLvl w:val="2"/>
        <w:rPr>
          <w:rFonts w:ascii="宋体" w:hAnsi="宋体" w:cs="宋体"/>
          <w:b/>
          <w:sz w:val="24"/>
          <w:szCs w:val="24"/>
        </w:rPr>
      </w:pPr>
      <w:bookmarkStart w:id="159" w:name="_Toc513457079"/>
      <w:bookmarkStart w:id="160" w:name="_Toc505080059"/>
      <w:bookmarkStart w:id="161" w:name="_Toc68277065"/>
      <w:bookmarkStart w:id="162" w:name="_Toc531016896"/>
      <w:r>
        <w:rPr>
          <w:rFonts w:ascii="宋体" w:hAnsi="宋体" w:cs="宋体" w:hint="eastAsia"/>
          <w:b/>
          <w:sz w:val="24"/>
          <w:szCs w:val="24"/>
        </w:rPr>
        <w:lastRenderedPageBreak/>
        <w:t>投标函（二）</w:t>
      </w:r>
      <w:bookmarkEnd w:id="159"/>
      <w:bookmarkEnd w:id="160"/>
      <w:bookmarkEnd w:id="161"/>
      <w:bookmarkEnd w:id="162"/>
    </w:p>
    <w:p w:rsidR="00CC2C2B" w:rsidRDefault="00CC2C2B">
      <w:pPr>
        <w:spacing w:line="360" w:lineRule="auto"/>
        <w:ind w:leftChars="202" w:left="424"/>
        <w:jc w:val="center"/>
        <w:rPr>
          <w:rFonts w:ascii="宋体" w:cs="宋体"/>
          <w:b/>
          <w:sz w:val="24"/>
          <w:szCs w:val="24"/>
        </w:rPr>
      </w:pPr>
    </w:p>
    <w:p w:rsidR="00CC2C2B" w:rsidRDefault="009F0014">
      <w:pPr>
        <w:spacing w:line="360" w:lineRule="auto"/>
        <w:ind w:leftChars="202" w:left="424"/>
        <w:rPr>
          <w:rFonts w:ascii="宋体" w:cs="宋体"/>
          <w:sz w:val="24"/>
          <w:szCs w:val="24"/>
          <w:u w:val="single"/>
        </w:rPr>
      </w:pPr>
      <w:r>
        <w:rPr>
          <w:rFonts w:ascii="宋体" w:hAnsi="宋体" w:cs="宋体" w:hint="eastAsia"/>
          <w:sz w:val="24"/>
          <w:szCs w:val="24"/>
        </w:rPr>
        <w:t>采购人：</w:t>
      </w:r>
    </w:p>
    <w:p w:rsidR="00CC2C2B" w:rsidRDefault="009F0014">
      <w:pPr>
        <w:shd w:val="clear" w:color="auto" w:fill="FFFFFF"/>
        <w:snapToGrid w:val="0"/>
        <w:spacing w:line="360" w:lineRule="auto"/>
        <w:ind w:left="424"/>
        <w:rPr>
          <w:sz w:val="24"/>
          <w:szCs w:val="24"/>
        </w:rPr>
      </w:pPr>
      <w:r>
        <w:rPr>
          <w:rFonts w:ascii="宋体" w:hAnsi="宋体" w:hint="eastAsia"/>
          <w:sz w:val="24"/>
          <w:szCs w:val="24"/>
        </w:rPr>
        <w:t>若我公司中标后，项目负责人为：</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49"/>
      </w:tblGrid>
      <w:tr w:rsidR="00CC2C2B">
        <w:trPr>
          <w:trHeight w:val="539"/>
        </w:trPr>
        <w:tc>
          <w:tcPr>
            <w:tcW w:w="2395" w:type="dxa"/>
            <w:vAlign w:val="center"/>
          </w:tcPr>
          <w:p w:rsidR="00CC2C2B" w:rsidRDefault="009F0014">
            <w:pPr>
              <w:tabs>
                <w:tab w:val="left" w:pos="1085"/>
              </w:tabs>
              <w:jc w:val="center"/>
              <w:rPr>
                <w:rFonts w:ascii="宋体" w:hAnsi="宋体"/>
                <w:sz w:val="24"/>
              </w:rPr>
            </w:pPr>
            <w:r>
              <w:rPr>
                <w:rFonts w:ascii="宋体" w:hAnsi="宋体" w:hint="eastAsia"/>
                <w:sz w:val="24"/>
              </w:rPr>
              <w:t>姓名</w:t>
            </w:r>
          </w:p>
        </w:tc>
        <w:tc>
          <w:tcPr>
            <w:tcW w:w="7049" w:type="dxa"/>
            <w:vAlign w:val="center"/>
          </w:tcPr>
          <w:p w:rsidR="00CC2C2B" w:rsidRDefault="00CC2C2B">
            <w:pPr>
              <w:jc w:val="center"/>
              <w:rPr>
                <w:rFonts w:ascii="宋体" w:hAnsi="宋体"/>
                <w:sz w:val="24"/>
              </w:rPr>
            </w:pPr>
          </w:p>
        </w:tc>
      </w:tr>
      <w:tr w:rsidR="00CC2C2B">
        <w:trPr>
          <w:trHeight w:val="487"/>
        </w:trPr>
        <w:tc>
          <w:tcPr>
            <w:tcW w:w="2395" w:type="dxa"/>
            <w:vAlign w:val="center"/>
          </w:tcPr>
          <w:p w:rsidR="00CC2C2B" w:rsidRDefault="009F0014">
            <w:pPr>
              <w:jc w:val="center"/>
              <w:rPr>
                <w:rFonts w:ascii="宋体" w:hAnsi="宋体"/>
                <w:sz w:val="24"/>
              </w:rPr>
            </w:pPr>
            <w:r>
              <w:rPr>
                <w:rFonts w:ascii="宋体" w:hAnsi="宋体" w:hint="eastAsia"/>
                <w:sz w:val="24"/>
              </w:rPr>
              <w:t>身份证号码</w:t>
            </w:r>
          </w:p>
        </w:tc>
        <w:tc>
          <w:tcPr>
            <w:tcW w:w="7049" w:type="dxa"/>
            <w:vAlign w:val="center"/>
          </w:tcPr>
          <w:p w:rsidR="00CC2C2B" w:rsidRDefault="00CC2C2B">
            <w:pPr>
              <w:jc w:val="center"/>
              <w:rPr>
                <w:rFonts w:ascii="宋体" w:hAnsi="宋体"/>
                <w:sz w:val="24"/>
              </w:rPr>
            </w:pPr>
          </w:p>
        </w:tc>
      </w:tr>
      <w:tr w:rsidR="00CC2C2B">
        <w:trPr>
          <w:trHeight w:val="487"/>
        </w:trPr>
        <w:tc>
          <w:tcPr>
            <w:tcW w:w="2395" w:type="dxa"/>
            <w:vAlign w:val="center"/>
          </w:tcPr>
          <w:p w:rsidR="00CC2C2B" w:rsidRDefault="009F0014">
            <w:pPr>
              <w:jc w:val="center"/>
              <w:rPr>
                <w:rFonts w:ascii="宋体" w:hAnsi="宋体"/>
                <w:sz w:val="24"/>
              </w:rPr>
            </w:pPr>
            <w:r>
              <w:rPr>
                <w:rFonts w:ascii="宋体" w:hAnsi="宋体" w:hint="eastAsia"/>
                <w:sz w:val="24"/>
              </w:rPr>
              <w:t>备注</w:t>
            </w:r>
          </w:p>
        </w:tc>
        <w:tc>
          <w:tcPr>
            <w:tcW w:w="7049" w:type="dxa"/>
            <w:vAlign w:val="center"/>
          </w:tcPr>
          <w:p w:rsidR="00CC2C2B" w:rsidRDefault="00CC2C2B">
            <w:pPr>
              <w:jc w:val="center"/>
              <w:rPr>
                <w:rFonts w:ascii="宋体" w:hAnsi="宋体"/>
                <w:sz w:val="24"/>
              </w:rPr>
            </w:pPr>
          </w:p>
        </w:tc>
      </w:tr>
    </w:tbl>
    <w:p w:rsidR="00CC2C2B" w:rsidRDefault="00CC2C2B">
      <w:pPr>
        <w:shd w:val="clear" w:color="auto" w:fill="FFFFFF"/>
        <w:snapToGrid w:val="0"/>
        <w:spacing w:line="360" w:lineRule="auto"/>
        <w:rPr>
          <w:rFonts w:ascii="Times New Roman" w:hAnsi="Times New Roman"/>
          <w:sz w:val="24"/>
          <w:szCs w:val="24"/>
        </w:rPr>
      </w:pPr>
    </w:p>
    <w:p w:rsidR="00CC2C2B" w:rsidRDefault="009F0014">
      <w:pPr>
        <w:shd w:val="clear" w:color="auto" w:fill="FFFFFF"/>
        <w:snapToGrid w:val="0"/>
        <w:spacing w:line="360" w:lineRule="auto"/>
        <w:ind w:firstLineChars="200" w:firstLine="480"/>
        <w:rPr>
          <w:sz w:val="24"/>
          <w:szCs w:val="24"/>
        </w:rPr>
      </w:pPr>
      <w:r>
        <w:rPr>
          <w:rFonts w:ascii="宋体" w:hAnsi="宋体" w:hint="eastAsia"/>
          <w:sz w:val="24"/>
          <w:szCs w:val="24"/>
        </w:rPr>
        <w:t>中标后，若由于特殊原因须更换时，我方将以不低于此项目负责人资历的人员替换，并报业主审查。经审查通过后，方可更换。若未经业主批准，我方擅自更换，我方愿以合同价的</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作为赔偿金。</w:t>
      </w:r>
    </w:p>
    <w:p w:rsidR="00CC2C2B" w:rsidRDefault="00CC2C2B">
      <w:pPr>
        <w:rPr>
          <w:rFonts w:ascii="宋体" w:cs="宋体"/>
          <w:sz w:val="24"/>
          <w:szCs w:val="24"/>
        </w:rPr>
      </w:pPr>
    </w:p>
    <w:p w:rsidR="00CC2C2B" w:rsidRDefault="00CC2C2B">
      <w:pPr>
        <w:rPr>
          <w:rFonts w:ascii="宋体" w:cs="宋体"/>
          <w:sz w:val="24"/>
          <w:szCs w:val="24"/>
        </w:rPr>
      </w:pPr>
    </w:p>
    <w:p w:rsidR="00CC2C2B" w:rsidRDefault="00CC2C2B">
      <w:pPr>
        <w:rPr>
          <w:rFonts w:ascii="宋体" w:cs="宋体"/>
          <w:sz w:val="24"/>
          <w:szCs w:val="24"/>
        </w:rPr>
      </w:pPr>
    </w:p>
    <w:p w:rsidR="00CC2C2B" w:rsidRDefault="00CC2C2B">
      <w:pPr>
        <w:rPr>
          <w:rFonts w:ascii="宋体" w:cs="宋体"/>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日期：年 月 日</w:t>
      </w:r>
    </w:p>
    <w:p w:rsidR="00CC2C2B" w:rsidRDefault="00CC2C2B">
      <w:pPr>
        <w:widowControl/>
        <w:shd w:val="clear" w:color="auto" w:fill="FFFFFF"/>
        <w:snapToGrid w:val="0"/>
        <w:spacing w:line="360" w:lineRule="auto"/>
        <w:ind w:firstLine="420"/>
        <w:jc w:val="center"/>
        <w:rPr>
          <w:rFonts w:ascii="宋体" w:eastAsia="宋体" w:hAnsi="Calibri" w:cs="Arial"/>
          <w:kern w:val="0"/>
          <w:sz w:val="24"/>
          <w:szCs w:val="24"/>
        </w:rPr>
      </w:pPr>
    </w:p>
    <w:p w:rsidR="00CC2C2B" w:rsidRDefault="009F0014">
      <w:pPr>
        <w:tabs>
          <w:tab w:val="center" w:pos="4832"/>
          <w:tab w:val="left" w:pos="7140"/>
        </w:tabs>
        <w:jc w:val="center"/>
        <w:outlineLvl w:val="1"/>
        <w:rPr>
          <w:rFonts w:ascii="宋体" w:eastAsia="宋体" w:hAnsi="宋体" w:cs="宋体"/>
          <w:b/>
          <w:sz w:val="24"/>
          <w:szCs w:val="24"/>
        </w:rPr>
      </w:pPr>
      <w:r>
        <w:rPr>
          <w:rFonts w:ascii="宋体" w:eastAsia="宋体" w:hAnsi="宋体" w:cs="宋体"/>
          <w:b/>
          <w:sz w:val="24"/>
          <w:szCs w:val="24"/>
        </w:rPr>
        <w:br w:type="page"/>
      </w:r>
    </w:p>
    <w:p w:rsidR="00CC2C2B" w:rsidRDefault="009F0014">
      <w:pPr>
        <w:tabs>
          <w:tab w:val="center" w:pos="4832"/>
          <w:tab w:val="left" w:pos="7140"/>
        </w:tabs>
        <w:spacing w:line="360" w:lineRule="auto"/>
        <w:jc w:val="center"/>
        <w:outlineLvl w:val="1"/>
        <w:rPr>
          <w:rFonts w:ascii="宋体" w:eastAsia="宋体" w:hAnsi="宋体" w:cs="宋体"/>
          <w:b/>
          <w:sz w:val="24"/>
          <w:szCs w:val="24"/>
        </w:rPr>
      </w:pPr>
      <w:bookmarkStart w:id="163" w:name="_Toc531016898"/>
      <w:bookmarkStart w:id="164" w:name="_Toc68277066"/>
      <w:r>
        <w:rPr>
          <w:rFonts w:ascii="宋体" w:eastAsia="宋体" w:hAnsi="宋体" w:cs="宋体" w:hint="eastAsia"/>
          <w:b/>
          <w:sz w:val="24"/>
          <w:szCs w:val="24"/>
        </w:rPr>
        <w:lastRenderedPageBreak/>
        <w:t>二、技术条款偏离表</w:t>
      </w:r>
      <w:bookmarkEnd w:id="163"/>
      <w:bookmarkEnd w:id="164"/>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CC2C2B">
        <w:trPr>
          <w:jc w:val="center"/>
        </w:trPr>
        <w:tc>
          <w:tcPr>
            <w:tcW w:w="905"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序号</w:t>
            </w:r>
          </w:p>
        </w:tc>
        <w:tc>
          <w:tcPr>
            <w:tcW w:w="1357"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服务内容</w:t>
            </w:r>
          </w:p>
        </w:tc>
        <w:tc>
          <w:tcPr>
            <w:tcW w:w="1326"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1326"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招标文件要求规格</w:t>
            </w:r>
          </w:p>
        </w:tc>
        <w:tc>
          <w:tcPr>
            <w:tcW w:w="1326"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投标规格</w:t>
            </w:r>
          </w:p>
        </w:tc>
        <w:tc>
          <w:tcPr>
            <w:tcW w:w="1327"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偏离</w:t>
            </w:r>
          </w:p>
        </w:tc>
        <w:tc>
          <w:tcPr>
            <w:tcW w:w="1327"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说明</w:t>
            </w:r>
          </w:p>
        </w:tc>
      </w:tr>
      <w:tr w:rsidR="00CC2C2B">
        <w:trPr>
          <w:jc w:val="center"/>
        </w:trPr>
        <w:tc>
          <w:tcPr>
            <w:tcW w:w="905" w:type="dxa"/>
          </w:tcPr>
          <w:p w:rsidR="00CC2C2B" w:rsidRDefault="00CC2C2B">
            <w:pPr>
              <w:spacing w:line="360" w:lineRule="auto"/>
              <w:jc w:val="center"/>
              <w:rPr>
                <w:rFonts w:ascii="宋体" w:eastAsia="宋体" w:hAnsi="Calibri" w:cs="宋体"/>
                <w:b/>
                <w:bCs/>
                <w:sz w:val="24"/>
                <w:szCs w:val="24"/>
              </w:rPr>
            </w:pPr>
          </w:p>
        </w:tc>
        <w:tc>
          <w:tcPr>
            <w:tcW w:w="1357"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r>
      <w:tr w:rsidR="00CC2C2B">
        <w:trPr>
          <w:jc w:val="center"/>
        </w:trPr>
        <w:tc>
          <w:tcPr>
            <w:tcW w:w="905" w:type="dxa"/>
          </w:tcPr>
          <w:p w:rsidR="00CC2C2B" w:rsidRDefault="00CC2C2B">
            <w:pPr>
              <w:spacing w:line="360" w:lineRule="auto"/>
              <w:jc w:val="center"/>
              <w:rPr>
                <w:rFonts w:ascii="宋体" w:eastAsia="宋体" w:hAnsi="Calibri" w:cs="宋体"/>
                <w:b/>
                <w:bCs/>
                <w:sz w:val="24"/>
                <w:szCs w:val="24"/>
              </w:rPr>
            </w:pPr>
          </w:p>
        </w:tc>
        <w:tc>
          <w:tcPr>
            <w:tcW w:w="1357"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r>
      <w:tr w:rsidR="00CC2C2B">
        <w:trPr>
          <w:jc w:val="center"/>
        </w:trPr>
        <w:tc>
          <w:tcPr>
            <w:tcW w:w="905" w:type="dxa"/>
          </w:tcPr>
          <w:p w:rsidR="00CC2C2B" w:rsidRDefault="00CC2C2B">
            <w:pPr>
              <w:spacing w:line="360" w:lineRule="auto"/>
              <w:jc w:val="center"/>
              <w:rPr>
                <w:rFonts w:ascii="宋体" w:eastAsia="宋体" w:hAnsi="Calibri" w:cs="宋体"/>
                <w:b/>
                <w:bCs/>
                <w:sz w:val="24"/>
                <w:szCs w:val="24"/>
              </w:rPr>
            </w:pPr>
          </w:p>
        </w:tc>
        <w:tc>
          <w:tcPr>
            <w:tcW w:w="1357"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r>
      <w:tr w:rsidR="00CC2C2B">
        <w:trPr>
          <w:jc w:val="center"/>
        </w:trPr>
        <w:tc>
          <w:tcPr>
            <w:tcW w:w="905" w:type="dxa"/>
          </w:tcPr>
          <w:p w:rsidR="00CC2C2B" w:rsidRDefault="00CC2C2B">
            <w:pPr>
              <w:spacing w:line="360" w:lineRule="auto"/>
              <w:jc w:val="center"/>
              <w:rPr>
                <w:rFonts w:ascii="宋体" w:eastAsia="宋体" w:hAnsi="Calibri" w:cs="宋体"/>
                <w:b/>
                <w:bCs/>
                <w:sz w:val="24"/>
                <w:szCs w:val="24"/>
              </w:rPr>
            </w:pPr>
          </w:p>
        </w:tc>
        <w:tc>
          <w:tcPr>
            <w:tcW w:w="1357"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r>
      <w:tr w:rsidR="00CC2C2B">
        <w:trPr>
          <w:jc w:val="center"/>
        </w:trPr>
        <w:tc>
          <w:tcPr>
            <w:tcW w:w="905" w:type="dxa"/>
          </w:tcPr>
          <w:p w:rsidR="00CC2C2B" w:rsidRDefault="00CC2C2B">
            <w:pPr>
              <w:spacing w:line="360" w:lineRule="auto"/>
              <w:jc w:val="center"/>
              <w:rPr>
                <w:rFonts w:ascii="宋体" w:eastAsia="宋体" w:hAnsi="Calibri" w:cs="宋体"/>
                <w:b/>
                <w:bCs/>
                <w:sz w:val="24"/>
                <w:szCs w:val="24"/>
              </w:rPr>
            </w:pPr>
          </w:p>
        </w:tc>
        <w:tc>
          <w:tcPr>
            <w:tcW w:w="1357"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6"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c>
          <w:tcPr>
            <w:tcW w:w="1327" w:type="dxa"/>
          </w:tcPr>
          <w:p w:rsidR="00CC2C2B" w:rsidRDefault="00CC2C2B">
            <w:pPr>
              <w:spacing w:line="360" w:lineRule="auto"/>
              <w:jc w:val="center"/>
              <w:rPr>
                <w:rFonts w:ascii="宋体" w:eastAsia="宋体" w:hAnsi="Calibri" w:cs="宋体"/>
                <w:b/>
                <w:bCs/>
                <w:sz w:val="24"/>
                <w:szCs w:val="24"/>
              </w:rPr>
            </w:pPr>
          </w:p>
        </w:tc>
      </w:tr>
    </w:tbl>
    <w:p w:rsidR="00CC2C2B" w:rsidRDefault="009F0014">
      <w:pPr>
        <w:spacing w:line="360" w:lineRule="auto"/>
        <w:ind w:firstLineChars="198" w:firstLine="475"/>
        <w:jc w:val="left"/>
        <w:rPr>
          <w:rFonts w:ascii="宋体" w:eastAsia="宋体" w:hAnsi="Calibri" w:cs="Times New Roman"/>
          <w:sz w:val="24"/>
          <w:szCs w:val="24"/>
        </w:rPr>
      </w:pPr>
      <w:r>
        <w:rPr>
          <w:rFonts w:ascii="宋体" w:eastAsia="宋体" w:hAnsi="宋体" w:cs="Times New Roman" w:hint="eastAsia"/>
          <w:sz w:val="24"/>
          <w:szCs w:val="24"/>
        </w:rPr>
        <w:t xml:space="preserve">备注：投标人应根据其提供的服务，对照招标文件第四章“服务标准和要求”中的要求，有差异的，则在此表中列明实际响应的内容提要并加以说明，以便查对。本表包括所有的技术响应及差异。无差异说明表示完全响应。 </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 年  月  日</w:t>
      </w:r>
    </w:p>
    <w:p w:rsidR="00CC2C2B" w:rsidRDefault="009F0014">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Calibri" w:cs="Arial"/>
          <w:b/>
          <w:bCs/>
          <w:kern w:val="36"/>
          <w:sz w:val="24"/>
          <w:szCs w:val="24"/>
        </w:rPr>
        <w:br w:type="page"/>
      </w:r>
      <w:bookmarkStart w:id="165" w:name="_Toc68277067"/>
      <w:bookmarkStart w:id="166" w:name="_Toc531016899"/>
      <w:r>
        <w:rPr>
          <w:rFonts w:ascii="宋体" w:eastAsia="宋体" w:hAnsi="宋体" w:cs="宋体" w:hint="eastAsia"/>
          <w:b/>
          <w:sz w:val="24"/>
          <w:szCs w:val="24"/>
        </w:rPr>
        <w:lastRenderedPageBreak/>
        <w:t>三、商务条款偏离表</w:t>
      </w:r>
      <w:bookmarkEnd w:id="165"/>
      <w:bookmarkEnd w:id="166"/>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CC2C2B">
        <w:trPr>
          <w:trHeight w:val="643"/>
          <w:jc w:val="center"/>
        </w:trPr>
        <w:tc>
          <w:tcPr>
            <w:tcW w:w="806"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序号</w:t>
            </w:r>
          </w:p>
        </w:tc>
        <w:tc>
          <w:tcPr>
            <w:tcW w:w="2070"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2052"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招标文件的商务条款</w:t>
            </w:r>
          </w:p>
        </w:tc>
        <w:tc>
          <w:tcPr>
            <w:tcW w:w="2126"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投标文件的商务条款</w:t>
            </w:r>
          </w:p>
        </w:tc>
        <w:tc>
          <w:tcPr>
            <w:tcW w:w="1985" w:type="dxa"/>
            <w:vAlign w:val="center"/>
          </w:tcPr>
          <w:p w:rsidR="00CC2C2B" w:rsidRDefault="009F0014">
            <w:pPr>
              <w:spacing w:line="360" w:lineRule="auto"/>
              <w:jc w:val="center"/>
              <w:rPr>
                <w:rFonts w:ascii="宋体" w:eastAsia="宋体" w:hAnsi="Calibri" w:cs="宋体"/>
                <w:bCs/>
                <w:sz w:val="24"/>
                <w:szCs w:val="24"/>
              </w:rPr>
            </w:pPr>
            <w:r>
              <w:rPr>
                <w:rFonts w:ascii="宋体" w:eastAsia="宋体" w:hAnsi="宋体" w:cs="宋体" w:hint="eastAsia"/>
                <w:bCs/>
                <w:sz w:val="24"/>
                <w:szCs w:val="24"/>
              </w:rPr>
              <w:t>说明</w:t>
            </w:r>
          </w:p>
        </w:tc>
      </w:tr>
      <w:tr w:rsidR="00CC2C2B">
        <w:trPr>
          <w:trHeight w:val="330"/>
          <w:jc w:val="center"/>
        </w:trPr>
        <w:tc>
          <w:tcPr>
            <w:tcW w:w="806" w:type="dxa"/>
          </w:tcPr>
          <w:p w:rsidR="00CC2C2B" w:rsidRDefault="00CC2C2B">
            <w:pPr>
              <w:spacing w:line="360" w:lineRule="auto"/>
              <w:jc w:val="center"/>
              <w:rPr>
                <w:rFonts w:ascii="宋体" w:eastAsia="宋体" w:hAnsi="Calibri" w:cs="宋体"/>
                <w:b/>
                <w:bCs/>
                <w:sz w:val="24"/>
                <w:szCs w:val="24"/>
              </w:rPr>
            </w:pPr>
          </w:p>
        </w:tc>
        <w:tc>
          <w:tcPr>
            <w:tcW w:w="2070" w:type="dxa"/>
          </w:tcPr>
          <w:p w:rsidR="00CC2C2B" w:rsidRDefault="00CC2C2B">
            <w:pPr>
              <w:spacing w:line="360" w:lineRule="auto"/>
              <w:jc w:val="center"/>
              <w:rPr>
                <w:rFonts w:ascii="宋体" w:eastAsia="宋体" w:hAnsi="Calibri" w:cs="宋体"/>
                <w:b/>
                <w:bCs/>
                <w:sz w:val="24"/>
                <w:szCs w:val="24"/>
              </w:rPr>
            </w:pPr>
          </w:p>
        </w:tc>
        <w:tc>
          <w:tcPr>
            <w:tcW w:w="2052" w:type="dxa"/>
          </w:tcPr>
          <w:p w:rsidR="00CC2C2B" w:rsidRDefault="00CC2C2B">
            <w:pPr>
              <w:spacing w:line="360" w:lineRule="auto"/>
              <w:jc w:val="center"/>
              <w:rPr>
                <w:rFonts w:ascii="宋体" w:eastAsia="宋体" w:hAnsi="Calibri" w:cs="宋体"/>
                <w:b/>
                <w:bCs/>
                <w:sz w:val="24"/>
                <w:szCs w:val="24"/>
              </w:rPr>
            </w:pPr>
          </w:p>
        </w:tc>
        <w:tc>
          <w:tcPr>
            <w:tcW w:w="2126" w:type="dxa"/>
          </w:tcPr>
          <w:p w:rsidR="00CC2C2B" w:rsidRDefault="00CC2C2B">
            <w:pPr>
              <w:spacing w:line="360" w:lineRule="auto"/>
              <w:jc w:val="center"/>
              <w:rPr>
                <w:rFonts w:ascii="宋体" w:eastAsia="宋体" w:hAnsi="Calibri" w:cs="宋体"/>
                <w:b/>
                <w:bCs/>
                <w:sz w:val="24"/>
                <w:szCs w:val="24"/>
              </w:rPr>
            </w:pPr>
          </w:p>
        </w:tc>
        <w:tc>
          <w:tcPr>
            <w:tcW w:w="1985" w:type="dxa"/>
          </w:tcPr>
          <w:p w:rsidR="00CC2C2B" w:rsidRDefault="00CC2C2B">
            <w:pPr>
              <w:spacing w:line="360" w:lineRule="auto"/>
              <w:jc w:val="center"/>
              <w:rPr>
                <w:rFonts w:ascii="宋体" w:eastAsia="宋体" w:hAnsi="Calibri" w:cs="宋体"/>
                <w:b/>
                <w:bCs/>
                <w:sz w:val="24"/>
                <w:szCs w:val="24"/>
              </w:rPr>
            </w:pPr>
          </w:p>
        </w:tc>
      </w:tr>
      <w:tr w:rsidR="00CC2C2B">
        <w:trPr>
          <w:trHeight w:val="330"/>
          <w:jc w:val="center"/>
        </w:trPr>
        <w:tc>
          <w:tcPr>
            <w:tcW w:w="806" w:type="dxa"/>
          </w:tcPr>
          <w:p w:rsidR="00CC2C2B" w:rsidRDefault="00CC2C2B">
            <w:pPr>
              <w:spacing w:line="360" w:lineRule="auto"/>
              <w:jc w:val="center"/>
              <w:rPr>
                <w:rFonts w:ascii="宋体" w:eastAsia="宋体" w:hAnsi="Calibri" w:cs="宋体"/>
                <w:b/>
                <w:bCs/>
                <w:sz w:val="24"/>
                <w:szCs w:val="24"/>
              </w:rPr>
            </w:pPr>
          </w:p>
        </w:tc>
        <w:tc>
          <w:tcPr>
            <w:tcW w:w="2070" w:type="dxa"/>
          </w:tcPr>
          <w:p w:rsidR="00CC2C2B" w:rsidRDefault="00CC2C2B">
            <w:pPr>
              <w:spacing w:line="360" w:lineRule="auto"/>
              <w:jc w:val="center"/>
              <w:rPr>
                <w:rFonts w:ascii="宋体" w:eastAsia="宋体" w:hAnsi="Calibri" w:cs="宋体"/>
                <w:b/>
                <w:bCs/>
                <w:sz w:val="24"/>
                <w:szCs w:val="24"/>
              </w:rPr>
            </w:pPr>
          </w:p>
        </w:tc>
        <w:tc>
          <w:tcPr>
            <w:tcW w:w="2052" w:type="dxa"/>
          </w:tcPr>
          <w:p w:rsidR="00CC2C2B" w:rsidRDefault="00CC2C2B">
            <w:pPr>
              <w:spacing w:line="360" w:lineRule="auto"/>
              <w:jc w:val="center"/>
              <w:rPr>
                <w:rFonts w:ascii="宋体" w:eastAsia="宋体" w:hAnsi="Calibri" w:cs="宋体"/>
                <w:b/>
                <w:bCs/>
                <w:sz w:val="24"/>
                <w:szCs w:val="24"/>
              </w:rPr>
            </w:pPr>
          </w:p>
        </w:tc>
        <w:tc>
          <w:tcPr>
            <w:tcW w:w="2126" w:type="dxa"/>
          </w:tcPr>
          <w:p w:rsidR="00CC2C2B" w:rsidRDefault="00CC2C2B">
            <w:pPr>
              <w:spacing w:line="360" w:lineRule="auto"/>
              <w:jc w:val="center"/>
              <w:rPr>
                <w:rFonts w:ascii="宋体" w:eastAsia="宋体" w:hAnsi="Calibri" w:cs="宋体"/>
                <w:b/>
                <w:bCs/>
                <w:sz w:val="24"/>
                <w:szCs w:val="24"/>
              </w:rPr>
            </w:pPr>
          </w:p>
        </w:tc>
        <w:tc>
          <w:tcPr>
            <w:tcW w:w="1985" w:type="dxa"/>
          </w:tcPr>
          <w:p w:rsidR="00CC2C2B" w:rsidRDefault="00CC2C2B">
            <w:pPr>
              <w:spacing w:line="360" w:lineRule="auto"/>
              <w:jc w:val="center"/>
              <w:rPr>
                <w:rFonts w:ascii="宋体" w:eastAsia="宋体" w:hAnsi="Calibri" w:cs="宋体"/>
                <w:b/>
                <w:bCs/>
                <w:sz w:val="24"/>
                <w:szCs w:val="24"/>
              </w:rPr>
            </w:pPr>
          </w:p>
        </w:tc>
      </w:tr>
      <w:tr w:rsidR="00CC2C2B">
        <w:trPr>
          <w:trHeight w:val="330"/>
          <w:jc w:val="center"/>
        </w:trPr>
        <w:tc>
          <w:tcPr>
            <w:tcW w:w="806" w:type="dxa"/>
          </w:tcPr>
          <w:p w:rsidR="00CC2C2B" w:rsidRDefault="00CC2C2B">
            <w:pPr>
              <w:spacing w:line="360" w:lineRule="auto"/>
              <w:jc w:val="center"/>
              <w:rPr>
                <w:rFonts w:ascii="宋体" w:eastAsia="宋体" w:hAnsi="Calibri" w:cs="宋体"/>
                <w:b/>
                <w:bCs/>
                <w:sz w:val="24"/>
                <w:szCs w:val="24"/>
              </w:rPr>
            </w:pPr>
          </w:p>
        </w:tc>
        <w:tc>
          <w:tcPr>
            <w:tcW w:w="2070" w:type="dxa"/>
          </w:tcPr>
          <w:p w:rsidR="00CC2C2B" w:rsidRDefault="00CC2C2B">
            <w:pPr>
              <w:spacing w:line="360" w:lineRule="auto"/>
              <w:jc w:val="center"/>
              <w:rPr>
                <w:rFonts w:ascii="宋体" w:eastAsia="宋体" w:hAnsi="Calibri" w:cs="宋体"/>
                <w:b/>
                <w:bCs/>
                <w:sz w:val="24"/>
                <w:szCs w:val="24"/>
              </w:rPr>
            </w:pPr>
          </w:p>
        </w:tc>
        <w:tc>
          <w:tcPr>
            <w:tcW w:w="2052" w:type="dxa"/>
          </w:tcPr>
          <w:p w:rsidR="00CC2C2B" w:rsidRDefault="00CC2C2B">
            <w:pPr>
              <w:spacing w:line="360" w:lineRule="auto"/>
              <w:jc w:val="center"/>
              <w:rPr>
                <w:rFonts w:ascii="宋体" w:eastAsia="宋体" w:hAnsi="Calibri" w:cs="宋体"/>
                <w:b/>
                <w:bCs/>
                <w:sz w:val="24"/>
                <w:szCs w:val="24"/>
              </w:rPr>
            </w:pPr>
          </w:p>
        </w:tc>
        <w:tc>
          <w:tcPr>
            <w:tcW w:w="2126" w:type="dxa"/>
          </w:tcPr>
          <w:p w:rsidR="00CC2C2B" w:rsidRDefault="00CC2C2B">
            <w:pPr>
              <w:spacing w:line="360" w:lineRule="auto"/>
              <w:jc w:val="center"/>
              <w:rPr>
                <w:rFonts w:ascii="宋体" w:eastAsia="宋体" w:hAnsi="Calibri" w:cs="宋体"/>
                <w:b/>
                <w:bCs/>
                <w:sz w:val="24"/>
                <w:szCs w:val="24"/>
              </w:rPr>
            </w:pPr>
          </w:p>
        </w:tc>
        <w:tc>
          <w:tcPr>
            <w:tcW w:w="1985" w:type="dxa"/>
          </w:tcPr>
          <w:p w:rsidR="00CC2C2B" w:rsidRDefault="00CC2C2B">
            <w:pPr>
              <w:spacing w:line="360" w:lineRule="auto"/>
              <w:jc w:val="center"/>
              <w:rPr>
                <w:rFonts w:ascii="宋体" w:eastAsia="宋体" w:hAnsi="Calibri" w:cs="宋体"/>
                <w:b/>
                <w:bCs/>
                <w:sz w:val="24"/>
                <w:szCs w:val="24"/>
              </w:rPr>
            </w:pPr>
          </w:p>
        </w:tc>
      </w:tr>
      <w:tr w:rsidR="00CC2C2B">
        <w:trPr>
          <w:trHeight w:val="330"/>
          <w:jc w:val="center"/>
        </w:trPr>
        <w:tc>
          <w:tcPr>
            <w:tcW w:w="806" w:type="dxa"/>
          </w:tcPr>
          <w:p w:rsidR="00CC2C2B" w:rsidRDefault="00CC2C2B">
            <w:pPr>
              <w:spacing w:line="360" w:lineRule="auto"/>
              <w:jc w:val="center"/>
              <w:rPr>
                <w:rFonts w:ascii="宋体" w:eastAsia="宋体" w:hAnsi="Calibri" w:cs="宋体"/>
                <w:b/>
                <w:bCs/>
                <w:sz w:val="24"/>
                <w:szCs w:val="24"/>
              </w:rPr>
            </w:pPr>
          </w:p>
        </w:tc>
        <w:tc>
          <w:tcPr>
            <w:tcW w:w="2070" w:type="dxa"/>
          </w:tcPr>
          <w:p w:rsidR="00CC2C2B" w:rsidRDefault="00CC2C2B">
            <w:pPr>
              <w:spacing w:line="360" w:lineRule="auto"/>
              <w:jc w:val="center"/>
              <w:rPr>
                <w:rFonts w:ascii="宋体" w:eastAsia="宋体" w:hAnsi="Calibri" w:cs="宋体"/>
                <w:b/>
                <w:bCs/>
                <w:sz w:val="24"/>
                <w:szCs w:val="24"/>
              </w:rPr>
            </w:pPr>
          </w:p>
        </w:tc>
        <w:tc>
          <w:tcPr>
            <w:tcW w:w="2052" w:type="dxa"/>
          </w:tcPr>
          <w:p w:rsidR="00CC2C2B" w:rsidRDefault="00CC2C2B">
            <w:pPr>
              <w:spacing w:line="360" w:lineRule="auto"/>
              <w:jc w:val="center"/>
              <w:rPr>
                <w:rFonts w:ascii="宋体" w:eastAsia="宋体" w:hAnsi="Calibri" w:cs="宋体"/>
                <w:b/>
                <w:bCs/>
                <w:sz w:val="24"/>
                <w:szCs w:val="24"/>
              </w:rPr>
            </w:pPr>
          </w:p>
        </w:tc>
        <w:tc>
          <w:tcPr>
            <w:tcW w:w="2126" w:type="dxa"/>
          </w:tcPr>
          <w:p w:rsidR="00CC2C2B" w:rsidRDefault="00CC2C2B">
            <w:pPr>
              <w:spacing w:line="360" w:lineRule="auto"/>
              <w:jc w:val="center"/>
              <w:rPr>
                <w:rFonts w:ascii="宋体" w:eastAsia="宋体" w:hAnsi="Calibri" w:cs="宋体"/>
                <w:b/>
                <w:bCs/>
                <w:sz w:val="24"/>
                <w:szCs w:val="24"/>
              </w:rPr>
            </w:pPr>
          </w:p>
        </w:tc>
        <w:tc>
          <w:tcPr>
            <w:tcW w:w="1985" w:type="dxa"/>
          </w:tcPr>
          <w:p w:rsidR="00CC2C2B" w:rsidRDefault="00CC2C2B">
            <w:pPr>
              <w:spacing w:line="360" w:lineRule="auto"/>
              <w:jc w:val="center"/>
              <w:rPr>
                <w:rFonts w:ascii="宋体" w:eastAsia="宋体" w:hAnsi="Calibri" w:cs="宋体"/>
                <w:b/>
                <w:bCs/>
                <w:sz w:val="24"/>
                <w:szCs w:val="24"/>
              </w:rPr>
            </w:pPr>
          </w:p>
        </w:tc>
      </w:tr>
      <w:tr w:rsidR="00CC2C2B">
        <w:trPr>
          <w:trHeight w:val="330"/>
          <w:jc w:val="center"/>
        </w:trPr>
        <w:tc>
          <w:tcPr>
            <w:tcW w:w="806" w:type="dxa"/>
          </w:tcPr>
          <w:p w:rsidR="00CC2C2B" w:rsidRDefault="00CC2C2B">
            <w:pPr>
              <w:spacing w:line="360" w:lineRule="auto"/>
              <w:jc w:val="center"/>
              <w:rPr>
                <w:rFonts w:ascii="宋体" w:eastAsia="宋体" w:hAnsi="Calibri" w:cs="宋体"/>
                <w:b/>
                <w:bCs/>
                <w:sz w:val="24"/>
                <w:szCs w:val="24"/>
              </w:rPr>
            </w:pPr>
          </w:p>
        </w:tc>
        <w:tc>
          <w:tcPr>
            <w:tcW w:w="2070" w:type="dxa"/>
          </w:tcPr>
          <w:p w:rsidR="00CC2C2B" w:rsidRDefault="00CC2C2B">
            <w:pPr>
              <w:spacing w:line="360" w:lineRule="auto"/>
              <w:jc w:val="center"/>
              <w:rPr>
                <w:rFonts w:ascii="宋体" w:eastAsia="宋体" w:hAnsi="Calibri" w:cs="宋体"/>
                <w:b/>
                <w:bCs/>
                <w:sz w:val="24"/>
                <w:szCs w:val="24"/>
              </w:rPr>
            </w:pPr>
          </w:p>
        </w:tc>
        <w:tc>
          <w:tcPr>
            <w:tcW w:w="2052" w:type="dxa"/>
          </w:tcPr>
          <w:p w:rsidR="00CC2C2B" w:rsidRDefault="00CC2C2B">
            <w:pPr>
              <w:spacing w:line="360" w:lineRule="auto"/>
              <w:jc w:val="center"/>
              <w:rPr>
                <w:rFonts w:ascii="宋体" w:eastAsia="宋体" w:hAnsi="Calibri" w:cs="宋体"/>
                <w:b/>
                <w:bCs/>
                <w:sz w:val="24"/>
                <w:szCs w:val="24"/>
              </w:rPr>
            </w:pPr>
          </w:p>
        </w:tc>
        <w:tc>
          <w:tcPr>
            <w:tcW w:w="2126" w:type="dxa"/>
          </w:tcPr>
          <w:p w:rsidR="00CC2C2B" w:rsidRDefault="00CC2C2B">
            <w:pPr>
              <w:spacing w:line="360" w:lineRule="auto"/>
              <w:jc w:val="center"/>
              <w:rPr>
                <w:rFonts w:ascii="宋体" w:eastAsia="宋体" w:hAnsi="Calibri" w:cs="宋体"/>
                <w:b/>
                <w:bCs/>
                <w:sz w:val="24"/>
                <w:szCs w:val="24"/>
              </w:rPr>
            </w:pPr>
          </w:p>
        </w:tc>
        <w:tc>
          <w:tcPr>
            <w:tcW w:w="1985" w:type="dxa"/>
          </w:tcPr>
          <w:p w:rsidR="00CC2C2B" w:rsidRDefault="00CC2C2B">
            <w:pPr>
              <w:spacing w:line="360" w:lineRule="auto"/>
              <w:jc w:val="center"/>
              <w:rPr>
                <w:rFonts w:ascii="宋体" w:eastAsia="宋体" w:hAnsi="Calibri" w:cs="宋体"/>
                <w:b/>
                <w:bCs/>
                <w:sz w:val="24"/>
                <w:szCs w:val="24"/>
              </w:rPr>
            </w:pPr>
          </w:p>
        </w:tc>
      </w:tr>
    </w:tbl>
    <w:p w:rsidR="00CC2C2B" w:rsidRDefault="009F0014">
      <w:pPr>
        <w:spacing w:line="360" w:lineRule="auto"/>
        <w:ind w:firstLineChars="200" w:firstLine="480"/>
        <w:jc w:val="left"/>
        <w:rPr>
          <w:rFonts w:ascii="宋体" w:eastAsia="宋体" w:hAnsi="Calibri" w:cs="Times New Roman"/>
          <w:sz w:val="24"/>
          <w:szCs w:val="24"/>
        </w:rPr>
      </w:pPr>
      <w:r>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CC2C2B" w:rsidRDefault="00CC2C2B">
      <w:pPr>
        <w:spacing w:line="360" w:lineRule="auto"/>
        <w:jc w:val="left"/>
        <w:rPr>
          <w:rFonts w:ascii="宋体" w:eastAsia="宋体" w:hAnsi="Calibri" w:cs="Times New Roman"/>
          <w:sz w:val="24"/>
          <w:szCs w:val="24"/>
        </w:rPr>
      </w:pPr>
    </w:p>
    <w:p w:rsidR="00CC2C2B" w:rsidRDefault="00CC2C2B">
      <w:pPr>
        <w:spacing w:line="360" w:lineRule="auto"/>
        <w:jc w:val="left"/>
        <w:rPr>
          <w:rFonts w:ascii="宋体" w:eastAsia="宋体" w:hAnsi="Calibri" w:cs="Times New Roman"/>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 年  月  日</w:t>
      </w:r>
    </w:p>
    <w:p w:rsidR="00CC2C2B" w:rsidRDefault="009F0014">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Calibri" w:cs="Arial"/>
          <w:b/>
          <w:bCs/>
          <w:kern w:val="36"/>
          <w:sz w:val="24"/>
          <w:szCs w:val="24"/>
        </w:rPr>
        <w:br w:type="page"/>
      </w:r>
      <w:bookmarkStart w:id="167" w:name="_Toc531016900"/>
      <w:bookmarkStart w:id="168" w:name="_Toc68277068"/>
      <w:r>
        <w:rPr>
          <w:rFonts w:ascii="宋体" w:eastAsia="宋体" w:hAnsi="宋体" w:cs="宋体" w:hint="eastAsia"/>
          <w:b/>
          <w:sz w:val="24"/>
          <w:szCs w:val="24"/>
        </w:rPr>
        <w:lastRenderedPageBreak/>
        <w:t>四、法定代表人身份证明书</w:t>
      </w:r>
      <w:bookmarkEnd w:id="167"/>
      <w:bookmarkEnd w:id="168"/>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w:t>
      </w:r>
      <w:r>
        <w:rPr>
          <w:rFonts w:ascii="宋体" w:eastAsia="宋体" w:hAnsi="宋体" w:cs="Arial"/>
          <w:kern w:val="0"/>
          <w:sz w:val="24"/>
          <w:szCs w:val="24"/>
        </w:rPr>
        <w:t xml:space="preserve"> </w:t>
      </w:r>
      <w:r>
        <w:rPr>
          <w:rFonts w:ascii="宋体" w:eastAsia="宋体" w:hAnsi="宋体" w:cs="Arial" w:hint="eastAsia"/>
          <w:kern w:val="0"/>
          <w:sz w:val="24"/>
          <w:szCs w:val="24"/>
        </w:rPr>
        <w:t>标</w:t>
      </w:r>
      <w:r>
        <w:rPr>
          <w:rFonts w:ascii="宋体" w:eastAsia="宋体" w:hAnsi="宋体" w:cs="Arial"/>
          <w:kern w:val="0"/>
          <w:sz w:val="24"/>
          <w:szCs w:val="24"/>
        </w:rPr>
        <w:t xml:space="preserve"> </w:t>
      </w:r>
      <w:r>
        <w:rPr>
          <w:rFonts w:ascii="宋体" w:eastAsia="宋体" w:hAnsi="宋体" w:cs="Arial" w:hint="eastAsia"/>
          <w:kern w:val="0"/>
          <w:sz w:val="24"/>
          <w:szCs w:val="24"/>
        </w:rPr>
        <w:t>人：</w:t>
      </w:r>
      <w:r>
        <w:rPr>
          <w:rFonts w:ascii="宋体" w:eastAsia="宋体" w:hAnsi="宋体" w:cs="Arial"/>
          <w:kern w:val="0"/>
          <w:sz w:val="24"/>
          <w:szCs w:val="24"/>
          <w:u w:val="single"/>
        </w:rPr>
        <w:t xml:space="preserve">                              </w:t>
      </w: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单位性质：</w:t>
      </w:r>
      <w:r>
        <w:rPr>
          <w:rFonts w:ascii="宋体" w:eastAsia="宋体" w:hAnsi="宋体" w:cs="Arial"/>
          <w:kern w:val="0"/>
          <w:sz w:val="24"/>
          <w:szCs w:val="24"/>
          <w:u w:val="single"/>
        </w:rPr>
        <w:t xml:space="preserve">                              </w:t>
      </w: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地</w:t>
      </w:r>
      <w:r>
        <w:rPr>
          <w:rFonts w:ascii="宋体" w:eastAsia="宋体" w:hAnsi="宋体" w:cs="Arial"/>
          <w:kern w:val="0"/>
          <w:sz w:val="24"/>
          <w:szCs w:val="24"/>
        </w:rPr>
        <w:t xml:space="preserve">    </w:t>
      </w:r>
      <w:r>
        <w:rPr>
          <w:rFonts w:ascii="宋体" w:eastAsia="宋体" w:hAnsi="宋体" w:cs="Arial" w:hint="eastAsia"/>
          <w:kern w:val="0"/>
          <w:sz w:val="24"/>
          <w:szCs w:val="24"/>
        </w:rPr>
        <w:t>址：</w:t>
      </w:r>
      <w:r>
        <w:rPr>
          <w:rFonts w:ascii="宋体" w:eastAsia="宋体" w:hAnsi="宋体" w:cs="Arial"/>
          <w:kern w:val="0"/>
          <w:sz w:val="24"/>
          <w:szCs w:val="24"/>
          <w:u w:val="single"/>
        </w:rPr>
        <w:t xml:space="preserve">                              </w:t>
      </w: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成立时间：</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经营期限：</w:t>
      </w:r>
      <w:r>
        <w:rPr>
          <w:rFonts w:ascii="宋体" w:eastAsia="宋体" w:hAnsi="宋体" w:cs="Arial"/>
          <w:kern w:val="0"/>
          <w:sz w:val="24"/>
          <w:szCs w:val="24"/>
          <w:u w:val="single"/>
        </w:rPr>
        <w:t xml:space="preserve">                              </w:t>
      </w: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姓名：</w:t>
      </w:r>
      <w:r>
        <w:rPr>
          <w:rFonts w:ascii="宋体" w:eastAsia="宋体" w:hAnsi="宋体" w:cs="Arial"/>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r>
        <w:rPr>
          <w:rFonts w:ascii="宋体" w:eastAsia="宋体" w:hAnsi="宋体" w:cs="Arial" w:hint="eastAsia"/>
          <w:kern w:val="0"/>
          <w:sz w:val="24"/>
          <w:szCs w:val="24"/>
        </w:rPr>
        <w:t>系</w:t>
      </w:r>
      <w:r>
        <w:rPr>
          <w:rFonts w:ascii="宋体" w:eastAsia="宋体" w:hAnsi="宋体" w:cs="Arial"/>
          <w:kern w:val="0"/>
          <w:sz w:val="24"/>
          <w:szCs w:val="24"/>
          <w:u w:val="single"/>
        </w:rPr>
        <w:t xml:space="preserve">                                           </w:t>
      </w:r>
      <w:r>
        <w:rPr>
          <w:rFonts w:ascii="宋体" w:eastAsia="宋体" w:hAnsi="宋体" w:cs="Arial" w:hint="eastAsia"/>
          <w:kern w:val="0"/>
          <w:sz w:val="24"/>
          <w:szCs w:val="24"/>
        </w:rPr>
        <w:t>（投标人名称）的法定代表人。</w:t>
      </w: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特此证明。</w:t>
      </w: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附：法定代表人身份证明</w:t>
      </w: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C2C2B">
        <w:trPr>
          <w:trHeight w:hRule="exact" w:val="2438"/>
        </w:trPr>
        <w:tc>
          <w:tcPr>
            <w:tcW w:w="3969" w:type="dxa"/>
            <w:vAlign w:val="center"/>
          </w:tcPr>
          <w:p w:rsidR="00CC2C2B" w:rsidRDefault="009F0014">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C2C2B">
        <w:trPr>
          <w:trHeight w:hRule="exact" w:val="2438"/>
        </w:trPr>
        <w:tc>
          <w:tcPr>
            <w:tcW w:w="3969" w:type="dxa"/>
            <w:vAlign w:val="center"/>
          </w:tcPr>
          <w:p w:rsidR="00CC2C2B" w:rsidRDefault="009F0014">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身份证复印件（反面）</w:t>
            </w:r>
          </w:p>
        </w:tc>
      </w:tr>
    </w:tbl>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CC2C2B">
      <w:pPr>
        <w:widowControl/>
        <w:shd w:val="clear" w:color="auto" w:fill="FFFFFF"/>
        <w:snapToGrid w:val="0"/>
        <w:spacing w:line="384" w:lineRule="auto"/>
        <w:jc w:val="left"/>
        <w:rPr>
          <w:rFonts w:ascii="宋体" w:eastAsia="宋体" w:hAnsi="Calibri" w:cs="Arial"/>
          <w:kern w:val="0"/>
          <w:sz w:val="24"/>
          <w:szCs w:val="24"/>
        </w:rPr>
      </w:pPr>
    </w:p>
    <w:p w:rsidR="00CC2C2B" w:rsidRDefault="009F0014">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jc w:val="lef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r>
        <w:rPr>
          <w:rFonts w:ascii="宋体" w:eastAsia="宋体" w:hAnsi="宋体" w:cs="Arial"/>
          <w:kern w:val="0"/>
          <w:sz w:val="24"/>
          <w:szCs w:val="24"/>
        </w:rPr>
        <w:t xml:space="preserve"> </w:t>
      </w:r>
    </w:p>
    <w:p w:rsidR="00CC2C2B" w:rsidRDefault="00CC2C2B">
      <w:pPr>
        <w:widowControl/>
        <w:shd w:val="clear" w:color="auto" w:fill="FFFFFF"/>
        <w:snapToGrid w:val="0"/>
        <w:spacing w:line="360" w:lineRule="auto"/>
        <w:jc w:val="right"/>
        <w:rPr>
          <w:rFonts w:ascii="宋体" w:eastAsia="宋体" w:hAnsi="Calibri" w:cs="Arial"/>
          <w:kern w:val="0"/>
          <w:sz w:val="24"/>
          <w:szCs w:val="24"/>
        </w:rPr>
      </w:pPr>
    </w:p>
    <w:p w:rsidR="00CC2C2B" w:rsidRDefault="00CC2C2B">
      <w:pPr>
        <w:widowControl/>
        <w:shd w:val="clear" w:color="auto" w:fill="FFFFFF"/>
        <w:snapToGrid w:val="0"/>
        <w:spacing w:line="360" w:lineRule="auto"/>
        <w:jc w:val="right"/>
        <w:rPr>
          <w:rFonts w:ascii="宋体" w:eastAsia="宋体" w:hAnsi="Calibri" w:cs="Arial"/>
          <w:kern w:val="0"/>
          <w:sz w:val="24"/>
          <w:szCs w:val="24"/>
        </w:rPr>
      </w:pPr>
    </w:p>
    <w:p w:rsidR="00CC2C2B" w:rsidRDefault="00CC2C2B">
      <w:pPr>
        <w:widowControl/>
        <w:shd w:val="clear" w:color="auto" w:fill="FFFFFF"/>
        <w:snapToGrid w:val="0"/>
        <w:spacing w:line="360" w:lineRule="auto"/>
        <w:jc w:val="right"/>
        <w:rPr>
          <w:rFonts w:ascii="宋体" w:eastAsia="宋体" w:hAnsi="Calibri" w:cs="Arial"/>
          <w:kern w:val="0"/>
          <w:sz w:val="24"/>
          <w:szCs w:val="24"/>
        </w:rPr>
      </w:pPr>
    </w:p>
    <w:p w:rsidR="00CC2C2B" w:rsidRDefault="009F0014">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Calibri" w:cs="Arial"/>
          <w:b/>
          <w:bCs/>
          <w:kern w:val="0"/>
          <w:sz w:val="24"/>
          <w:szCs w:val="24"/>
        </w:rPr>
        <w:br w:type="page"/>
      </w:r>
      <w:bookmarkStart w:id="169" w:name="_Toc531016901"/>
      <w:bookmarkStart w:id="170" w:name="_Toc68277069"/>
      <w:r>
        <w:rPr>
          <w:rFonts w:ascii="宋体" w:eastAsia="宋体" w:hAnsi="宋体" w:cs="宋体" w:hint="eastAsia"/>
          <w:b/>
          <w:sz w:val="24"/>
          <w:szCs w:val="24"/>
        </w:rPr>
        <w:lastRenderedPageBreak/>
        <w:t>五、法定代表人授权委托书</w:t>
      </w:r>
      <w:bookmarkEnd w:id="169"/>
      <w:bookmarkEnd w:id="170"/>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本人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（姓名）系</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（投标人名称）的法定代表人，现拟派我单位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（姓名）为我方委托代理人。委托代理人根据授权，就</w:t>
      </w: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（招标项目名称）的投标，以本公司名义处理一切与之有关的事务，其法律后果由我方承担。</w:t>
      </w: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Pr>
          <w:rFonts w:ascii="宋体" w:eastAsia="宋体" w:hAnsi="宋体" w:cs="Arial" w:hint="eastAsia"/>
          <w:kern w:val="0"/>
          <w:sz w:val="24"/>
          <w:szCs w:val="24"/>
        </w:rPr>
        <w:t>代理人：</w:t>
      </w:r>
      <w:r>
        <w:rPr>
          <w:rFonts w:ascii="宋体" w:eastAsia="宋体" w:hAnsi="宋体" w:cs="Arial"/>
          <w:i/>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单</w:t>
      </w:r>
      <w:r>
        <w:rPr>
          <w:rFonts w:ascii="宋体" w:eastAsia="宋体" w:hAnsi="宋体" w:cs="Arial"/>
          <w:kern w:val="0"/>
          <w:sz w:val="24"/>
          <w:szCs w:val="24"/>
        </w:rPr>
        <w:t xml:space="preserve">  </w:t>
      </w:r>
      <w:r>
        <w:rPr>
          <w:rFonts w:ascii="宋体" w:eastAsia="宋体" w:hAnsi="宋体" w:cs="Arial" w:hint="eastAsia"/>
          <w:kern w:val="0"/>
          <w:sz w:val="24"/>
          <w:szCs w:val="24"/>
        </w:rPr>
        <w:t>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部门：</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p>
    <w:p w:rsidR="00CC2C2B" w:rsidRDefault="009F0014">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代理人无转委权，特此申明。</w:t>
      </w: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附：授权委托人身份证明。</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C2C2B">
        <w:trPr>
          <w:trHeight w:hRule="exact" w:val="2438"/>
        </w:trPr>
        <w:tc>
          <w:tcPr>
            <w:tcW w:w="3969" w:type="dxa"/>
            <w:vAlign w:val="center"/>
          </w:tcPr>
          <w:p w:rsidR="00CC2C2B" w:rsidRDefault="009F0014">
            <w:pPr>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代理人身份证复印件（正面）</w:t>
            </w:r>
          </w:p>
        </w:tc>
      </w:tr>
    </w:tbl>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C2C2B">
        <w:trPr>
          <w:trHeight w:hRule="exact" w:val="2438"/>
        </w:trPr>
        <w:tc>
          <w:tcPr>
            <w:tcW w:w="3969" w:type="dxa"/>
            <w:vAlign w:val="center"/>
          </w:tcPr>
          <w:p w:rsidR="00CC2C2B" w:rsidRDefault="009F0014">
            <w:pPr>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代理人身份证复印件（反面）</w:t>
            </w:r>
          </w:p>
        </w:tc>
      </w:tr>
    </w:tbl>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（盖章）</w:t>
      </w:r>
    </w:p>
    <w:p w:rsidR="00CC2C2B" w:rsidRDefault="009F0014">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 年  月  日</w:t>
      </w:r>
    </w:p>
    <w:p w:rsidR="00CC2C2B" w:rsidRDefault="00CC2C2B">
      <w:pPr>
        <w:widowControl/>
        <w:shd w:val="clear" w:color="auto" w:fill="FFFFFF"/>
        <w:snapToGrid w:val="0"/>
        <w:spacing w:line="360" w:lineRule="auto"/>
        <w:jc w:val="left"/>
        <w:rPr>
          <w:rFonts w:ascii="宋体" w:eastAsia="宋体" w:hAnsi="Calibri" w:cs="Arial"/>
          <w:kern w:val="0"/>
          <w:sz w:val="24"/>
          <w:szCs w:val="24"/>
        </w:rPr>
      </w:pPr>
    </w:p>
    <w:p w:rsidR="00CC2C2B" w:rsidRDefault="009F0014">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Calibri" w:cs="Arial"/>
          <w:kern w:val="0"/>
          <w:sz w:val="24"/>
          <w:szCs w:val="24"/>
        </w:rPr>
        <w:br w:type="page"/>
      </w:r>
      <w:bookmarkStart w:id="171" w:name="_Toc531016903"/>
    </w:p>
    <w:p w:rsidR="00CC2C2B" w:rsidRDefault="009F0014">
      <w:pPr>
        <w:tabs>
          <w:tab w:val="center" w:pos="4832"/>
          <w:tab w:val="left" w:pos="7140"/>
        </w:tabs>
        <w:spacing w:line="360" w:lineRule="auto"/>
        <w:jc w:val="center"/>
        <w:outlineLvl w:val="1"/>
        <w:rPr>
          <w:rFonts w:ascii="宋体" w:eastAsia="宋体" w:hAnsi="宋体" w:cs="宋体"/>
          <w:b/>
          <w:sz w:val="24"/>
          <w:szCs w:val="24"/>
        </w:rPr>
      </w:pPr>
      <w:bookmarkStart w:id="172" w:name="_Toc68277070"/>
      <w:r>
        <w:rPr>
          <w:rFonts w:ascii="宋体" w:eastAsia="宋体" w:hAnsi="宋体" w:cs="宋体" w:hint="eastAsia"/>
          <w:b/>
          <w:sz w:val="24"/>
          <w:szCs w:val="24"/>
        </w:rPr>
        <w:lastRenderedPageBreak/>
        <w:t>六、投标人基本情况表</w:t>
      </w:r>
      <w:bookmarkEnd w:id="171"/>
      <w:bookmarkEnd w:id="172"/>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1590"/>
        <w:gridCol w:w="1575"/>
        <w:gridCol w:w="262"/>
        <w:gridCol w:w="1733"/>
        <w:gridCol w:w="2140"/>
      </w:tblGrid>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投标人名称</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注册地址</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成立时间</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宋体" w:hint="eastAsia"/>
                <w:kern w:val="0"/>
                <w:sz w:val="24"/>
                <w:szCs w:val="24"/>
              </w:rPr>
              <w:t>许可证</w:t>
            </w:r>
            <w:r>
              <w:rPr>
                <w:rFonts w:ascii="宋体" w:eastAsia="宋体" w:hAnsi="宋体" w:cs="Times New Roman" w:hint="eastAsia"/>
                <w:kern w:val="0"/>
                <w:sz w:val="24"/>
                <w:szCs w:val="24"/>
              </w:rPr>
              <w:t>号</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法定代表人</w:t>
            </w:r>
          </w:p>
        </w:tc>
        <w:tc>
          <w:tcPr>
            <w:tcW w:w="3165" w:type="dxa"/>
            <w:gridSpan w:val="2"/>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电话</w:t>
            </w:r>
          </w:p>
        </w:tc>
        <w:tc>
          <w:tcPr>
            <w:tcW w:w="2140"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联系人</w:t>
            </w:r>
          </w:p>
        </w:tc>
        <w:tc>
          <w:tcPr>
            <w:tcW w:w="3165" w:type="dxa"/>
            <w:gridSpan w:val="2"/>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电话</w:t>
            </w:r>
          </w:p>
        </w:tc>
        <w:tc>
          <w:tcPr>
            <w:tcW w:w="2140"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开户银行</w:t>
            </w:r>
          </w:p>
        </w:tc>
        <w:tc>
          <w:tcPr>
            <w:tcW w:w="3165" w:type="dxa"/>
            <w:gridSpan w:val="2"/>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银行帐号</w:t>
            </w:r>
          </w:p>
        </w:tc>
        <w:tc>
          <w:tcPr>
            <w:tcW w:w="2140"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Merge w:val="restart"/>
            <w:vAlign w:val="center"/>
          </w:tcPr>
          <w:p w:rsidR="00CC2C2B" w:rsidRDefault="009F0014">
            <w:pPr>
              <w:widowControl/>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单位负责人</w:t>
            </w:r>
          </w:p>
        </w:tc>
        <w:tc>
          <w:tcPr>
            <w:tcW w:w="1590"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姓名</w:t>
            </w:r>
          </w:p>
        </w:tc>
        <w:tc>
          <w:tcPr>
            <w:tcW w:w="1837" w:type="dxa"/>
            <w:gridSpan w:val="2"/>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职务及职称</w:t>
            </w:r>
          </w:p>
        </w:tc>
        <w:tc>
          <w:tcPr>
            <w:tcW w:w="1733" w:type="dxa"/>
            <w:vAlign w:val="center"/>
          </w:tcPr>
          <w:p w:rsidR="00CC2C2B" w:rsidRDefault="009F0014">
            <w:pPr>
              <w:autoSpaceDE w:val="0"/>
              <w:autoSpaceDN w:val="0"/>
              <w:adjustRightInd w:val="0"/>
              <w:snapToGrid w:val="0"/>
              <w:spacing w:line="360" w:lineRule="auto"/>
              <w:ind w:firstLineChars="200" w:firstLine="480"/>
              <w:jc w:val="center"/>
              <w:rPr>
                <w:rFonts w:ascii="宋体" w:eastAsia="宋体" w:hAnsi="Calibri" w:cs="Times New Roman"/>
                <w:kern w:val="0"/>
                <w:sz w:val="24"/>
                <w:szCs w:val="24"/>
              </w:rPr>
            </w:pPr>
            <w:r>
              <w:rPr>
                <w:rFonts w:ascii="宋体" w:eastAsia="宋体" w:hAnsi="宋体" w:cs="Times New Roman" w:hint="eastAsia"/>
                <w:kern w:val="0"/>
                <w:sz w:val="24"/>
                <w:szCs w:val="24"/>
              </w:rPr>
              <w:t>年龄</w:t>
            </w:r>
          </w:p>
        </w:tc>
        <w:tc>
          <w:tcPr>
            <w:tcW w:w="2140" w:type="dxa"/>
            <w:vAlign w:val="center"/>
          </w:tcPr>
          <w:p w:rsidR="00CC2C2B" w:rsidRDefault="009F0014">
            <w:pPr>
              <w:autoSpaceDE w:val="0"/>
              <w:autoSpaceDN w:val="0"/>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专业</w:t>
            </w:r>
          </w:p>
        </w:tc>
      </w:tr>
      <w:tr w:rsidR="00CC2C2B">
        <w:trPr>
          <w:cantSplit/>
          <w:trHeight w:val="680"/>
          <w:jc w:val="center"/>
        </w:trPr>
        <w:tc>
          <w:tcPr>
            <w:tcW w:w="1665" w:type="dxa"/>
            <w:vMerge/>
            <w:vAlign w:val="center"/>
          </w:tcPr>
          <w:p w:rsidR="00CC2C2B" w:rsidRDefault="00CC2C2B">
            <w:pPr>
              <w:widowControl/>
              <w:adjustRightInd w:val="0"/>
              <w:snapToGrid w:val="0"/>
              <w:spacing w:line="360" w:lineRule="auto"/>
              <w:jc w:val="center"/>
              <w:rPr>
                <w:rFonts w:ascii="宋体" w:eastAsia="宋体" w:hAnsi="Calibri" w:cs="Times New Roman"/>
                <w:kern w:val="0"/>
                <w:sz w:val="24"/>
                <w:szCs w:val="24"/>
              </w:rPr>
            </w:pPr>
          </w:p>
        </w:tc>
        <w:tc>
          <w:tcPr>
            <w:tcW w:w="1590"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1837" w:type="dxa"/>
            <w:gridSpan w:val="2"/>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1733"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c>
          <w:tcPr>
            <w:tcW w:w="2140" w:type="dxa"/>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widowControl/>
              <w:adjustRightInd w:val="0"/>
              <w:snapToGrid w:val="0"/>
              <w:spacing w:line="360" w:lineRule="auto"/>
              <w:jc w:val="center"/>
              <w:rPr>
                <w:rFonts w:ascii="宋体" w:eastAsia="宋体" w:hAnsi="Calibri" w:cs="Times New Roman"/>
                <w:kern w:val="0"/>
                <w:sz w:val="24"/>
                <w:szCs w:val="24"/>
              </w:rPr>
            </w:pPr>
            <w:r>
              <w:rPr>
                <w:rFonts w:ascii="宋体" w:eastAsia="宋体" w:hAnsi="宋体" w:cs="Times New Roman" w:hint="eastAsia"/>
                <w:kern w:val="0"/>
                <w:sz w:val="24"/>
                <w:szCs w:val="24"/>
              </w:rPr>
              <w:t>单位概况</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r w:rsidR="00CC2C2B">
        <w:trPr>
          <w:cantSplit/>
          <w:trHeight w:val="680"/>
          <w:jc w:val="center"/>
        </w:trPr>
        <w:tc>
          <w:tcPr>
            <w:tcW w:w="1665" w:type="dxa"/>
            <w:vAlign w:val="center"/>
          </w:tcPr>
          <w:p w:rsidR="00CC2C2B" w:rsidRDefault="009F0014">
            <w:pPr>
              <w:widowControl/>
              <w:adjustRightInd w:val="0"/>
              <w:snapToGrid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经营范围</w:t>
            </w:r>
          </w:p>
        </w:tc>
        <w:tc>
          <w:tcPr>
            <w:tcW w:w="7300" w:type="dxa"/>
            <w:gridSpan w:val="5"/>
            <w:vAlign w:val="center"/>
          </w:tcPr>
          <w:p w:rsidR="00CC2C2B" w:rsidRDefault="00CC2C2B">
            <w:pPr>
              <w:autoSpaceDE w:val="0"/>
              <w:autoSpaceDN w:val="0"/>
              <w:adjustRightInd w:val="0"/>
              <w:snapToGrid w:val="0"/>
              <w:spacing w:line="360" w:lineRule="auto"/>
              <w:jc w:val="center"/>
              <w:rPr>
                <w:rFonts w:ascii="宋体" w:eastAsia="宋体" w:hAnsi="Calibri" w:cs="Times New Roman"/>
                <w:kern w:val="0"/>
                <w:sz w:val="24"/>
                <w:szCs w:val="24"/>
              </w:rPr>
            </w:pPr>
          </w:p>
        </w:tc>
      </w:tr>
    </w:tbl>
    <w:p w:rsidR="00CC2C2B" w:rsidRDefault="009F0014">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备注：</w:t>
      </w:r>
    </w:p>
    <w:p w:rsidR="00CC2C2B" w:rsidRDefault="009F0014">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1、本表后附营业执照等其他相关材料；</w:t>
      </w:r>
    </w:p>
    <w:p w:rsidR="00CC2C2B" w:rsidRDefault="009F0014">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2、投标人如为中小微企业、残疾人福利性单位的须提供声明函；为监狱企业的须提供由省级以上监狱管理局、戒毒管理局（含新疆生产建设兵团）出具的属于监狱企业的证明文件。</w:t>
      </w:r>
    </w:p>
    <w:p w:rsidR="00CC2C2B" w:rsidRDefault="009F0014">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p w:rsidR="00CC2C2B" w:rsidRDefault="009F0014">
      <w:pPr>
        <w:spacing w:line="588" w:lineRule="exact"/>
        <w:rPr>
          <w:rFonts w:eastAsia="仿宋_GB2312"/>
          <w:spacing w:val="6"/>
          <w:sz w:val="30"/>
          <w:szCs w:val="30"/>
          <w:highlight w:val="yellow"/>
        </w:rPr>
      </w:pPr>
      <w:r>
        <w:br w:type="page"/>
      </w:r>
      <w:r>
        <w:rPr>
          <w:rStyle w:val="af6"/>
          <w:rFonts w:ascii="宋体" w:hAnsi="宋体" w:hint="eastAsia"/>
          <w:kern w:val="0"/>
          <w:sz w:val="24"/>
          <w:szCs w:val="24"/>
        </w:rPr>
        <w:lastRenderedPageBreak/>
        <w:t>附表一、</w:t>
      </w:r>
    </w:p>
    <w:p w:rsidR="00CC2C2B" w:rsidRDefault="009F0014">
      <w:pPr>
        <w:spacing w:line="588" w:lineRule="exact"/>
        <w:jc w:val="center"/>
        <w:rPr>
          <w:rFonts w:asciiTheme="minorEastAsia" w:hAnsiTheme="minorEastAsia"/>
          <w:b/>
          <w:spacing w:val="6"/>
          <w:sz w:val="24"/>
          <w:szCs w:val="24"/>
        </w:rPr>
      </w:pPr>
      <w:r>
        <w:rPr>
          <w:rFonts w:asciiTheme="minorEastAsia" w:hAnsiTheme="minorEastAsia" w:hint="eastAsia"/>
          <w:b/>
          <w:spacing w:val="6"/>
          <w:sz w:val="24"/>
          <w:szCs w:val="24"/>
        </w:rPr>
        <w:t>中小企业声明函（工程、服务）</w:t>
      </w:r>
    </w:p>
    <w:p w:rsidR="00CC2C2B" w:rsidRDefault="00CC2C2B">
      <w:pPr>
        <w:spacing w:line="588" w:lineRule="exact"/>
        <w:jc w:val="center"/>
        <w:rPr>
          <w:rFonts w:asciiTheme="minorEastAsia" w:hAnsiTheme="minorEastAsia"/>
          <w:b/>
          <w:spacing w:val="6"/>
          <w:sz w:val="24"/>
          <w:szCs w:val="24"/>
        </w:rPr>
      </w:pP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本公司（联合体）郑重声明，根据《政府采购促进中小企业发展管理办法》（财库﹝</w:t>
      </w:r>
      <w:r>
        <w:rPr>
          <w:rFonts w:ascii="宋体" w:eastAsia="宋体" w:hAnsi="宋体" w:cs="宋体"/>
          <w:kern w:val="0"/>
          <w:sz w:val="24"/>
          <w:szCs w:val="24"/>
        </w:rPr>
        <w:t>2020</w:t>
      </w:r>
      <w:r>
        <w:rPr>
          <w:rFonts w:ascii="宋体" w:eastAsia="宋体" w:hAnsi="宋体" w:cs="宋体" w:hint="eastAsia"/>
          <w:kern w:val="0"/>
          <w:sz w:val="24"/>
          <w:szCs w:val="24"/>
        </w:rPr>
        <w:t>﹞</w:t>
      </w:r>
      <w:r>
        <w:rPr>
          <w:rFonts w:ascii="宋体" w:eastAsia="宋体" w:hAnsi="宋体" w:cs="宋体"/>
          <w:kern w:val="0"/>
          <w:sz w:val="24"/>
          <w:szCs w:val="24"/>
        </w:rPr>
        <w:t xml:space="preserve">46 </w:t>
      </w:r>
      <w:r>
        <w:rPr>
          <w:rFonts w:ascii="宋体" w:eastAsia="宋体" w:hAnsi="宋体" w:cs="宋体" w:hint="eastAsia"/>
          <w:kern w:val="0"/>
          <w:sz w:val="24"/>
          <w:szCs w:val="24"/>
        </w:rPr>
        <w:t>号）的规定，本公司</w:t>
      </w:r>
      <w:r>
        <w:rPr>
          <w:rFonts w:ascii="宋体" w:eastAsia="宋体" w:hAnsi="宋体" w:cs="宋体" w:hint="eastAsia"/>
          <w:kern w:val="0"/>
          <w:sz w:val="24"/>
          <w:szCs w:val="24"/>
          <w:u w:val="single"/>
        </w:rPr>
        <w:t>（联合体）</w:t>
      </w:r>
      <w:r>
        <w:rPr>
          <w:rFonts w:ascii="宋体" w:eastAsia="宋体" w:hAnsi="宋体" w:cs="宋体" w:hint="eastAsia"/>
          <w:kern w:val="0"/>
          <w:sz w:val="24"/>
          <w:szCs w:val="24"/>
        </w:rPr>
        <w:t>参加</w:t>
      </w:r>
      <w:r>
        <w:rPr>
          <w:rFonts w:ascii="宋体" w:eastAsia="宋体" w:hAnsi="宋体" w:cs="宋体" w:hint="eastAsia"/>
          <w:kern w:val="0"/>
          <w:sz w:val="24"/>
          <w:szCs w:val="24"/>
          <w:u w:val="single"/>
        </w:rPr>
        <w:t>（单位名称）</w:t>
      </w:r>
      <w:r>
        <w:rPr>
          <w:rFonts w:ascii="宋体" w:eastAsia="宋体" w:hAnsi="宋体" w:cs="宋体" w:hint="eastAsia"/>
          <w:kern w:val="0"/>
          <w:sz w:val="24"/>
          <w:szCs w:val="24"/>
        </w:rPr>
        <w:t>的</w:t>
      </w:r>
      <w:r>
        <w:rPr>
          <w:rFonts w:ascii="宋体" w:eastAsia="宋体" w:hAnsi="宋体" w:cs="宋体" w:hint="eastAsia"/>
          <w:kern w:val="0"/>
          <w:sz w:val="24"/>
          <w:szCs w:val="24"/>
          <w:u w:val="single"/>
        </w:rPr>
        <w:t>（项目名称）</w:t>
      </w:r>
      <w:r>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1. </w:t>
      </w:r>
      <w:r>
        <w:rPr>
          <w:rFonts w:ascii="宋体" w:eastAsia="宋体" w:hAnsi="宋体" w:cs="宋体" w:hint="eastAsia"/>
          <w:kern w:val="0"/>
          <w:sz w:val="24"/>
          <w:szCs w:val="24"/>
          <w:u w:val="single"/>
        </w:rPr>
        <w:t>（标的名称）</w:t>
      </w:r>
      <w:r>
        <w:rPr>
          <w:rFonts w:ascii="宋体" w:eastAsia="宋体" w:hAnsi="宋体" w:cs="宋体"/>
          <w:kern w:val="0"/>
          <w:sz w:val="24"/>
          <w:szCs w:val="24"/>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；承建（承接）企业为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2. </w:t>
      </w:r>
      <w:r>
        <w:rPr>
          <w:rFonts w:ascii="宋体" w:eastAsia="宋体" w:hAnsi="宋体" w:cs="宋体" w:hint="eastAsia"/>
          <w:kern w:val="0"/>
          <w:sz w:val="24"/>
          <w:szCs w:val="24"/>
          <w:u w:val="single"/>
        </w:rPr>
        <w:t>（标的名称）</w:t>
      </w:r>
      <w:r>
        <w:rPr>
          <w:rFonts w:ascii="宋体" w:eastAsia="宋体" w:hAnsi="宋体" w:cs="宋体"/>
          <w:kern w:val="0"/>
          <w:sz w:val="24"/>
          <w:szCs w:val="24"/>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；承建（承接）企业为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C2C2B" w:rsidRDefault="009F0014">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本企业对上述声明内容的真实性负责。如有虚假，将依法承担相应责任。</w:t>
      </w:r>
    </w:p>
    <w:p w:rsidR="00CC2C2B" w:rsidRDefault="009F0014">
      <w:pPr>
        <w:spacing w:line="588" w:lineRule="exact"/>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企业名称（盖章）：</w:t>
      </w:r>
    </w:p>
    <w:p w:rsidR="00CC2C2B" w:rsidRDefault="009F0014">
      <w:pPr>
        <w:spacing w:line="588" w:lineRule="exact"/>
        <w:ind w:right="480" w:firstLineChars="200" w:firstLine="480"/>
        <w:jc w:val="right"/>
        <w:rPr>
          <w:rFonts w:cs="宋体"/>
          <w:b/>
        </w:rPr>
      </w:pPr>
      <w:r>
        <w:rPr>
          <w:rFonts w:ascii="宋体" w:eastAsia="宋体" w:hAnsi="宋体" w:cs="宋体" w:hint="eastAsia"/>
          <w:kern w:val="0"/>
          <w:sz w:val="24"/>
          <w:szCs w:val="24"/>
        </w:rPr>
        <w:t>日期：</w:t>
      </w:r>
    </w:p>
    <w:p w:rsidR="00CC2C2B" w:rsidRDefault="009F0014">
      <w:pPr>
        <w:spacing w:line="588" w:lineRule="exact"/>
        <w:rPr>
          <w:rFonts w:ascii="宋体" w:eastAsia="宋体" w:hAnsi="宋体" w:cs="宋体"/>
          <w:kern w:val="0"/>
          <w:szCs w:val="21"/>
        </w:rPr>
      </w:pPr>
      <w:r>
        <w:rPr>
          <w:rFonts w:ascii="宋体" w:eastAsia="宋体" w:hAnsi="宋体" w:cs="宋体" w:hint="eastAsia"/>
          <w:kern w:val="0"/>
          <w:szCs w:val="21"/>
        </w:rPr>
        <w:t>注：1.人员、营业收入、资产总额填报上一年度数据，无上</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年度数据的新成立企业可不填报。</w:t>
      </w:r>
    </w:p>
    <w:p w:rsidR="00CC2C2B" w:rsidRDefault="009F0014">
      <w:pPr>
        <w:pStyle w:val="a0"/>
        <w:ind w:firstLineChars="200" w:firstLine="420"/>
        <w:rPr>
          <w:rFonts w:ascii="宋体" w:hAnsi="宋体" w:cs="宋体"/>
          <w:sz w:val="21"/>
          <w:szCs w:val="21"/>
        </w:rPr>
      </w:pPr>
      <w:r>
        <w:rPr>
          <w:rFonts w:ascii="宋体" w:hAnsi="宋体" w:cs="宋体" w:hint="eastAsia"/>
          <w:sz w:val="21"/>
          <w:szCs w:val="21"/>
        </w:rPr>
        <w:t>2.投标人非中小</w:t>
      </w:r>
      <w:proofErr w:type="gramStart"/>
      <w:r>
        <w:rPr>
          <w:rFonts w:ascii="宋体" w:hAnsi="宋体" w:cs="宋体" w:hint="eastAsia"/>
          <w:sz w:val="21"/>
          <w:szCs w:val="21"/>
        </w:rPr>
        <w:t>微企业</w:t>
      </w:r>
      <w:proofErr w:type="gramEnd"/>
      <w:r>
        <w:rPr>
          <w:rFonts w:ascii="宋体" w:hAnsi="宋体" w:cs="宋体" w:hint="eastAsia"/>
          <w:sz w:val="21"/>
          <w:szCs w:val="21"/>
        </w:rPr>
        <w:t>,不提供此声明。</w:t>
      </w:r>
    </w:p>
    <w:p w:rsidR="00CC2C2B" w:rsidRDefault="009F0014">
      <w:pPr>
        <w:widowControl/>
        <w:jc w:val="left"/>
        <w:rPr>
          <w:rStyle w:val="af6"/>
          <w:rFonts w:ascii="宋体" w:eastAsia="宋体" w:hAnsi="宋体"/>
          <w:kern w:val="0"/>
          <w:sz w:val="24"/>
          <w:szCs w:val="24"/>
        </w:rPr>
      </w:pPr>
      <w:r>
        <w:rPr>
          <w:rStyle w:val="af6"/>
          <w:rFonts w:ascii="宋体" w:eastAsia="宋体" w:hAnsi="宋体"/>
          <w:kern w:val="0"/>
          <w:sz w:val="24"/>
          <w:szCs w:val="24"/>
        </w:rPr>
        <w:br w:type="page"/>
      </w:r>
    </w:p>
    <w:p w:rsidR="00CC2C2B" w:rsidRDefault="00CC2C2B">
      <w:pPr>
        <w:pStyle w:val="a0"/>
      </w:pPr>
    </w:p>
    <w:p w:rsidR="00CC2C2B" w:rsidRDefault="009F0014">
      <w:pPr>
        <w:spacing w:line="588" w:lineRule="exact"/>
        <w:rPr>
          <w:rFonts w:eastAsia="仿宋_GB2312"/>
          <w:spacing w:val="6"/>
          <w:sz w:val="30"/>
          <w:szCs w:val="30"/>
        </w:rPr>
      </w:pPr>
      <w:r>
        <w:rPr>
          <w:rStyle w:val="af6"/>
          <w:rFonts w:ascii="宋体" w:eastAsia="宋体" w:hAnsi="宋体" w:hint="eastAsia"/>
          <w:kern w:val="0"/>
          <w:sz w:val="24"/>
          <w:szCs w:val="24"/>
        </w:rPr>
        <w:t>附表二、</w:t>
      </w:r>
    </w:p>
    <w:p w:rsidR="00CC2C2B" w:rsidRDefault="009F0014">
      <w:pPr>
        <w:spacing w:line="588" w:lineRule="exact"/>
        <w:jc w:val="center"/>
        <w:rPr>
          <w:rFonts w:asciiTheme="minorEastAsia" w:hAnsiTheme="minorEastAsia"/>
          <w:b/>
          <w:spacing w:val="6"/>
          <w:sz w:val="24"/>
          <w:szCs w:val="24"/>
        </w:rPr>
      </w:pPr>
      <w:bookmarkStart w:id="173" w:name="OLE_LINK13"/>
      <w:bookmarkStart w:id="174" w:name="OLE_LINK14"/>
      <w:r>
        <w:rPr>
          <w:rFonts w:asciiTheme="minorEastAsia" w:hAnsiTheme="minorEastAsia" w:hint="eastAsia"/>
          <w:b/>
          <w:spacing w:val="6"/>
          <w:sz w:val="24"/>
          <w:szCs w:val="24"/>
        </w:rPr>
        <w:t>残疾人福利性单位声明函</w:t>
      </w:r>
    </w:p>
    <w:bookmarkEnd w:id="173"/>
    <w:bookmarkEnd w:id="174"/>
    <w:p w:rsidR="00CC2C2B" w:rsidRDefault="00CC2C2B">
      <w:pPr>
        <w:spacing w:line="588" w:lineRule="exact"/>
        <w:rPr>
          <w:rFonts w:asciiTheme="minorEastAsia" w:hAnsiTheme="minorEastAsia"/>
          <w:b/>
          <w:spacing w:val="6"/>
          <w:sz w:val="24"/>
          <w:szCs w:val="24"/>
        </w:rPr>
      </w:pPr>
    </w:p>
    <w:p w:rsidR="00CC2C2B" w:rsidRDefault="009F0014">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本单位郑重声明，根据《财政部</w:t>
      </w:r>
      <w:r>
        <w:rPr>
          <w:rFonts w:asciiTheme="minorEastAsia" w:hAnsiTheme="minorEastAsia"/>
          <w:spacing w:val="6"/>
          <w:sz w:val="24"/>
          <w:szCs w:val="24"/>
        </w:rPr>
        <w:t xml:space="preserve"> </w:t>
      </w:r>
      <w:r>
        <w:rPr>
          <w:rFonts w:asciiTheme="minorEastAsia" w:hAnsiTheme="minorEastAsia" w:hint="eastAsia"/>
          <w:spacing w:val="6"/>
          <w:sz w:val="24"/>
          <w:szCs w:val="24"/>
        </w:rPr>
        <w:t>民政部</w:t>
      </w:r>
      <w:r>
        <w:rPr>
          <w:rFonts w:asciiTheme="minorEastAsia" w:hAnsiTheme="minorEastAsia"/>
          <w:spacing w:val="6"/>
          <w:sz w:val="24"/>
          <w:szCs w:val="24"/>
        </w:rPr>
        <w:t xml:space="preserve"> </w:t>
      </w:r>
      <w:r>
        <w:rPr>
          <w:rFonts w:asciiTheme="minorEastAsia" w:hAnsiTheme="minorEastAsia" w:hint="eastAsia"/>
          <w:spacing w:val="6"/>
          <w:sz w:val="24"/>
          <w:szCs w:val="24"/>
        </w:rPr>
        <w:t>中国残疾人联合会关于促进残疾人就业政府采购政策的通知》（财库</w:t>
      </w:r>
      <w:r>
        <w:rPr>
          <w:rFonts w:asciiTheme="minorEastAsia" w:hAnsiTheme="minorEastAsia" w:hint="eastAsia"/>
          <w:sz w:val="24"/>
          <w:szCs w:val="24"/>
        </w:rPr>
        <w:t>〔</w:t>
      </w:r>
      <w:r>
        <w:rPr>
          <w:rFonts w:asciiTheme="minorEastAsia" w:hAnsiTheme="minorEastAsia"/>
          <w:sz w:val="24"/>
          <w:szCs w:val="24"/>
        </w:rPr>
        <w:t>2017</w:t>
      </w:r>
      <w:r>
        <w:rPr>
          <w:rFonts w:asciiTheme="minorEastAsia" w:hAnsiTheme="minorEastAsia" w:hint="eastAsia"/>
          <w:sz w:val="24"/>
          <w:szCs w:val="24"/>
        </w:rPr>
        <w:t>〕</w:t>
      </w:r>
      <w:r>
        <w:rPr>
          <w:rFonts w:asciiTheme="minorEastAsia" w:hAnsiTheme="minorEastAsia"/>
          <w:sz w:val="24"/>
          <w:szCs w:val="24"/>
        </w:rPr>
        <w:t xml:space="preserve"> 141</w:t>
      </w:r>
      <w:r>
        <w:rPr>
          <w:rFonts w:asciiTheme="minorEastAsia" w:hAnsiTheme="minorEastAsia" w:hint="eastAsia"/>
          <w:spacing w:val="6"/>
          <w:sz w:val="24"/>
          <w:szCs w:val="24"/>
        </w:rPr>
        <w:t>号）的规定，本单位为符合条件的残疾人福利性单位，且本单位参加</w:t>
      </w:r>
      <w:r>
        <w:rPr>
          <w:rFonts w:asciiTheme="minorEastAsia" w:hAnsiTheme="minorEastAsia"/>
          <w:spacing w:val="6"/>
          <w:sz w:val="24"/>
          <w:szCs w:val="24"/>
        </w:rPr>
        <w:t>___</w:t>
      </w:r>
      <w:r>
        <w:rPr>
          <w:rFonts w:asciiTheme="minorEastAsia" w:hAnsiTheme="minorEastAsia" w:hint="eastAsia"/>
          <w:spacing w:val="6"/>
          <w:sz w:val="24"/>
          <w:szCs w:val="24"/>
        </w:rPr>
        <w:t>/</w:t>
      </w:r>
      <w:r>
        <w:rPr>
          <w:rFonts w:asciiTheme="minorEastAsia" w:hAnsiTheme="minorEastAsia"/>
          <w:spacing w:val="6"/>
          <w:sz w:val="24"/>
          <w:szCs w:val="24"/>
        </w:rPr>
        <w:t>___</w:t>
      </w:r>
      <w:r>
        <w:rPr>
          <w:rFonts w:asciiTheme="minorEastAsia" w:hAnsiTheme="minorEastAsia" w:hint="eastAsia"/>
          <w:spacing w:val="6"/>
          <w:sz w:val="24"/>
          <w:szCs w:val="24"/>
        </w:rPr>
        <w:t>单位的</w:t>
      </w:r>
      <w:r>
        <w:rPr>
          <w:rFonts w:asciiTheme="minorEastAsia" w:hAnsiTheme="minorEastAsia"/>
          <w:spacing w:val="6"/>
          <w:sz w:val="24"/>
          <w:szCs w:val="24"/>
        </w:rPr>
        <w:t>__</w:t>
      </w:r>
      <w:r>
        <w:rPr>
          <w:rFonts w:asciiTheme="minorEastAsia" w:hAnsiTheme="minorEastAsia" w:hint="eastAsia"/>
          <w:spacing w:val="6"/>
          <w:sz w:val="24"/>
          <w:szCs w:val="24"/>
        </w:rPr>
        <w:t>/</w:t>
      </w:r>
      <w:r>
        <w:rPr>
          <w:rFonts w:asciiTheme="minorEastAsia" w:hAnsiTheme="minorEastAsia"/>
          <w:spacing w:val="6"/>
          <w:sz w:val="24"/>
          <w:szCs w:val="24"/>
        </w:rPr>
        <w:t>____</w:t>
      </w:r>
      <w:r>
        <w:rPr>
          <w:rFonts w:asciiTheme="minorEastAsia" w:hAnsiTheme="minorEastAsia" w:hint="eastAsia"/>
          <w:spacing w:val="6"/>
          <w:sz w:val="24"/>
          <w:szCs w:val="24"/>
        </w:rPr>
        <w:t>项目采购活动提供本单位制造的货物（由本单位承担工程</w:t>
      </w:r>
      <w:r>
        <w:rPr>
          <w:rFonts w:asciiTheme="minorEastAsia" w:hAnsiTheme="minorEastAsia"/>
          <w:spacing w:val="6"/>
          <w:sz w:val="24"/>
          <w:szCs w:val="24"/>
        </w:rPr>
        <w:t>/</w:t>
      </w:r>
      <w:r>
        <w:rPr>
          <w:rFonts w:asciiTheme="minorEastAsia" w:hAnsiTheme="minorEastAsia" w:hint="eastAsia"/>
          <w:spacing w:val="6"/>
          <w:sz w:val="24"/>
          <w:szCs w:val="24"/>
        </w:rPr>
        <w:t>提供服务），或者提供其它残疾人福利性单位制造的货物（不包括使用非残疾人福利性单位注册商标的货物）。</w:t>
      </w:r>
    </w:p>
    <w:p w:rsidR="00CC2C2B" w:rsidRDefault="009F0014">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本单位对上述声明的真实性负责。如有虚假，将依法承担相应责任。</w:t>
      </w:r>
    </w:p>
    <w:p w:rsidR="00CC2C2B" w:rsidRDefault="00CC2C2B">
      <w:pPr>
        <w:spacing w:line="588" w:lineRule="exact"/>
        <w:ind w:firstLineChars="200" w:firstLine="504"/>
        <w:rPr>
          <w:rFonts w:asciiTheme="minorEastAsia" w:hAnsiTheme="minorEastAsia"/>
          <w:spacing w:val="6"/>
          <w:sz w:val="24"/>
          <w:szCs w:val="24"/>
        </w:rPr>
      </w:pPr>
    </w:p>
    <w:p w:rsidR="00CC2C2B" w:rsidRDefault="00CC2C2B">
      <w:pPr>
        <w:spacing w:line="588" w:lineRule="exact"/>
        <w:ind w:firstLineChars="200" w:firstLine="504"/>
        <w:rPr>
          <w:rFonts w:asciiTheme="minorEastAsia" w:hAnsiTheme="minorEastAsia"/>
          <w:spacing w:val="6"/>
          <w:sz w:val="24"/>
          <w:szCs w:val="24"/>
        </w:rPr>
      </w:pPr>
    </w:p>
    <w:p w:rsidR="00CC2C2B" w:rsidRDefault="009F0014">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单位名称（盖章）：</w:t>
      </w:r>
    </w:p>
    <w:p w:rsidR="00CC2C2B" w:rsidRDefault="009F0014">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日</w:t>
      </w:r>
      <w:r>
        <w:rPr>
          <w:rFonts w:asciiTheme="minorEastAsia" w:hAnsiTheme="minorEastAsia"/>
          <w:spacing w:val="6"/>
          <w:sz w:val="24"/>
          <w:szCs w:val="24"/>
        </w:rPr>
        <w:t xml:space="preserve">  </w:t>
      </w:r>
      <w:r>
        <w:rPr>
          <w:rFonts w:asciiTheme="minorEastAsia" w:hAnsiTheme="minorEastAsia" w:hint="eastAsia"/>
          <w:spacing w:val="6"/>
          <w:sz w:val="24"/>
          <w:szCs w:val="24"/>
        </w:rPr>
        <w:t>期：</w:t>
      </w:r>
    </w:p>
    <w:p w:rsidR="00CC2C2B" w:rsidRDefault="00CC2C2B">
      <w:pPr>
        <w:rPr>
          <w:rFonts w:asciiTheme="minorEastAsia" w:hAnsiTheme="minorEastAsia"/>
          <w:sz w:val="24"/>
          <w:szCs w:val="24"/>
        </w:rPr>
      </w:pPr>
    </w:p>
    <w:p w:rsidR="00CC2C2B" w:rsidRDefault="009F0014">
      <w:pPr>
        <w:pStyle w:val="a0"/>
        <w:rPr>
          <w:rFonts w:ascii="宋体" w:hAnsi="宋体" w:cs="宋体"/>
          <w:sz w:val="21"/>
          <w:szCs w:val="21"/>
        </w:rPr>
      </w:pPr>
      <w:r>
        <w:rPr>
          <w:rFonts w:ascii="宋体" w:hAnsi="宋体" w:cs="宋体" w:hint="eastAsia"/>
          <w:sz w:val="21"/>
          <w:szCs w:val="21"/>
        </w:rPr>
        <w:t>注:投标人非残疾人福利性单位,不提供此声明。</w:t>
      </w:r>
    </w:p>
    <w:p w:rsidR="00CC2C2B" w:rsidRDefault="00CC2C2B">
      <w:pPr>
        <w:widowControl/>
        <w:jc w:val="left"/>
      </w:pPr>
    </w:p>
    <w:p w:rsidR="00CC2C2B" w:rsidRDefault="00CC2C2B">
      <w:pPr>
        <w:widowControl/>
        <w:jc w:val="left"/>
      </w:pPr>
    </w:p>
    <w:p w:rsidR="00CC2C2B" w:rsidRDefault="00CC2C2B">
      <w:pPr>
        <w:widowControl/>
        <w:jc w:val="left"/>
      </w:pPr>
    </w:p>
    <w:p w:rsidR="00CC2C2B" w:rsidRDefault="009F0014">
      <w:pPr>
        <w:widowControl/>
        <w:jc w:val="left"/>
      </w:pPr>
      <w:r>
        <w:rPr>
          <w:rStyle w:val="af6"/>
          <w:rFonts w:ascii="宋体" w:eastAsia="宋体" w:hAnsi="宋体" w:hint="eastAsia"/>
          <w:kern w:val="0"/>
          <w:sz w:val="24"/>
          <w:szCs w:val="24"/>
        </w:rPr>
        <w:t>附表三、监狱企业证明文件</w:t>
      </w:r>
    </w:p>
    <w:p w:rsidR="00CC2C2B" w:rsidRDefault="009F0014">
      <w:pPr>
        <w:pStyle w:val="af1"/>
        <w:spacing w:line="360" w:lineRule="auto"/>
        <w:ind w:firstLineChars="200" w:firstLine="480"/>
        <w:rPr>
          <w:rStyle w:val="af6"/>
          <w:rFonts w:asciiTheme="minorEastAsia" w:eastAsiaTheme="minorEastAsia" w:hAnsiTheme="minorEastAsia"/>
        </w:rPr>
      </w:pPr>
      <w:r>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CC2C2B" w:rsidRDefault="009F0014">
      <w:pPr>
        <w:widowControl/>
        <w:jc w:val="left"/>
      </w:pPr>
      <w:r>
        <w:br w:type="page"/>
      </w:r>
    </w:p>
    <w:p w:rsidR="00CC2C2B" w:rsidRDefault="009F0014">
      <w:pPr>
        <w:tabs>
          <w:tab w:val="center" w:pos="4832"/>
          <w:tab w:val="left" w:pos="7140"/>
        </w:tabs>
        <w:spacing w:line="360" w:lineRule="auto"/>
        <w:jc w:val="center"/>
        <w:outlineLvl w:val="1"/>
        <w:rPr>
          <w:rFonts w:ascii="宋体" w:eastAsia="宋体" w:hAnsi="宋体" w:cs="宋体"/>
          <w:b/>
          <w:bCs/>
          <w:sz w:val="24"/>
          <w:szCs w:val="24"/>
        </w:rPr>
      </w:pPr>
      <w:bookmarkStart w:id="175" w:name="_Toc68277071"/>
      <w:bookmarkStart w:id="176" w:name="_Toc531016907"/>
      <w:bookmarkStart w:id="177" w:name="_Toc358451723"/>
      <w:r>
        <w:rPr>
          <w:rFonts w:ascii="宋体" w:eastAsia="宋体" w:hAnsi="宋体" w:cs="宋体" w:hint="eastAsia"/>
          <w:b/>
          <w:bCs/>
          <w:sz w:val="24"/>
          <w:szCs w:val="24"/>
        </w:rPr>
        <w:lastRenderedPageBreak/>
        <w:t>七、拟派项目负责人简历表</w:t>
      </w:r>
      <w:bookmarkEnd w:id="175"/>
    </w:p>
    <w:p w:rsidR="00CC2C2B" w:rsidRDefault="009F0014">
      <w:pPr>
        <w:spacing w:line="360" w:lineRule="auto"/>
        <w:ind w:firstLineChars="1750" w:firstLine="4200"/>
        <w:jc w:val="left"/>
        <w:rPr>
          <w:rFonts w:ascii="宋体" w:eastAsia="宋体" w:hAnsi="Calibri" w:cs="Times New Roman"/>
          <w:sz w:val="24"/>
          <w:szCs w:val="24"/>
        </w:rPr>
      </w:pPr>
      <w:r>
        <w:rPr>
          <w:rFonts w:ascii="宋体" w:eastAsia="宋体" w:hAnsi="Calibri" w:cs="Times New Roman" w:hint="eastAsia"/>
          <w:sz w:val="24"/>
          <w:szCs w:val="24"/>
        </w:rPr>
        <w:t>格式自拟</w:t>
      </w:r>
    </w:p>
    <w:p w:rsidR="00CC2C2B" w:rsidRDefault="00CC2C2B">
      <w:pPr>
        <w:tabs>
          <w:tab w:val="center" w:pos="4832"/>
          <w:tab w:val="left" w:pos="7140"/>
        </w:tabs>
        <w:spacing w:line="360" w:lineRule="auto"/>
        <w:jc w:val="center"/>
        <w:rPr>
          <w:rFonts w:ascii="宋体" w:eastAsia="宋体" w:hAnsi="宋体" w:cs="宋体"/>
          <w:b/>
          <w:bCs/>
          <w:sz w:val="24"/>
          <w:szCs w:val="24"/>
        </w:rPr>
      </w:pPr>
    </w:p>
    <w:p w:rsidR="00CC2C2B" w:rsidRDefault="009F0014">
      <w:pPr>
        <w:widowControl/>
        <w:jc w:val="left"/>
        <w:rPr>
          <w:rFonts w:ascii="宋体" w:eastAsia="宋体" w:hAnsi="宋体" w:cs="宋体"/>
          <w:b/>
          <w:bCs/>
          <w:sz w:val="24"/>
          <w:szCs w:val="24"/>
        </w:rPr>
      </w:pPr>
      <w:r>
        <w:rPr>
          <w:rFonts w:ascii="宋体" w:eastAsia="宋体" w:hAnsi="宋体" w:cs="宋体"/>
          <w:b/>
          <w:bCs/>
          <w:sz w:val="24"/>
          <w:szCs w:val="24"/>
        </w:rPr>
        <w:br w:type="page"/>
      </w:r>
    </w:p>
    <w:p w:rsidR="00CC2C2B" w:rsidRDefault="009F0014">
      <w:pPr>
        <w:tabs>
          <w:tab w:val="center" w:pos="4832"/>
          <w:tab w:val="left" w:pos="7140"/>
        </w:tabs>
        <w:spacing w:line="360" w:lineRule="auto"/>
        <w:jc w:val="center"/>
        <w:outlineLvl w:val="1"/>
        <w:rPr>
          <w:rFonts w:ascii="宋体" w:eastAsia="宋体" w:hAnsi="宋体" w:cs="宋体"/>
          <w:b/>
          <w:bCs/>
          <w:sz w:val="24"/>
          <w:szCs w:val="24"/>
        </w:rPr>
      </w:pPr>
      <w:bookmarkStart w:id="178" w:name="_Toc68277072"/>
      <w:r>
        <w:rPr>
          <w:rFonts w:ascii="宋体" w:eastAsia="宋体" w:hAnsi="宋体" w:cs="宋体" w:hint="eastAsia"/>
          <w:b/>
          <w:bCs/>
          <w:sz w:val="24"/>
          <w:szCs w:val="24"/>
        </w:rPr>
        <w:lastRenderedPageBreak/>
        <w:t>八、</w:t>
      </w:r>
      <w:bookmarkEnd w:id="176"/>
      <w:r>
        <w:rPr>
          <w:rFonts w:ascii="宋体" w:eastAsia="宋体" w:hAnsi="宋体" w:cs="宋体" w:hint="eastAsia"/>
          <w:b/>
          <w:bCs/>
          <w:sz w:val="24"/>
          <w:szCs w:val="24"/>
        </w:rPr>
        <w:t>拟派本项目服务人员情况</w:t>
      </w:r>
      <w:bookmarkEnd w:id="178"/>
    </w:p>
    <w:p w:rsidR="00CC2C2B" w:rsidRDefault="00CC2C2B">
      <w:pPr>
        <w:tabs>
          <w:tab w:val="center" w:pos="4832"/>
          <w:tab w:val="left" w:pos="7140"/>
        </w:tabs>
        <w:spacing w:line="360" w:lineRule="auto"/>
        <w:jc w:val="center"/>
        <w:rPr>
          <w:rFonts w:ascii="宋体" w:eastAsia="宋体" w:hAnsi="宋体" w:cs="宋体"/>
          <w:b/>
          <w:bCs/>
          <w:sz w:val="24"/>
          <w:szCs w:val="24"/>
        </w:rPr>
      </w:pPr>
    </w:p>
    <w:tbl>
      <w:tblPr>
        <w:tblStyle w:val="af5"/>
        <w:tblW w:w="8428" w:type="dxa"/>
        <w:jc w:val="center"/>
        <w:tblLayout w:type="fixed"/>
        <w:tblLook w:val="04A0" w:firstRow="1" w:lastRow="0" w:firstColumn="1" w:lastColumn="0" w:noHBand="0" w:noVBand="1"/>
      </w:tblPr>
      <w:tblGrid>
        <w:gridCol w:w="774"/>
        <w:gridCol w:w="1495"/>
        <w:gridCol w:w="833"/>
        <w:gridCol w:w="928"/>
        <w:gridCol w:w="929"/>
        <w:gridCol w:w="929"/>
        <w:gridCol w:w="1547"/>
        <w:gridCol w:w="993"/>
      </w:tblGrid>
      <w:tr w:rsidR="00CC2C2B">
        <w:trPr>
          <w:jc w:val="center"/>
        </w:trPr>
        <w:tc>
          <w:tcPr>
            <w:tcW w:w="774"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姓名</w:t>
            </w:r>
          </w:p>
        </w:tc>
        <w:tc>
          <w:tcPr>
            <w:tcW w:w="1495"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身份证号码</w:t>
            </w:r>
          </w:p>
        </w:tc>
        <w:tc>
          <w:tcPr>
            <w:tcW w:w="833"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性别</w:t>
            </w:r>
          </w:p>
        </w:tc>
        <w:tc>
          <w:tcPr>
            <w:tcW w:w="928"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岗位</w:t>
            </w:r>
          </w:p>
        </w:tc>
        <w:tc>
          <w:tcPr>
            <w:tcW w:w="929"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学历</w:t>
            </w:r>
          </w:p>
        </w:tc>
        <w:tc>
          <w:tcPr>
            <w:tcW w:w="929"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专业</w:t>
            </w:r>
          </w:p>
        </w:tc>
        <w:tc>
          <w:tcPr>
            <w:tcW w:w="1547"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从事相关</w:t>
            </w:r>
          </w:p>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工作年限</w:t>
            </w:r>
          </w:p>
        </w:tc>
        <w:tc>
          <w:tcPr>
            <w:tcW w:w="993" w:type="dxa"/>
            <w:vAlign w:val="center"/>
          </w:tcPr>
          <w:p w:rsidR="00CC2C2B" w:rsidRDefault="009F0014">
            <w:pPr>
              <w:spacing w:line="360" w:lineRule="auto"/>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备注</w:t>
            </w: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r w:rsidR="00CC2C2B">
        <w:trPr>
          <w:jc w:val="center"/>
        </w:trPr>
        <w:tc>
          <w:tcPr>
            <w:tcW w:w="774"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495"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833"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8"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29"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1547" w:type="dxa"/>
            <w:vAlign w:val="center"/>
          </w:tcPr>
          <w:p w:rsidR="00CC2C2B" w:rsidRDefault="00CC2C2B">
            <w:pPr>
              <w:spacing w:line="360" w:lineRule="auto"/>
              <w:jc w:val="center"/>
              <w:rPr>
                <w:rFonts w:asciiTheme="minorEastAsia" w:eastAsia="宋体" w:hAnsiTheme="minorEastAsia" w:cs="宋体"/>
                <w:kern w:val="0"/>
                <w:sz w:val="24"/>
                <w:szCs w:val="24"/>
              </w:rPr>
            </w:pPr>
          </w:p>
        </w:tc>
        <w:tc>
          <w:tcPr>
            <w:tcW w:w="993" w:type="dxa"/>
            <w:vAlign w:val="center"/>
          </w:tcPr>
          <w:p w:rsidR="00CC2C2B" w:rsidRDefault="00CC2C2B">
            <w:pPr>
              <w:spacing w:line="360" w:lineRule="auto"/>
              <w:jc w:val="center"/>
              <w:rPr>
                <w:rFonts w:asciiTheme="minorEastAsia" w:eastAsia="宋体" w:hAnsiTheme="minorEastAsia" w:cs="宋体"/>
                <w:kern w:val="0"/>
                <w:sz w:val="24"/>
                <w:szCs w:val="24"/>
              </w:rPr>
            </w:pPr>
          </w:p>
        </w:tc>
      </w:tr>
    </w:tbl>
    <w:p w:rsidR="00CC2C2B" w:rsidRDefault="009F0014">
      <w:pPr>
        <w:spacing w:line="360" w:lineRule="auto"/>
        <w:rPr>
          <w:rFonts w:asciiTheme="minorEastAsia" w:hAnsiTheme="minorEastAsia"/>
          <w:sz w:val="24"/>
          <w:szCs w:val="24"/>
        </w:rPr>
      </w:pPr>
      <w:r>
        <w:rPr>
          <w:rFonts w:asciiTheme="minorEastAsia" w:hAnsiTheme="minorEastAsia" w:hint="eastAsia"/>
          <w:sz w:val="24"/>
          <w:szCs w:val="24"/>
        </w:rPr>
        <w:t>1、项目服务人员由投标人自行确定，但应能够满足本项目的基本需求。</w:t>
      </w:r>
    </w:p>
    <w:p w:rsidR="00CC2C2B" w:rsidRDefault="009F0014">
      <w:pPr>
        <w:spacing w:line="360" w:lineRule="auto"/>
        <w:rPr>
          <w:rFonts w:asciiTheme="minorEastAsia" w:hAnsiTheme="minorEastAsia"/>
          <w:szCs w:val="24"/>
        </w:rPr>
      </w:pPr>
      <w:r>
        <w:rPr>
          <w:rFonts w:asciiTheme="minorEastAsia" w:hAnsiTheme="minorEastAsia" w:hint="eastAsia"/>
          <w:sz w:val="24"/>
          <w:szCs w:val="24"/>
        </w:rPr>
        <w:t>2、须提供项目服务人员身份证、相关证书，近6个月（2021年5月至10月）的社保缴纳证明。</w:t>
      </w:r>
    </w:p>
    <w:p w:rsidR="00CC2C2B" w:rsidRDefault="009F0014">
      <w:pPr>
        <w:tabs>
          <w:tab w:val="center" w:pos="4832"/>
          <w:tab w:val="left" w:pos="7140"/>
        </w:tabs>
        <w:spacing w:line="360" w:lineRule="auto"/>
        <w:ind w:firstLineChars="200" w:firstLine="480"/>
        <w:jc w:val="center"/>
        <w:outlineLvl w:val="1"/>
        <w:rPr>
          <w:rFonts w:ascii="宋体" w:eastAsia="宋体" w:hAnsi="宋体" w:cs="宋体"/>
          <w:b/>
          <w:bCs/>
          <w:sz w:val="24"/>
          <w:szCs w:val="24"/>
        </w:rPr>
      </w:pPr>
      <w:r>
        <w:rPr>
          <w:rFonts w:ascii="宋体" w:eastAsia="宋体" w:hAnsi="Calibri" w:cs="Times New Roman"/>
          <w:sz w:val="24"/>
          <w:szCs w:val="24"/>
        </w:rPr>
        <w:br w:type="page"/>
      </w:r>
      <w:bookmarkStart w:id="179" w:name="_Toc531016908"/>
      <w:bookmarkStart w:id="180" w:name="_Toc68277073"/>
      <w:r>
        <w:rPr>
          <w:rFonts w:ascii="宋体" w:eastAsia="宋体" w:hAnsi="宋体" w:cs="宋体" w:hint="eastAsia"/>
          <w:b/>
          <w:sz w:val="24"/>
          <w:szCs w:val="24"/>
        </w:rPr>
        <w:lastRenderedPageBreak/>
        <w:t>九、</w:t>
      </w:r>
      <w:bookmarkEnd w:id="177"/>
      <w:r>
        <w:rPr>
          <w:rFonts w:ascii="宋体" w:eastAsia="宋体" w:hAnsi="宋体" w:cs="宋体" w:hint="eastAsia"/>
          <w:b/>
          <w:bCs/>
          <w:sz w:val="24"/>
          <w:szCs w:val="24"/>
        </w:rPr>
        <w:t>技术服务方案</w:t>
      </w:r>
      <w:bookmarkEnd w:id="179"/>
      <w:bookmarkEnd w:id="180"/>
    </w:p>
    <w:p w:rsidR="00CC2C2B" w:rsidRDefault="00CC2C2B">
      <w:pPr>
        <w:spacing w:line="360" w:lineRule="auto"/>
        <w:ind w:firstLineChars="200" w:firstLine="480"/>
        <w:rPr>
          <w:rFonts w:ascii="宋体" w:eastAsia="宋体" w:hAnsi="宋体" w:cs="Arial"/>
          <w:kern w:val="0"/>
          <w:sz w:val="24"/>
          <w:szCs w:val="24"/>
        </w:rPr>
      </w:pPr>
      <w:bookmarkStart w:id="181" w:name="_Toc375218897"/>
    </w:p>
    <w:bookmarkEnd w:id="181"/>
    <w:p w:rsidR="00CC2C2B" w:rsidRDefault="009F00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投标人须提交拟完成本项目的技术服务方案，技术服务方案的格式和内容由投标人根据本项目的具体情况</w:t>
      </w:r>
      <w:r>
        <w:rPr>
          <w:rFonts w:ascii="宋体" w:eastAsia="宋体" w:hAnsi="宋体" w:cs="Times New Roman" w:hint="eastAsia"/>
          <w:sz w:val="24"/>
          <w:szCs w:val="24"/>
        </w:rPr>
        <w:t>自行拟定。</w:t>
      </w:r>
    </w:p>
    <w:p w:rsidR="00CC2C2B" w:rsidRDefault="009F0014">
      <w:pPr>
        <w:widowControl/>
        <w:jc w:val="left"/>
        <w:rPr>
          <w:rFonts w:ascii="宋体" w:eastAsia="宋体" w:hAnsi="宋体" w:cs="宋体"/>
          <w:b/>
          <w:sz w:val="24"/>
          <w:szCs w:val="24"/>
        </w:rPr>
      </w:pPr>
      <w:r>
        <w:rPr>
          <w:rFonts w:ascii="宋体" w:eastAsia="宋体" w:hAnsi="宋体" w:cs="宋体"/>
          <w:b/>
          <w:sz w:val="24"/>
          <w:szCs w:val="24"/>
        </w:rPr>
        <w:br w:type="page"/>
      </w:r>
    </w:p>
    <w:p w:rsidR="00CC2C2B" w:rsidRDefault="009F0014">
      <w:pPr>
        <w:tabs>
          <w:tab w:val="center" w:pos="4832"/>
          <w:tab w:val="left" w:pos="7140"/>
        </w:tabs>
        <w:spacing w:line="360" w:lineRule="auto"/>
        <w:ind w:firstLineChars="200" w:firstLine="482"/>
        <w:jc w:val="center"/>
        <w:outlineLvl w:val="1"/>
        <w:rPr>
          <w:rFonts w:ascii="宋体" w:hAnsi="宋体" w:cs="宋体"/>
          <w:b/>
          <w:sz w:val="24"/>
          <w:szCs w:val="24"/>
        </w:rPr>
      </w:pPr>
      <w:bookmarkStart w:id="182" w:name="_Toc68277074"/>
      <w:r>
        <w:rPr>
          <w:rFonts w:ascii="宋体" w:eastAsia="宋体" w:hAnsi="宋体" w:cs="宋体" w:hint="eastAsia"/>
          <w:b/>
          <w:sz w:val="24"/>
          <w:szCs w:val="24"/>
        </w:rPr>
        <w:lastRenderedPageBreak/>
        <w:t>十、</w:t>
      </w:r>
      <w:r>
        <w:rPr>
          <w:rFonts w:ascii="宋体" w:hAnsi="宋体" w:cs="宋体" w:hint="eastAsia"/>
          <w:b/>
          <w:sz w:val="24"/>
          <w:szCs w:val="24"/>
        </w:rPr>
        <w:t>其他需要提交的资料</w:t>
      </w:r>
      <w:bookmarkEnd w:id="182"/>
    </w:p>
    <w:p w:rsidR="00CC2C2B" w:rsidRDefault="009F0014">
      <w:pPr>
        <w:spacing w:line="360" w:lineRule="auto"/>
        <w:ind w:firstLineChars="200" w:firstLine="480"/>
        <w:jc w:val="center"/>
        <w:rPr>
          <w:rFonts w:ascii="Calibri" w:eastAsia="宋体" w:hAnsi="Calibri" w:cs="Times New Roman"/>
        </w:rPr>
      </w:pPr>
      <w:r>
        <w:rPr>
          <w:rFonts w:ascii="宋体" w:eastAsia="宋体" w:hAnsi="宋体" w:cs="Times New Roman" w:hint="eastAsia"/>
          <w:sz w:val="24"/>
          <w:szCs w:val="24"/>
        </w:rPr>
        <w:t>根据招标文件的要求和投标人认为需要提供的资料</w:t>
      </w:r>
    </w:p>
    <w:p w:rsidR="00CC2C2B" w:rsidRDefault="009F0014">
      <w:pPr>
        <w:widowControl/>
        <w:jc w:val="left"/>
        <w:rPr>
          <w:rFonts w:ascii="Calibri" w:eastAsia="宋体" w:hAnsi="Calibri" w:cs="Times New Roman"/>
        </w:rPr>
      </w:pPr>
      <w:r>
        <w:rPr>
          <w:rFonts w:ascii="Calibri" w:eastAsia="宋体" w:hAnsi="Calibri" w:cs="Times New Roman"/>
        </w:rPr>
        <w:br w:type="page"/>
      </w:r>
    </w:p>
    <w:p w:rsidR="00CC2C2B" w:rsidRDefault="009F0014">
      <w:pPr>
        <w:tabs>
          <w:tab w:val="center" w:pos="4832"/>
          <w:tab w:val="left" w:pos="7140"/>
        </w:tabs>
        <w:spacing w:line="360" w:lineRule="auto"/>
        <w:jc w:val="center"/>
        <w:outlineLvl w:val="1"/>
        <w:rPr>
          <w:rFonts w:ascii="宋体" w:hAnsi="宋体" w:cs="宋体"/>
          <w:b/>
          <w:sz w:val="24"/>
          <w:szCs w:val="24"/>
        </w:rPr>
      </w:pPr>
      <w:bookmarkStart w:id="183" w:name="_Toc68277075"/>
      <w:r>
        <w:rPr>
          <w:rFonts w:ascii="宋体" w:eastAsia="宋体" w:hAnsi="宋体" w:cs="宋体" w:hint="eastAsia"/>
          <w:b/>
          <w:sz w:val="24"/>
          <w:szCs w:val="24"/>
        </w:rPr>
        <w:lastRenderedPageBreak/>
        <w:t xml:space="preserve">第六章 </w:t>
      </w:r>
      <w:r>
        <w:rPr>
          <w:rFonts w:ascii="宋体" w:hAnsi="宋体" w:cs="宋体" w:hint="eastAsia"/>
          <w:b/>
          <w:sz w:val="24"/>
          <w:szCs w:val="24"/>
        </w:rPr>
        <w:t>补充条款</w:t>
      </w:r>
      <w:bookmarkEnd w:id="183"/>
    </w:p>
    <w:p w:rsidR="00CC2C2B" w:rsidRDefault="00CC2C2B">
      <w:pPr>
        <w:spacing w:line="360" w:lineRule="auto"/>
        <w:ind w:firstLineChars="200" w:firstLine="480"/>
        <w:jc w:val="center"/>
        <w:rPr>
          <w:rFonts w:ascii="宋体" w:eastAsia="宋体" w:hAnsi="宋体" w:cs="Times New Roman"/>
          <w:sz w:val="24"/>
          <w:szCs w:val="24"/>
        </w:rPr>
      </w:pPr>
    </w:p>
    <w:sectPr w:rsidR="00CC2C2B">
      <w:headerReference w:type="default" r:id="rId14"/>
      <w:footerReference w:type="default" r:id="rId15"/>
      <w:pgSz w:w="11906" w:h="16838"/>
      <w:pgMar w:top="1134" w:right="1418" w:bottom="1134" w:left="1418" w:header="851" w:footer="992" w:gutter="0"/>
      <w:pgNumType w:start="1"/>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852B03" w15:done="0"/>
  <w15:commentEx w15:paraId="37E91B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ED" w:rsidRDefault="001C37ED">
      <w:r>
        <w:separator/>
      </w:r>
    </w:p>
  </w:endnote>
  <w:endnote w:type="continuationSeparator" w:id="0">
    <w:p w:rsidR="001C37ED" w:rsidRDefault="001C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方正仿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TimesNewRomanPSMT">
    <w:altName w:val="hakuyoxingshu7000"/>
    <w:charset w:val="86"/>
    <w:family w:val="auto"/>
    <w:pitch w:val="default"/>
    <w:sig w:usb0="00000000" w:usb1="00000000" w:usb2="00000000" w:usb3="00000000" w:csb0="00040000" w:csb1="00000000"/>
  </w:font>
  <w:font w:name="Microsoft YaHei UI">
    <w:altName w:val="微软雅黑"/>
    <w:charset w:val="86"/>
    <w:family w:val="swiss"/>
    <w:pitch w:val="default"/>
    <w:sig w:usb0="00000000"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CD" w:rsidRDefault="001F6CCD">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1F6CCD" w:rsidRDefault="001F6CC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CD" w:rsidRDefault="001F6CCD">
    <w:pPr>
      <w:pStyle w:val="ad"/>
      <w:ind w:right="90"/>
      <w:jc w:val="right"/>
    </w:pPr>
  </w:p>
  <w:p w:rsidR="001F6CCD" w:rsidRDefault="001F6CC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30"/>
        <w:szCs w:val="30"/>
      </w:rPr>
    </w:sdtEndPr>
    <w:sdtContent>
      <w:p w:rsidR="001F6CCD" w:rsidRDefault="001F6CCD">
        <w:pPr>
          <w:pStyle w:val="ad"/>
          <w:ind w:right="360"/>
          <w:jc w:val="center"/>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BF5567" w:rsidRPr="00BF5567">
          <w:rPr>
            <w:rFonts w:asciiTheme="minorEastAsia" w:eastAsiaTheme="minorEastAsia" w:hAnsiTheme="minorEastAsia"/>
            <w:noProof/>
            <w:sz w:val="30"/>
            <w:szCs w:val="30"/>
            <w:lang w:val="zh-CN"/>
          </w:rPr>
          <w:t>2</w:t>
        </w:r>
        <w:r>
          <w:rPr>
            <w:rFonts w:asciiTheme="minorEastAsia" w:eastAsiaTheme="minorEastAsia" w:hAnsiTheme="minor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ED" w:rsidRDefault="001C37ED">
      <w:r>
        <w:separator/>
      </w:r>
    </w:p>
  </w:footnote>
  <w:footnote w:type="continuationSeparator" w:id="0">
    <w:p w:rsidR="001C37ED" w:rsidRDefault="001C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CD" w:rsidRDefault="001F6CCD">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CCD" w:rsidRDefault="001F6CCD">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5A2CC"/>
    <w:multiLevelType w:val="singleLevel"/>
    <w:tmpl w:val="8475A2CC"/>
    <w:lvl w:ilvl="0">
      <w:start w:val="1"/>
      <w:numFmt w:val="decimal"/>
      <w:suff w:val="nothing"/>
      <w:lvlText w:val="%1）"/>
      <w:lvlJc w:val="left"/>
      <w:pPr>
        <w:ind w:left="-60"/>
      </w:pPr>
    </w:lvl>
  </w:abstractNum>
  <w:abstractNum w:abstractNumId="1">
    <w:nsid w:val="8AC6407F"/>
    <w:multiLevelType w:val="singleLevel"/>
    <w:tmpl w:val="8AC6407F"/>
    <w:lvl w:ilvl="0">
      <w:start w:val="1"/>
      <w:numFmt w:val="decimal"/>
      <w:lvlText w:val="%1)"/>
      <w:lvlJc w:val="left"/>
      <w:pPr>
        <w:ind w:left="425" w:hanging="425"/>
      </w:pPr>
      <w:rPr>
        <w:rFonts w:hint="default"/>
      </w:rPr>
    </w:lvl>
  </w:abstractNum>
  <w:abstractNum w:abstractNumId="2">
    <w:nsid w:val="1FF37C3D"/>
    <w:multiLevelType w:val="singleLevel"/>
    <w:tmpl w:val="1FF37C3D"/>
    <w:lvl w:ilvl="0">
      <w:start w:val="1"/>
      <w:numFmt w:val="lowerLetter"/>
      <w:lvlText w:val="%1."/>
      <w:lvlJc w:val="left"/>
      <w:pPr>
        <w:ind w:left="425" w:hanging="425"/>
      </w:pPr>
      <w:rPr>
        <w:rFonts w:hint="default"/>
      </w:rPr>
    </w:lvl>
  </w:abstractNum>
  <w:abstractNum w:abstractNumId="3">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abstractNum w:abstractNumId="4">
    <w:nsid w:val="5CFD62A3"/>
    <w:multiLevelType w:val="singleLevel"/>
    <w:tmpl w:val="5CFD62A3"/>
    <w:lvl w:ilvl="0">
      <w:start w:val="1"/>
      <w:numFmt w:val="decimal"/>
      <w:lvlText w:val="%1."/>
      <w:lvlJc w:val="left"/>
      <w:pPr>
        <w:ind w:left="425" w:hanging="425"/>
      </w:pPr>
      <w:rPr>
        <w:rFonts w:hint="default"/>
      </w:rPr>
    </w:lvl>
  </w:abstractNum>
  <w:abstractNum w:abstractNumId="5">
    <w:nsid w:val="675F6729"/>
    <w:multiLevelType w:val="multilevel"/>
    <w:tmpl w:val="675F67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1340"/>
    <w:rsid w:val="00002143"/>
    <w:rsid w:val="00004DAA"/>
    <w:rsid w:val="00006BD9"/>
    <w:rsid w:val="00007BA8"/>
    <w:rsid w:val="000104D6"/>
    <w:rsid w:val="00012108"/>
    <w:rsid w:val="00012E01"/>
    <w:rsid w:val="00014F7D"/>
    <w:rsid w:val="000162FE"/>
    <w:rsid w:val="00020411"/>
    <w:rsid w:val="0002386B"/>
    <w:rsid w:val="000244CA"/>
    <w:rsid w:val="00026D22"/>
    <w:rsid w:val="00027B5D"/>
    <w:rsid w:val="00030171"/>
    <w:rsid w:val="00033566"/>
    <w:rsid w:val="000343A0"/>
    <w:rsid w:val="00036B12"/>
    <w:rsid w:val="000400E8"/>
    <w:rsid w:val="00044B32"/>
    <w:rsid w:val="00046152"/>
    <w:rsid w:val="0005003E"/>
    <w:rsid w:val="00054F47"/>
    <w:rsid w:val="0005551C"/>
    <w:rsid w:val="000604DE"/>
    <w:rsid w:val="0006199F"/>
    <w:rsid w:val="000641A9"/>
    <w:rsid w:val="000653CD"/>
    <w:rsid w:val="000661C0"/>
    <w:rsid w:val="00070AF5"/>
    <w:rsid w:val="00070BFE"/>
    <w:rsid w:val="0007362D"/>
    <w:rsid w:val="00073D96"/>
    <w:rsid w:val="000762D4"/>
    <w:rsid w:val="00077DB3"/>
    <w:rsid w:val="0008025F"/>
    <w:rsid w:val="00080E16"/>
    <w:rsid w:val="000829F2"/>
    <w:rsid w:val="00082FC4"/>
    <w:rsid w:val="000904A3"/>
    <w:rsid w:val="00090F37"/>
    <w:rsid w:val="000916AB"/>
    <w:rsid w:val="000923E8"/>
    <w:rsid w:val="000946D4"/>
    <w:rsid w:val="00094989"/>
    <w:rsid w:val="00096D88"/>
    <w:rsid w:val="000A0272"/>
    <w:rsid w:val="000A02F9"/>
    <w:rsid w:val="000A1ECD"/>
    <w:rsid w:val="000A32B9"/>
    <w:rsid w:val="000A3552"/>
    <w:rsid w:val="000A452A"/>
    <w:rsid w:val="000B210F"/>
    <w:rsid w:val="000B318F"/>
    <w:rsid w:val="000B331B"/>
    <w:rsid w:val="000B4C6A"/>
    <w:rsid w:val="000B7C76"/>
    <w:rsid w:val="000C364C"/>
    <w:rsid w:val="000D171A"/>
    <w:rsid w:val="000D18C3"/>
    <w:rsid w:val="000D5DA0"/>
    <w:rsid w:val="000D7CE7"/>
    <w:rsid w:val="000E40A6"/>
    <w:rsid w:val="000E5B9C"/>
    <w:rsid w:val="000E7461"/>
    <w:rsid w:val="000F56EE"/>
    <w:rsid w:val="00100D44"/>
    <w:rsid w:val="00101AA4"/>
    <w:rsid w:val="00102AB6"/>
    <w:rsid w:val="001063D0"/>
    <w:rsid w:val="0010650C"/>
    <w:rsid w:val="00106BA4"/>
    <w:rsid w:val="00111383"/>
    <w:rsid w:val="001145B2"/>
    <w:rsid w:val="00115A4B"/>
    <w:rsid w:val="0011725D"/>
    <w:rsid w:val="00121DF5"/>
    <w:rsid w:val="00127B38"/>
    <w:rsid w:val="00127C9A"/>
    <w:rsid w:val="0013312B"/>
    <w:rsid w:val="00134210"/>
    <w:rsid w:val="00134F82"/>
    <w:rsid w:val="00142BB8"/>
    <w:rsid w:val="00143169"/>
    <w:rsid w:val="0014554F"/>
    <w:rsid w:val="00146E26"/>
    <w:rsid w:val="001543A3"/>
    <w:rsid w:val="00157673"/>
    <w:rsid w:val="0015794E"/>
    <w:rsid w:val="00160311"/>
    <w:rsid w:val="00161961"/>
    <w:rsid w:val="001652C6"/>
    <w:rsid w:val="0016644B"/>
    <w:rsid w:val="00170A17"/>
    <w:rsid w:val="00171110"/>
    <w:rsid w:val="00172AA0"/>
    <w:rsid w:val="001733AF"/>
    <w:rsid w:val="00176FAD"/>
    <w:rsid w:val="0017733A"/>
    <w:rsid w:val="00181200"/>
    <w:rsid w:val="001930FC"/>
    <w:rsid w:val="00194DD8"/>
    <w:rsid w:val="001A1D16"/>
    <w:rsid w:val="001A2117"/>
    <w:rsid w:val="001A45DD"/>
    <w:rsid w:val="001A4E5A"/>
    <w:rsid w:val="001A4E90"/>
    <w:rsid w:val="001A55BA"/>
    <w:rsid w:val="001A71AF"/>
    <w:rsid w:val="001B1372"/>
    <w:rsid w:val="001B1748"/>
    <w:rsid w:val="001B5A4C"/>
    <w:rsid w:val="001C15DD"/>
    <w:rsid w:val="001C37ED"/>
    <w:rsid w:val="001D4B73"/>
    <w:rsid w:val="001D50A5"/>
    <w:rsid w:val="001E288B"/>
    <w:rsid w:val="001E33A7"/>
    <w:rsid w:val="001E3D69"/>
    <w:rsid w:val="001E4755"/>
    <w:rsid w:val="001E6E8F"/>
    <w:rsid w:val="001E794E"/>
    <w:rsid w:val="001F292C"/>
    <w:rsid w:val="001F3A08"/>
    <w:rsid w:val="001F610A"/>
    <w:rsid w:val="001F6CCD"/>
    <w:rsid w:val="001F79E8"/>
    <w:rsid w:val="00200BA8"/>
    <w:rsid w:val="0020240F"/>
    <w:rsid w:val="002055DD"/>
    <w:rsid w:val="00205968"/>
    <w:rsid w:val="00205DF6"/>
    <w:rsid w:val="00205F22"/>
    <w:rsid w:val="0021147C"/>
    <w:rsid w:val="00214257"/>
    <w:rsid w:val="00214392"/>
    <w:rsid w:val="00215BA5"/>
    <w:rsid w:val="00215F58"/>
    <w:rsid w:val="00217E00"/>
    <w:rsid w:val="0022177D"/>
    <w:rsid w:val="002224AE"/>
    <w:rsid w:val="00223931"/>
    <w:rsid w:val="00226DEC"/>
    <w:rsid w:val="0023151C"/>
    <w:rsid w:val="0023323E"/>
    <w:rsid w:val="00236A48"/>
    <w:rsid w:val="00236D43"/>
    <w:rsid w:val="00237D81"/>
    <w:rsid w:val="00243861"/>
    <w:rsid w:val="002472C0"/>
    <w:rsid w:val="002508FA"/>
    <w:rsid w:val="00253DC3"/>
    <w:rsid w:val="002541CE"/>
    <w:rsid w:val="00255C6B"/>
    <w:rsid w:val="0025723D"/>
    <w:rsid w:val="00257F22"/>
    <w:rsid w:val="002604A7"/>
    <w:rsid w:val="00260910"/>
    <w:rsid w:val="00262A6E"/>
    <w:rsid w:val="00263141"/>
    <w:rsid w:val="00266F04"/>
    <w:rsid w:val="00273F29"/>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300C92"/>
    <w:rsid w:val="003017E3"/>
    <w:rsid w:val="00301FBF"/>
    <w:rsid w:val="00304A1A"/>
    <w:rsid w:val="00304D2D"/>
    <w:rsid w:val="00305EE3"/>
    <w:rsid w:val="0030747A"/>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7E66"/>
    <w:rsid w:val="0035118C"/>
    <w:rsid w:val="003537E4"/>
    <w:rsid w:val="00353E58"/>
    <w:rsid w:val="0035581F"/>
    <w:rsid w:val="00357E91"/>
    <w:rsid w:val="00360D30"/>
    <w:rsid w:val="00361C9D"/>
    <w:rsid w:val="00363991"/>
    <w:rsid w:val="00364473"/>
    <w:rsid w:val="003646E5"/>
    <w:rsid w:val="00367BA8"/>
    <w:rsid w:val="00370F25"/>
    <w:rsid w:val="00373602"/>
    <w:rsid w:val="00373826"/>
    <w:rsid w:val="00373AD1"/>
    <w:rsid w:val="00376E83"/>
    <w:rsid w:val="0039144C"/>
    <w:rsid w:val="003A28C5"/>
    <w:rsid w:val="003A5B50"/>
    <w:rsid w:val="003A6107"/>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310D"/>
    <w:rsid w:val="00407128"/>
    <w:rsid w:val="004079CE"/>
    <w:rsid w:val="004220B6"/>
    <w:rsid w:val="00423980"/>
    <w:rsid w:val="0042662D"/>
    <w:rsid w:val="004270EF"/>
    <w:rsid w:val="00427533"/>
    <w:rsid w:val="00432C0C"/>
    <w:rsid w:val="00433EED"/>
    <w:rsid w:val="0044198C"/>
    <w:rsid w:val="00443888"/>
    <w:rsid w:val="004449F3"/>
    <w:rsid w:val="00444EE1"/>
    <w:rsid w:val="00445872"/>
    <w:rsid w:val="0044799D"/>
    <w:rsid w:val="0045091A"/>
    <w:rsid w:val="00452BB8"/>
    <w:rsid w:val="00455196"/>
    <w:rsid w:val="004639BC"/>
    <w:rsid w:val="004640C1"/>
    <w:rsid w:val="004660B0"/>
    <w:rsid w:val="004704FB"/>
    <w:rsid w:val="0048512D"/>
    <w:rsid w:val="00497CF4"/>
    <w:rsid w:val="004A010F"/>
    <w:rsid w:val="004A01F6"/>
    <w:rsid w:val="004A1F5D"/>
    <w:rsid w:val="004A3D6D"/>
    <w:rsid w:val="004A4981"/>
    <w:rsid w:val="004A5190"/>
    <w:rsid w:val="004A5376"/>
    <w:rsid w:val="004A6517"/>
    <w:rsid w:val="004A68AF"/>
    <w:rsid w:val="004A7D7E"/>
    <w:rsid w:val="004B029E"/>
    <w:rsid w:val="004B0537"/>
    <w:rsid w:val="004B7DE5"/>
    <w:rsid w:val="004C370C"/>
    <w:rsid w:val="004C6BAD"/>
    <w:rsid w:val="004D0E18"/>
    <w:rsid w:val="004D11B3"/>
    <w:rsid w:val="004D3C30"/>
    <w:rsid w:val="004D5AE9"/>
    <w:rsid w:val="004D5C23"/>
    <w:rsid w:val="004D5F63"/>
    <w:rsid w:val="004D6204"/>
    <w:rsid w:val="004D75D5"/>
    <w:rsid w:val="004E0230"/>
    <w:rsid w:val="004E2088"/>
    <w:rsid w:val="004E419C"/>
    <w:rsid w:val="004E606C"/>
    <w:rsid w:val="004E76F6"/>
    <w:rsid w:val="004E7786"/>
    <w:rsid w:val="004F0D23"/>
    <w:rsid w:val="00501303"/>
    <w:rsid w:val="00507DCF"/>
    <w:rsid w:val="00511664"/>
    <w:rsid w:val="00520FE8"/>
    <w:rsid w:val="0052394D"/>
    <w:rsid w:val="00524F86"/>
    <w:rsid w:val="00526F0E"/>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2DC5"/>
    <w:rsid w:val="00566F28"/>
    <w:rsid w:val="00570015"/>
    <w:rsid w:val="00573EAA"/>
    <w:rsid w:val="00576ADE"/>
    <w:rsid w:val="00577ECB"/>
    <w:rsid w:val="00577FFA"/>
    <w:rsid w:val="0058012A"/>
    <w:rsid w:val="00582F95"/>
    <w:rsid w:val="00586658"/>
    <w:rsid w:val="005879D1"/>
    <w:rsid w:val="00596BA7"/>
    <w:rsid w:val="005A215C"/>
    <w:rsid w:val="005A6326"/>
    <w:rsid w:val="005A69CA"/>
    <w:rsid w:val="005A770A"/>
    <w:rsid w:val="005C53A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E2C"/>
    <w:rsid w:val="006053D2"/>
    <w:rsid w:val="00606716"/>
    <w:rsid w:val="00607BD4"/>
    <w:rsid w:val="0061147C"/>
    <w:rsid w:val="00614490"/>
    <w:rsid w:val="0061632F"/>
    <w:rsid w:val="00617E79"/>
    <w:rsid w:val="00617EC4"/>
    <w:rsid w:val="00622699"/>
    <w:rsid w:val="00624E16"/>
    <w:rsid w:val="00630AAC"/>
    <w:rsid w:val="006314C2"/>
    <w:rsid w:val="00631C5A"/>
    <w:rsid w:val="00635CE4"/>
    <w:rsid w:val="0063610A"/>
    <w:rsid w:val="006367D4"/>
    <w:rsid w:val="00644CAA"/>
    <w:rsid w:val="0064722F"/>
    <w:rsid w:val="00647D58"/>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3798"/>
    <w:rsid w:val="00674559"/>
    <w:rsid w:val="00674A1B"/>
    <w:rsid w:val="006804BB"/>
    <w:rsid w:val="00691232"/>
    <w:rsid w:val="006932B7"/>
    <w:rsid w:val="00693DA7"/>
    <w:rsid w:val="00694538"/>
    <w:rsid w:val="006956A0"/>
    <w:rsid w:val="0069732C"/>
    <w:rsid w:val="006A4AC4"/>
    <w:rsid w:val="006A72C3"/>
    <w:rsid w:val="006B014A"/>
    <w:rsid w:val="006B14EC"/>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104B7"/>
    <w:rsid w:val="00711806"/>
    <w:rsid w:val="00711DFE"/>
    <w:rsid w:val="00712834"/>
    <w:rsid w:val="007128C2"/>
    <w:rsid w:val="007137F1"/>
    <w:rsid w:val="007156D2"/>
    <w:rsid w:val="007171D2"/>
    <w:rsid w:val="0072037A"/>
    <w:rsid w:val="0073139E"/>
    <w:rsid w:val="00731CAD"/>
    <w:rsid w:val="00737F44"/>
    <w:rsid w:val="00742828"/>
    <w:rsid w:val="00750F56"/>
    <w:rsid w:val="0075151D"/>
    <w:rsid w:val="00751E8B"/>
    <w:rsid w:val="007555F9"/>
    <w:rsid w:val="00756E59"/>
    <w:rsid w:val="0076194F"/>
    <w:rsid w:val="00767044"/>
    <w:rsid w:val="00767A9C"/>
    <w:rsid w:val="007706A6"/>
    <w:rsid w:val="007758AC"/>
    <w:rsid w:val="00775DEA"/>
    <w:rsid w:val="00775E04"/>
    <w:rsid w:val="00777B6C"/>
    <w:rsid w:val="00782584"/>
    <w:rsid w:val="00784173"/>
    <w:rsid w:val="00786AAF"/>
    <w:rsid w:val="00787D19"/>
    <w:rsid w:val="007952C7"/>
    <w:rsid w:val="00796034"/>
    <w:rsid w:val="007A0C42"/>
    <w:rsid w:val="007A0E43"/>
    <w:rsid w:val="007A237A"/>
    <w:rsid w:val="007A3B2A"/>
    <w:rsid w:val="007A5319"/>
    <w:rsid w:val="007A7C18"/>
    <w:rsid w:val="007A7EF1"/>
    <w:rsid w:val="007B2A84"/>
    <w:rsid w:val="007C4912"/>
    <w:rsid w:val="007C66D2"/>
    <w:rsid w:val="007D1C55"/>
    <w:rsid w:val="007D3CF4"/>
    <w:rsid w:val="007D3DC6"/>
    <w:rsid w:val="007D4455"/>
    <w:rsid w:val="007D62D7"/>
    <w:rsid w:val="007D68A5"/>
    <w:rsid w:val="007E3B60"/>
    <w:rsid w:val="007E7421"/>
    <w:rsid w:val="007F314D"/>
    <w:rsid w:val="007F6C55"/>
    <w:rsid w:val="008012FC"/>
    <w:rsid w:val="00801FFA"/>
    <w:rsid w:val="008036B7"/>
    <w:rsid w:val="00804D5D"/>
    <w:rsid w:val="0080672E"/>
    <w:rsid w:val="008067AA"/>
    <w:rsid w:val="008068DA"/>
    <w:rsid w:val="008068EC"/>
    <w:rsid w:val="00807795"/>
    <w:rsid w:val="00813D04"/>
    <w:rsid w:val="0081414C"/>
    <w:rsid w:val="00816A53"/>
    <w:rsid w:val="00820914"/>
    <w:rsid w:val="008247D9"/>
    <w:rsid w:val="00825A15"/>
    <w:rsid w:val="00825F46"/>
    <w:rsid w:val="00825FAA"/>
    <w:rsid w:val="00826C3A"/>
    <w:rsid w:val="0083223D"/>
    <w:rsid w:val="008330C9"/>
    <w:rsid w:val="00840117"/>
    <w:rsid w:val="00843C8F"/>
    <w:rsid w:val="00844290"/>
    <w:rsid w:val="008443B1"/>
    <w:rsid w:val="00844507"/>
    <w:rsid w:val="0084490D"/>
    <w:rsid w:val="00844A00"/>
    <w:rsid w:val="00846F1B"/>
    <w:rsid w:val="008526D9"/>
    <w:rsid w:val="00857654"/>
    <w:rsid w:val="00857B62"/>
    <w:rsid w:val="008618C1"/>
    <w:rsid w:val="00861FA9"/>
    <w:rsid w:val="00862EBB"/>
    <w:rsid w:val="008631DD"/>
    <w:rsid w:val="00864330"/>
    <w:rsid w:val="008703DB"/>
    <w:rsid w:val="00872CE4"/>
    <w:rsid w:val="0087459C"/>
    <w:rsid w:val="00877E4D"/>
    <w:rsid w:val="00880D74"/>
    <w:rsid w:val="00881BAB"/>
    <w:rsid w:val="00881D84"/>
    <w:rsid w:val="00883470"/>
    <w:rsid w:val="00884BA6"/>
    <w:rsid w:val="008858F6"/>
    <w:rsid w:val="0088799C"/>
    <w:rsid w:val="00890712"/>
    <w:rsid w:val="00892BDA"/>
    <w:rsid w:val="00892DE8"/>
    <w:rsid w:val="0089572B"/>
    <w:rsid w:val="008A072E"/>
    <w:rsid w:val="008A3A9E"/>
    <w:rsid w:val="008A4942"/>
    <w:rsid w:val="008A4B8E"/>
    <w:rsid w:val="008A53DE"/>
    <w:rsid w:val="008A561B"/>
    <w:rsid w:val="008A6628"/>
    <w:rsid w:val="008B029B"/>
    <w:rsid w:val="008B1D39"/>
    <w:rsid w:val="008B5573"/>
    <w:rsid w:val="008C24AF"/>
    <w:rsid w:val="008C6135"/>
    <w:rsid w:val="008D0766"/>
    <w:rsid w:val="008D4521"/>
    <w:rsid w:val="008D4BDD"/>
    <w:rsid w:val="008D5387"/>
    <w:rsid w:val="008D60F8"/>
    <w:rsid w:val="008D7591"/>
    <w:rsid w:val="008E1EA1"/>
    <w:rsid w:val="008E337E"/>
    <w:rsid w:val="008E47C0"/>
    <w:rsid w:val="008E6AAE"/>
    <w:rsid w:val="008F1D6D"/>
    <w:rsid w:val="008F52D0"/>
    <w:rsid w:val="008F6AA2"/>
    <w:rsid w:val="00900116"/>
    <w:rsid w:val="009055EE"/>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D08"/>
    <w:rsid w:val="0094041C"/>
    <w:rsid w:val="0094055B"/>
    <w:rsid w:val="00941545"/>
    <w:rsid w:val="009435A6"/>
    <w:rsid w:val="009437A7"/>
    <w:rsid w:val="00946789"/>
    <w:rsid w:val="009546B7"/>
    <w:rsid w:val="00955047"/>
    <w:rsid w:val="00955238"/>
    <w:rsid w:val="009558DD"/>
    <w:rsid w:val="009613A3"/>
    <w:rsid w:val="0096147D"/>
    <w:rsid w:val="0096479F"/>
    <w:rsid w:val="00965552"/>
    <w:rsid w:val="0096574A"/>
    <w:rsid w:val="0096617A"/>
    <w:rsid w:val="00967429"/>
    <w:rsid w:val="009700E7"/>
    <w:rsid w:val="009701A2"/>
    <w:rsid w:val="00975775"/>
    <w:rsid w:val="00977D99"/>
    <w:rsid w:val="00981749"/>
    <w:rsid w:val="00983E4E"/>
    <w:rsid w:val="009840B0"/>
    <w:rsid w:val="00984531"/>
    <w:rsid w:val="0098659E"/>
    <w:rsid w:val="009869E5"/>
    <w:rsid w:val="00991F92"/>
    <w:rsid w:val="0099239A"/>
    <w:rsid w:val="009930AE"/>
    <w:rsid w:val="00994368"/>
    <w:rsid w:val="009960AD"/>
    <w:rsid w:val="009A089A"/>
    <w:rsid w:val="009A3DFD"/>
    <w:rsid w:val="009A456E"/>
    <w:rsid w:val="009A6799"/>
    <w:rsid w:val="009A693B"/>
    <w:rsid w:val="009A7284"/>
    <w:rsid w:val="009A75CB"/>
    <w:rsid w:val="009B074B"/>
    <w:rsid w:val="009B0A3E"/>
    <w:rsid w:val="009B792F"/>
    <w:rsid w:val="009C4BB9"/>
    <w:rsid w:val="009C4C50"/>
    <w:rsid w:val="009C7D0A"/>
    <w:rsid w:val="009C7FD8"/>
    <w:rsid w:val="009D05BF"/>
    <w:rsid w:val="009D2432"/>
    <w:rsid w:val="009E36F0"/>
    <w:rsid w:val="009F0014"/>
    <w:rsid w:val="009F064F"/>
    <w:rsid w:val="009F11C8"/>
    <w:rsid w:val="009F15EF"/>
    <w:rsid w:val="009F24D1"/>
    <w:rsid w:val="009F3D47"/>
    <w:rsid w:val="009F4563"/>
    <w:rsid w:val="009F487E"/>
    <w:rsid w:val="00A01EFD"/>
    <w:rsid w:val="00A039D2"/>
    <w:rsid w:val="00A04B51"/>
    <w:rsid w:val="00A05781"/>
    <w:rsid w:val="00A068B7"/>
    <w:rsid w:val="00A069FC"/>
    <w:rsid w:val="00A17158"/>
    <w:rsid w:val="00A2031C"/>
    <w:rsid w:val="00A20856"/>
    <w:rsid w:val="00A2140F"/>
    <w:rsid w:val="00A252A2"/>
    <w:rsid w:val="00A319A4"/>
    <w:rsid w:val="00A320D2"/>
    <w:rsid w:val="00A32D75"/>
    <w:rsid w:val="00A33EC9"/>
    <w:rsid w:val="00A377F1"/>
    <w:rsid w:val="00A40087"/>
    <w:rsid w:val="00A41CA5"/>
    <w:rsid w:val="00A426D2"/>
    <w:rsid w:val="00A46BC3"/>
    <w:rsid w:val="00A51A47"/>
    <w:rsid w:val="00A5296E"/>
    <w:rsid w:val="00A5323E"/>
    <w:rsid w:val="00A5538A"/>
    <w:rsid w:val="00A57C84"/>
    <w:rsid w:val="00A63DE3"/>
    <w:rsid w:val="00A648D2"/>
    <w:rsid w:val="00A648FB"/>
    <w:rsid w:val="00A665B8"/>
    <w:rsid w:val="00A67621"/>
    <w:rsid w:val="00A70DE0"/>
    <w:rsid w:val="00A81B56"/>
    <w:rsid w:val="00A81D9E"/>
    <w:rsid w:val="00A83F70"/>
    <w:rsid w:val="00A841E3"/>
    <w:rsid w:val="00A86E53"/>
    <w:rsid w:val="00A920ED"/>
    <w:rsid w:val="00A92497"/>
    <w:rsid w:val="00A97447"/>
    <w:rsid w:val="00AA0C7F"/>
    <w:rsid w:val="00AA1E25"/>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291"/>
    <w:rsid w:val="00AD5B00"/>
    <w:rsid w:val="00AE0905"/>
    <w:rsid w:val="00AE2F7F"/>
    <w:rsid w:val="00AF35AE"/>
    <w:rsid w:val="00AF394B"/>
    <w:rsid w:val="00AF6C87"/>
    <w:rsid w:val="00AF7196"/>
    <w:rsid w:val="00B006E0"/>
    <w:rsid w:val="00B0365E"/>
    <w:rsid w:val="00B03D5C"/>
    <w:rsid w:val="00B12CAE"/>
    <w:rsid w:val="00B12DA9"/>
    <w:rsid w:val="00B1771E"/>
    <w:rsid w:val="00B20979"/>
    <w:rsid w:val="00B20B9D"/>
    <w:rsid w:val="00B20CA6"/>
    <w:rsid w:val="00B21830"/>
    <w:rsid w:val="00B24130"/>
    <w:rsid w:val="00B24BED"/>
    <w:rsid w:val="00B259B3"/>
    <w:rsid w:val="00B3066F"/>
    <w:rsid w:val="00B31572"/>
    <w:rsid w:val="00B32FDE"/>
    <w:rsid w:val="00B3485C"/>
    <w:rsid w:val="00B3551C"/>
    <w:rsid w:val="00B41CC5"/>
    <w:rsid w:val="00B4456E"/>
    <w:rsid w:val="00B455A2"/>
    <w:rsid w:val="00B47CFC"/>
    <w:rsid w:val="00B5121C"/>
    <w:rsid w:val="00B55DD4"/>
    <w:rsid w:val="00B60D21"/>
    <w:rsid w:val="00B61DB0"/>
    <w:rsid w:val="00B628A3"/>
    <w:rsid w:val="00B635C3"/>
    <w:rsid w:val="00B64E0D"/>
    <w:rsid w:val="00B65DD7"/>
    <w:rsid w:val="00B66B82"/>
    <w:rsid w:val="00B71A77"/>
    <w:rsid w:val="00B761D0"/>
    <w:rsid w:val="00B76B5B"/>
    <w:rsid w:val="00B770A1"/>
    <w:rsid w:val="00B826E5"/>
    <w:rsid w:val="00B836E8"/>
    <w:rsid w:val="00B83FBC"/>
    <w:rsid w:val="00B841A4"/>
    <w:rsid w:val="00B871DD"/>
    <w:rsid w:val="00B87B57"/>
    <w:rsid w:val="00BA1954"/>
    <w:rsid w:val="00BA2944"/>
    <w:rsid w:val="00BA5F64"/>
    <w:rsid w:val="00BB33FD"/>
    <w:rsid w:val="00BB33FE"/>
    <w:rsid w:val="00BB5C5F"/>
    <w:rsid w:val="00BB612A"/>
    <w:rsid w:val="00BB774E"/>
    <w:rsid w:val="00BC193E"/>
    <w:rsid w:val="00BC4F1B"/>
    <w:rsid w:val="00BC6F1B"/>
    <w:rsid w:val="00BC753E"/>
    <w:rsid w:val="00BC7668"/>
    <w:rsid w:val="00BD1FA5"/>
    <w:rsid w:val="00BD2812"/>
    <w:rsid w:val="00BD6949"/>
    <w:rsid w:val="00BE4B8D"/>
    <w:rsid w:val="00BE5EB9"/>
    <w:rsid w:val="00BE73E9"/>
    <w:rsid w:val="00BF0B2C"/>
    <w:rsid w:val="00BF0C97"/>
    <w:rsid w:val="00BF28EC"/>
    <w:rsid w:val="00BF51F6"/>
    <w:rsid w:val="00BF5567"/>
    <w:rsid w:val="00BF682C"/>
    <w:rsid w:val="00BF7476"/>
    <w:rsid w:val="00C02D9A"/>
    <w:rsid w:val="00C06808"/>
    <w:rsid w:val="00C10EEC"/>
    <w:rsid w:val="00C12240"/>
    <w:rsid w:val="00C138B2"/>
    <w:rsid w:val="00C13F57"/>
    <w:rsid w:val="00C17074"/>
    <w:rsid w:val="00C1758E"/>
    <w:rsid w:val="00C21672"/>
    <w:rsid w:val="00C22755"/>
    <w:rsid w:val="00C3182D"/>
    <w:rsid w:val="00C31F14"/>
    <w:rsid w:val="00C34E9B"/>
    <w:rsid w:val="00C34FE2"/>
    <w:rsid w:val="00C36041"/>
    <w:rsid w:val="00C36B8D"/>
    <w:rsid w:val="00C402C9"/>
    <w:rsid w:val="00C402E0"/>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7D52"/>
    <w:rsid w:val="00C603C1"/>
    <w:rsid w:val="00C62E07"/>
    <w:rsid w:val="00C63C53"/>
    <w:rsid w:val="00C70B15"/>
    <w:rsid w:val="00C70F4F"/>
    <w:rsid w:val="00C7603F"/>
    <w:rsid w:val="00C80ECD"/>
    <w:rsid w:val="00C8206E"/>
    <w:rsid w:val="00C83BA2"/>
    <w:rsid w:val="00C840F2"/>
    <w:rsid w:val="00C8538F"/>
    <w:rsid w:val="00C9122B"/>
    <w:rsid w:val="00C961BF"/>
    <w:rsid w:val="00C9683B"/>
    <w:rsid w:val="00CA0EF6"/>
    <w:rsid w:val="00CA31DB"/>
    <w:rsid w:val="00CA4361"/>
    <w:rsid w:val="00CB21A0"/>
    <w:rsid w:val="00CB26B0"/>
    <w:rsid w:val="00CB2ACC"/>
    <w:rsid w:val="00CC0A81"/>
    <w:rsid w:val="00CC2C2B"/>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9E0"/>
    <w:rsid w:val="00D1210A"/>
    <w:rsid w:val="00D12679"/>
    <w:rsid w:val="00D13FCC"/>
    <w:rsid w:val="00D149B3"/>
    <w:rsid w:val="00D14E0D"/>
    <w:rsid w:val="00D15B9A"/>
    <w:rsid w:val="00D15D80"/>
    <w:rsid w:val="00D17D8C"/>
    <w:rsid w:val="00D21BE7"/>
    <w:rsid w:val="00D26793"/>
    <w:rsid w:val="00D27953"/>
    <w:rsid w:val="00D334C0"/>
    <w:rsid w:val="00D36619"/>
    <w:rsid w:val="00D3707C"/>
    <w:rsid w:val="00D450F4"/>
    <w:rsid w:val="00D45431"/>
    <w:rsid w:val="00D505AC"/>
    <w:rsid w:val="00D50730"/>
    <w:rsid w:val="00D50E97"/>
    <w:rsid w:val="00D539DF"/>
    <w:rsid w:val="00D53B3B"/>
    <w:rsid w:val="00D542EE"/>
    <w:rsid w:val="00D54F3E"/>
    <w:rsid w:val="00D577AF"/>
    <w:rsid w:val="00D57932"/>
    <w:rsid w:val="00D65F39"/>
    <w:rsid w:val="00D664CF"/>
    <w:rsid w:val="00D67757"/>
    <w:rsid w:val="00D72D71"/>
    <w:rsid w:val="00D760ED"/>
    <w:rsid w:val="00D7654E"/>
    <w:rsid w:val="00D83166"/>
    <w:rsid w:val="00D85475"/>
    <w:rsid w:val="00D86304"/>
    <w:rsid w:val="00D87DC8"/>
    <w:rsid w:val="00D9044D"/>
    <w:rsid w:val="00D90F3B"/>
    <w:rsid w:val="00D94EB2"/>
    <w:rsid w:val="00DA2563"/>
    <w:rsid w:val="00DA318F"/>
    <w:rsid w:val="00DA380B"/>
    <w:rsid w:val="00DB160F"/>
    <w:rsid w:val="00DB2F65"/>
    <w:rsid w:val="00DB50E6"/>
    <w:rsid w:val="00DB5B28"/>
    <w:rsid w:val="00DB7459"/>
    <w:rsid w:val="00DC2BD1"/>
    <w:rsid w:val="00DC32BC"/>
    <w:rsid w:val="00DC3C54"/>
    <w:rsid w:val="00DC499D"/>
    <w:rsid w:val="00DC7034"/>
    <w:rsid w:val="00DC770C"/>
    <w:rsid w:val="00DD3685"/>
    <w:rsid w:val="00DD5A57"/>
    <w:rsid w:val="00DE664E"/>
    <w:rsid w:val="00DE6FEA"/>
    <w:rsid w:val="00DF29E0"/>
    <w:rsid w:val="00E00DF4"/>
    <w:rsid w:val="00E0297A"/>
    <w:rsid w:val="00E05CD7"/>
    <w:rsid w:val="00E121FC"/>
    <w:rsid w:val="00E14149"/>
    <w:rsid w:val="00E155EB"/>
    <w:rsid w:val="00E17B8A"/>
    <w:rsid w:val="00E27F9E"/>
    <w:rsid w:val="00E311A1"/>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2B69"/>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D5C"/>
    <w:rsid w:val="00EA076E"/>
    <w:rsid w:val="00EA75E3"/>
    <w:rsid w:val="00EB19B3"/>
    <w:rsid w:val="00EB312C"/>
    <w:rsid w:val="00EC22AB"/>
    <w:rsid w:val="00EC653A"/>
    <w:rsid w:val="00EC767D"/>
    <w:rsid w:val="00ED4D77"/>
    <w:rsid w:val="00ED7DB6"/>
    <w:rsid w:val="00EE1040"/>
    <w:rsid w:val="00EE2F7B"/>
    <w:rsid w:val="00EE4888"/>
    <w:rsid w:val="00EE7991"/>
    <w:rsid w:val="00EF0DD2"/>
    <w:rsid w:val="00EF3196"/>
    <w:rsid w:val="00EF4BD4"/>
    <w:rsid w:val="00F00A1D"/>
    <w:rsid w:val="00F011EE"/>
    <w:rsid w:val="00F0325A"/>
    <w:rsid w:val="00F077F5"/>
    <w:rsid w:val="00F101CF"/>
    <w:rsid w:val="00F10359"/>
    <w:rsid w:val="00F141A0"/>
    <w:rsid w:val="00F1438C"/>
    <w:rsid w:val="00F21F0C"/>
    <w:rsid w:val="00F22CC8"/>
    <w:rsid w:val="00F2452B"/>
    <w:rsid w:val="00F27F0C"/>
    <w:rsid w:val="00F31749"/>
    <w:rsid w:val="00F3403B"/>
    <w:rsid w:val="00F360D6"/>
    <w:rsid w:val="00F37DC2"/>
    <w:rsid w:val="00F41097"/>
    <w:rsid w:val="00F4197F"/>
    <w:rsid w:val="00F41A14"/>
    <w:rsid w:val="00F42929"/>
    <w:rsid w:val="00F42B8A"/>
    <w:rsid w:val="00F44D8C"/>
    <w:rsid w:val="00F47920"/>
    <w:rsid w:val="00F518BA"/>
    <w:rsid w:val="00F5283D"/>
    <w:rsid w:val="00F52D03"/>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A6BE0"/>
    <w:rsid w:val="00FA72A6"/>
    <w:rsid w:val="00FB1EB5"/>
    <w:rsid w:val="00FB2B09"/>
    <w:rsid w:val="00FB3DE9"/>
    <w:rsid w:val="00FB5939"/>
    <w:rsid w:val="00FB5EA4"/>
    <w:rsid w:val="00FC3E48"/>
    <w:rsid w:val="00FC44AA"/>
    <w:rsid w:val="00FC6F7D"/>
    <w:rsid w:val="00FD026D"/>
    <w:rsid w:val="00FD0E95"/>
    <w:rsid w:val="00FD28D5"/>
    <w:rsid w:val="00FE0791"/>
    <w:rsid w:val="00FE2F34"/>
    <w:rsid w:val="00FE3038"/>
    <w:rsid w:val="00FE3D42"/>
    <w:rsid w:val="00FE5094"/>
    <w:rsid w:val="00FF2520"/>
    <w:rsid w:val="00FF2E08"/>
    <w:rsid w:val="00FF4215"/>
    <w:rsid w:val="00FF4C85"/>
    <w:rsid w:val="00FF63F7"/>
    <w:rsid w:val="00FF7BA0"/>
    <w:rsid w:val="019239B4"/>
    <w:rsid w:val="01C401C9"/>
    <w:rsid w:val="05A218FD"/>
    <w:rsid w:val="06C00186"/>
    <w:rsid w:val="09197B3E"/>
    <w:rsid w:val="0E347BBB"/>
    <w:rsid w:val="0E9272B5"/>
    <w:rsid w:val="0F4E7C06"/>
    <w:rsid w:val="0F5576A6"/>
    <w:rsid w:val="0F75161B"/>
    <w:rsid w:val="11F70C71"/>
    <w:rsid w:val="128F3808"/>
    <w:rsid w:val="131462C7"/>
    <w:rsid w:val="14642A47"/>
    <w:rsid w:val="14E47444"/>
    <w:rsid w:val="151948F4"/>
    <w:rsid w:val="160A7825"/>
    <w:rsid w:val="168510F5"/>
    <w:rsid w:val="19043F59"/>
    <w:rsid w:val="19351120"/>
    <w:rsid w:val="1B8F0552"/>
    <w:rsid w:val="1BD10986"/>
    <w:rsid w:val="1BD664C1"/>
    <w:rsid w:val="1D2027D7"/>
    <w:rsid w:val="1E9613AD"/>
    <w:rsid w:val="20646A1B"/>
    <w:rsid w:val="211704C9"/>
    <w:rsid w:val="21E9221E"/>
    <w:rsid w:val="23FC43CB"/>
    <w:rsid w:val="252E6649"/>
    <w:rsid w:val="27535154"/>
    <w:rsid w:val="27541D8F"/>
    <w:rsid w:val="28092E82"/>
    <w:rsid w:val="285831A2"/>
    <w:rsid w:val="28D771B3"/>
    <w:rsid w:val="2DB61DC2"/>
    <w:rsid w:val="2FC46C7B"/>
    <w:rsid w:val="32916000"/>
    <w:rsid w:val="332561EC"/>
    <w:rsid w:val="351E0F07"/>
    <w:rsid w:val="37BC356D"/>
    <w:rsid w:val="386901D1"/>
    <w:rsid w:val="39206C68"/>
    <w:rsid w:val="3A7E0A06"/>
    <w:rsid w:val="3A972710"/>
    <w:rsid w:val="3CDE6407"/>
    <w:rsid w:val="441B2477"/>
    <w:rsid w:val="44CC6850"/>
    <w:rsid w:val="44D90D2D"/>
    <w:rsid w:val="4656787E"/>
    <w:rsid w:val="4740699E"/>
    <w:rsid w:val="490364C8"/>
    <w:rsid w:val="49FF361D"/>
    <w:rsid w:val="4BEA35E2"/>
    <w:rsid w:val="4E6F2738"/>
    <w:rsid w:val="4E822DD2"/>
    <w:rsid w:val="4EF574D2"/>
    <w:rsid w:val="50783615"/>
    <w:rsid w:val="50B07B2A"/>
    <w:rsid w:val="531E4716"/>
    <w:rsid w:val="53B355D7"/>
    <w:rsid w:val="53F33750"/>
    <w:rsid w:val="561C4D71"/>
    <w:rsid w:val="585715C2"/>
    <w:rsid w:val="5A443ABB"/>
    <w:rsid w:val="5B7143DF"/>
    <w:rsid w:val="5DFB2D6D"/>
    <w:rsid w:val="5E4F72F6"/>
    <w:rsid w:val="628F56D7"/>
    <w:rsid w:val="63586D06"/>
    <w:rsid w:val="65A410E0"/>
    <w:rsid w:val="65CD26B4"/>
    <w:rsid w:val="677D30E0"/>
    <w:rsid w:val="696E1C4C"/>
    <w:rsid w:val="6B7B77ED"/>
    <w:rsid w:val="6E916298"/>
    <w:rsid w:val="6EF041DC"/>
    <w:rsid w:val="72BA11D4"/>
    <w:rsid w:val="75317F36"/>
    <w:rsid w:val="794A3E9B"/>
    <w:rsid w:val="795F04CB"/>
    <w:rsid w:val="79D96301"/>
    <w:rsid w:val="7BD754B6"/>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rPr>
      <w:rFonts w:asciiTheme="minorHAnsi" w:eastAsiaTheme="minorEastAsia" w:hAnsiTheme="minorHAnsi" w:cstheme="minorBidi"/>
      <w:kern w:val="2"/>
      <w:sz w:val="21"/>
      <w:szCs w:val="22"/>
    </w:rPr>
  </w:style>
  <w:style w:type="character" w:customStyle="1" w:styleId="4Char">
    <w:name w:val="标题 4 Char"/>
    <w:basedOn w:val="a2"/>
    <w:link w:val="4"/>
    <w:uiPriority w:val="9"/>
    <w:semiHidden/>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rPr>
      <w:rFonts w:asciiTheme="minorHAnsi" w:eastAsiaTheme="minorEastAsia" w:hAnsiTheme="minorHAnsi" w:cstheme="minorBidi"/>
      <w:kern w:val="2"/>
      <w:sz w:val="21"/>
      <w:szCs w:val="22"/>
    </w:rPr>
  </w:style>
  <w:style w:type="character" w:customStyle="1" w:styleId="4Char">
    <w:name w:val="标题 4 Char"/>
    <w:basedOn w:val="a2"/>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A7A29-E3C1-43EE-A7A9-87DF6888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5529</Words>
  <Characters>31518</Characters>
  <Application>Microsoft Office Word</Application>
  <DocSecurity>0</DocSecurity>
  <Lines>262</Lines>
  <Paragraphs>73</Paragraphs>
  <ScaleCrop>false</ScaleCrop>
  <Company>微软中国</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A</cp:lastModifiedBy>
  <cp:revision>4</cp:revision>
  <cp:lastPrinted>2021-11-25T03:29:00Z</cp:lastPrinted>
  <dcterms:created xsi:type="dcterms:W3CDTF">2021-12-07T02:17:00Z</dcterms:created>
  <dcterms:modified xsi:type="dcterms:W3CDTF">2021-12-07T02:35:00Z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57BEB90B7A3C42719B31B76D0751F1A9</vt:lpwstr>
  </property>
</Properties>
</file>