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360" w:lineRule="auto"/>
        <w:ind w:firstLine="602" w:firstLineChars="200"/>
        <w:jc w:val="center"/>
        <w:rPr>
          <w:rFonts w:ascii="宋体" w:hAnsi="宋体" w:cs="宋体"/>
          <w:b/>
          <w:bCs/>
          <w:sz w:val="30"/>
          <w:szCs w:val="30"/>
        </w:rPr>
      </w:pPr>
      <w:r>
        <w:rPr>
          <w:rFonts w:hint="eastAsia"/>
          <w:b/>
          <w:color w:val="000000"/>
          <w:sz w:val="30"/>
          <w:szCs w:val="30"/>
        </w:rPr>
        <w:t>乌鲁木齐准东产业园控制性详细规划项目招标</w:t>
      </w:r>
      <w:r>
        <w:rPr>
          <w:rFonts w:hint="eastAsia" w:ascii="宋体" w:hAnsi="宋体" w:cs="宋体"/>
          <w:b/>
          <w:bCs/>
          <w:sz w:val="30"/>
          <w:szCs w:val="30"/>
        </w:rPr>
        <w:t>公告</w:t>
      </w:r>
    </w:p>
    <w:p>
      <w:pPr>
        <w:widowControl/>
        <w:spacing w:line="360" w:lineRule="auto"/>
        <w:ind w:firstLine="420" w:firstLineChars="200"/>
        <w:jc w:val="left"/>
        <w:rPr>
          <w:rFonts w:ascii="宋体" w:hAnsi="宋体" w:cs="宋体"/>
          <w:szCs w:val="21"/>
        </w:rPr>
      </w:pPr>
      <w:r>
        <w:rPr>
          <w:rFonts w:hint="eastAsia" w:ascii="宋体" w:hAnsi="宋体" w:cs="宋体"/>
          <w:szCs w:val="21"/>
        </w:rPr>
        <w:t>新疆华域建设工程项目管理咨询有限公司受乌鲁木齐市工业和信息化局（乌鲁木齐市大数据发展局）的委托，对</w:t>
      </w:r>
      <w:r>
        <w:rPr>
          <w:rFonts w:hint="eastAsia" w:ascii="宋体" w:hAnsi="宋体"/>
          <w:color w:val="000000" w:themeColor="text1"/>
          <w14:textFill>
            <w14:solidFill>
              <w14:schemeClr w14:val="tx1"/>
            </w14:solidFill>
          </w14:textFill>
        </w:rPr>
        <w:t>乌鲁木齐准东产业园控制性详细规划项目</w:t>
      </w:r>
      <w:r>
        <w:rPr>
          <w:rFonts w:hint="eastAsia" w:ascii="宋体" w:hAnsi="宋体" w:cs="宋体"/>
          <w:szCs w:val="21"/>
        </w:rPr>
        <w:t>进行公开招标，欢迎符合条件的投标人前来投标。</w:t>
      </w:r>
    </w:p>
    <w:p>
      <w:pPr>
        <w:widowControl/>
        <w:spacing w:line="360" w:lineRule="auto"/>
        <w:jc w:val="left"/>
        <w:rPr>
          <w:rFonts w:ascii="宋体" w:hAnsi="宋体" w:cs="宋体"/>
          <w:szCs w:val="21"/>
        </w:rPr>
      </w:pPr>
      <w:r>
        <w:rPr>
          <w:rFonts w:hint="eastAsia" w:ascii="宋体" w:hAnsi="宋体" w:cs="宋体"/>
          <w:szCs w:val="21"/>
        </w:rPr>
        <w:t>一、项目基本情况</w:t>
      </w:r>
    </w:p>
    <w:p>
      <w:pPr>
        <w:widowControl/>
        <w:spacing w:line="360" w:lineRule="auto"/>
        <w:jc w:val="left"/>
        <w:rPr>
          <w:rFonts w:ascii="宋体" w:hAnsi="宋体"/>
          <w:color w:val="000000" w:themeColor="text1"/>
          <w14:textFill>
            <w14:solidFill>
              <w14:schemeClr w14:val="tx1"/>
            </w14:solidFill>
          </w14:textFill>
        </w:rPr>
      </w:pPr>
      <w:r>
        <w:rPr>
          <w:rFonts w:hint="eastAsia" w:ascii="宋体" w:hAnsi="宋体" w:cs="宋体"/>
          <w:szCs w:val="21"/>
        </w:rPr>
        <w:t>1、项目名称：</w:t>
      </w:r>
      <w:r>
        <w:rPr>
          <w:rFonts w:hint="eastAsia" w:ascii="宋体" w:hAnsi="宋体"/>
          <w:color w:val="000000" w:themeColor="text1"/>
          <w14:textFill>
            <w14:solidFill>
              <w14:schemeClr w14:val="tx1"/>
            </w14:solidFill>
          </w14:textFill>
        </w:rPr>
        <w:t xml:space="preserve">乌鲁木齐准东产业园控制性详细规划项目  </w:t>
      </w:r>
    </w:p>
    <w:p>
      <w:pPr>
        <w:widowControl/>
        <w:spacing w:line="360" w:lineRule="auto"/>
        <w:jc w:val="left"/>
        <w:rPr>
          <w:rFonts w:ascii="宋体" w:hAnsi="宋体" w:cs="宋体"/>
          <w:szCs w:val="21"/>
        </w:rPr>
      </w:pPr>
      <w:r>
        <w:rPr>
          <w:rFonts w:hint="eastAsia" w:ascii="宋体" w:hAnsi="宋体"/>
          <w:color w:val="000000" w:themeColor="text1"/>
          <w14:textFill>
            <w14:solidFill>
              <w14:schemeClr w14:val="tx1"/>
            </w14:solidFill>
          </w14:textFill>
        </w:rPr>
        <w:t>2、项目编号：</w:t>
      </w:r>
      <w:r>
        <w:rPr>
          <w:rFonts w:ascii="宋体" w:hAnsi="宋体"/>
          <w:color w:val="000000" w:themeColor="text1"/>
          <w14:textFill>
            <w14:solidFill>
              <w14:schemeClr w14:val="tx1"/>
            </w14:solidFill>
          </w14:textFill>
        </w:rPr>
        <w:t>HYZP-</w:t>
      </w:r>
      <w:r>
        <w:rPr>
          <w:rFonts w:hint="eastAsia" w:ascii="宋体" w:hAnsi="宋体"/>
          <w:color w:val="000000" w:themeColor="text1"/>
          <w14:textFill>
            <w14:solidFill>
              <w14:schemeClr w14:val="tx1"/>
            </w14:solidFill>
          </w14:textFill>
        </w:rPr>
        <w:t>S</w:t>
      </w:r>
      <w:r>
        <w:rPr>
          <w:rFonts w:ascii="宋体" w:hAnsi="宋体"/>
          <w:color w:val="000000" w:themeColor="text1"/>
          <w14:textFill>
            <w14:solidFill>
              <w14:schemeClr w14:val="tx1"/>
            </w14:solidFill>
          </w14:textFill>
        </w:rPr>
        <w:t>ZFCG20</w:t>
      </w:r>
      <w:r>
        <w:rPr>
          <w:rFonts w:hint="eastAsia" w:ascii="宋体" w:hAnsi="宋体"/>
          <w:color w:val="000000" w:themeColor="text1"/>
          <w14:textFill>
            <w14:solidFill>
              <w14:schemeClr w14:val="tx1"/>
            </w14:solidFill>
          </w14:textFill>
        </w:rPr>
        <w:t>20</w:t>
      </w:r>
      <w:r>
        <w:rPr>
          <w:rFonts w:ascii="宋体" w:hAnsi="宋体"/>
          <w:color w:val="000000" w:themeColor="text1"/>
          <w14:textFill>
            <w14:solidFill>
              <w14:schemeClr w14:val="tx1"/>
            </w14:solidFill>
          </w14:textFill>
        </w:rPr>
        <w:t>-</w:t>
      </w:r>
      <w:r>
        <w:rPr>
          <w:rFonts w:hint="eastAsia" w:ascii="宋体" w:hAnsi="宋体"/>
          <w:color w:val="000000" w:themeColor="text1"/>
          <w14:textFill>
            <w14:solidFill>
              <w14:schemeClr w14:val="tx1"/>
            </w14:solidFill>
          </w14:textFill>
        </w:rPr>
        <w:t>1110</w:t>
      </w:r>
    </w:p>
    <w:p>
      <w:pPr>
        <w:widowControl/>
        <w:spacing w:line="360" w:lineRule="auto"/>
        <w:jc w:val="left"/>
        <w:rPr>
          <w:rFonts w:ascii="宋体" w:hAnsi="宋体" w:cs="宋体"/>
          <w:bCs/>
          <w:kern w:val="0"/>
        </w:rPr>
      </w:pPr>
      <w:r>
        <w:rPr>
          <w:rFonts w:hint="eastAsia" w:ascii="宋体" w:hAnsi="宋体" w:cs="宋体"/>
          <w:szCs w:val="21"/>
        </w:rPr>
        <w:t>3、</w:t>
      </w:r>
      <w:r>
        <w:rPr>
          <w:rFonts w:hint="eastAsia" w:ascii="宋体" w:hAnsi="宋体" w:cs="宋体"/>
          <w:bCs/>
          <w:kern w:val="0"/>
        </w:rPr>
        <w:t>本项目服</w:t>
      </w:r>
      <w:r>
        <w:rPr>
          <w:rFonts w:hint="eastAsia" w:ascii="宋体" w:hAnsi="宋体" w:cs="宋体"/>
          <w:bCs/>
          <w:kern w:val="0"/>
          <w:szCs w:val="22"/>
        </w:rPr>
        <w:t>务概算：685万元</w:t>
      </w:r>
    </w:p>
    <w:p>
      <w:pPr>
        <w:widowControl/>
        <w:spacing w:line="360" w:lineRule="auto"/>
        <w:jc w:val="left"/>
        <w:rPr>
          <w:rFonts w:ascii="宋体" w:hAnsi="宋体"/>
        </w:rPr>
      </w:pPr>
      <w:r>
        <w:rPr>
          <w:rFonts w:hint="eastAsia" w:ascii="宋体" w:hAnsi="宋体"/>
        </w:rPr>
        <w:t>4、服务周期：规划编制合同生效后3个月内出具本项目的最终成果，12个月内取得政府相关部门批复意见。</w:t>
      </w:r>
    </w:p>
    <w:p>
      <w:pPr>
        <w:widowControl/>
        <w:spacing w:line="360" w:lineRule="auto"/>
        <w:jc w:val="left"/>
        <w:rPr>
          <w:rFonts w:ascii="宋体" w:hAnsi="宋体"/>
        </w:rPr>
      </w:pPr>
      <w:r>
        <w:rPr>
          <w:rFonts w:hint="eastAsia" w:ascii="宋体" w:hAnsi="宋体"/>
        </w:rPr>
        <w:t>5、招标范围：本项目位于新疆准东经济技术开区彩北产业园北部,东至现状山梁长梁子，南至易普力公司，西至吉彩路，北至危废处理中心用地面积约50平方公里。</w:t>
      </w:r>
    </w:p>
    <w:p>
      <w:pPr>
        <w:widowControl/>
        <w:spacing w:line="360" w:lineRule="auto"/>
        <w:jc w:val="left"/>
        <w:rPr>
          <w:rFonts w:ascii="宋体" w:hAnsi="宋体"/>
        </w:rPr>
      </w:pPr>
      <w:r>
        <w:rPr>
          <w:rFonts w:hint="eastAsia" w:ascii="宋体" w:hAnsi="宋体"/>
        </w:rPr>
        <w:t>控制性详细规划编制主要内容：</w:t>
      </w:r>
      <w:r>
        <w:rPr>
          <w:rFonts w:hint="eastAsia" w:ascii="宋体" w:hAnsi="宋体" w:cs="宋体"/>
          <w:color w:val="000000"/>
          <w:szCs w:val="21"/>
        </w:rPr>
        <w:t>总则、现状概况、功能定位与发展规模、土地利用规划、道路交通规划、绿地系统规划、市政设施系统规划、地块划分与规划指标控制、规划实施的措施与建议、图则编制。</w:t>
      </w:r>
    </w:p>
    <w:p>
      <w:pPr>
        <w:widowControl/>
        <w:spacing w:line="360" w:lineRule="auto"/>
        <w:jc w:val="left"/>
        <w:rPr>
          <w:rFonts w:ascii="宋体" w:hAnsi="宋体" w:cs="宋体"/>
          <w:szCs w:val="21"/>
        </w:rPr>
      </w:pPr>
      <w:r>
        <w:rPr>
          <w:rFonts w:hint="eastAsia" w:ascii="宋体" w:hAnsi="宋体" w:cs="宋体"/>
          <w:szCs w:val="21"/>
        </w:rPr>
        <w:t>二、投标人资格要求：</w:t>
      </w:r>
    </w:p>
    <w:p>
      <w:pPr>
        <w:widowControl/>
        <w:spacing w:line="420" w:lineRule="exact"/>
        <w:jc w:val="left"/>
        <w:rPr>
          <w:rFonts w:ascii="宋体" w:hAnsi="宋体" w:cs="宋体"/>
          <w:color w:val="000000"/>
          <w:szCs w:val="21"/>
        </w:rPr>
      </w:pPr>
      <w:r>
        <w:rPr>
          <w:rFonts w:hint="eastAsia" w:ascii="宋体" w:hAnsi="宋体" w:cs="宋体"/>
          <w:color w:val="000000"/>
          <w:szCs w:val="21"/>
        </w:rPr>
        <w:t>1、投标人须满足《中华人民共和国政府采购法》第二十二条要求；</w:t>
      </w:r>
    </w:p>
    <w:p>
      <w:pPr>
        <w:widowControl/>
        <w:spacing w:line="420" w:lineRule="exact"/>
        <w:jc w:val="left"/>
        <w:rPr>
          <w:rFonts w:ascii="宋体" w:hAnsi="宋体" w:cs="宋体"/>
          <w:color w:val="000000"/>
          <w:szCs w:val="21"/>
        </w:rPr>
      </w:pPr>
      <w:r>
        <w:rPr>
          <w:rFonts w:hint="eastAsia" w:ascii="宋体" w:hAnsi="宋体" w:cs="宋体"/>
          <w:color w:val="000000"/>
          <w:szCs w:val="21"/>
        </w:rPr>
        <w:t xml:space="preserve">投标人参加政府采购活动应当具备下列条件： </w:t>
      </w:r>
    </w:p>
    <w:p>
      <w:pPr>
        <w:widowControl/>
        <w:spacing w:line="420" w:lineRule="exact"/>
        <w:jc w:val="left"/>
        <w:rPr>
          <w:rFonts w:ascii="宋体" w:hAnsi="宋体" w:cs="宋体"/>
          <w:color w:val="000000"/>
          <w:szCs w:val="21"/>
        </w:rPr>
      </w:pPr>
      <w:r>
        <w:rPr>
          <w:rFonts w:hint="eastAsia" w:ascii="宋体" w:hAnsi="宋体" w:cs="宋体"/>
          <w:color w:val="000000"/>
          <w:szCs w:val="21"/>
        </w:rPr>
        <w:t>（一）具有独立承担民事责任的能力；（提供合法有效的法人营业执照或事业单位法人证书）；</w:t>
      </w:r>
    </w:p>
    <w:p>
      <w:pPr>
        <w:widowControl/>
        <w:spacing w:line="420" w:lineRule="exact"/>
        <w:jc w:val="left"/>
        <w:rPr>
          <w:rFonts w:hint="eastAsia" w:ascii="宋体" w:hAnsi="宋体" w:cs="宋体"/>
          <w:color w:val="000000"/>
          <w:szCs w:val="21"/>
        </w:rPr>
      </w:pPr>
      <w:r>
        <w:rPr>
          <w:rFonts w:hint="eastAsia" w:ascii="宋体" w:hAnsi="宋体" w:cs="宋体"/>
          <w:color w:val="000000"/>
          <w:szCs w:val="21"/>
        </w:rPr>
        <w:t>（二）具有良好的商业信誉和健全的财务会计制度；（商业信誉提供有关单位发的证明材料如荣誉证书、有关的报道或业主反馈意见书（业主好评）等、财务会计制度提供参加本次政府采购活动前一个月的会计报表或上一年度的财务审计报告,成立不满一个月不需提供）；</w:t>
      </w:r>
    </w:p>
    <w:p>
      <w:pPr>
        <w:widowControl/>
        <w:spacing w:line="420" w:lineRule="exact"/>
        <w:jc w:val="left"/>
        <w:rPr>
          <w:rFonts w:hint="eastAsia" w:ascii="宋体" w:hAnsi="宋体" w:cs="宋体"/>
          <w:color w:val="000000"/>
          <w:szCs w:val="21"/>
        </w:rPr>
      </w:pPr>
      <w:r>
        <w:rPr>
          <w:rFonts w:hint="eastAsia" w:ascii="宋体" w:hAnsi="宋体" w:cs="宋体"/>
          <w:color w:val="000000"/>
          <w:szCs w:val="21"/>
        </w:rPr>
        <w:t>（三）具有履行合同所必需的设备和专业技术能力；（根据项目需求提供履行合同所必需的设备和专业技术能力的证明材料或加盖单位章的书面承诺函）；</w:t>
      </w:r>
    </w:p>
    <w:p>
      <w:pPr>
        <w:widowControl/>
        <w:spacing w:line="420" w:lineRule="exact"/>
        <w:jc w:val="left"/>
        <w:rPr>
          <w:rFonts w:ascii="宋体" w:hAnsi="宋体" w:cs="宋体"/>
          <w:color w:val="000000"/>
          <w:szCs w:val="21"/>
        </w:rPr>
      </w:pPr>
      <w:r>
        <w:rPr>
          <w:rFonts w:hint="eastAsia" w:ascii="宋体" w:hAnsi="宋体" w:cs="宋体"/>
          <w:color w:val="000000"/>
          <w:szCs w:val="21"/>
        </w:rPr>
        <w:t>（四）有依法缴纳税收和社会保障资金的良好记录；（提供参加本次政府采购活动前六个月内（至少一个月）依法缴纳税收和社会保障资金的相关材料）；</w:t>
      </w:r>
    </w:p>
    <w:p>
      <w:pPr>
        <w:widowControl/>
        <w:spacing w:line="420" w:lineRule="exact"/>
        <w:jc w:val="left"/>
        <w:rPr>
          <w:rFonts w:ascii="宋体" w:hAnsi="宋体" w:cs="宋体"/>
          <w:color w:val="000000"/>
          <w:szCs w:val="21"/>
        </w:rPr>
      </w:pPr>
      <w:r>
        <w:rPr>
          <w:rFonts w:hint="eastAsia" w:ascii="宋体" w:hAnsi="宋体" w:cs="宋体"/>
          <w:color w:val="000000"/>
          <w:szCs w:val="21"/>
        </w:rPr>
        <w:t>（五）参加政府采购活动前三年内，在经营活动中没有重大违法记录；（提供中国政府采购网查询截图）。</w:t>
      </w:r>
    </w:p>
    <w:p>
      <w:pPr>
        <w:widowControl/>
        <w:spacing w:line="420" w:lineRule="exact"/>
        <w:jc w:val="left"/>
        <w:rPr>
          <w:rFonts w:ascii="宋体" w:hAnsi="宋体" w:cs="宋体"/>
          <w:color w:val="000000"/>
          <w:szCs w:val="21"/>
        </w:rPr>
      </w:pPr>
      <w:r>
        <w:rPr>
          <w:rFonts w:hint="eastAsia" w:ascii="宋体" w:hAnsi="宋体" w:cs="宋体"/>
          <w:color w:val="000000"/>
          <w:szCs w:val="21"/>
        </w:rPr>
        <w:t>（六）法律、行政法规规定的其他条件。</w:t>
      </w:r>
    </w:p>
    <w:p>
      <w:pPr>
        <w:widowControl/>
        <w:spacing w:line="420" w:lineRule="exact"/>
        <w:jc w:val="left"/>
        <w:rPr>
          <w:rFonts w:ascii="宋体" w:hAnsi="宋体" w:cs="宋体"/>
          <w:color w:val="000000"/>
          <w:szCs w:val="21"/>
        </w:rPr>
      </w:pPr>
      <w:r>
        <w:rPr>
          <w:rFonts w:hint="eastAsia" w:ascii="宋体" w:hAnsi="宋体" w:cs="宋体"/>
          <w:color w:val="000000"/>
          <w:szCs w:val="21"/>
        </w:rPr>
        <w:t>注：投标人须对以上六项逐一提供证明材料或做出书面承诺函并加盖单位章；</w:t>
      </w:r>
    </w:p>
    <w:p>
      <w:pPr>
        <w:widowControl/>
        <w:spacing w:line="420" w:lineRule="exact"/>
        <w:jc w:val="left"/>
        <w:rPr>
          <w:rFonts w:ascii="宋体" w:hAnsi="宋体" w:cs="宋体"/>
          <w:color w:val="000000"/>
          <w:szCs w:val="21"/>
        </w:rPr>
      </w:pPr>
      <w:r>
        <w:rPr>
          <w:rFonts w:hint="eastAsia" w:ascii="宋体" w:hAnsi="宋体" w:cs="宋体"/>
          <w:color w:val="000000"/>
          <w:szCs w:val="21"/>
        </w:rPr>
        <w:t>2、投标人必须是在中华人民共和国境内注册的、具有独立法人资格的企业或事业单位法人证书；</w:t>
      </w:r>
    </w:p>
    <w:p>
      <w:pPr>
        <w:widowControl/>
        <w:spacing w:line="420" w:lineRule="exact"/>
        <w:jc w:val="left"/>
        <w:rPr>
          <w:rFonts w:ascii="宋体" w:hAnsi="宋体" w:cs="宋体"/>
          <w:color w:val="000000"/>
          <w:szCs w:val="21"/>
        </w:rPr>
      </w:pPr>
      <w:r>
        <w:rPr>
          <w:rFonts w:hint="eastAsia" w:ascii="宋体" w:hAnsi="宋体" w:cs="宋体"/>
          <w:color w:val="000000"/>
          <w:szCs w:val="21"/>
        </w:rPr>
        <w:t>3、</w:t>
      </w:r>
      <w:r>
        <w:rPr>
          <w:rFonts w:hint="eastAsia" w:ascii="宋体" w:hAnsi="宋体" w:cs="宋体"/>
          <w:color w:val="000000"/>
          <w:szCs w:val="21"/>
          <w:lang w:eastAsia="zh-CN"/>
        </w:rPr>
        <w:t>投标人须具备</w:t>
      </w:r>
      <w:r>
        <w:rPr>
          <w:rFonts w:hint="eastAsia" w:ascii="宋体" w:hAnsi="宋体" w:cs="宋体"/>
          <w:color w:val="000000"/>
          <w:szCs w:val="21"/>
        </w:rPr>
        <w:t>中华人民共和国住房和城乡建设部颁发的城乡规划编制乙级及以上资质。</w:t>
      </w:r>
    </w:p>
    <w:p>
      <w:pPr>
        <w:widowControl/>
        <w:spacing w:line="420" w:lineRule="exact"/>
        <w:jc w:val="left"/>
        <w:rPr>
          <w:rFonts w:ascii="宋体" w:hAnsi="宋体" w:cs="宋体"/>
          <w:color w:val="000000"/>
          <w:szCs w:val="21"/>
        </w:rPr>
      </w:pPr>
      <w:r>
        <w:rPr>
          <w:rFonts w:hint="eastAsia" w:ascii="宋体" w:hAnsi="宋体" w:cs="宋体"/>
          <w:color w:val="000000"/>
          <w:szCs w:val="21"/>
        </w:rPr>
        <w:t>4、项目负责人要求：须具备注册城市规划师资格，本单位注册；</w:t>
      </w:r>
    </w:p>
    <w:p>
      <w:pPr>
        <w:widowControl/>
        <w:spacing w:line="420" w:lineRule="exact"/>
        <w:jc w:val="left"/>
        <w:rPr>
          <w:rFonts w:ascii="宋体" w:hAnsi="宋体" w:cs="宋体"/>
          <w:color w:val="000000"/>
          <w:szCs w:val="21"/>
        </w:rPr>
      </w:pPr>
      <w:r>
        <w:rPr>
          <w:rFonts w:hint="eastAsia" w:ascii="宋体" w:hAnsi="宋体" w:cs="宋体"/>
          <w:color w:val="000000"/>
          <w:szCs w:val="21"/>
        </w:rPr>
        <w:t>5、根据《财政部关于在政府采购活动中查询及使用信用记录有关问题的通知》（财库﹝2016﹞125号）的要求，凡拟参加本次招标项目的投标人，如在“信用中国”网站（ www.creditchina.gov.cn） 被列入失信被执行人、重大税收违法案件当事人名单(信用服务-失信被执行人、重大税收违法案件当事人名单-搜索栏输入单位全称-截图)、中国政府采购网（www.ccgp.gov.cn）严重违法失信行为记录名单的（尚在处罚期内的），将拒绝其参加本次招标活动；</w:t>
      </w:r>
    </w:p>
    <w:p>
      <w:pPr>
        <w:widowControl/>
        <w:spacing w:line="360" w:lineRule="auto"/>
        <w:jc w:val="left"/>
        <w:rPr>
          <w:rFonts w:ascii="宋体" w:hAnsi="宋体" w:cs="宋体"/>
          <w:szCs w:val="21"/>
        </w:rPr>
      </w:pPr>
      <w:r>
        <w:rPr>
          <w:rFonts w:hint="eastAsia" w:ascii="宋体" w:hAnsi="宋体" w:cs="宋体"/>
          <w:szCs w:val="21"/>
        </w:rPr>
        <w:t>6、其它说明：（1）与招标人存在利害关系可能影响招标公正性的法人、其他组织或个人，不得参加投标。（2）单位负责人为同一人或者存在控股、管理关系的不同单位，不得参加同一标段投标或者为划分标段的同一招标项目投标。违反前两款规定的，相关投标均无效。</w:t>
      </w:r>
    </w:p>
    <w:p>
      <w:pPr>
        <w:widowControl/>
        <w:spacing w:line="360" w:lineRule="auto"/>
        <w:jc w:val="left"/>
        <w:rPr>
          <w:rFonts w:ascii="宋体" w:hAnsi="宋体" w:cs="宋体"/>
          <w:szCs w:val="21"/>
        </w:rPr>
      </w:pPr>
      <w:r>
        <w:rPr>
          <w:rFonts w:hint="eastAsia" w:ascii="宋体" w:hAnsi="宋体" w:cs="宋体"/>
          <w:szCs w:val="21"/>
        </w:rPr>
        <w:t>7、本项目不接受联合体投标。</w:t>
      </w:r>
    </w:p>
    <w:p>
      <w:pPr>
        <w:widowControl/>
        <w:spacing w:line="360" w:lineRule="auto"/>
        <w:jc w:val="left"/>
        <w:rPr>
          <w:rFonts w:ascii="宋体" w:hAnsi="宋体" w:cs="宋体"/>
          <w:szCs w:val="21"/>
        </w:rPr>
      </w:pPr>
      <w:r>
        <w:rPr>
          <w:rFonts w:hint="eastAsia" w:ascii="宋体" w:hAnsi="宋体" w:cs="宋体"/>
          <w:szCs w:val="21"/>
        </w:rPr>
        <w:t>三、报名起止时间和领取招标文件时</w:t>
      </w:r>
      <w:r>
        <w:rPr>
          <w:rFonts w:hint="eastAsia" w:ascii="宋体" w:hAnsi="宋体" w:cs="宋体"/>
          <w:color w:val="000000" w:themeColor="text1"/>
          <w:szCs w:val="21"/>
          <w14:textFill>
            <w14:solidFill>
              <w14:schemeClr w14:val="tx1"/>
            </w14:solidFill>
          </w14:textFill>
        </w:rPr>
        <w:t>间及地点：</w:t>
      </w:r>
      <w:r>
        <w:rPr>
          <w:rFonts w:hint="eastAsia" w:ascii="宋体" w:hAnsi="宋体" w:cs="宋体"/>
          <w:color w:val="FF0000"/>
          <w:szCs w:val="21"/>
        </w:rPr>
        <w:t>2020年6月2</w:t>
      </w:r>
      <w:r>
        <w:rPr>
          <w:rFonts w:hint="eastAsia" w:ascii="宋体" w:hAnsi="宋体" w:cs="宋体"/>
          <w:color w:val="FF0000"/>
          <w:szCs w:val="21"/>
          <w:lang w:val="en-US" w:eastAsia="zh-CN"/>
        </w:rPr>
        <w:t>4</w:t>
      </w:r>
      <w:r>
        <w:rPr>
          <w:rFonts w:hint="eastAsia" w:ascii="宋体" w:hAnsi="宋体" w:cs="宋体"/>
          <w:color w:val="FF0000"/>
          <w:szCs w:val="21"/>
        </w:rPr>
        <w:t>日至2020年7月1日（北京时间上午10：00-14:00，下午15:00-19:00，节假日除外）</w:t>
      </w:r>
      <w:r>
        <w:rPr>
          <w:rFonts w:hint="eastAsia" w:ascii="宋体" w:hAnsi="宋体" w:cs="宋体"/>
          <w:color w:val="000000" w:themeColor="text1"/>
          <w:szCs w:val="21"/>
          <w14:textFill>
            <w14:solidFill>
              <w14:schemeClr w14:val="tx1"/>
            </w14:solidFill>
          </w14:textFill>
        </w:rPr>
        <w:t>携带法定代表人授</w:t>
      </w:r>
      <w:r>
        <w:rPr>
          <w:rFonts w:hint="eastAsia" w:ascii="宋体" w:hAnsi="宋体" w:cs="宋体"/>
          <w:szCs w:val="21"/>
        </w:rPr>
        <w:t>权委托书及授权委托人身份证原件及复印件以及投标人资格要求包含的所有内容，以上所有资料须提供原件及加盖公章的复印件2份到新疆乌鲁木齐市水磨沟区五星北路194号新地园大厦1401报名及购买招标文件。招标文件售价：</w:t>
      </w:r>
      <w:r>
        <w:rPr>
          <w:rFonts w:hint="eastAsia" w:ascii="宋体" w:hAnsi="宋体" w:cs="宋体"/>
          <w:szCs w:val="21"/>
          <w:lang w:val="en-US" w:eastAsia="zh-CN"/>
        </w:rPr>
        <w:t>3</w:t>
      </w:r>
      <w:r>
        <w:rPr>
          <w:rFonts w:hint="eastAsia" w:ascii="宋体" w:hAnsi="宋体" w:cs="宋体"/>
          <w:szCs w:val="21"/>
        </w:rPr>
        <w:t>00元/份（售后不退）。</w:t>
      </w:r>
    </w:p>
    <w:p>
      <w:pPr>
        <w:widowControl/>
        <w:spacing w:line="360" w:lineRule="auto"/>
        <w:jc w:val="left"/>
        <w:rPr>
          <w:rFonts w:asciiTheme="minorEastAsia" w:hAnsiTheme="minorEastAsia"/>
        </w:rPr>
      </w:pPr>
      <w:r>
        <w:rPr>
          <w:rFonts w:hint="eastAsia" w:ascii="宋体" w:hAnsi="宋体" w:cs="宋体"/>
          <w:szCs w:val="21"/>
        </w:rPr>
        <w:t>四、投标文件递交截止时间、</w:t>
      </w:r>
      <w:r>
        <w:rPr>
          <w:rFonts w:hint="eastAsia" w:ascii="宋体" w:hAnsi="宋体" w:cs="宋体"/>
          <w:color w:val="000000" w:themeColor="text1"/>
          <w:szCs w:val="21"/>
          <w14:textFill>
            <w14:solidFill>
              <w14:schemeClr w14:val="tx1"/>
            </w14:solidFill>
          </w14:textFill>
        </w:rPr>
        <w:t>开标时间、地点：</w:t>
      </w:r>
      <w:r>
        <w:rPr>
          <w:rFonts w:hint="eastAsia" w:ascii="宋体" w:hAnsi="宋体" w:cs="宋体"/>
          <w:color w:val="FF0000"/>
          <w:szCs w:val="21"/>
        </w:rPr>
        <w:t>2020年7月1</w:t>
      </w:r>
      <w:r>
        <w:rPr>
          <w:rFonts w:hint="eastAsia" w:ascii="宋体" w:hAnsi="宋体" w:cs="宋体"/>
          <w:color w:val="FF0000"/>
          <w:szCs w:val="21"/>
          <w:lang w:val="en-US" w:eastAsia="zh-CN"/>
        </w:rPr>
        <w:t>5</w:t>
      </w:r>
      <w:r>
        <w:rPr>
          <w:rFonts w:hint="eastAsia" w:ascii="宋体" w:hAnsi="宋体" w:cs="宋体"/>
          <w:color w:val="FF0000"/>
          <w:szCs w:val="21"/>
        </w:rPr>
        <w:t>日11时00分，</w:t>
      </w:r>
      <w:r>
        <w:rPr>
          <w:rFonts w:hint="eastAsia" w:ascii="宋体" w:hAnsi="宋体" w:cs="宋体"/>
          <w:szCs w:val="21"/>
        </w:rPr>
        <w:t>新疆华域建设工程项目管理咨询有限公司（新疆乌鲁木齐市水磨沟区五星北路194号新地园大厦1307开标室）</w:t>
      </w:r>
    </w:p>
    <w:p>
      <w:pPr>
        <w:widowControl/>
        <w:spacing w:line="360" w:lineRule="auto"/>
        <w:jc w:val="left"/>
        <w:rPr>
          <w:rFonts w:ascii="宋体" w:hAnsi="宋体" w:cs="宋体"/>
          <w:szCs w:val="21"/>
        </w:rPr>
      </w:pPr>
      <w:r>
        <w:rPr>
          <w:rFonts w:hint="eastAsia" w:ascii="宋体" w:hAnsi="宋体" w:cs="宋体"/>
          <w:szCs w:val="21"/>
        </w:rPr>
        <w:t>五、联系方式</w:t>
      </w:r>
    </w:p>
    <w:p>
      <w:pPr>
        <w:widowControl/>
        <w:spacing w:line="360" w:lineRule="auto"/>
        <w:jc w:val="left"/>
        <w:rPr>
          <w:rFonts w:ascii="宋体" w:hAnsi="宋体" w:cs="宋体"/>
          <w:szCs w:val="21"/>
        </w:rPr>
      </w:pPr>
      <w:r>
        <w:rPr>
          <w:rFonts w:hint="eastAsia" w:ascii="宋体" w:hAnsi="宋体" w:cs="宋体"/>
          <w:szCs w:val="21"/>
        </w:rPr>
        <w:t>招标人：乌鲁木齐市工业和信息化局（乌鲁木齐市大数据发展局）</w:t>
      </w:r>
    </w:p>
    <w:p>
      <w:pPr>
        <w:widowControl/>
        <w:spacing w:line="360" w:lineRule="auto"/>
        <w:jc w:val="left"/>
        <w:rPr>
          <w:rFonts w:ascii="宋体" w:hAnsi="宋体" w:cs="宋体"/>
          <w:szCs w:val="21"/>
        </w:rPr>
      </w:pPr>
      <w:r>
        <w:rPr>
          <w:rFonts w:hint="eastAsia" w:ascii="宋体" w:hAnsi="宋体" w:cs="宋体"/>
          <w:szCs w:val="21"/>
        </w:rPr>
        <w:t>联系人：郑江</w:t>
      </w:r>
    </w:p>
    <w:p>
      <w:pPr>
        <w:widowControl/>
        <w:spacing w:line="360" w:lineRule="auto"/>
        <w:jc w:val="left"/>
        <w:rPr>
          <w:rFonts w:ascii="宋体" w:hAnsi="宋体" w:cs="宋体"/>
          <w:szCs w:val="21"/>
        </w:rPr>
      </w:pPr>
      <w:r>
        <w:rPr>
          <w:rFonts w:hint="eastAsia" w:ascii="宋体" w:hAnsi="宋体" w:cs="宋体"/>
          <w:szCs w:val="21"/>
        </w:rPr>
        <w:t>联系电话：13579273987</w:t>
      </w:r>
    </w:p>
    <w:p>
      <w:pPr>
        <w:widowControl/>
        <w:spacing w:line="360" w:lineRule="auto"/>
        <w:jc w:val="left"/>
        <w:rPr>
          <w:rFonts w:ascii="宋体" w:hAnsi="宋体" w:cs="宋体"/>
          <w:szCs w:val="21"/>
        </w:rPr>
      </w:pPr>
      <w:r>
        <w:rPr>
          <w:rFonts w:hint="eastAsia" w:ascii="宋体" w:hAnsi="宋体" w:cs="宋体"/>
          <w:szCs w:val="21"/>
        </w:rPr>
        <w:t>联系地址：新疆乌鲁木齐市水磨沟区龙盛街益民大厦11楼</w:t>
      </w:r>
    </w:p>
    <w:p>
      <w:pPr>
        <w:widowControl/>
        <w:spacing w:line="360" w:lineRule="auto"/>
        <w:jc w:val="left"/>
        <w:rPr>
          <w:rFonts w:hint="eastAsia" w:ascii="宋体" w:hAnsi="宋体" w:cs="宋体"/>
          <w:szCs w:val="21"/>
        </w:rPr>
      </w:pPr>
    </w:p>
    <w:p>
      <w:pPr>
        <w:widowControl/>
        <w:spacing w:line="360" w:lineRule="auto"/>
        <w:jc w:val="left"/>
        <w:rPr>
          <w:rFonts w:ascii="宋体" w:hAnsi="宋体" w:cs="宋体"/>
          <w:szCs w:val="21"/>
        </w:rPr>
      </w:pPr>
      <w:bookmarkStart w:id="0" w:name="_GoBack"/>
      <w:bookmarkEnd w:id="0"/>
      <w:r>
        <w:rPr>
          <w:rFonts w:hint="eastAsia" w:ascii="宋体" w:hAnsi="宋体" w:cs="宋体"/>
          <w:szCs w:val="21"/>
        </w:rPr>
        <w:t>招标代理机构：新疆华域建设工程项目管理咨询有限公司</w:t>
      </w:r>
    </w:p>
    <w:p>
      <w:pPr>
        <w:widowControl/>
        <w:spacing w:line="360" w:lineRule="auto"/>
        <w:jc w:val="left"/>
        <w:rPr>
          <w:rFonts w:ascii="宋体" w:hAnsi="宋体" w:cs="宋体"/>
          <w:szCs w:val="21"/>
        </w:rPr>
      </w:pPr>
      <w:r>
        <w:rPr>
          <w:rFonts w:hint="eastAsia" w:ascii="宋体" w:hAnsi="宋体" w:cs="宋体"/>
          <w:szCs w:val="21"/>
        </w:rPr>
        <w:t xml:space="preserve">联系人：周鹏  </w:t>
      </w:r>
    </w:p>
    <w:p>
      <w:pPr>
        <w:widowControl/>
        <w:spacing w:line="360" w:lineRule="auto"/>
        <w:jc w:val="left"/>
        <w:rPr>
          <w:rFonts w:ascii="宋体" w:hAnsi="宋体" w:cs="宋体"/>
          <w:szCs w:val="21"/>
        </w:rPr>
      </w:pPr>
      <w:r>
        <w:rPr>
          <w:rFonts w:hint="eastAsia" w:ascii="宋体" w:hAnsi="宋体" w:cs="宋体"/>
          <w:szCs w:val="21"/>
        </w:rPr>
        <w:t>联系电话：17799272917</w:t>
      </w:r>
    </w:p>
    <w:p>
      <w:pPr>
        <w:widowControl/>
        <w:spacing w:line="360" w:lineRule="auto"/>
        <w:jc w:val="left"/>
        <w:rPr>
          <w:rFonts w:ascii="宋体" w:hAnsi="宋体" w:cs="宋体"/>
          <w:szCs w:val="21"/>
        </w:rPr>
      </w:pPr>
      <w:r>
        <w:rPr>
          <w:rFonts w:hint="eastAsia" w:ascii="宋体" w:hAnsi="宋体" w:cs="宋体"/>
          <w:szCs w:val="21"/>
        </w:rPr>
        <w:t>地  址：新疆乌鲁木齐市水磨沟区五星北路194号新地园大厦1401</w:t>
      </w:r>
    </w:p>
    <w:p>
      <w:pPr>
        <w:widowControl/>
        <w:spacing w:line="360" w:lineRule="auto"/>
        <w:jc w:val="left"/>
        <w:rPr>
          <w:rFonts w:ascii="宋体" w:hAnsi="宋体" w:cs="宋体"/>
          <w:szCs w:val="21"/>
        </w:rPr>
      </w:pPr>
      <w:r>
        <w:rPr>
          <w:rFonts w:hint="eastAsia" w:ascii="宋体" w:hAnsi="宋体" w:cs="宋体"/>
          <w:szCs w:val="21"/>
        </w:rPr>
        <w:t xml:space="preserve">  </w:t>
      </w:r>
    </w:p>
    <w:p>
      <w:pPr>
        <w:widowControl/>
        <w:spacing w:line="360" w:lineRule="auto"/>
        <w:jc w:val="right"/>
        <w:rPr>
          <w:rFonts w:hint="eastAsia" w:ascii="宋体" w:hAnsi="宋体" w:cs="宋体"/>
          <w:szCs w:val="21"/>
        </w:rPr>
      </w:pPr>
      <w:r>
        <w:rPr>
          <w:rFonts w:hint="eastAsia" w:ascii="宋体" w:hAnsi="宋体" w:cs="宋体"/>
          <w:szCs w:val="21"/>
        </w:rPr>
        <w:t>2020年6月23日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08B0CA5"/>
    <w:rsid w:val="508B0C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rPr>
  </w:style>
  <w:style w:type="paragraph" w:styleId="3">
    <w:name w:val="header"/>
    <w:basedOn w:val="1"/>
    <w:qFormat/>
    <w:uiPriority w:val="99"/>
    <w:pPr>
      <w:pBdr>
        <w:bottom w:val="single" w:color="auto" w:sz="6" w:space="1"/>
      </w:pBdr>
      <w:tabs>
        <w:tab w:val="center" w:pos="4153"/>
        <w:tab w:val="right" w:pos="8306"/>
      </w:tabs>
      <w:snapToGrid w:val="0"/>
      <w:jc w:val="center"/>
    </w:pPr>
    <w:rPr>
      <w:sz w:val="18"/>
    </w:rPr>
  </w:style>
  <w:style w:type="character" w:styleId="6">
    <w:name w:val="page number"/>
    <w:qFormat/>
    <w:uiPriority w:val="99"/>
    <w:rPr>
      <w:rFonts w:cs="Times New Roma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2020-06-23T09:23:00Z</dcterms:created>
  <dc:creator>282190085</dc:creator>
  <cp:lastModifiedBy>282190085</cp:lastModifiedBy>
  <dcterms:modified xsi:type="dcterms:W3CDTF">2020-06-23T09:24:22Z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