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1"/>
        <w:jc w:val="center"/>
        <w:rPr>
          <w:rFonts w:hint="eastAsia" w:ascii="宋体" w:hAnsi="宋体" w:cs="宋体"/>
          <w:b/>
          <w:bCs/>
          <w:w w:val="90"/>
          <w:sz w:val="44"/>
          <w:szCs w:val="44"/>
        </w:rPr>
      </w:pPr>
    </w:p>
    <w:p>
      <w:pPr>
        <w:widowControl/>
        <w:ind w:firstLine="195" w:firstLineChars="49"/>
        <w:jc w:val="center"/>
        <w:rPr>
          <w:rFonts w:ascii="宋体" w:hAnsi="宋体" w:cs="宋体"/>
          <w:b/>
          <w:bCs/>
          <w:w w:val="90"/>
          <w:sz w:val="44"/>
          <w:szCs w:val="44"/>
        </w:rPr>
      </w:pPr>
      <w:r>
        <w:rPr>
          <w:rFonts w:hint="eastAsia" w:ascii="宋体" w:hAnsi="宋体" w:cs="宋体"/>
          <w:b/>
          <w:bCs/>
          <w:w w:val="90"/>
          <w:sz w:val="44"/>
          <w:szCs w:val="44"/>
        </w:rPr>
        <w:t>新疆农业大学研究生院校园网络建设项目</w:t>
      </w:r>
    </w:p>
    <w:p>
      <w:pPr>
        <w:pStyle w:val="2"/>
        <w:ind w:left="480"/>
        <w:rPr>
          <w:rFonts w:hint="eastAsia" w:ascii="宋体" w:hAnsi="宋体"/>
        </w:rPr>
      </w:pPr>
    </w:p>
    <w:p>
      <w:pPr>
        <w:ind w:right="17" w:firstLine="193" w:firstLineChars="20"/>
        <w:jc w:val="center"/>
        <w:rPr>
          <w:rFonts w:hint="eastAsia" w:ascii="宋体" w:hAnsi="宋体" w:cs="宋体"/>
          <w:b/>
          <w:spacing w:val="60"/>
          <w:sz w:val="84"/>
          <w:szCs w:val="84"/>
        </w:rPr>
      </w:pPr>
      <w:r>
        <w:rPr>
          <w:rFonts w:hint="eastAsia" w:ascii="宋体" w:hAnsi="宋体" w:cs="宋体"/>
          <w:b/>
          <w:spacing w:val="60"/>
          <w:sz w:val="84"/>
          <w:szCs w:val="84"/>
        </w:rPr>
        <w:t>竞争性磋商文件</w:t>
      </w:r>
    </w:p>
    <w:p>
      <w:pPr>
        <w:ind w:right="17" w:firstLine="802"/>
        <w:jc w:val="center"/>
        <w:rPr>
          <w:rFonts w:hint="eastAsia" w:ascii="宋体" w:hAnsi="宋体" w:cs="宋体"/>
          <w:b/>
          <w:spacing w:val="60"/>
          <w:sz w:val="28"/>
          <w:szCs w:val="28"/>
        </w:rPr>
      </w:pPr>
    </w:p>
    <w:p>
      <w:pPr>
        <w:ind w:firstLine="640"/>
        <w:jc w:val="center"/>
        <w:rPr>
          <w:rFonts w:ascii="宋体" w:hAnsi="宋体" w:cs="宋体"/>
          <w:sz w:val="32"/>
          <w:szCs w:val="32"/>
        </w:rPr>
      </w:pPr>
      <w:r>
        <w:rPr>
          <w:rFonts w:hint="eastAsia" w:ascii="宋体" w:hAnsi="宋体" w:cs="宋体"/>
          <w:sz w:val="32"/>
          <w:szCs w:val="32"/>
          <w:lang/>
        </w:rPr>
        <w:t>项目编号：</w:t>
      </w:r>
      <w:r>
        <w:rPr>
          <w:rFonts w:hint="eastAsia" w:ascii="宋体" w:hAnsi="宋体" w:cs="宋体"/>
          <w:sz w:val="32"/>
          <w:szCs w:val="32"/>
        </w:rPr>
        <w:t>HNSXXJ-2021-01042</w:t>
      </w:r>
    </w:p>
    <w:p>
      <w:pPr>
        <w:ind w:firstLine="640"/>
        <w:jc w:val="center"/>
        <w:rPr>
          <w:rFonts w:hint="eastAsia" w:ascii="宋体" w:hAnsi="宋体" w:cs="宋体"/>
          <w:sz w:val="32"/>
          <w:szCs w:val="32"/>
          <w:lang/>
        </w:rPr>
      </w:pPr>
    </w:p>
    <w:p>
      <w:pPr>
        <w:ind w:right="17" w:firstLine="480"/>
        <w:rPr>
          <w:rFonts w:hint="eastAsia" w:ascii="宋体" w:hAnsi="宋体" w:cs="宋体"/>
        </w:rPr>
      </w:pPr>
    </w:p>
    <w:p>
      <w:pPr>
        <w:ind w:firstLine="640"/>
        <w:rPr>
          <w:rFonts w:hint="eastAsia" w:ascii="宋体" w:hAnsi="宋体" w:cs="宋体"/>
          <w:b/>
          <w:sz w:val="28"/>
          <w:szCs w:val="28"/>
          <w:u w:val="single"/>
        </w:rPr>
      </w:pPr>
      <w:r>
        <w:rPr>
          <w:rFonts w:hint="eastAsia" w:ascii="宋体" w:hAnsi="宋体" w:cs="宋体"/>
          <w:sz w:val="32"/>
          <w:szCs w:val="32"/>
        </w:rPr>
        <w:t>招标人（盖章）：</w:t>
      </w:r>
      <w:r>
        <w:rPr>
          <w:rFonts w:hint="eastAsia" w:ascii="宋体" w:hAnsi="宋体" w:cs="宋体"/>
          <w:bCs/>
          <w:sz w:val="32"/>
          <w:szCs w:val="32"/>
        </w:rPr>
        <w:t>新疆农业大学</w:t>
      </w:r>
    </w:p>
    <w:p>
      <w:pPr>
        <w:ind w:firstLine="640"/>
        <w:rPr>
          <w:rFonts w:hint="eastAsia" w:ascii="宋体" w:hAnsi="宋体" w:cs="宋体"/>
          <w:sz w:val="32"/>
          <w:szCs w:val="32"/>
        </w:rPr>
      </w:pPr>
      <w:r>
        <w:rPr>
          <w:rFonts w:hint="eastAsia" w:ascii="宋体" w:hAnsi="宋体" w:cs="宋体"/>
          <w:sz w:val="32"/>
          <w:szCs w:val="32"/>
        </w:rPr>
        <w:t>联系人：余泽华</w:t>
      </w:r>
    </w:p>
    <w:p>
      <w:pPr>
        <w:ind w:firstLine="640"/>
        <w:rPr>
          <w:rFonts w:hint="eastAsia" w:ascii="宋体" w:hAnsi="宋体" w:cs="宋体"/>
          <w:sz w:val="32"/>
          <w:szCs w:val="32"/>
        </w:rPr>
      </w:pPr>
      <w:r>
        <w:rPr>
          <w:rFonts w:hint="eastAsia" w:ascii="宋体" w:hAnsi="宋体" w:cs="宋体"/>
          <w:sz w:val="32"/>
          <w:szCs w:val="32"/>
        </w:rPr>
        <w:t>联系电话：</w:t>
      </w:r>
      <w:r>
        <w:rPr>
          <w:rFonts w:ascii="宋体" w:hAnsi="宋体" w:cs="宋体"/>
          <w:sz w:val="32"/>
          <w:szCs w:val="32"/>
        </w:rPr>
        <w:t>18160202116</w:t>
      </w:r>
    </w:p>
    <w:p>
      <w:pPr>
        <w:ind w:firstLine="640"/>
        <w:rPr>
          <w:rFonts w:hint="eastAsia" w:ascii="宋体" w:hAnsi="宋体" w:cs="宋体"/>
          <w:sz w:val="32"/>
          <w:szCs w:val="32"/>
        </w:rPr>
      </w:pPr>
    </w:p>
    <w:p>
      <w:pPr>
        <w:ind w:firstLine="640"/>
        <w:rPr>
          <w:rFonts w:hint="eastAsia" w:ascii="宋体" w:hAnsi="宋体" w:cs="宋体"/>
          <w:sz w:val="32"/>
          <w:szCs w:val="32"/>
        </w:rPr>
      </w:pPr>
    </w:p>
    <w:p>
      <w:pPr>
        <w:ind w:firstLine="640"/>
        <w:rPr>
          <w:rFonts w:hint="eastAsia" w:ascii="宋体" w:hAnsi="宋体" w:cs="宋体"/>
          <w:sz w:val="32"/>
          <w:szCs w:val="32"/>
        </w:rPr>
      </w:pPr>
      <w:r>
        <w:rPr>
          <w:rFonts w:hint="eastAsia" w:ascii="宋体" w:hAnsi="宋体" w:cs="宋体"/>
          <w:sz w:val="32"/>
          <w:szCs w:val="32"/>
        </w:rPr>
        <w:t>招标代理机构（盖章）：湖南三湘工程管理有限公司</w:t>
      </w:r>
    </w:p>
    <w:p>
      <w:pPr>
        <w:ind w:firstLine="640"/>
        <w:rPr>
          <w:rFonts w:hint="eastAsia" w:ascii="宋体" w:hAnsi="宋体" w:cs="宋体"/>
          <w:sz w:val="32"/>
          <w:szCs w:val="32"/>
        </w:rPr>
      </w:pPr>
      <w:r>
        <w:rPr>
          <w:rFonts w:hint="eastAsia" w:ascii="宋体" w:hAnsi="宋体" w:cs="宋体"/>
          <w:sz w:val="32"/>
          <w:szCs w:val="32"/>
        </w:rPr>
        <w:t>联系人：孙榕；</w:t>
      </w:r>
      <w:r>
        <w:rPr>
          <w:rFonts w:ascii="宋体" w:hAnsi="宋体" w:cs="宋体"/>
          <w:sz w:val="32"/>
          <w:szCs w:val="32"/>
        </w:rPr>
        <w:t>王燕莉</w:t>
      </w:r>
    </w:p>
    <w:p>
      <w:pPr>
        <w:ind w:firstLine="640"/>
        <w:rPr>
          <w:rFonts w:hint="eastAsia" w:ascii="宋体" w:hAnsi="宋体" w:cs="宋体"/>
          <w:sz w:val="32"/>
          <w:szCs w:val="32"/>
        </w:rPr>
      </w:pPr>
      <w:r>
        <w:rPr>
          <w:rFonts w:hint="eastAsia" w:ascii="宋体" w:hAnsi="宋体" w:cs="宋体"/>
          <w:sz w:val="32"/>
          <w:szCs w:val="32"/>
        </w:rPr>
        <w:t>联系电话：0991-2308167、0991-2308213</w:t>
      </w:r>
    </w:p>
    <w:p>
      <w:pPr>
        <w:ind w:firstLine="640"/>
        <w:rPr>
          <w:rFonts w:hint="eastAsia" w:ascii="宋体" w:hAnsi="宋体" w:cs="宋体"/>
          <w:sz w:val="32"/>
          <w:szCs w:val="32"/>
        </w:rPr>
      </w:pPr>
      <w:r>
        <w:rPr>
          <w:rFonts w:hint="eastAsia" w:ascii="宋体" w:hAnsi="宋体" w:cs="宋体"/>
          <w:sz w:val="32"/>
          <w:szCs w:val="32"/>
        </w:rPr>
        <w:t>地址：乌鲁木齐市天山区文艺路106号恒福大厦B-210</w:t>
      </w:r>
      <w:r>
        <w:rPr>
          <w:rFonts w:ascii="宋体" w:hAnsi="宋体" w:cs="宋体"/>
          <w:sz w:val="32"/>
          <w:szCs w:val="32"/>
        </w:rPr>
        <w:t>8</w:t>
      </w:r>
    </w:p>
    <w:p>
      <w:pPr>
        <w:ind w:right="17" w:firstLine="640"/>
        <w:jc w:val="center"/>
        <w:rPr>
          <w:rFonts w:hint="eastAsia" w:ascii="宋体" w:hAnsi="宋体" w:cs="宋体"/>
          <w:sz w:val="32"/>
          <w:szCs w:val="32"/>
        </w:rPr>
      </w:pPr>
    </w:p>
    <w:p>
      <w:pPr>
        <w:ind w:right="17" w:firstLine="640"/>
        <w:jc w:val="center"/>
        <w:rPr>
          <w:rFonts w:ascii="宋体" w:hAnsi="宋体" w:cs="宋体"/>
          <w:sz w:val="32"/>
          <w:szCs w:val="32"/>
        </w:rPr>
      </w:pPr>
      <w:r>
        <w:rPr>
          <w:rFonts w:hint="eastAsia" w:ascii="宋体" w:hAnsi="宋体" w:cs="宋体"/>
          <w:sz w:val="32"/>
          <w:szCs w:val="32"/>
        </w:rPr>
        <w:t>二〇二一年十二月</w:t>
      </w:r>
    </w:p>
    <w:p>
      <w:pPr>
        <w:pStyle w:val="2"/>
        <w:ind w:left="480"/>
        <w:rPr>
          <w:rFonts w:ascii="宋体" w:hAnsi="宋体"/>
        </w:rPr>
      </w:pPr>
    </w:p>
    <w:p>
      <w:pPr>
        <w:ind w:firstLine="480"/>
        <w:rPr>
          <w:rFonts w:hint="eastAsia" w:ascii="宋体" w:hAnsi="宋体"/>
        </w:rPr>
      </w:pPr>
    </w:p>
    <w:p>
      <w:pPr>
        <w:ind w:firstLine="482"/>
        <w:rPr>
          <w:rFonts w:hint="eastAsia" w:ascii="宋体" w:hAnsi="宋体" w:cs="宋体"/>
          <w:b/>
          <w:bCs/>
        </w:rPr>
      </w:pPr>
    </w:p>
    <w:p>
      <w:pPr>
        <w:ind w:firstLine="883"/>
        <w:jc w:val="center"/>
        <w:rPr>
          <w:rFonts w:hint="eastAsia" w:ascii="宋体" w:hAnsi="宋体" w:cs="宋体"/>
          <w:b/>
          <w:sz w:val="44"/>
          <w:szCs w:val="44"/>
        </w:rPr>
      </w:pPr>
      <w:r>
        <w:rPr>
          <w:rFonts w:hint="eastAsia" w:ascii="宋体" w:hAnsi="宋体" w:cs="宋体"/>
          <w:b/>
          <w:sz w:val="44"/>
          <w:szCs w:val="44"/>
        </w:rPr>
        <w:t>目</w:t>
      </w:r>
      <w:r>
        <w:rPr>
          <w:rFonts w:hint="eastAsia" w:ascii="宋体" w:hAnsi="宋体" w:cs="宋体"/>
          <w:sz w:val="44"/>
          <w:szCs w:val="44"/>
        </w:rPr>
        <w:t xml:space="preserve">    </w:t>
      </w:r>
      <w:r>
        <w:rPr>
          <w:rFonts w:hint="eastAsia" w:ascii="宋体" w:hAnsi="宋体" w:cs="宋体"/>
          <w:b/>
          <w:sz w:val="44"/>
          <w:szCs w:val="44"/>
        </w:rPr>
        <w:t>录</w:t>
      </w:r>
    </w:p>
    <w:p>
      <w:pPr>
        <w:ind w:firstLine="480"/>
        <w:jc w:val="distribute"/>
        <w:rPr>
          <w:rFonts w:hint="eastAsia" w:ascii="宋体" w:hAnsi="宋体" w:cs="宋体"/>
          <w:bCs/>
        </w:rPr>
      </w:pPr>
    </w:p>
    <w:p>
      <w:pPr>
        <w:pStyle w:val="39"/>
        <w:tabs>
          <w:tab w:val="right" w:leader="hyphen" w:pos="9736"/>
        </w:tabs>
        <w:spacing w:before="0" w:after="0" w:line="480" w:lineRule="auto"/>
        <w:ind w:firstLine="482"/>
        <w:rPr>
          <w:rFonts w:hint="eastAsia" w:ascii="宋体" w:hAnsi="宋体" w:cs="宋体"/>
          <w:b w:val="0"/>
          <w:caps w:val="0"/>
          <w:sz w:val="36"/>
          <w:szCs w:val="22"/>
          <w:lang/>
        </w:rPr>
      </w:pPr>
      <w:r>
        <w:rPr>
          <w:rFonts w:hint="eastAsia" w:ascii="宋体" w:hAnsi="宋体" w:cs="宋体"/>
          <w:bCs/>
          <w:sz w:val="24"/>
        </w:rPr>
        <w:fldChar w:fldCharType="begin"/>
      </w:r>
      <w:r>
        <w:rPr>
          <w:rFonts w:hint="eastAsia" w:ascii="宋体" w:hAnsi="宋体" w:cs="宋体"/>
          <w:bCs/>
          <w:sz w:val="24"/>
        </w:rPr>
        <w:instrText xml:space="preserve">TOC \o "1-1" \h \u </w:instrText>
      </w:r>
      <w:r>
        <w:rPr>
          <w:rFonts w:hint="eastAsia" w:ascii="宋体" w:hAnsi="宋体" w:cs="宋体"/>
          <w:bCs/>
          <w:sz w:val="24"/>
        </w:rPr>
        <w:fldChar w:fldCharType="separate"/>
      </w:r>
      <w:r>
        <w:rPr>
          <w:rFonts w:hint="eastAsia" w:ascii="宋体" w:hAnsi="宋体" w:cs="宋体"/>
          <w:sz w:val="32"/>
          <w:lang/>
        </w:rPr>
        <w:fldChar w:fldCharType="begin"/>
      </w:r>
      <w:r>
        <w:rPr>
          <w:rFonts w:hint="eastAsia" w:ascii="宋体" w:hAnsi="宋体" w:cs="宋体"/>
          <w:sz w:val="32"/>
          <w:lang/>
        </w:rPr>
        <w:instrText xml:space="preserve"> HYPERLINK \l "_Toc490155528" </w:instrText>
      </w:r>
      <w:r>
        <w:rPr>
          <w:rFonts w:hint="eastAsia" w:ascii="宋体" w:hAnsi="宋体" w:cs="宋体"/>
          <w:sz w:val="32"/>
          <w:lang/>
        </w:rPr>
        <w:fldChar w:fldCharType="separate"/>
      </w:r>
      <w:r>
        <w:rPr>
          <w:rFonts w:hint="eastAsia" w:ascii="宋体" w:hAnsi="宋体" w:cs="宋体"/>
          <w:sz w:val="32"/>
          <w:lang/>
        </w:rPr>
        <w:t>第一部分  竞争性磋商公告</w:t>
      </w:r>
      <w:r>
        <w:rPr>
          <w:rFonts w:hint="eastAsia" w:ascii="宋体" w:hAnsi="宋体" w:cs="宋体"/>
          <w:sz w:val="32"/>
          <w:lang/>
        </w:rPr>
        <w:tab/>
      </w:r>
      <w:r>
        <w:rPr>
          <w:rFonts w:hint="eastAsia" w:ascii="宋体" w:hAnsi="宋体" w:cs="宋体"/>
          <w:sz w:val="32"/>
          <w:lang/>
        </w:rPr>
        <w:fldChar w:fldCharType="begin"/>
      </w:r>
      <w:r>
        <w:rPr>
          <w:rFonts w:hint="eastAsia" w:ascii="宋体" w:hAnsi="宋体" w:cs="宋体"/>
          <w:sz w:val="32"/>
          <w:lang/>
        </w:rPr>
        <w:instrText xml:space="preserve"> PAGEREF _Toc490155528 \h </w:instrText>
      </w:r>
      <w:r>
        <w:rPr>
          <w:rFonts w:hint="eastAsia" w:ascii="宋体" w:hAnsi="宋体" w:cs="宋体"/>
          <w:sz w:val="32"/>
          <w:lang/>
        </w:rPr>
        <w:fldChar w:fldCharType="separate"/>
      </w:r>
      <w:r>
        <w:rPr>
          <w:rFonts w:hint="eastAsia" w:ascii="宋体" w:hAnsi="宋体" w:cs="宋体"/>
          <w:sz w:val="32"/>
          <w:lang/>
        </w:rPr>
        <w:t>3</w:t>
      </w:r>
      <w:r>
        <w:rPr>
          <w:rFonts w:hint="eastAsia" w:ascii="宋体" w:hAnsi="宋体" w:cs="宋体"/>
          <w:sz w:val="32"/>
          <w:lang/>
        </w:rPr>
        <w:fldChar w:fldCharType="end"/>
      </w:r>
      <w:r>
        <w:rPr>
          <w:rFonts w:hint="eastAsia" w:ascii="宋体" w:hAnsi="宋体" w:cs="宋体"/>
          <w:sz w:val="32"/>
          <w:lang/>
        </w:rPr>
        <w:fldChar w:fldCharType="end"/>
      </w:r>
    </w:p>
    <w:p>
      <w:pPr>
        <w:pStyle w:val="39"/>
        <w:tabs>
          <w:tab w:val="right" w:leader="hyphen" w:pos="9736"/>
        </w:tabs>
        <w:spacing w:before="0" w:after="0" w:line="480" w:lineRule="auto"/>
        <w:ind w:firstLine="643"/>
        <w:rPr>
          <w:rFonts w:hint="eastAsia" w:ascii="宋体" w:hAnsi="宋体" w:cs="宋体"/>
          <w:b w:val="0"/>
          <w:caps w:val="0"/>
          <w:sz w:val="36"/>
          <w:szCs w:val="22"/>
          <w:lang/>
        </w:rPr>
      </w:pPr>
      <w:r>
        <w:rPr>
          <w:rFonts w:hint="eastAsia" w:ascii="宋体" w:hAnsi="宋体" w:cs="宋体"/>
          <w:sz w:val="32"/>
          <w:lang/>
        </w:rPr>
        <w:fldChar w:fldCharType="begin"/>
      </w:r>
      <w:r>
        <w:rPr>
          <w:rFonts w:hint="eastAsia" w:ascii="宋体" w:hAnsi="宋体" w:cs="宋体"/>
          <w:sz w:val="32"/>
          <w:lang/>
        </w:rPr>
        <w:instrText xml:space="preserve"> HYPERLINK \l "_Toc490155529" </w:instrText>
      </w:r>
      <w:r>
        <w:rPr>
          <w:rFonts w:hint="eastAsia" w:ascii="宋体" w:hAnsi="宋体" w:cs="宋体"/>
          <w:sz w:val="32"/>
          <w:lang/>
        </w:rPr>
        <w:fldChar w:fldCharType="separate"/>
      </w:r>
      <w:r>
        <w:rPr>
          <w:rFonts w:hint="eastAsia" w:ascii="宋体" w:hAnsi="宋体" w:cs="宋体"/>
          <w:sz w:val="32"/>
          <w:lang/>
        </w:rPr>
        <w:t>第二部分  投标人须知</w:t>
      </w:r>
      <w:r>
        <w:rPr>
          <w:rFonts w:hint="eastAsia" w:ascii="宋体" w:hAnsi="宋体" w:cs="宋体"/>
          <w:sz w:val="32"/>
          <w:lang/>
        </w:rPr>
        <w:tab/>
      </w:r>
      <w:r>
        <w:rPr>
          <w:rFonts w:hint="eastAsia" w:ascii="宋体" w:hAnsi="宋体" w:cs="宋体"/>
          <w:sz w:val="32"/>
          <w:lang/>
        </w:rPr>
        <w:fldChar w:fldCharType="begin"/>
      </w:r>
      <w:r>
        <w:rPr>
          <w:rFonts w:hint="eastAsia" w:ascii="宋体" w:hAnsi="宋体" w:cs="宋体"/>
          <w:sz w:val="32"/>
          <w:lang/>
        </w:rPr>
        <w:instrText xml:space="preserve"> PAGEREF _Toc490155529 \h </w:instrText>
      </w:r>
      <w:r>
        <w:rPr>
          <w:rFonts w:hint="eastAsia" w:ascii="宋体" w:hAnsi="宋体" w:cs="宋体"/>
          <w:sz w:val="32"/>
          <w:lang/>
        </w:rPr>
        <w:fldChar w:fldCharType="separate"/>
      </w:r>
      <w:r>
        <w:rPr>
          <w:rFonts w:hint="eastAsia" w:ascii="宋体" w:hAnsi="宋体" w:cs="宋体"/>
          <w:sz w:val="32"/>
          <w:lang/>
        </w:rPr>
        <w:t>6</w:t>
      </w:r>
      <w:r>
        <w:rPr>
          <w:rFonts w:hint="eastAsia" w:ascii="宋体" w:hAnsi="宋体" w:cs="宋体"/>
          <w:sz w:val="32"/>
          <w:lang/>
        </w:rPr>
        <w:fldChar w:fldCharType="end"/>
      </w:r>
      <w:r>
        <w:rPr>
          <w:rFonts w:hint="eastAsia" w:ascii="宋体" w:hAnsi="宋体" w:cs="宋体"/>
          <w:sz w:val="32"/>
          <w:lang/>
        </w:rPr>
        <w:fldChar w:fldCharType="end"/>
      </w:r>
    </w:p>
    <w:p>
      <w:pPr>
        <w:pStyle w:val="39"/>
        <w:tabs>
          <w:tab w:val="right" w:leader="hyphen" w:pos="9736"/>
        </w:tabs>
        <w:spacing w:before="0" w:after="0" w:line="480" w:lineRule="auto"/>
        <w:ind w:firstLine="643"/>
        <w:rPr>
          <w:rFonts w:hint="eastAsia" w:ascii="宋体" w:hAnsi="宋体" w:cs="宋体"/>
          <w:b w:val="0"/>
          <w:caps w:val="0"/>
          <w:sz w:val="36"/>
          <w:szCs w:val="22"/>
          <w:lang/>
        </w:rPr>
      </w:pPr>
      <w:r>
        <w:rPr>
          <w:rFonts w:hint="eastAsia" w:ascii="宋体" w:hAnsi="宋体" w:cs="宋体"/>
          <w:sz w:val="32"/>
          <w:lang/>
        </w:rPr>
        <w:fldChar w:fldCharType="begin"/>
      </w:r>
      <w:r>
        <w:rPr>
          <w:rFonts w:hint="eastAsia" w:ascii="宋体" w:hAnsi="宋体" w:cs="宋体"/>
          <w:sz w:val="32"/>
          <w:lang/>
        </w:rPr>
        <w:instrText xml:space="preserve"> HYPERLINK \l "_Toc490155603" </w:instrText>
      </w:r>
      <w:r>
        <w:rPr>
          <w:rFonts w:hint="eastAsia" w:ascii="宋体" w:hAnsi="宋体" w:cs="宋体"/>
          <w:sz w:val="32"/>
          <w:lang/>
        </w:rPr>
        <w:fldChar w:fldCharType="separate"/>
      </w:r>
      <w:r>
        <w:rPr>
          <w:rFonts w:hint="eastAsia" w:ascii="宋体" w:hAnsi="宋体" w:cs="宋体"/>
          <w:sz w:val="32"/>
          <w:lang/>
        </w:rPr>
        <w:t>第三部分  合</w:t>
      </w:r>
      <w:bookmarkStart w:id="0" w:name="_Hlt490155635"/>
      <w:bookmarkStart w:id="1" w:name="_Hlt490155636"/>
      <w:r>
        <w:rPr>
          <w:rFonts w:hint="eastAsia" w:ascii="宋体" w:hAnsi="宋体" w:cs="宋体"/>
          <w:sz w:val="32"/>
          <w:lang/>
        </w:rPr>
        <w:t>同</w:t>
      </w:r>
      <w:bookmarkEnd w:id="0"/>
      <w:bookmarkEnd w:id="1"/>
      <w:r>
        <w:rPr>
          <w:rFonts w:hint="eastAsia" w:ascii="宋体" w:hAnsi="宋体" w:cs="宋体"/>
          <w:sz w:val="32"/>
          <w:lang/>
        </w:rPr>
        <w:t>（参考）</w:t>
      </w:r>
      <w:r>
        <w:rPr>
          <w:rFonts w:hint="eastAsia" w:ascii="宋体" w:hAnsi="宋体" w:cs="宋体"/>
          <w:sz w:val="32"/>
          <w:lang/>
        </w:rPr>
        <w:tab/>
      </w:r>
      <w:r>
        <w:rPr>
          <w:rFonts w:hint="eastAsia" w:ascii="宋体" w:hAnsi="宋体" w:cs="宋体"/>
          <w:sz w:val="32"/>
          <w:lang/>
        </w:rPr>
        <w:fldChar w:fldCharType="begin"/>
      </w:r>
      <w:r>
        <w:rPr>
          <w:rFonts w:hint="eastAsia" w:ascii="宋体" w:hAnsi="宋体" w:cs="宋体"/>
          <w:sz w:val="32"/>
          <w:lang/>
        </w:rPr>
        <w:instrText xml:space="preserve"> PAGEREF _Toc490155603 \h </w:instrText>
      </w:r>
      <w:r>
        <w:rPr>
          <w:rFonts w:hint="eastAsia" w:ascii="宋体" w:hAnsi="宋体" w:cs="宋体"/>
          <w:sz w:val="32"/>
          <w:lang/>
        </w:rPr>
        <w:fldChar w:fldCharType="separate"/>
      </w:r>
      <w:r>
        <w:rPr>
          <w:rFonts w:hint="eastAsia" w:ascii="宋体" w:hAnsi="宋体" w:cs="宋体"/>
          <w:sz w:val="32"/>
          <w:lang/>
        </w:rPr>
        <w:t>26</w:t>
      </w:r>
      <w:r>
        <w:rPr>
          <w:rFonts w:hint="eastAsia" w:ascii="宋体" w:hAnsi="宋体" w:cs="宋体"/>
          <w:sz w:val="32"/>
          <w:lang/>
        </w:rPr>
        <w:fldChar w:fldCharType="end"/>
      </w:r>
      <w:r>
        <w:rPr>
          <w:rFonts w:hint="eastAsia" w:ascii="宋体" w:hAnsi="宋体" w:cs="宋体"/>
          <w:sz w:val="32"/>
          <w:lang/>
        </w:rPr>
        <w:fldChar w:fldCharType="end"/>
      </w:r>
    </w:p>
    <w:p>
      <w:pPr>
        <w:pStyle w:val="39"/>
        <w:tabs>
          <w:tab w:val="right" w:leader="hyphen" w:pos="9736"/>
        </w:tabs>
        <w:spacing w:before="0" w:after="0" w:line="480" w:lineRule="auto"/>
        <w:ind w:firstLine="643"/>
        <w:rPr>
          <w:rFonts w:hint="eastAsia" w:ascii="宋体" w:hAnsi="宋体" w:cs="宋体"/>
          <w:b w:val="0"/>
          <w:caps w:val="0"/>
          <w:sz w:val="36"/>
          <w:szCs w:val="22"/>
          <w:lang/>
        </w:rPr>
      </w:pPr>
      <w:r>
        <w:rPr>
          <w:rFonts w:hint="eastAsia" w:ascii="宋体" w:hAnsi="宋体" w:cs="宋体"/>
          <w:sz w:val="32"/>
          <w:lang/>
        </w:rPr>
        <w:fldChar w:fldCharType="begin"/>
      </w:r>
      <w:r>
        <w:rPr>
          <w:rFonts w:hint="eastAsia" w:ascii="宋体" w:hAnsi="宋体" w:cs="宋体"/>
          <w:sz w:val="32"/>
          <w:lang/>
        </w:rPr>
        <w:instrText xml:space="preserve"> HYPERLINK \l "_Toc490155605" </w:instrText>
      </w:r>
      <w:r>
        <w:rPr>
          <w:rFonts w:hint="eastAsia" w:ascii="宋体" w:hAnsi="宋体" w:cs="宋体"/>
          <w:sz w:val="32"/>
          <w:lang/>
        </w:rPr>
        <w:fldChar w:fldCharType="separate"/>
      </w:r>
      <w:r>
        <w:rPr>
          <w:rFonts w:hint="eastAsia" w:ascii="宋体" w:hAnsi="宋体" w:cs="宋体"/>
          <w:sz w:val="32"/>
          <w:lang/>
        </w:rPr>
        <w:t>第四部分  技术要求</w:t>
      </w:r>
      <w:r>
        <w:rPr>
          <w:rFonts w:hint="eastAsia" w:ascii="宋体" w:hAnsi="宋体" w:cs="宋体"/>
          <w:sz w:val="32"/>
          <w:lang/>
        </w:rPr>
        <w:tab/>
      </w:r>
      <w:r>
        <w:rPr>
          <w:rFonts w:hint="eastAsia" w:ascii="宋体" w:hAnsi="宋体" w:cs="宋体"/>
          <w:sz w:val="32"/>
          <w:lang/>
        </w:rPr>
        <w:fldChar w:fldCharType="begin"/>
      </w:r>
      <w:r>
        <w:rPr>
          <w:rFonts w:hint="eastAsia" w:ascii="宋体" w:hAnsi="宋体" w:cs="宋体"/>
          <w:sz w:val="32"/>
          <w:lang/>
        </w:rPr>
        <w:instrText xml:space="preserve"> PAGEREF _Toc490155605 \h </w:instrText>
      </w:r>
      <w:r>
        <w:rPr>
          <w:rFonts w:hint="eastAsia" w:ascii="宋体" w:hAnsi="宋体" w:cs="宋体"/>
          <w:sz w:val="32"/>
          <w:lang/>
        </w:rPr>
        <w:fldChar w:fldCharType="separate"/>
      </w:r>
      <w:r>
        <w:rPr>
          <w:rFonts w:hint="eastAsia" w:ascii="宋体" w:hAnsi="宋体" w:cs="宋体"/>
          <w:sz w:val="32"/>
          <w:lang/>
        </w:rPr>
        <w:t>26</w:t>
      </w:r>
      <w:r>
        <w:rPr>
          <w:rFonts w:hint="eastAsia" w:ascii="宋体" w:hAnsi="宋体" w:cs="宋体"/>
          <w:sz w:val="32"/>
          <w:lang/>
        </w:rPr>
        <w:fldChar w:fldCharType="end"/>
      </w:r>
      <w:r>
        <w:rPr>
          <w:rFonts w:hint="eastAsia" w:ascii="宋体" w:hAnsi="宋体" w:cs="宋体"/>
          <w:sz w:val="32"/>
          <w:lang/>
        </w:rPr>
        <w:fldChar w:fldCharType="end"/>
      </w:r>
    </w:p>
    <w:p>
      <w:pPr>
        <w:pStyle w:val="39"/>
        <w:tabs>
          <w:tab w:val="right" w:leader="hyphen" w:pos="9736"/>
        </w:tabs>
        <w:spacing w:before="0" w:after="0" w:line="480" w:lineRule="auto"/>
        <w:ind w:firstLine="643"/>
        <w:rPr>
          <w:rFonts w:hint="eastAsia" w:ascii="宋体" w:hAnsi="宋体" w:cs="宋体"/>
          <w:b w:val="0"/>
          <w:caps w:val="0"/>
          <w:sz w:val="36"/>
          <w:szCs w:val="22"/>
          <w:lang/>
        </w:rPr>
      </w:pPr>
      <w:r>
        <w:rPr>
          <w:rFonts w:hint="eastAsia" w:ascii="宋体" w:hAnsi="宋体" w:cs="宋体"/>
          <w:sz w:val="32"/>
          <w:lang/>
        </w:rPr>
        <w:fldChar w:fldCharType="begin"/>
      </w:r>
      <w:r>
        <w:rPr>
          <w:rFonts w:hint="eastAsia" w:ascii="宋体" w:hAnsi="宋体" w:cs="宋体"/>
          <w:sz w:val="32"/>
          <w:lang/>
        </w:rPr>
        <w:instrText xml:space="preserve"> HYPERLINK \l "_Toc490155606" </w:instrText>
      </w:r>
      <w:r>
        <w:rPr>
          <w:rFonts w:hint="eastAsia" w:ascii="宋体" w:hAnsi="宋体" w:cs="宋体"/>
          <w:sz w:val="32"/>
          <w:lang/>
        </w:rPr>
        <w:fldChar w:fldCharType="separate"/>
      </w:r>
      <w:r>
        <w:rPr>
          <w:rFonts w:hint="eastAsia" w:ascii="宋体" w:hAnsi="宋体" w:cs="宋体"/>
          <w:sz w:val="32"/>
          <w:lang/>
        </w:rPr>
        <w:t>第五部分  投标文件格式</w:t>
      </w:r>
      <w:r>
        <w:rPr>
          <w:rFonts w:hint="eastAsia" w:ascii="宋体" w:hAnsi="宋体" w:cs="宋体"/>
          <w:sz w:val="32"/>
          <w:lang/>
        </w:rPr>
        <w:tab/>
      </w:r>
      <w:r>
        <w:rPr>
          <w:rFonts w:hint="eastAsia" w:ascii="宋体" w:hAnsi="宋体" w:cs="宋体"/>
          <w:sz w:val="32"/>
          <w:lang/>
        </w:rPr>
        <w:fldChar w:fldCharType="begin"/>
      </w:r>
      <w:r>
        <w:rPr>
          <w:rFonts w:hint="eastAsia" w:ascii="宋体" w:hAnsi="宋体" w:cs="宋体"/>
          <w:sz w:val="32"/>
          <w:lang/>
        </w:rPr>
        <w:instrText xml:space="preserve"> PAGEREF _Toc490155606 \h </w:instrText>
      </w:r>
      <w:r>
        <w:rPr>
          <w:rFonts w:hint="eastAsia" w:ascii="宋体" w:hAnsi="宋体" w:cs="宋体"/>
          <w:sz w:val="32"/>
          <w:lang/>
        </w:rPr>
        <w:fldChar w:fldCharType="separate"/>
      </w:r>
      <w:r>
        <w:rPr>
          <w:rFonts w:hint="eastAsia" w:ascii="宋体" w:hAnsi="宋体" w:cs="宋体"/>
          <w:sz w:val="32"/>
          <w:lang/>
        </w:rPr>
        <w:t>32</w:t>
      </w:r>
      <w:r>
        <w:rPr>
          <w:rFonts w:hint="eastAsia" w:ascii="宋体" w:hAnsi="宋体" w:cs="宋体"/>
          <w:sz w:val="32"/>
          <w:lang/>
        </w:rPr>
        <w:fldChar w:fldCharType="end"/>
      </w:r>
      <w:r>
        <w:rPr>
          <w:rFonts w:hint="eastAsia" w:ascii="宋体" w:hAnsi="宋体" w:cs="宋体"/>
          <w:sz w:val="32"/>
          <w:lang/>
        </w:rPr>
        <w:fldChar w:fldCharType="end"/>
      </w:r>
    </w:p>
    <w:p>
      <w:pPr>
        <w:pStyle w:val="39"/>
        <w:tabs>
          <w:tab w:val="right" w:leader="hyphen" w:pos="9736"/>
        </w:tabs>
        <w:ind w:firstLine="420"/>
        <w:rPr>
          <w:rFonts w:hint="eastAsia" w:ascii="宋体" w:hAnsi="宋体" w:cs="宋体"/>
          <w:b w:val="0"/>
          <w:caps w:val="0"/>
          <w:sz w:val="21"/>
          <w:szCs w:val="22"/>
          <w:lang/>
        </w:rPr>
      </w:pPr>
    </w:p>
    <w:p>
      <w:pPr>
        <w:pStyle w:val="57"/>
        <w:ind w:firstLine="643"/>
        <w:rPr>
          <w:rFonts w:hint="eastAsia" w:ascii="宋体" w:hAnsi="宋体" w:cs="宋体"/>
          <w:sz w:val="24"/>
        </w:rPr>
      </w:pPr>
      <w:r>
        <w:rPr>
          <w:rFonts w:hint="eastAsia" w:ascii="宋体" w:hAnsi="宋体" w:cs="宋体"/>
        </w:rPr>
        <w:fldChar w:fldCharType="end"/>
      </w:r>
    </w:p>
    <w:p>
      <w:pPr>
        <w:ind w:firstLine="480"/>
        <w:jc w:val="distribute"/>
        <w:rPr>
          <w:rFonts w:hint="eastAsia" w:ascii="宋体" w:hAnsi="宋体" w:cs="宋体"/>
          <w:bCs/>
        </w:rPr>
      </w:pPr>
    </w:p>
    <w:p>
      <w:pPr>
        <w:ind w:firstLine="480"/>
        <w:jc w:val="distribute"/>
        <w:rPr>
          <w:rFonts w:hint="eastAsia" w:ascii="宋体" w:hAnsi="宋体" w:cs="宋体"/>
          <w:bCs/>
        </w:rPr>
      </w:pPr>
    </w:p>
    <w:p>
      <w:pPr>
        <w:ind w:firstLine="480"/>
        <w:jc w:val="distribute"/>
        <w:rPr>
          <w:rFonts w:hint="eastAsia" w:ascii="宋体" w:hAnsi="宋体" w:cs="宋体"/>
          <w:bCs/>
        </w:rPr>
      </w:pPr>
    </w:p>
    <w:p>
      <w:pPr>
        <w:ind w:firstLine="480"/>
        <w:jc w:val="distribute"/>
        <w:rPr>
          <w:rFonts w:hint="eastAsia" w:ascii="宋体" w:hAnsi="宋体" w:cs="宋体"/>
          <w:bCs/>
        </w:rPr>
      </w:pPr>
    </w:p>
    <w:p>
      <w:pPr>
        <w:ind w:firstLine="480"/>
        <w:jc w:val="distribute"/>
        <w:rPr>
          <w:rFonts w:hint="eastAsia" w:ascii="宋体" w:hAnsi="宋体" w:cs="宋体"/>
          <w:bCs/>
        </w:rPr>
      </w:pPr>
    </w:p>
    <w:p>
      <w:pPr>
        <w:ind w:firstLine="480"/>
        <w:jc w:val="distribute"/>
        <w:rPr>
          <w:rFonts w:hint="eastAsia" w:ascii="宋体" w:hAnsi="宋体" w:cs="宋体"/>
          <w:bCs/>
        </w:rPr>
      </w:pPr>
    </w:p>
    <w:p>
      <w:pPr>
        <w:ind w:firstLine="723"/>
        <w:jc w:val="center"/>
        <w:rPr>
          <w:rFonts w:hint="eastAsia" w:ascii="宋体" w:hAnsi="宋体" w:cs="宋体"/>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start="1"/>
          <w:cols w:space="720" w:num="1"/>
          <w:docGrid w:linePitch="312" w:charSpace="0"/>
        </w:sectPr>
      </w:pPr>
    </w:p>
    <w:p>
      <w:pPr>
        <w:pStyle w:val="4"/>
        <w:ind w:firstLine="723"/>
        <w:rPr>
          <w:rFonts w:hint="eastAsia" w:ascii="宋体" w:hAnsi="宋体"/>
          <w:b w:val="0"/>
          <w:bCs w:val="0"/>
        </w:rPr>
      </w:pPr>
      <w:bookmarkStart w:id="2" w:name="_Toc490155528"/>
      <w:bookmarkStart w:id="3" w:name="_Toc24078"/>
      <w:bookmarkStart w:id="4" w:name="_Toc10142"/>
      <w:r>
        <w:rPr>
          <w:rFonts w:hint="eastAsia" w:ascii="宋体" w:hAnsi="宋体"/>
        </w:rPr>
        <w:t>第一部分      竞争性磋商公告</w:t>
      </w:r>
      <w:bookmarkEnd w:id="2"/>
      <w:bookmarkEnd w:id="3"/>
      <w:bookmarkEnd w:id="4"/>
    </w:p>
    <w:p>
      <w:pPr>
        <w:widowControl/>
        <w:spacing w:after="150"/>
        <w:ind w:firstLine="480"/>
        <w:rPr>
          <w:rFonts w:hint="eastAsia" w:ascii="宋体" w:hAnsi="宋体" w:cs="宋体"/>
          <w:kern w:val="0"/>
        </w:rPr>
      </w:pPr>
      <w:r>
        <w:rPr>
          <w:rFonts w:hint="eastAsia" w:ascii="宋体" w:hAnsi="宋体" w:cs="宋体"/>
          <w:kern w:val="0"/>
        </w:rPr>
        <w:t>                                                 </w:t>
      </w:r>
    </w:p>
    <w:p>
      <w:pPr>
        <w:ind w:firstLine="480"/>
        <w:rPr>
          <w:rFonts w:ascii="宋体" w:hAnsi="宋体"/>
        </w:rPr>
      </w:pPr>
      <w:r>
        <w:rPr>
          <w:rFonts w:hint="eastAsia" w:ascii="宋体" w:hAnsi="宋体"/>
        </w:rPr>
        <w:t>   项目概况</w:t>
      </w:r>
    </w:p>
    <w:p>
      <w:pPr>
        <w:widowControl/>
        <w:spacing w:before="255" w:after="255"/>
        <w:ind w:firstLine="480"/>
        <w:rPr>
          <w:rFonts w:ascii="宋体" w:hAnsi="宋体" w:cs="宋体"/>
          <w:kern w:val="0"/>
          <w:u w:val="single"/>
        </w:rPr>
      </w:pPr>
      <w:r>
        <w:rPr>
          <w:rFonts w:hint="eastAsia" w:ascii="宋体" w:hAnsi="宋体" w:cs="宋体"/>
          <w:kern w:val="0"/>
          <w:u w:val="single"/>
        </w:rPr>
        <w:t>新疆农业大学研究生院校园网络建设项目</w:t>
      </w:r>
      <w:r>
        <w:rPr>
          <w:rFonts w:hint="eastAsia" w:ascii="宋体" w:hAnsi="宋体" w:cs="宋体"/>
          <w:kern w:val="0"/>
        </w:rPr>
        <w:t>的潜在供应商应在乌鲁木齐市天山区文艺路106号恒福大厦B-2107湖南三湘工程管理有限公司获取采购文件，并于</w:t>
      </w:r>
      <w:r>
        <w:rPr>
          <w:rFonts w:hint="eastAsia" w:ascii="宋体" w:hAnsi="宋体" w:cs="宋体"/>
          <w:b/>
          <w:color w:val="FF0000"/>
          <w:kern w:val="0"/>
        </w:rPr>
        <w:t>2021年</w:t>
      </w:r>
      <w:r>
        <w:rPr>
          <w:rFonts w:ascii="宋体" w:hAnsi="宋体" w:cs="宋体"/>
          <w:b/>
          <w:color w:val="FF0000"/>
          <w:kern w:val="0"/>
        </w:rPr>
        <w:t xml:space="preserve">  </w:t>
      </w:r>
      <w:r>
        <w:rPr>
          <w:rFonts w:hint="eastAsia" w:ascii="宋体" w:hAnsi="宋体" w:cs="宋体"/>
          <w:b/>
          <w:color w:val="FF0000"/>
          <w:kern w:val="0"/>
        </w:rPr>
        <w:t>月</w:t>
      </w:r>
      <w:r>
        <w:rPr>
          <w:rFonts w:ascii="宋体" w:hAnsi="宋体" w:cs="宋体"/>
          <w:b/>
          <w:color w:val="FF0000"/>
          <w:kern w:val="0"/>
        </w:rPr>
        <w:t xml:space="preserve">  </w:t>
      </w:r>
      <w:r>
        <w:rPr>
          <w:rFonts w:hint="eastAsia" w:ascii="宋体" w:hAnsi="宋体" w:cs="宋体"/>
          <w:b/>
          <w:color w:val="FF0000"/>
          <w:kern w:val="0"/>
        </w:rPr>
        <w:t>日 1</w:t>
      </w:r>
      <w:r>
        <w:rPr>
          <w:rFonts w:ascii="宋体" w:hAnsi="宋体" w:cs="宋体"/>
          <w:b/>
          <w:color w:val="FF0000"/>
          <w:kern w:val="0"/>
        </w:rPr>
        <w:t>1</w:t>
      </w:r>
      <w:r>
        <w:rPr>
          <w:rFonts w:hint="eastAsia" w:ascii="宋体" w:hAnsi="宋体" w:cs="宋体"/>
          <w:b/>
          <w:color w:val="FF0000"/>
          <w:kern w:val="0"/>
        </w:rPr>
        <w:t>:00（北京时间）</w:t>
      </w:r>
      <w:r>
        <w:rPr>
          <w:rFonts w:hint="eastAsia" w:ascii="宋体" w:hAnsi="宋体" w:cs="宋体"/>
          <w:kern w:val="0"/>
        </w:rPr>
        <w:t>前提交响应文件。 </w:t>
      </w:r>
    </w:p>
    <w:p>
      <w:pPr>
        <w:widowControl/>
        <w:spacing w:before="255" w:after="255"/>
        <w:ind w:firstLine="482"/>
        <w:rPr>
          <w:rFonts w:ascii="宋体" w:hAnsi="宋体" w:cs="宋体"/>
          <w:kern w:val="0"/>
        </w:rPr>
      </w:pPr>
      <w:r>
        <w:rPr>
          <w:rFonts w:hint="eastAsia" w:ascii="宋体" w:hAnsi="宋体" w:cs="宋体"/>
          <w:b/>
          <w:bCs/>
          <w:kern w:val="0"/>
        </w:rPr>
        <w:t>一、项目基本情况</w:t>
      </w:r>
    </w:p>
    <w:p>
      <w:pPr>
        <w:widowControl/>
        <w:ind w:firstLine="480"/>
        <w:rPr>
          <w:rFonts w:ascii="宋体" w:hAnsi="宋体" w:cs="宋体"/>
          <w:kern w:val="0"/>
        </w:rPr>
      </w:pPr>
      <w:r>
        <w:rPr>
          <w:rFonts w:hint="eastAsia" w:ascii="宋体" w:hAnsi="宋体" w:cs="宋体"/>
          <w:kern w:val="0"/>
        </w:rPr>
        <w:t> 项目编号：HNSXXJ-2021-01042</w:t>
      </w:r>
    </w:p>
    <w:p>
      <w:pPr>
        <w:widowControl/>
        <w:ind w:firstLine="480"/>
        <w:rPr>
          <w:rFonts w:ascii="宋体" w:hAnsi="宋体" w:cs="宋体"/>
          <w:kern w:val="0"/>
        </w:rPr>
      </w:pPr>
      <w:r>
        <w:rPr>
          <w:rFonts w:hint="eastAsia" w:ascii="宋体" w:hAnsi="宋体" w:cs="宋体"/>
          <w:kern w:val="0"/>
        </w:rPr>
        <w:t> 项目名称：新疆农业大学研究生院校园网络建设项目</w:t>
      </w:r>
    </w:p>
    <w:p>
      <w:pPr>
        <w:widowControl/>
        <w:ind w:firstLine="480"/>
        <w:rPr>
          <w:rFonts w:ascii="宋体" w:hAnsi="宋体" w:cs="宋体"/>
          <w:kern w:val="0"/>
        </w:rPr>
      </w:pPr>
      <w:r>
        <w:rPr>
          <w:rFonts w:hint="eastAsia" w:ascii="宋体" w:hAnsi="宋体" w:cs="宋体"/>
          <w:kern w:val="0"/>
        </w:rPr>
        <w:t> 采购方式：竞争性磋商</w:t>
      </w:r>
    </w:p>
    <w:p>
      <w:pPr>
        <w:widowControl/>
        <w:ind w:left="240" w:hanging="240" w:hangingChars="100"/>
        <w:rPr>
          <w:rFonts w:ascii="宋体" w:hAnsi="宋体" w:cs="宋体"/>
          <w:color w:val="000000"/>
        </w:rPr>
      </w:pPr>
      <w:r>
        <w:rPr>
          <w:rFonts w:hint="eastAsia" w:ascii="宋体" w:hAnsi="宋体" w:cs="宋体"/>
          <w:kern w:val="0"/>
        </w:rPr>
        <w:t> </w:t>
      </w:r>
      <w:r>
        <w:rPr>
          <w:rFonts w:ascii="宋体" w:hAnsi="宋体" w:cs="宋体"/>
          <w:kern w:val="0"/>
        </w:rPr>
        <w:t xml:space="preserve">    </w:t>
      </w:r>
      <w:r>
        <w:rPr>
          <w:rFonts w:hint="eastAsia" w:ascii="宋体" w:hAnsi="宋体" w:cs="宋体"/>
          <w:kern w:val="0"/>
        </w:rPr>
        <w:t>预算金额（元）：</w:t>
      </w:r>
      <w:r>
        <w:rPr>
          <w:rFonts w:ascii="宋体" w:hAnsi="宋体" w:cs="宋体"/>
          <w:color w:val="000000"/>
        </w:rPr>
        <w:t>443000</w:t>
      </w:r>
      <w:r>
        <w:rPr>
          <w:rFonts w:hint="eastAsia" w:ascii="宋体" w:hAnsi="宋体" w:cs="宋体"/>
          <w:color w:val="000000"/>
        </w:rPr>
        <w:t>元</w:t>
      </w:r>
    </w:p>
    <w:p>
      <w:pPr>
        <w:ind w:firstLine="720" w:firstLineChars="300"/>
        <w:rPr>
          <w:rFonts w:ascii="宋体" w:hAnsi="宋体"/>
        </w:rPr>
      </w:pPr>
      <w:r>
        <w:rPr>
          <w:rFonts w:hint="eastAsia" w:ascii="宋体" w:hAnsi="宋体"/>
        </w:rPr>
        <w:t>采购需求：</w:t>
      </w:r>
    </w:p>
    <w:p>
      <w:pPr>
        <w:ind w:firstLine="720" w:firstLineChars="300"/>
        <w:rPr>
          <w:rFonts w:ascii="宋体" w:hAnsi="宋体" w:cs="宋体"/>
          <w:color w:val="000000"/>
        </w:rPr>
      </w:pPr>
      <w:r>
        <w:rPr>
          <w:rFonts w:hint="eastAsia" w:ascii="宋体" w:hAnsi="宋体" w:cs="宋体"/>
          <w:color w:val="000000"/>
        </w:rPr>
        <w:t>标项一：</w:t>
      </w:r>
    </w:p>
    <w:p>
      <w:pPr>
        <w:ind w:firstLine="720" w:firstLineChars="300"/>
        <w:rPr>
          <w:rFonts w:ascii="宋体" w:hAnsi="宋体" w:cs="宋体"/>
          <w:color w:val="000000"/>
        </w:rPr>
      </w:pPr>
      <w:r>
        <w:rPr>
          <w:rFonts w:hint="eastAsia" w:ascii="宋体" w:hAnsi="宋体" w:cs="宋体"/>
          <w:color w:val="000000"/>
        </w:rPr>
        <w:t>简要规格描述：</w:t>
      </w:r>
      <w:r>
        <w:rPr>
          <w:rFonts w:hint="eastAsia" w:ascii="宋体" w:hAnsi="宋体" w:cs="宋体"/>
          <w:kern w:val="0"/>
        </w:rPr>
        <w:t>新疆农业大学研究生院校园网络建设</w:t>
      </w:r>
      <w:r>
        <w:rPr>
          <w:rFonts w:hint="eastAsia" w:ascii="宋体" w:hAnsi="宋体" w:cs="宋体"/>
          <w:color w:val="000000"/>
        </w:rPr>
        <w:t>。</w:t>
      </w:r>
    </w:p>
    <w:p>
      <w:pPr>
        <w:widowControl/>
        <w:spacing w:before="75" w:after="75"/>
        <w:ind w:firstLine="720" w:firstLineChars="300"/>
        <w:rPr>
          <w:rFonts w:ascii="宋体" w:hAnsi="宋体" w:cs="宋体"/>
          <w:kern w:val="0"/>
        </w:rPr>
      </w:pPr>
      <w:r>
        <w:rPr>
          <w:rFonts w:hint="eastAsia" w:ascii="宋体" w:hAnsi="宋体" w:cs="宋体"/>
          <w:kern w:val="0"/>
        </w:rPr>
        <w:t>合同履约期限：具体内容详见竞争性磋商文件 </w:t>
      </w:r>
    </w:p>
    <w:p>
      <w:pPr>
        <w:widowControl/>
        <w:spacing w:before="75" w:after="75"/>
        <w:ind w:firstLine="480"/>
        <w:rPr>
          <w:rFonts w:ascii="宋体" w:hAnsi="宋体" w:cs="宋体"/>
          <w:kern w:val="0"/>
        </w:rPr>
      </w:pPr>
      <w:r>
        <w:rPr>
          <w:rFonts w:hint="eastAsia" w:ascii="宋体" w:hAnsi="宋体" w:cs="宋体"/>
          <w:kern w:val="0"/>
        </w:rPr>
        <w:t> 本项目（否）接受联合体投标。</w:t>
      </w:r>
    </w:p>
    <w:p>
      <w:pPr>
        <w:widowControl/>
        <w:spacing w:before="255" w:after="255"/>
        <w:ind w:firstLine="482"/>
        <w:rPr>
          <w:rFonts w:ascii="宋体" w:hAnsi="宋体" w:cs="宋体"/>
          <w:kern w:val="0"/>
        </w:rPr>
      </w:pPr>
      <w:r>
        <w:rPr>
          <w:rFonts w:hint="eastAsia" w:ascii="宋体" w:hAnsi="宋体" w:cs="宋体"/>
          <w:b/>
          <w:bCs/>
          <w:kern w:val="0"/>
        </w:rPr>
        <w:t>二、申请人的资格要求：</w:t>
      </w:r>
    </w:p>
    <w:p>
      <w:pPr>
        <w:ind w:firstLine="480"/>
        <w:rPr>
          <w:rFonts w:ascii="宋体" w:hAnsi="宋体" w:cs="宋体"/>
        </w:rPr>
      </w:pPr>
      <w:r>
        <w:rPr>
          <w:rFonts w:hint="eastAsia" w:ascii="宋体" w:hAnsi="宋体" w:cs="宋体"/>
        </w:rPr>
        <w:t>1.满足《中华人民共和国政府采购法》第二十二条规定；</w:t>
      </w:r>
    </w:p>
    <w:p>
      <w:pPr>
        <w:ind w:firstLine="480"/>
        <w:rPr>
          <w:rFonts w:ascii="宋体" w:hAnsi="宋体" w:cs="宋体"/>
        </w:rPr>
      </w:pPr>
      <w:r>
        <w:rPr>
          <w:rFonts w:hint="eastAsia" w:ascii="宋体" w:hAnsi="宋体" w:cs="宋体"/>
        </w:rPr>
        <w:t>2.落实政府采购政策需满足的资格要求：</w:t>
      </w:r>
      <w:r>
        <w:rPr>
          <w:rFonts w:ascii="宋体" w:hAnsi="宋体" w:cs="宋体"/>
          <w:kern w:val="0"/>
        </w:rPr>
        <w:t>/</w:t>
      </w:r>
    </w:p>
    <w:p>
      <w:pPr>
        <w:ind w:firstLine="480"/>
        <w:rPr>
          <w:rFonts w:ascii="宋体" w:hAnsi="宋体" w:cs="宋体"/>
        </w:rPr>
      </w:pPr>
      <w:r>
        <w:rPr>
          <w:rFonts w:hint="eastAsia" w:ascii="宋体" w:hAnsi="宋体" w:cs="宋体"/>
        </w:rPr>
        <w:t>3.本项目的特定资格要求：</w:t>
      </w:r>
    </w:p>
    <w:p>
      <w:pPr>
        <w:ind w:firstLine="480"/>
        <w:rPr>
          <w:rFonts w:ascii="宋体" w:hAnsi="宋体" w:cs="宋体"/>
          <w:color w:val="000000"/>
        </w:rPr>
      </w:pPr>
      <w:r>
        <w:rPr>
          <w:rFonts w:hint="eastAsia" w:ascii="宋体" w:hAnsi="宋体" w:cs="宋体"/>
          <w:color w:val="000000"/>
        </w:rPr>
        <w:t>（1）满足《中华人民共和国政府采购法》第二十二条规定；</w:t>
      </w:r>
    </w:p>
    <w:p>
      <w:pPr>
        <w:ind w:firstLine="480"/>
        <w:rPr>
          <w:rFonts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凡拟参加本次招标项目的投标人，须提供“信用中国”网（www.creditchina.gov.cn）、中国政府采购网（www.ccgp.gov.cn）查询记录截图等相关证明材料。如有被列入失信被执行人、重大税收违法案件当事人名单、政府采购严重违法失信行为记录名单的（尚在处罚期内的），将拒绝其参加本次政府采购活动； </w:t>
      </w:r>
    </w:p>
    <w:p>
      <w:pPr>
        <w:ind w:firstLine="480"/>
        <w:rPr>
          <w:rFonts w:ascii="宋体" w:hAns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其他要求：①与招标人存在利害关系可能影响招标公正性的法人、其他组织或者个人，不得参加投标。②单位负责人为同一人或者存在控股、管理关系的不同单位，不得参加同一标段投标或者未划分标段的同一招标项目投标。违反前两款规定的，相关投标均无效；</w:t>
      </w:r>
    </w:p>
    <w:p>
      <w:pPr>
        <w:widowControl/>
        <w:spacing w:before="255" w:after="255"/>
        <w:ind w:firstLine="480"/>
        <w:rPr>
          <w:rFonts w:ascii="宋体" w:hAns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）本项目不接受联合体投标；</w:t>
      </w:r>
    </w:p>
    <w:p>
      <w:pPr>
        <w:widowControl/>
        <w:spacing w:before="255" w:after="255"/>
        <w:ind w:firstLine="482"/>
        <w:rPr>
          <w:rFonts w:ascii="宋体" w:hAnsi="宋体" w:cs="宋体"/>
          <w:kern w:val="0"/>
        </w:rPr>
      </w:pPr>
      <w:r>
        <w:rPr>
          <w:rFonts w:hint="eastAsia" w:ascii="宋体" w:hAnsi="宋体" w:cs="宋体"/>
          <w:b/>
          <w:bCs/>
          <w:kern w:val="0"/>
        </w:rPr>
        <w:t>三、获取采购文件</w:t>
      </w:r>
    </w:p>
    <w:p>
      <w:pPr>
        <w:ind w:firstLine="480"/>
        <w:rPr>
          <w:rFonts w:ascii="宋体" w:hAnsi="宋体" w:cs="宋体"/>
        </w:rPr>
      </w:pPr>
      <w:r>
        <w:rPr>
          <w:rFonts w:hint="eastAsia" w:ascii="宋体" w:hAnsi="宋体" w:cs="宋体"/>
        </w:rPr>
        <w:t>时间：</w:t>
      </w:r>
      <w:r>
        <w:rPr>
          <w:rFonts w:hint="eastAsia" w:ascii="宋体" w:hAnsi="宋体" w:cs="宋体"/>
          <w:color w:val="FF0000"/>
        </w:rPr>
        <w:t>2021年</w:t>
      </w:r>
      <w:r>
        <w:rPr>
          <w:rFonts w:ascii="宋体" w:hAnsi="宋体" w:cs="宋体"/>
          <w:color w:val="FF0000"/>
        </w:rPr>
        <w:t xml:space="preserve">    </w:t>
      </w:r>
      <w:r>
        <w:rPr>
          <w:rFonts w:hint="eastAsia" w:ascii="宋体" w:hAnsi="宋体" w:cs="宋体"/>
          <w:color w:val="FF0000"/>
        </w:rPr>
        <w:t>月</w:t>
      </w:r>
      <w:r>
        <w:rPr>
          <w:rFonts w:ascii="宋体" w:hAnsi="宋体" w:cs="宋体"/>
          <w:color w:val="FF0000"/>
        </w:rPr>
        <w:t xml:space="preserve">  </w:t>
      </w:r>
      <w:r>
        <w:rPr>
          <w:rFonts w:hint="eastAsia" w:ascii="宋体" w:hAnsi="宋体" w:cs="宋体"/>
          <w:color w:val="FF0000"/>
        </w:rPr>
        <w:t xml:space="preserve">日至2021 年 </w:t>
      </w:r>
      <w:r>
        <w:rPr>
          <w:rFonts w:ascii="宋体" w:hAnsi="宋体" w:cs="宋体"/>
          <w:color w:val="FF0000"/>
        </w:rPr>
        <w:t xml:space="preserve">   </w:t>
      </w:r>
      <w:r>
        <w:rPr>
          <w:rFonts w:hint="eastAsia" w:ascii="宋体" w:hAnsi="宋体" w:cs="宋体"/>
          <w:color w:val="FF0000"/>
        </w:rPr>
        <w:t>月</w:t>
      </w:r>
      <w:r>
        <w:rPr>
          <w:rFonts w:ascii="宋体" w:hAnsi="宋体" w:cs="宋体"/>
          <w:color w:val="FF0000"/>
        </w:rPr>
        <w:t xml:space="preserve">  </w:t>
      </w:r>
      <w:r>
        <w:rPr>
          <w:rFonts w:hint="eastAsia" w:ascii="宋体" w:hAnsi="宋体" w:cs="宋体"/>
          <w:color w:val="FF0000"/>
        </w:rPr>
        <w:t>日</w:t>
      </w:r>
      <w:r>
        <w:rPr>
          <w:rFonts w:hint="eastAsia" w:ascii="宋体" w:hAnsi="宋体" w:cs="宋体"/>
        </w:rPr>
        <w:t>，每天上午10:30至13:00，下午15:30至19:</w:t>
      </w:r>
      <w:r>
        <w:rPr>
          <w:rFonts w:ascii="宋体" w:hAnsi="宋体" w:cs="宋体"/>
        </w:rPr>
        <w:t>3</w:t>
      </w:r>
      <w:r>
        <w:rPr>
          <w:rFonts w:hint="eastAsia" w:ascii="宋体" w:hAnsi="宋体" w:cs="宋体"/>
        </w:rPr>
        <w:t>0（北京时间，法定节假日除外）</w:t>
      </w:r>
    </w:p>
    <w:p>
      <w:pPr>
        <w:ind w:firstLine="480"/>
        <w:rPr>
          <w:rFonts w:ascii="宋体" w:hAnsi="宋体" w:cs="宋体"/>
        </w:rPr>
      </w:pPr>
      <w:r>
        <w:rPr>
          <w:rFonts w:hint="eastAsia" w:ascii="宋体" w:hAnsi="宋体" w:cs="宋体"/>
        </w:rPr>
        <w:t>地点：乌鲁木齐市天山区文艺路106号恒福大厦B-2108 </w:t>
      </w:r>
    </w:p>
    <w:p>
      <w:pPr>
        <w:ind w:firstLine="480"/>
        <w:rPr>
          <w:rFonts w:ascii="宋体" w:hAnsi="宋体" w:cs="宋体"/>
        </w:rPr>
      </w:pPr>
      <w:r>
        <w:rPr>
          <w:rFonts w:hint="eastAsia" w:ascii="宋体" w:hAnsi="宋体" w:cs="宋体"/>
        </w:rPr>
        <w:t>方式：现场获取，购买竞争性磋商文件时需提交的资料：营业执照（三证合一、法人授权委托书或法定代表人身份证明书，以上资料复印件一份加盖公章。证件及资料提供不齐全者，将不予接受。</w:t>
      </w:r>
    </w:p>
    <w:p>
      <w:pPr>
        <w:ind w:firstLine="480"/>
        <w:rPr>
          <w:rFonts w:ascii="宋体" w:hAnsi="宋体" w:cs="宋体"/>
        </w:rPr>
      </w:pPr>
      <w:r>
        <w:rPr>
          <w:rFonts w:hint="eastAsia" w:ascii="宋体" w:hAnsi="宋体" w:cs="宋体"/>
        </w:rPr>
        <w:t>竞争性磋商文件售价：人民币</w:t>
      </w:r>
      <w:r>
        <w:rPr>
          <w:rFonts w:ascii="宋体" w:hAnsi="宋体" w:cs="宋体"/>
          <w:color w:val="000000"/>
        </w:rPr>
        <w:t>3</w:t>
      </w:r>
      <w:r>
        <w:rPr>
          <w:rFonts w:hint="eastAsia" w:ascii="宋体" w:hAnsi="宋体" w:cs="宋体"/>
        </w:rPr>
        <w:t>00元/本，售后不退。</w:t>
      </w:r>
    </w:p>
    <w:p>
      <w:pPr>
        <w:widowControl/>
        <w:spacing w:before="255" w:after="255"/>
        <w:ind w:firstLine="482"/>
        <w:rPr>
          <w:rFonts w:ascii="宋体" w:hAnsi="宋体" w:cs="宋体"/>
          <w:kern w:val="0"/>
        </w:rPr>
      </w:pPr>
      <w:r>
        <w:rPr>
          <w:rFonts w:hint="eastAsia" w:ascii="宋体" w:hAnsi="宋体" w:cs="宋体"/>
          <w:b/>
          <w:bCs/>
          <w:kern w:val="0"/>
        </w:rPr>
        <w:t>四、响应文件提交</w:t>
      </w:r>
    </w:p>
    <w:p>
      <w:pPr>
        <w:widowControl/>
        <w:spacing w:before="75" w:after="75"/>
        <w:ind w:firstLine="480"/>
        <w:rPr>
          <w:rFonts w:ascii="宋体" w:hAnsi="宋体" w:cs="宋体"/>
          <w:kern w:val="0"/>
        </w:rPr>
      </w:pPr>
      <w:r>
        <w:rPr>
          <w:rFonts w:hint="eastAsia" w:ascii="宋体" w:hAnsi="宋体" w:cs="宋体"/>
          <w:kern w:val="0"/>
        </w:rPr>
        <w:t>截止时间：</w:t>
      </w:r>
      <w:r>
        <w:rPr>
          <w:rFonts w:hint="eastAsia" w:ascii="宋体" w:hAnsi="宋体" w:cs="宋体"/>
          <w:color w:val="FF0000"/>
          <w:kern w:val="0"/>
        </w:rPr>
        <w:t>2021年</w:t>
      </w:r>
      <w:r>
        <w:rPr>
          <w:rFonts w:ascii="宋体" w:hAnsi="宋体" w:cs="宋体"/>
          <w:color w:val="FF0000"/>
          <w:kern w:val="0"/>
        </w:rPr>
        <w:t xml:space="preserve">    </w:t>
      </w:r>
      <w:r>
        <w:rPr>
          <w:rFonts w:hint="eastAsia" w:ascii="宋体" w:hAnsi="宋体" w:cs="宋体"/>
          <w:color w:val="FF0000"/>
          <w:kern w:val="0"/>
        </w:rPr>
        <w:t>月</w:t>
      </w:r>
      <w:r>
        <w:rPr>
          <w:rFonts w:ascii="宋体" w:hAnsi="宋体" w:cs="宋体"/>
          <w:color w:val="FF0000"/>
          <w:kern w:val="0"/>
        </w:rPr>
        <w:t xml:space="preserve">    </w:t>
      </w:r>
      <w:r>
        <w:rPr>
          <w:rFonts w:hint="eastAsia" w:ascii="宋体" w:hAnsi="宋体" w:cs="宋体"/>
          <w:color w:val="FF0000"/>
          <w:kern w:val="0"/>
        </w:rPr>
        <w:t>日 1</w:t>
      </w:r>
      <w:r>
        <w:rPr>
          <w:rFonts w:ascii="宋体" w:hAnsi="宋体" w:cs="宋体"/>
          <w:color w:val="FF0000"/>
          <w:kern w:val="0"/>
        </w:rPr>
        <w:t>1</w:t>
      </w:r>
      <w:r>
        <w:rPr>
          <w:rFonts w:hint="eastAsia" w:ascii="宋体" w:hAnsi="宋体" w:cs="宋体"/>
          <w:color w:val="FF0000"/>
          <w:kern w:val="0"/>
        </w:rPr>
        <w:t>:0</w:t>
      </w:r>
      <w:r>
        <w:rPr>
          <w:rFonts w:hint="eastAsia" w:ascii="宋体" w:hAnsi="宋体" w:cs="宋体"/>
          <w:kern w:val="0"/>
        </w:rPr>
        <w:t>0（北京时间）</w:t>
      </w:r>
    </w:p>
    <w:p>
      <w:pPr>
        <w:widowControl/>
        <w:spacing w:before="75" w:after="75"/>
        <w:ind w:firstLine="480"/>
        <w:rPr>
          <w:rFonts w:ascii="宋体" w:hAnsi="宋体" w:cs="宋体"/>
          <w:kern w:val="0"/>
        </w:rPr>
      </w:pPr>
      <w:r>
        <w:rPr>
          <w:rFonts w:hint="eastAsia" w:ascii="宋体" w:hAnsi="宋体" w:cs="宋体"/>
          <w:kern w:val="0"/>
        </w:rPr>
        <w:t>地点：乌鲁木齐市天山区文艺路106号恒福大厦B-2108</w:t>
      </w:r>
    </w:p>
    <w:p>
      <w:pPr>
        <w:widowControl/>
        <w:spacing w:before="255" w:after="255"/>
        <w:ind w:firstLine="482"/>
        <w:rPr>
          <w:rFonts w:ascii="宋体" w:hAnsi="宋体" w:cs="宋体"/>
          <w:kern w:val="0"/>
        </w:rPr>
      </w:pPr>
      <w:r>
        <w:rPr>
          <w:rFonts w:hint="eastAsia" w:ascii="宋体" w:hAnsi="宋体" w:cs="宋体"/>
          <w:b/>
          <w:bCs/>
          <w:kern w:val="0"/>
        </w:rPr>
        <w:t>五、响应文件开启</w:t>
      </w:r>
      <w:r>
        <w:rPr>
          <w:rFonts w:hint="eastAsia" w:ascii="宋体" w:hAnsi="宋体" w:cs="宋体"/>
          <w:kern w:val="0"/>
        </w:rPr>
        <w:t> </w:t>
      </w:r>
    </w:p>
    <w:p>
      <w:pPr>
        <w:widowControl/>
        <w:spacing w:before="75" w:after="75"/>
        <w:ind w:firstLine="480"/>
        <w:rPr>
          <w:rFonts w:ascii="宋体" w:hAnsi="宋体" w:cs="宋体"/>
          <w:kern w:val="0"/>
        </w:rPr>
      </w:pPr>
      <w:r>
        <w:rPr>
          <w:rFonts w:hint="eastAsia" w:ascii="宋体" w:hAnsi="宋体" w:cs="宋体"/>
          <w:kern w:val="0"/>
        </w:rPr>
        <w:t>开启时间：</w:t>
      </w:r>
      <w:r>
        <w:rPr>
          <w:rFonts w:hint="eastAsia" w:ascii="宋体" w:hAnsi="宋体" w:cs="宋体"/>
          <w:color w:val="FF0000"/>
          <w:kern w:val="0"/>
        </w:rPr>
        <w:t>2021年</w:t>
      </w:r>
      <w:r>
        <w:rPr>
          <w:rFonts w:ascii="宋体" w:hAnsi="宋体" w:cs="宋体"/>
          <w:color w:val="FF0000"/>
          <w:kern w:val="0"/>
        </w:rPr>
        <w:t xml:space="preserve">    </w:t>
      </w:r>
      <w:r>
        <w:rPr>
          <w:rFonts w:hint="eastAsia" w:ascii="宋体" w:hAnsi="宋体" w:cs="宋体"/>
          <w:color w:val="FF0000"/>
          <w:kern w:val="0"/>
        </w:rPr>
        <w:t>月</w:t>
      </w:r>
      <w:r>
        <w:rPr>
          <w:rFonts w:ascii="宋体" w:hAnsi="宋体" w:cs="宋体"/>
          <w:color w:val="FF0000"/>
          <w:kern w:val="0"/>
        </w:rPr>
        <w:t xml:space="preserve">    </w:t>
      </w:r>
      <w:r>
        <w:rPr>
          <w:rFonts w:hint="eastAsia" w:ascii="宋体" w:hAnsi="宋体" w:cs="宋体"/>
          <w:color w:val="FF0000"/>
          <w:kern w:val="0"/>
        </w:rPr>
        <w:t>日 1</w:t>
      </w:r>
      <w:r>
        <w:rPr>
          <w:rFonts w:ascii="宋体" w:hAnsi="宋体" w:cs="宋体"/>
          <w:color w:val="FF0000"/>
          <w:kern w:val="0"/>
        </w:rPr>
        <w:t>1</w:t>
      </w:r>
      <w:r>
        <w:rPr>
          <w:rFonts w:hint="eastAsia" w:ascii="宋体" w:hAnsi="宋体" w:cs="宋体"/>
          <w:color w:val="FF0000"/>
          <w:kern w:val="0"/>
        </w:rPr>
        <w:t>:00</w:t>
      </w:r>
      <w:r>
        <w:rPr>
          <w:rFonts w:hint="eastAsia" w:ascii="宋体" w:hAnsi="宋体" w:cs="宋体"/>
          <w:kern w:val="0"/>
        </w:rPr>
        <w:t>（北京时间）</w:t>
      </w:r>
    </w:p>
    <w:p>
      <w:pPr>
        <w:widowControl/>
        <w:spacing w:before="75" w:after="75"/>
        <w:ind w:firstLine="480"/>
        <w:rPr>
          <w:rFonts w:ascii="宋体" w:hAnsi="宋体" w:cs="宋体"/>
          <w:kern w:val="0"/>
        </w:rPr>
      </w:pPr>
      <w:r>
        <w:rPr>
          <w:rFonts w:hint="eastAsia" w:ascii="宋体" w:hAnsi="宋体" w:cs="宋体"/>
          <w:kern w:val="0"/>
        </w:rPr>
        <w:t>地点：乌鲁木齐市天山区文艺路106号恒福大厦B-2108</w:t>
      </w:r>
      <w:r>
        <w:rPr>
          <w:rFonts w:ascii="宋体" w:hAnsi="宋体" w:cs="宋体"/>
          <w:kern w:val="0"/>
        </w:rPr>
        <w:t xml:space="preserve"> </w:t>
      </w:r>
    </w:p>
    <w:p>
      <w:pPr>
        <w:widowControl/>
        <w:spacing w:before="255" w:after="255"/>
        <w:ind w:firstLine="482"/>
        <w:rPr>
          <w:rFonts w:ascii="宋体" w:hAnsi="宋体" w:cs="宋体"/>
          <w:kern w:val="0"/>
        </w:rPr>
      </w:pPr>
      <w:r>
        <w:rPr>
          <w:rFonts w:hint="eastAsia" w:ascii="宋体" w:hAnsi="宋体" w:cs="宋体"/>
          <w:b/>
          <w:bCs/>
          <w:kern w:val="0"/>
        </w:rPr>
        <w:t>六、公告期限</w:t>
      </w:r>
      <w:r>
        <w:rPr>
          <w:rFonts w:hint="eastAsia" w:ascii="宋体" w:hAnsi="宋体" w:cs="宋体"/>
          <w:kern w:val="0"/>
        </w:rPr>
        <w:t> </w:t>
      </w:r>
    </w:p>
    <w:p>
      <w:pPr>
        <w:widowControl/>
        <w:spacing w:before="75" w:after="75"/>
        <w:ind w:firstLine="480"/>
        <w:rPr>
          <w:rFonts w:ascii="宋体" w:hAnsi="宋体" w:cs="宋体"/>
          <w:kern w:val="0"/>
        </w:rPr>
      </w:pPr>
      <w:r>
        <w:rPr>
          <w:rFonts w:hint="eastAsia" w:ascii="宋体" w:hAnsi="宋体" w:cs="宋体"/>
          <w:kern w:val="0"/>
        </w:rPr>
        <w:t>    自本公告发布之日起</w:t>
      </w:r>
      <w:r>
        <w:rPr>
          <w:rFonts w:ascii="宋体" w:hAnsi="宋体" w:cs="宋体"/>
          <w:kern w:val="0"/>
        </w:rPr>
        <w:t>5</w:t>
      </w:r>
      <w:r>
        <w:rPr>
          <w:rFonts w:hint="eastAsia" w:ascii="宋体" w:hAnsi="宋体" w:cs="宋体"/>
          <w:kern w:val="0"/>
        </w:rPr>
        <w:t>个工作日。</w:t>
      </w:r>
    </w:p>
    <w:p>
      <w:pPr>
        <w:widowControl/>
        <w:spacing w:before="255" w:after="255"/>
        <w:ind w:firstLine="482"/>
        <w:rPr>
          <w:rFonts w:ascii="宋体" w:hAnsi="宋体" w:cs="宋体"/>
          <w:kern w:val="0"/>
        </w:rPr>
      </w:pPr>
      <w:r>
        <w:rPr>
          <w:rFonts w:hint="eastAsia" w:ascii="宋体" w:hAnsi="宋体" w:cs="宋体"/>
          <w:b/>
          <w:bCs/>
          <w:kern w:val="0"/>
        </w:rPr>
        <w:t>七、其他补充事宜</w:t>
      </w:r>
      <w:r>
        <w:rPr>
          <w:rFonts w:hint="eastAsia" w:ascii="宋体" w:hAnsi="宋体" w:cs="宋体"/>
          <w:kern w:val="0"/>
        </w:rPr>
        <w:t> </w:t>
      </w:r>
    </w:p>
    <w:p>
      <w:pPr>
        <w:ind w:firstLine="480"/>
        <w:rPr>
          <w:rFonts w:ascii="宋体" w:hAnsi="宋体" w:cs="宋体"/>
          <w:kern w:val="0"/>
        </w:rPr>
      </w:pPr>
      <w:r>
        <w:rPr>
          <w:rFonts w:ascii="宋体" w:hAnsi="宋体" w:cs="宋体"/>
          <w:kern w:val="0"/>
        </w:rPr>
        <w:t>/</w:t>
      </w:r>
    </w:p>
    <w:p>
      <w:pPr>
        <w:widowControl/>
        <w:spacing w:before="255" w:after="255"/>
        <w:ind w:firstLine="482"/>
        <w:rPr>
          <w:rFonts w:ascii="宋体" w:hAnsi="宋体" w:cs="宋体"/>
          <w:kern w:val="0"/>
        </w:rPr>
      </w:pPr>
      <w:r>
        <w:rPr>
          <w:rFonts w:hint="eastAsia" w:ascii="宋体" w:hAnsi="宋体" w:cs="宋体"/>
          <w:b/>
          <w:bCs/>
          <w:kern w:val="0"/>
        </w:rPr>
        <w:t>八、凡对本次招标提出询问，请按以下方式联系</w:t>
      </w:r>
    </w:p>
    <w:p>
      <w:pPr>
        <w:widowControl/>
        <w:spacing w:before="75" w:after="75"/>
        <w:ind w:firstLine="480"/>
        <w:rPr>
          <w:rFonts w:ascii="宋体" w:hAnsi="宋体" w:cs="宋体"/>
          <w:kern w:val="0"/>
        </w:rPr>
      </w:pPr>
      <w:r>
        <w:rPr>
          <w:rFonts w:hint="eastAsia" w:ascii="宋体" w:hAnsi="宋体" w:cs="宋体"/>
          <w:kern w:val="0"/>
        </w:rPr>
        <w:t>1.采购人信息</w:t>
      </w:r>
    </w:p>
    <w:p>
      <w:pPr>
        <w:widowControl/>
        <w:spacing w:before="75" w:after="75"/>
        <w:ind w:firstLine="480"/>
        <w:rPr>
          <w:rFonts w:ascii="宋体" w:hAnsi="宋体" w:cs="宋体"/>
          <w:kern w:val="0"/>
        </w:rPr>
      </w:pPr>
      <w:r>
        <w:rPr>
          <w:rFonts w:hint="eastAsia" w:ascii="宋体" w:hAnsi="宋体" w:cs="宋体"/>
          <w:kern w:val="0"/>
        </w:rPr>
        <w:t>名 称：新疆农业大学</w:t>
      </w:r>
    </w:p>
    <w:p>
      <w:pPr>
        <w:widowControl/>
        <w:spacing w:before="75" w:after="75"/>
        <w:ind w:firstLine="480"/>
        <w:rPr>
          <w:rFonts w:hint="eastAsia" w:ascii="宋体" w:hAnsi="宋体" w:cs="宋体"/>
          <w:kern w:val="0"/>
        </w:rPr>
      </w:pPr>
      <w:r>
        <w:rPr>
          <w:rFonts w:hint="eastAsia" w:ascii="宋体" w:hAnsi="宋体" w:cs="宋体"/>
          <w:kern w:val="0"/>
        </w:rPr>
        <w:t>联系方式：18160202116</w:t>
      </w:r>
      <w:r>
        <w:rPr>
          <w:rFonts w:ascii="宋体" w:hAnsi="宋体" w:cs="宋体"/>
          <w:kern w:val="0"/>
        </w:rPr>
        <w:t xml:space="preserve"> </w:t>
      </w:r>
    </w:p>
    <w:p>
      <w:pPr>
        <w:widowControl/>
        <w:spacing w:before="75" w:after="75"/>
        <w:ind w:firstLine="480"/>
        <w:rPr>
          <w:rFonts w:ascii="宋体" w:hAnsi="宋体" w:cs="宋体"/>
          <w:kern w:val="0"/>
        </w:rPr>
      </w:pPr>
      <w:r>
        <w:rPr>
          <w:rFonts w:hint="eastAsia" w:ascii="宋体" w:hAnsi="宋体" w:cs="宋体"/>
          <w:kern w:val="0"/>
        </w:rPr>
        <w:t>2.采购代理机构信息</w:t>
      </w:r>
    </w:p>
    <w:p>
      <w:pPr>
        <w:widowControl/>
        <w:spacing w:before="75" w:after="75"/>
        <w:ind w:firstLine="480"/>
        <w:rPr>
          <w:rFonts w:ascii="宋体" w:hAnsi="宋体" w:cs="宋体"/>
          <w:kern w:val="0"/>
        </w:rPr>
      </w:pPr>
      <w:r>
        <w:rPr>
          <w:rFonts w:hint="eastAsia" w:ascii="宋体" w:hAnsi="宋体" w:cs="宋体"/>
          <w:kern w:val="0"/>
        </w:rPr>
        <w:t xml:space="preserve">名 称：湖南三湘工程管理有限公司 </w:t>
      </w:r>
    </w:p>
    <w:p>
      <w:pPr>
        <w:widowControl/>
        <w:spacing w:before="75" w:after="75"/>
        <w:ind w:firstLine="480"/>
        <w:rPr>
          <w:rFonts w:ascii="宋体" w:hAnsi="宋体" w:cs="宋体"/>
          <w:kern w:val="0"/>
        </w:rPr>
      </w:pPr>
      <w:r>
        <w:rPr>
          <w:rFonts w:hint="eastAsia" w:ascii="宋体" w:hAnsi="宋体" w:cs="宋体"/>
          <w:kern w:val="0"/>
        </w:rPr>
        <w:t>地 址：乌鲁木齐市天山区文艺路106号恒福大厦B-2107</w:t>
      </w:r>
    </w:p>
    <w:p>
      <w:pPr>
        <w:widowControl/>
        <w:spacing w:before="75" w:after="75"/>
        <w:ind w:firstLine="480"/>
        <w:rPr>
          <w:rFonts w:ascii="宋体" w:hAnsi="宋体" w:cs="宋体"/>
          <w:kern w:val="0"/>
        </w:rPr>
      </w:pPr>
      <w:r>
        <w:rPr>
          <w:rFonts w:hint="eastAsia" w:ascii="宋体" w:hAnsi="宋体" w:cs="宋体"/>
          <w:kern w:val="0"/>
        </w:rPr>
        <w:t>3.项目联系方式</w:t>
      </w:r>
    </w:p>
    <w:p>
      <w:pPr>
        <w:widowControl/>
        <w:spacing w:before="75" w:after="75"/>
        <w:ind w:firstLine="480"/>
        <w:rPr>
          <w:rFonts w:hint="eastAsia" w:ascii="宋体" w:hAnsi="宋体" w:cs="宋体"/>
          <w:kern w:val="0"/>
        </w:rPr>
      </w:pPr>
      <w:r>
        <w:rPr>
          <w:rFonts w:hint="eastAsia" w:ascii="宋体" w:hAnsi="宋体" w:cs="宋体"/>
          <w:kern w:val="0"/>
        </w:rPr>
        <w:t>项目联系人：孙榕；</w:t>
      </w:r>
      <w:r>
        <w:rPr>
          <w:rFonts w:ascii="宋体" w:hAnsi="宋体" w:cs="宋体"/>
          <w:kern w:val="0"/>
        </w:rPr>
        <w:t>王燕莉</w:t>
      </w:r>
    </w:p>
    <w:p>
      <w:pPr>
        <w:ind w:firstLine="480"/>
        <w:rPr>
          <w:rFonts w:ascii="宋体" w:hAnsi="宋体"/>
        </w:rPr>
      </w:pPr>
      <w:r>
        <w:rPr>
          <w:rFonts w:hint="eastAsia" w:ascii="宋体" w:hAnsi="宋体" w:cs="宋体"/>
          <w:kern w:val="0"/>
        </w:rPr>
        <w:t>电 话：0991-2308167、</w:t>
      </w:r>
      <w:r>
        <w:rPr>
          <w:rFonts w:ascii="宋体" w:hAnsi="宋体" w:cs="宋体"/>
          <w:kern w:val="0"/>
        </w:rPr>
        <w:t>0991-2308213</w:t>
      </w:r>
    </w:p>
    <w:p>
      <w:pPr>
        <w:widowControl/>
        <w:ind w:firstLine="480"/>
        <w:rPr>
          <w:rFonts w:hint="eastAsia" w:ascii="宋体" w:hAnsi="宋体" w:cs="宋体"/>
          <w:kern w:val="0"/>
        </w:rPr>
      </w:pPr>
    </w:p>
    <w:p>
      <w:pPr>
        <w:ind w:firstLine="480"/>
        <w:rPr>
          <w:rFonts w:hint="eastAsia" w:ascii="宋体" w:hAnsi="宋体" w:cs="宋体"/>
          <w:kern w:val="0"/>
        </w:rPr>
      </w:pPr>
    </w:p>
    <w:p>
      <w:pPr>
        <w:pStyle w:val="2"/>
        <w:ind w:left="480" w:firstLine="480"/>
        <w:rPr>
          <w:rFonts w:hint="eastAsia" w:ascii="宋体" w:hAnsi="宋体" w:cs="宋体"/>
          <w:kern w:val="0"/>
          <w:sz w:val="24"/>
        </w:rPr>
      </w:pPr>
    </w:p>
    <w:p>
      <w:pPr>
        <w:ind w:firstLine="480"/>
        <w:rPr>
          <w:rFonts w:ascii="宋体" w:hAnsi="宋体" w:cs="宋体"/>
          <w:kern w:val="0"/>
        </w:rPr>
      </w:pPr>
    </w:p>
    <w:p>
      <w:pPr>
        <w:pStyle w:val="2"/>
        <w:ind w:left="480"/>
        <w:rPr>
          <w:rFonts w:ascii="宋体" w:hAnsi="宋体"/>
        </w:rPr>
      </w:pPr>
    </w:p>
    <w:p>
      <w:pPr>
        <w:ind w:firstLine="480"/>
        <w:rPr>
          <w:rFonts w:ascii="宋体" w:hAnsi="宋体"/>
        </w:rPr>
      </w:pPr>
    </w:p>
    <w:p>
      <w:pPr>
        <w:pStyle w:val="2"/>
        <w:ind w:left="480"/>
        <w:rPr>
          <w:rFonts w:ascii="宋体" w:hAnsi="宋体"/>
        </w:rPr>
      </w:pPr>
    </w:p>
    <w:p>
      <w:pPr>
        <w:ind w:firstLine="480"/>
        <w:rPr>
          <w:rFonts w:ascii="宋体" w:hAnsi="宋体"/>
        </w:rPr>
      </w:pPr>
    </w:p>
    <w:p>
      <w:pPr>
        <w:pStyle w:val="2"/>
        <w:ind w:left="480"/>
        <w:rPr>
          <w:rFonts w:ascii="宋体" w:hAnsi="宋体"/>
        </w:rPr>
      </w:pPr>
    </w:p>
    <w:p>
      <w:pPr>
        <w:ind w:firstLine="480"/>
        <w:rPr>
          <w:rFonts w:ascii="宋体" w:hAnsi="宋体"/>
        </w:rPr>
      </w:pPr>
    </w:p>
    <w:p>
      <w:pPr>
        <w:pStyle w:val="2"/>
        <w:ind w:left="480"/>
        <w:rPr>
          <w:rFonts w:ascii="宋体" w:hAnsi="宋体"/>
        </w:rPr>
      </w:pPr>
    </w:p>
    <w:p>
      <w:pPr>
        <w:ind w:firstLine="480"/>
        <w:rPr>
          <w:rFonts w:ascii="宋体" w:hAnsi="宋体"/>
        </w:rPr>
      </w:pPr>
    </w:p>
    <w:p>
      <w:pPr>
        <w:pStyle w:val="2"/>
        <w:ind w:left="480"/>
        <w:rPr>
          <w:rFonts w:ascii="宋体" w:hAnsi="宋体"/>
        </w:rPr>
      </w:pPr>
    </w:p>
    <w:p>
      <w:pPr>
        <w:ind w:firstLine="480"/>
        <w:rPr>
          <w:rFonts w:ascii="宋体" w:hAnsi="宋体"/>
        </w:rPr>
      </w:pPr>
    </w:p>
    <w:p>
      <w:pPr>
        <w:pStyle w:val="2"/>
        <w:ind w:left="480"/>
        <w:rPr>
          <w:rFonts w:ascii="宋体" w:hAnsi="宋体"/>
        </w:rPr>
      </w:pPr>
    </w:p>
    <w:p>
      <w:pPr>
        <w:ind w:firstLine="480"/>
        <w:rPr>
          <w:rFonts w:ascii="宋体" w:hAnsi="宋体"/>
        </w:rPr>
      </w:pPr>
    </w:p>
    <w:p>
      <w:pPr>
        <w:pStyle w:val="2"/>
        <w:ind w:left="480"/>
        <w:rPr>
          <w:rFonts w:ascii="宋体" w:hAnsi="宋体"/>
        </w:rPr>
      </w:pPr>
    </w:p>
    <w:p>
      <w:pPr>
        <w:ind w:firstLine="480"/>
        <w:rPr>
          <w:rFonts w:hint="eastAsia" w:ascii="宋体" w:hAnsi="宋体"/>
        </w:rPr>
      </w:pPr>
    </w:p>
    <w:p>
      <w:pPr>
        <w:ind w:firstLine="480"/>
        <w:rPr>
          <w:rFonts w:ascii="宋体" w:hAnsi="宋体"/>
        </w:rPr>
      </w:pPr>
    </w:p>
    <w:p>
      <w:pPr>
        <w:pStyle w:val="4"/>
        <w:ind w:firstLine="723"/>
        <w:rPr>
          <w:rFonts w:hint="eastAsia" w:ascii="宋体" w:hAnsi="宋体" w:cs="宋体"/>
        </w:rPr>
      </w:pPr>
      <w:bookmarkStart w:id="5" w:name="_Toc16163"/>
      <w:bookmarkStart w:id="6" w:name="_Toc13984"/>
      <w:bookmarkStart w:id="7" w:name="_Toc490155529"/>
      <w:r>
        <w:rPr>
          <w:rFonts w:hint="eastAsia" w:ascii="宋体" w:hAnsi="宋体" w:cs="宋体"/>
        </w:rPr>
        <w:t>第二部分  投标人须知</w:t>
      </w:r>
      <w:bookmarkEnd w:id="5"/>
      <w:bookmarkEnd w:id="6"/>
      <w:bookmarkEnd w:id="7"/>
    </w:p>
    <w:p>
      <w:pPr>
        <w:ind w:firstLine="482"/>
        <w:jc w:val="center"/>
        <w:rPr>
          <w:rFonts w:hint="eastAsia" w:ascii="宋体" w:hAnsi="宋体" w:cs="宋体"/>
          <w:b/>
        </w:rPr>
      </w:pPr>
      <w:r>
        <w:rPr>
          <w:rFonts w:hint="eastAsia" w:ascii="宋体" w:hAnsi="宋体" w:cs="宋体"/>
          <w:b/>
        </w:rPr>
        <w:t>投标人须知前附表</w:t>
      </w:r>
    </w:p>
    <w:tbl>
      <w:tblPr>
        <w:tblStyle w:val="6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056" w:type="dxa"/>
            <w:noWrap w:val="0"/>
            <w:vAlign w:val="center"/>
          </w:tcPr>
          <w:p>
            <w:pPr>
              <w:pStyle w:val="274"/>
              <w:rPr>
                <w:rFonts w:hint="eastAsia" w:ascii="宋体" w:hAnsi="宋体"/>
              </w:rPr>
            </w:pPr>
            <w:r>
              <w:rPr>
                <w:rFonts w:hint="eastAsia" w:ascii="宋体" w:hAnsi="宋体"/>
              </w:rPr>
              <w:t>项目</w:t>
            </w:r>
          </w:p>
        </w:tc>
        <w:tc>
          <w:tcPr>
            <w:tcW w:w="8906" w:type="dxa"/>
            <w:noWrap w:val="0"/>
            <w:vAlign w:val="center"/>
          </w:tcPr>
          <w:p>
            <w:pPr>
              <w:pStyle w:val="274"/>
              <w:rPr>
                <w:rFonts w:hint="eastAsia" w:ascii="宋体" w:hAnsi="宋体"/>
              </w:rPr>
            </w:pPr>
            <w:r>
              <w:rPr>
                <w:rFonts w:hint="eastAsia" w:ascii="宋体" w:hAnsi="宋体"/>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056" w:type="dxa"/>
            <w:noWrap w:val="0"/>
            <w:vAlign w:val="center"/>
          </w:tcPr>
          <w:p>
            <w:pPr>
              <w:pStyle w:val="274"/>
              <w:rPr>
                <w:rFonts w:hint="eastAsia" w:ascii="宋体" w:hAnsi="宋体"/>
              </w:rPr>
            </w:pPr>
            <w:r>
              <w:rPr>
                <w:rFonts w:hint="eastAsia" w:ascii="宋体" w:hAnsi="宋体"/>
              </w:rPr>
              <w:t>1</w:t>
            </w:r>
          </w:p>
        </w:tc>
        <w:tc>
          <w:tcPr>
            <w:tcW w:w="8906" w:type="dxa"/>
            <w:noWrap w:val="0"/>
            <w:vAlign w:val="center"/>
          </w:tcPr>
          <w:p>
            <w:pPr>
              <w:pStyle w:val="274"/>
              <w:rPr>
                <w:rFonts w:hint="eastAsia" w:ascii="宋体" w:hAnsi="宋体"/>
              </w:rPr>
            </w:pPr>
            <w:r>
              <w:rPr>
                <w:rFonts w:hint="eastAsia" w:ascii="宋体" w:hAnsi="宋体"/>
              </w:rPr>
              <w:t>采购人：新疆农业大学</w:t>
            </w:r>
          </w:p>
          <w:p>
            <w:pPr>
              <w:pStyle w:val="274"/>
              <w:rPr>
                <w:rFonts w:hint="eastAsia" w:ascii="宋体" w:hAnsi="宋体"/>
              </w:rPr>
            </w:pPr>
            <w:r>
              <w:rPr>
                <w:rFonts w:hint="eastAsia" w:ascii="宋体" w:hAnsi="宋体"/>
              </w:rPr>
              <w:t>联系人： 余泽华</w:t>
            </w:r>
          </w:p>
          <w:p>
            <w:pPr>
              <w:pStyle w:val="274"/>
              <w:rPr>
                <w:rFonts w:hint="eastAsia" w:ascii="宋体" w:hAnsi="宋体"/>
              </w:rPr>
            </w:pPr>
            <w:r>
              <w:rPr>
                <w:rFonts w:hint="eastAsia" w:ascii="宋体" w:hAnsi="宋体"/>
              </w:rPr>
              <w:t>联系电话：</w:t>
            </w:r>
            <w:r>
              <w:rPr>
                <w:rFonts w:hint="eastAsia" w:ascii="宋体" w:hAnsi="宋体" w:cs="宋体"/>
                <w:kern w:val="0"/>
              </w:rPr>
              <w:t>18160202116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056" w:type="dxa"/>
            <w:noWrap w:val="0"/>
            <w:vAlign w:val="center"/>
          </w:tcPr>
          <w:p>
            <w:pPr>
              <w:pStyle w:val="274"/>
              <w:rPr>
                <w:rFonts w:hint="eastAsia" w:ascii="宋体" w:hAnsi="宋体"/>
              </w:rPr>
            </w:pPr>
            <w:r>
              <w:rPr>
                <w:rFonts w:hint="eastAsia" w:ascii="宋体" w:hAnsi="宋体"/>
              </w:rPr>
              <w:t>2</w:t>
            </w:r>
          </w:p>
        </w:tc>
        <w:tc>
          <w:tcPr>
            <w:tcW w:w="8906" w:type="dxa"/>
            <w:noWrap w:val="0"/>
            <w:vAlign w:val="center"/>
          </w:tcPr>
          <w:p>
            <w:pPr>
              <w:pStyle w:val="274"/>
              <w:rPr>
                <w:rFonts w:hint="eastAsia" w:ascii="宋体" w:hAnsi="宋体"/>
              </w:rPr>
            </w:pPr>
            <w:r>
              <w:rPr>
                <w:rFonts w:hint="eastAsia" w:ascii="宋体" w:hAnsi="宋体"/>
              </w:rPr>
              <w:t>采购代理机构：湖南三湘工程管理有限公司</w:t>
            </w:r>
          </w:p>
          <w:p>
            <w:pPr>
              <w:pStyle w:val="274"/>
              <w:rPr>
                <w:rFonts w:hint="eastAsia" w:ascii="宋体" w:hAnsi="宋体"/>
              </w:rPr>
            </w:pPr>
            <w:r>
              <w:rPr>
                <w:rFonts w:hint="eastAsia" w:ascii="宋体" w:hAnsi="宋体"/>
              </w:rPr>
              <w:t>项目联系人：孙榕；王燕莉</w:t>
            </w:r>
          </w:p>
          <w:p>
            <w:pPr>
              <w:pStyle w:val="274"/>
              <w:rPr>
                <w:rFonts w:hint="eastAsia" w:ascii="宋体" w:hAnsi="宋体"/>
              </w:rPr>
            </w:pPr>
            <w:r>
              <w:rPr>
                <w:rFonts w:hint="eastAsia" w:ascii="宋体" w:hAnsi="宋体"/>
              </w:rPr>
              <w:t>电 话：0991-2308167、0991-2308213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1056" w:type="dxa"/>
            <w:noWrap w:val="0"/>
            <w:vAlign w:val="center"/>
          </w:tcPr>
          <w:p>
            <w:pPr>
              <w:pStyle w:val="274"/>
              <w:rPr>
                <w:rFonts w:hint="eastAsia" w:ascii="宋体" w:hAnsi="宋体"/>
              </w:rPr>
            </w:pPr>
            <w:r>
              <w:rPr>
                <w:rFonts w:hint="eastAsia" w:ascii="宋体" w:hAnsi="宋体"/>
              </w:rPr>
              <w:t>3</w:t>
            </w:r>
          </w:p>
        </w:tc>
        <w:tc>
          <w:tcPr>
            <w:tcW w:w="8906" w:type="dxa"/>
            <w:noWrap w:val="0"/>
            <w:vAlign w:val="center"/>
          </w:tcPr>
          <w:p>
            <w:pPr>
              <w:pStyle w:val="274"/>
              <w:rPr>
                <w:rFonts w:hint="eastAsia" w:ascii="宋体" w:hAnsi="宋体"/>
              </w:rPr>
            </w:pPr>
            <w:r>
              <w:rPr>
                <w:rFonts w:hint="eastAsia" w:ascii="宋体" w:hAnsi="宋体"/>
              </w:rPr>
              <w:t>（1）项目名称：新疆农业大学研究生院校园网络建设项目</w:t>
            </w:r>
          </w:p>
          <w:p>
            <w:pPr>
              <w:pStyle w:val="274"/>
              <w:rPr>
                <w:rFonts w:ascii="宋体" w:hAnsi="宋体"/>
              </w:rPr>
            </w:pPr>
            <w:r>
              <w:rPr>
                <w:rFonts w:hint="eastAsia" w:ascii="宋体" w:hAnsi="宋体"/>
              </w:rPr>
              <w:t>（2）项目编号：HNSXXJ-2020-010</w:t>
            </w:r>
            <w:r>
              <w:rPr>
                <w:rFonts w:ascii="宋体" w:hAnsi="宋体"/>
              </w:rPr>
              <w:t>42</w:t>
            </w:r>
          </w:p>
          <w:p>
            <w:pPr>
              <w:pStyle w:val="274"/>
              <w:rPr>
                <w:rFonts w:hint="eastAsia" w:ascii="宋体" w:hAnsi="宋体"/>
              </w:rPr>
            </w:pPr>
            <w:r>
              <w:rPr>
                <w:rFonts w:hint="eastAsia" w:ascii="宋体" w:hAnsi="宋体"/>
              </w:rPr>
              <w:t>（3）招标内容：新疆农业大学研究生院校园网络建设。</w:t>
            </w:r>
          </w:p>
          <w:p>
            <w:pPr>
              <w:pStyle w:val="274"/>
              <w:rPr>
                <w:rFonts w:hint="eastAsia" w:ascii="宋体" w:hAnsi="宋体"/>
              </w:rPr>
            </w:pPr>
            <w:r>
              <w:rPr>
                <w:rFonts w:hint="eastAsia" w:ascii="宋体" w:hAnsi="宋体"/>
              </w:rPr>
              <w:t>（4）</w:t>
            </w:r>
            <w:r>
              <w:rPr>
                <w:rFonts w:hint="eastAsia" w:ascii="宋体" w:hAnsi="宋体"/>
                <w:b/>
              </w:rPr>
              <w:t>项目预算金额：</w:t>
            </w:r>
            <w:r>
              <w:rPr>
                <w:rFonts w:ascii="宋体" w:hAnsi="宋体"/>
                <w:b/>
              </w:rPr>
              <w:t>443000</w:t>
            </w:r>
            <w:r>
              <w:rPr>
                <w:rFonts w:hint="eastAsia" w:ascii="宋体" w:hAnsi="宋体"/>
                <w:b/>
              </w:rPr>
              <w:t>元（投标人投标报价不得高于预算金额，高于预算金额作废标处理）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56" w:type="dxa"/>
            <w:noWrap w:val="0"/>
            <w:vAlign w:val="center"/>
          </w:tcPr>
          <w:p>
            <w:pPr>
              <w:pStyle w:val="274"/>
              <w:rPr>
                <w:rFonts w:hint="eastAsia" w:ascii="宋体" w:hAnsi="宋体"/>
              </w:rPr>
            </w:pPr>
            <w:r>
              <w:rPr>
                <w:rFonts w:hint="eastAsia" w:ascii="宋体" w:hAnsi="宋体"/>
              </w:rPr>
              <w:t>4</w:t>
            </w:r>
          </w:p>
        </w:tc>
        <w:tc>
          <w:tcPr>
            <w:tcW w:w="8906" w:type="dxa"/>
            <w:noWrap w:val="0"/>
            <w:vAlign w:val="center"/>
          </w:tcPr>
          <w:p>
            <w:pPr>
              <w:pStyle w:val="274"/>
              <w:rPr>
                <w:rFonts w:hint="eastAsia" w:ascii="宋体" w:hAnsi="宋体"/>
              </w:rPr>
            </w:pPr>
            <w:r>
              <w:rPr>
                <w:rFonts w:hint="eastAsia" w:ascii="宋体" w:hAnsi="宋体"/>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56" w:type="dxa"/>
            <w:noWrap w:val="0"/>
            <w:vAlign w:val="center"/>
          </w:tcPr>
          <w:p>
            <w:pPr>
              <w:pStyle w:val="274"/>
              <w:rPr>
                <w:rFonts w:hint="eastAsia" w:ascii="宋体" w:hAnsi="宋体"/>
              </w:rPr>
            </w:pPr>
            <w:r>
              <w:rPr>
                <w:rFonts w:hint="eastAsia" w:ascii="宋体" w:hAnsi="宋体"/>
              </w:rPr>
              <w:t>5</w:t>
            </w:r>
          </w:p>
        </w:tc>
        <w:tc>
          <w:tcPr>
            <w:tcW w:w="8906" w:type="dxa"/>
            <w:noWrap w:val="0"/>
            <w:vAlign w:val="center"/>
          </w:tcPr>
          <w:p>
            <w:pPr>
              <w:pStyle w:val="274"/>
              <w:rPr>
                <w:rFonts w:hint="eastAsia" w:ascii="宋体" w:hAnsi="宋体"/>
              </w:rPr>
            </w:pPr>
            <w:r>
              <w:rPr>
                <w:rFonts w:hint="eastAsia" w:ascii="宋体" w:hAnsi="宋体"/>
              </w:rPr>
              <w:t xml:space="preserve">投标人资格条件：   </w:t>
            </w:r>
          </w:p>
          <w:p>
            <w:pPr>
              <w:pStyle w:val="274"/>
              <w:rPr>
                <w:rFonts w:hint="eastAsia" w:ascii="宋体" w:hAnsi="宋体"/>
                <w:color w:val="000000"/>
              </w:rPr>
            </w:pPr>
            <w:r>
              <w:rPr>
                <w:rFonts w:hint="eastAsia" w:ascii="宋体" w:hAnsi="宋体"/>
                <w:color w:val="000000"/>
              </w:rPr>
              <w:t>1.满足《中华人民共和国政府采购法》第二十二条规定；</w:t>
            </w:r>
          </w:p>
          <w:p>
            <w:pPr>
              <w:pStyle w:val="274"/>
              <w:rPr>
                <w:rFonts w:hint="eastAsia" w:ascii="宋体" w:hAnsi="宋体"/>
                <w:color w:val="000000"/>
              </w:rPr>
            </w:pPr>
            <w:r>
              <w:rPr>
                <w:rFonts w:hint="eastAsia" w:ascii="宋体" w:hAnsi="宋体"/>
                <w:color w:val="000000"/>
              </w:rPr>
              <w:t>2.落实政府采购政策需满足的资格要求：/</w:t>
            </w:r>
          </w:p>
          <w:p>
            <w:pPr>
              <w:pStyle w:val="274"/>
              <w:rPr>
                <w:rFonts w:hint="eastAsia" w:ascii="宋体" w:hAnsi="宋体"/>
                <w:color w:val="000000"/>
              </w:rPr>
            </w:pPr>
            <w:r>
              <w:rPr>
                <w:rFonts w:hint="eastAsia" w:ascii="宋体" w:hAnsi="宋体"/>
                <w:color w:val="000000"/>
              </w:rPr>
              <w:t>3.本项目的特定资格要求：</w:t>
            </w:r>
          </w:p>
          <w:p>
            <w:pPr>
              <w:pStyle w:val="274"/>
              <w:rPr>
                <w:rFonts w:hint="eastAsia" w:ascii="宋体" w:hAnsi="宋体"/>
                <w:color w:val="000000"/>
              </w:rPr>
            </w:pPr>
            <w:r>
              <w:rPr>
                <w:rFonts w:hint="eastAsia" w:ascii="宋体" w:hAnsi="宋体"/>
                <w:color w:val="000000"/>
              </w:rPr>
              <w:t>（1）满足《中华人民共和国政府采购法》第二十二条规定；</w:t>
            </w:r>
          </w:p>
          <w:p>
            <w:pPr>
              <w:pStyle w:val="274"/>
              <w:rPr>
                <w:rFonts w:hint="eastAsia" w:ascii="宋体" w:hAnsi="宋体"/>
                <w:color w:val="000000"/>
              </w:rPr>
            </w:pPr>
            <w:r>
              <w:rPr>
                <w:rFonts w:hint="eastAsia" w:ascii="宋体" w:hAnsi="宋体"/>
                <w:color w:val="000000"/>
              </w:rPr>
              <w:t xml:space="preserve">（2）凡拟参加本次招标项目的投标人，须提供“信用中国”网（www.creditchina.gov.cn）、中国政府采购网（www.ccgp.gov.cn）查询记录截图等相关证明材料。如有被列入失信被执行人、重大税收违法案件当事人名单、政府采购严重违法失信行为记录名单的（尚在处罚期内的），将拒绝其参加本次政府采购活动； </w:t>
            </w:r>
          </w:p>
          <w:p>
            <w:pPr>
              <w:pStyle w:val="274"/>
              <w:rPr>
                <w:rFonts w:hint="eastAsia" w:ascii="宋体" w:hAnsi="宋体"/>
                <w:color w:val="000000"/>
              </w:rPr>
            </w:pPr>
            <w:r>
              <w:rPr>
                <w:rFonts w:hint="eastAsia" w:ascii="宋体" w:hAnsi="宋体"/>
                <w:color w:val="000000"/>
              </w:rPr>
              <w:t>（3）其他要求：①与招标人存在利害关系可能影响招标公正性的法人、其他组织或者个人，不得参加投标。②单位负责人为同一人或者存在控股、管理关系的不同单位，不得参加同一标段投标或者未划分标段的同一招标项目投标。违反前两款规定的，相关投标均无效；</w:t>
            </w:r>
          </w:p>
          <w:p>
            <w:pPr>
              <w:pStyle w:val="274"/>
              <w:rPr>
                <w:rFonts w:hint="eastAsia" w:ascii="宋体" w:hAnsi="宋体"/>
                <w:color w:val="000000"/>
              </w:rPr>
            </w:pPr>
            <w:r>
              <w:rPr>
                <w:rFonts w:hint="eastAsia" w:ascii="宋体" w:hAnsi="宋体"/>
                <w:color w:val="000000"/>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056" w:type="dxa"/>
            <w:noWrap w:val="0"/>
            <w:vAlign w:val="center"/>
          </w:tcPr>
          <w:p>
            <w:pPr>
              <w:pStyle w:val="274"/>
              <w:rPr>
                <w:rFonts w:hint="eastAsia" w:ascii="宋体" w:hAnsi="宋体"/>
              </w:rPr>
            </w:pPr>
            <w:r>
              <w:rPr>
                <w:rFonts w:hint="eastAsia" w:ascii="宋体" w:hAnsi="宋体"/>
              </w:rPr>
              <w:t>6</w:t>
            </w:r>
          </w:p>
        </w:tc>
        <w:tc>
          <w:tcPr>
            <w:tcW w:w="8906" w:type="dxa"/>
            <w:noWrap w:val="0"/>
            <w:vAlign w:val="center"/>
          </w:tcPr>
          <w:p>
            <w:pPr>
              <w:pStyle w:val="274"/>
              <w:rPr>
                <w:rFonts w:hint="eastAsia" w:ascii="宋体" w:hAnsi="宋体"/>
                <w:kern w:val="0"/>
              </w:rPr>
            </w:pPr>
            <w:r>
              <w:rPr>
                <w:rFonts w:hint="eastAsia" w:ascii="宋体" w:hAnsi="宋体"/>
                <w:kern w:val="0"/>
              </w:rPr>
              <w:t>投标保证金：银行转账（必须由投标人的基本账户转出）</w:t>
            </w:r>
          </w:p>
          <w:p>
            <w:pPr>
              <w:pStyle w:val="274"/>
              <w:rPr>
                <w:rFonts w:hint="eastAsia" w:ascii="宋体" w:hAnsi="宋体"/>
              </w:rPr>
            </w:pPr>
            <w:r>
              <w:rPr>
                <w:rFonts w:hint="eastAsia" w:ascii="宋体" w:hAnsi="宋体"/>
              </w:rPr>
              <w:t>户名：</w:t>
            </w:r>
            <w:r>
              <w:rPr>
                <w:rFonts w:hint="eastAsia" w:ascii="宋体" w:hAnsi="宋体"/>
                <w:color w:val="000000"/>
              </w:rPr>
              <w:t>湖南三湘工程管理有限公司新疆分公司</w:t>
            </w:r>
            <w:r>
              <w:rPr>
                <w:rFonts w:hint="eastAsia" w:ascii="宋体" w:hAnsi="宋体"/>
              </w:rPr>
              <w:t>；</w:t>
            </w:r>
          </w:p>
          <w:p>
            <w:pPr>
              <w:pStyle w:val="274"/>
              <w:rPr>
                <w:rFonts w:hint="eastAsia" w:ascii="宋体" w:hAnsi="宋体"/>
              </w:rPr>
            </w:pPr>
            <w:r>
              <w:rPr>
                <w:rFonts w:hint="eastAsia" w:ascii="宋体" w:hAnsi="宋体"/>
              </w:rPr>
              <w:t>开户行：</w:t>
            </w:r>
            <w:r>
              <w:rPr>
                <w:rFonts w:hint="eastAsia" w:ascii="宋体" w:hAnsi="宋体"/>
                <w:color w:val="000000"/>
              </w:rPr>
              <w:t>新疆银行股份有限公司</w:t>
            </w:r>
          </w:p>
          <w:p>
            <w:pPr>
              <w:pStyle w:val="274"/>
              <w:rPr>
                <w:rFonts w:ascii="宋体" w:hAnsi="宋体"/>
              </w:rPr>
            </w:pPr>
            <w:r>
              <w:rPr>
                <w:rFonts w:hint="eastAsia" w:ascii="宋体" w:hAnsi="宋体"/>
              </w:rPr>
              <w:t>银行账号：0801230000003449</w:t>
            </w:r>
          </w:p>
          <w:p>
            <w:pPr>
              <w:pStyle w:val="274"/>
              <w:rPr>
                <w:rFonts w:ascii="宋体" w:hAnsi="宋体"/>
                <w:szCs w:val="24"/>
              </w:rPr>
            </w:pPr>
            <w:r>
              <w:rPr>
                <w:rFonts w:hint="eastAsia" w:ascii="宋体" w:hAnsi="宋体"/>
                <w:szCs w:val="24"/>
              </w:rPr>
              <w:t>行号：313881088887</w:t>
            </w:r>
          </w:p>
          <w:p>
            <w:pPr>
              <w:pStyle w:val="274"/>
              <w:rPr>
                <w:rFonts w:hint="eastAsia" w:ascii="宋体" w:hAnsi="宋体"/>
                <w:kern w:val="0"/>
              </w:rPr>
            </w:pPr>
            <w:r>
              <w:rPr>
                <w:rFonts w:hint="eastAsia" w:ascii="宋体" w:hAnsi="宋体"/>
                <w:kern w:val="0"/>
              </w:rPr>
              <w:t>金额：</w:t>
            </w:r>
            <w:r>
              <w:rPr>
                <w:rFonts w:ascii="宋体" w:hAnsi="宋体"/>
                <w:kern w:val="0"/>
              </w:rPr>
              <w:t>8000</w:t>
            </w:r>
            <w:r>
              <w:rPr>
                <w:rFonts w:hint="eastAsia" w:ascii="宋体" w:hAnsi="宋体"/>
                <w:kern w:val="0"/>
              </w:rPr>
              <w:t>元（捌仟元整）</w:t>
            </w:r>
          </w:p>
          <w:p>
            <w:pPr>
              <w:pStyle w:val="274"/>
              <w:rPr>
                <w:rFonts w:hint="eastAsia" w:ascii="宋体" w:hAnsi="宋体"/>
                <w:color w:val="000000"/>
                <w:kern w:val="0"/>
              </w:rPr>
            </w:pPr>
            <w:r>
              <w:rPr>
                <w:rFonts w:hint="eastAsia" w:ascii="宋体" w:hAnsi="宋体"/>
                <w:color w:val="000000"/>
                <w:kern w:val="0"/>
              </w:rPr>
              <w:t>1.投标人应保证投标保证金在开标前到账，并在湖南三湘工程管理有限公司新疆分公司财务处凭汇款凭证领取收款收据。投标人须携带银行汇款凭证及基本户开户许可证复印件加盖公章开具收据，资料不全者不予受理。（收据扫描件需放入标书）</w:t>
            </w:r>
          </w:p>
          <w:p>
            <w:pPr>
              <w:pStyle w:val="274"/>
              <w:rPr>
                <w:rFonts w:hint="eastAsia" w:ascii="宋体" w:hAnsi="宋体"/>
                <w:color w:val="000000"/>
                <w:kern w:val="0"/>
              </w:rPr>
            </w:pPr>
            <w:r>
              <w:rPr>
                <w:rFonts w:hint="eastAsia" w:ascii="宋体" w:hAnsi="宋体"/>
                <w:color w:val="000000"/>
                <w:kern w:val="0"/>
              </w:rPr>
              <w:t>2. 投标人提交投标保证金应充分考虑资金在途时间。各投标单位缴纳投标保证金时须在附加信息及用途栏内注明“XXX项目投标保证金（以投标保证金接收方银行到账信息为准）。</w:t>
            </w:r>
          </w:p>
          <w:p>
            <w:pPr>
              <w:pStyle w:val="274"/>
              <w:rPr>
                <w:rFonts w:hint="eastAsia" w:ascii="宋体" w:hAnsi="宋体"/>
                <w:color w:val="000000"/>
                <w:kern w:val="0"/>
              </w:rPr>
            </w:pPr>
            <w:r>
              <w:rPr>
                <w:rFonts w:hint="eastAsia" w:ascii="宋体" w:hAnsi="宋体"/>
                <w:color w:val="000000"/>
                <w:kern w:val="0"/>
              </w:rPr>
              <w:t>3. 若投标人未按照上述规定缴纳投标保证金,投标文件将被拒绝评审。</w:t>
            </w:r>
          </w:p>
          <w:p>
            <w:pPr>
              <w:pStyle w:val="274"/>
              <w:rPr>
                <w:rFonts w:hint="eastAsia" w:ascii="宋体" w:hAnsi="宋体"/>
              </w:rPr>
            </w:pPr>
            <w:r>
              <w:rPr>
                <w:rFonts w:hint="eastAsia" w:ascii="宋体" w:hAnsi="宋体"/>
                <w:color w:val="000000"/>
              </w:rPr>
              <w:t>4..投标保证金退还：</w:t>
            </w:r>
            <w:r>
              <w:rPr>
                <w:rFonts w:ascii="宋体" w:hAnsi="宋体"/>
                <w:color w:val="000000"/>
              </w:rPr>
              <w:t>①未中标人开标结束五个工作日之后携带投标保证金收据原件以及</w:t>
            </w:r>
            <w:r>
              <w:rPr>
                <w:rFonts w:hint="eastAsia" w:ascii="宋体" w:hAnsi="宋体"/>
                <w:color w:val="000000"/>
              </w:rPr>
              <w:t>供应商</w:t>
            </w:r>
            <w:r>
              <w:rPr>
                <w:rFonts w:ascii="宋体" w:hAnsi="宋体"/>
                <w:color w:val="000000"/>
              </w:rPr>
              <w:t>对开的收据办理退保证金事宜②中标人签订合同之后携带投标保证金收据原件、</w:t>
            </w:r>
            <w:r>
              <w:rPr>
                <w:rFonts w:hint="eastAsia" w:ascii="宋体" w:hAnsi="宋体"/>
                <w:color w:val="000000"/>
              </w:rPr>
              <w:t>供应商</w:t>
            </w:r>
            <w:r>
              <w:rPr>
                <w:rFonts w:ascii="宋体" w:hAnsi="宋体"/>
                <w:color w:val="000000"/>
              </w:rPr>
              <w:t>对开的收据、加盖公章的合同复印件</w:t>
            </w:r>
            <w:r>
              <w:rPr>
                <w:rFonts w:hint="eastAsia" w:ascii="宋体" w:hAnsi="宋体"/>
                <w:color w:val="000000"/>
              </w:rPr>
              <w:t>、中标服务费汇款凭证</w:t>
            </w:r>
            <w:r>
              <w:rPr>
                <w:rFonts w:ascii="宋体" w:hAnsi="宋体"/>
                <w:color w:val="000000"/>
              </w:rPr>
              <w:t>办理退保证金事宜</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056" w:type="dxa"/>
            <w:noWrap w:val="0"/>
            <w:vAlign w:val="center"/>
          </w:tcPr>
          <w:p>
            <w:pPr>
              <w:pStyle w:val="274"/>
              <w:rPr>
                <w:rFonts w:hint="eastAsia" w:ascii="宋体" w:hAnsi="宋体"/>
              </w:rPr>
            </w:pPr>
            <w:r>
              <w:rPr>
                <w:rFonts w:hint="eastAsia" w:ascii="宋体" w:hAnsi="宋体"/>
              </w:rPr>
              <w:t>7</w:t>
            </w:r>
          </w:p>
        </w:tc>
        <w:tc>
          <w:tcPr>
            <w:tcW w:w="8906" w:type="dxa"/>
            <w:noWrap w:val="0"/>
            <w:vAlign w:val="center"/>
          </w:tcPr>
          <w:p>
            <w:pPr>
              <w:pStyle w:val="274"/>
              <w:rPr>
                <w:rFonts w:hint="eastAsia" w:ascii="宋体" w:hAnsi="宋体"/>
              </w:rPr>
            </w:pPr>
            <w:r>
              <w:rPr>
                <w:rFonts w:hint="eastAsia" w:ascii="宋体" w:hAnsi="宋体"/>
              </w:rPr>
              <w:t>竞争性磋商文件费用：300元/本，售后不退。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56" w:type="dxa"/>
            <w:noWrap w:val="0"/>
            <w:vAlign w:val="center"/>
          </w:tcPr>
          <w:p>
            <w:pPr>
              <w:pStyle w:val="274"/>
              <w:rPr>
                <w:rFonts w:hint="eastAsia" w:ascii="宋体" w:hAnsi="宋体"/>
              </w:rPr>
            </w:pPr>
            <w:r>
              <w:rPr>
                <w:rFonts w:hint="eastAsia" w:ascii="宋体" w:hAnsi="宋体"/>
              </w:rPr>
              <w:t>8</w:t>
            </w:r>
          </w:p>
        </w:tc>
        <w:tc>
          <w:tcPr>
            <w:tcW w:w="8906" w:type="dxa"/>
            <w:noWrap w:val="0"/>
            <w:vAlign w:val="center"/>
          </w:tcPr>
          <w:p>
            <w:pPr>
              <w:pStyle w:val="274"/>
              <w:rPr>
                <w:rFonts w:hint="eastAsia" w:ascii="宋体" w:hAnsi="宋体"/>
              </w:rPr>
            </w:pPr>
            <w:r>
              <w:rPr>
                <w:rFonts w:hint="eastAsia" w:ascii="宋体" w:hAnsi="宋体"/>
              </w:rPr>
              <w:t>供货</w:t>
            </w:r>
            <w:r>
              <w:rPr>
                <w:rFonts w:ascii="宋体" w:hAnsi="宋体"/>
              </w:rPr>
              <w:t>地点：新疆农业大学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56" w:type="dxa"/>
            <w:noWrap w:val="0"/>
            <w:vAlign w:val="center"/>
          </w:tcPr>
          <w:p>
            <w:pPr>
              <w:pStyle w:val="274"/>
              <w:rPr>
                <w:rFonts w:hint="eastAsia" w:ascii="宋体" w:hAnsi="宋体"/>
              </w:rPr>
            </w:pPr>
            <w:r>
              <w:rPr>
                <w:rFonts w:hint="eastAsia" w:ascii="宋体" w:hAnsi="宋体"/>
              </w:rPr>
              <w:t>9</w:t>
            </w:r>
          </w:p>
        </w:tc>
        <w:tc>
          <w:tcPr>
            <w:tcW w:w="8906" w:type="dxa"/>
            <w:noWrap w:val="0"/>
            <w:vAlign w:val="center"/>
          </w:tcPr>
          <w:p>
            <w:pPr>
              <w:pStyle w:val="274"/>
              <w:rPr>
                <w:rFonts w:hint="eastAsia" w:ascii="宋体" w:hAnsi="宋体"/>
                <w:b/>
              </w:rPr>
            </w:pPr>
            <w:r>
              <w:rPr>
                <w:rFonts w:hint="eastAsia" w:ascii="宋体" w:hAnsi="宋体"/>
                <w:b/>
              </w:rPr>
              <w:t>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056" w:type="dxa"/>
            <w:noWrap w:val="0"/>
            <w:vAlign w:val="center"/>
          </w:tcPr>
          <w:p>
            <w:pPr>
              <w:pStyle w:val="274"/>
              <w:rPr>
                <w:rFonts w:hint="eastAsia" w:ascii="宋体" w:hAnsi="宋体"/>
              </w:rPr>
            </w:pPr>
            <w:r>
              <w:rPr>
                <w:rFonts w:hint="eastAsia" w:ascii="宋体" w:hAnsi="宋体"/>
              </w:rPr>
              <w:t>10</w:t>
            </w:r>
          </w:p>
        </w:tc>
        <w:tc>
          <w:tcPr>
            <w:tcW w:w="8906" w:type="dxa"/>
            <w:noWrap w:val="0"/>
            <w:vAlign w:val="center"/>
          </w:tcPr>
          <w:p>
            <w:pPr>
              <w:pStyle w:val="274"/>
              <w:rPr>
                <w:rFonts w:hint="eastAsia" w:ascii="宋体" w:hAnsi="宋体"/>
              </w:rPr>
            </w:pPr>
            <w:r>
              <w:rPr>
                <w:rFonts w:hint="eastAsia" w:ascii="宋体" w:hAnsi="宋体"/>
              </w:rPr>
              <w:t>投标文件份数：正本壹份，副本肆份（均</w:t>
            </w:r>
            <w:r>
              <w:rPr>
                <w:rFonts w:ascii="宋体" w:hAnsi="宋体"/>
              </w:rPr>
              <w:t>双面打印</w:t>
            </w:r>
            <w:r>
              <w:rPr>
                <w:rFonts w:hint="eastAsia" w:ascii="宋体" w:hAnsi="宋体"/>
              </w:rPr>
              <w:t>），报价一览表壹份（单独密封），电子版（U盘）1份（Word及PDF扫描版本）。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56" w:type="dxa"/>
            <w:noWrap w:val="0"/>
            <w:vAlign w:val="center"/>
          </w:tcPr>
          <w:p>
            <w:pPr>
              <w:pStyle w:val="274"/>
              <w:rPr>
                <w:rFonts w:hint="eastAsia" w:ascii="宋体" w:hAnsi="宋体"/>
              </w:rPr>
            </w:pPr>
            <w:r>
              <w:rPr>
                <w:rFonts w:hint="eastAsia" w:ascii="宋体" w:hAnsi="宋体"/>
              </w:rPr>
              <w:t>11</w:t>
            </w:r>
          </w:p>
        </w:tc>
        <w:tc>
          <w:tcPr>
            <w:tcW w:w="8906" w:type="dxa"/>
            <w:noWrap w:val="0"/>
            <w:vAlign w:val="center"/>
          </w:tcPr>
          <w:p>
            <w:pPr>
              <w:pStyle w:val="274"/>
              <w:rPr>
                <w:rFonts w:hint="eastAsia" w:ascii="宋体" w:hAnsi="宋体"/>
              </w:rPr>
            </w:pPr>
            <w:r>
              <w:rPr>
                <w:rFonts w:hint="eastAsia" w:ascii="宋体" w:hAnsi="宋体"/>
                <w:iCs/>
              </w:rPr>
              <w:t>投标时须携带资料：所有投标人在开标时都应提供</w:t>
            </w:r>
            <w:r>
              <w:rPr>
                <w:rFonts w:hint="eastAsia" w:ascii="宋体" w:hAnsi="宋体"/>
              </w:rPr>
              <w:t>以下资料：</w:t>
            </w:r>
          </w:p>
          <w:p>
            <w:pPr>
              <w:pStyle w:val="274"/>
              <w:rPr>
                <w:rFonts w:hint="eastAsia" w:ascii="宋体" w:hAnsi="宋体"/>
              </w:rPr>
            </w:pPr>
            <w:r>
              <w:rPr>
                <w:rFonts w:hint="eastAsia" w:ascii="宋体" w:hAnsi="宋体"/>
              </w:rPr>
              <w:t>（1）投标文件；</w:t>
            </w:r>
          </w:p>
          <w:p>
            <w:pPr>
              <w:pStyle w:val="274"/>
              <w:rPr>
                <w:rFonts w:hint="eastAsia" w:ascii="宋体" w:hAnsi="宋体"/>
              </w:rPr>
            </w:pPr>
            <w:r>
              <w:rPr>
                <w:rFonts w:hint="eastAsia" w:ascii="宋体" w:hAnsi="宋体"/>
              </w:rPr>
              <w:t>（2）企业营业执照 (三证合一)原件；</w:t>
            </w:r>
          </w:p>
          <w:p>
            <w:pPr>
              <w:pStyle w:val="274"/>
              <w:rPr>
                <w:rFonts w:hint="eastAsia" w:ascii="宋体" w:hAnsi="宋体"/>
              </w:rPr>
            </w:pPr>
            <w:r>
              <w:rPr>
                <w:rFonts w:hint="eastAsia" w:ascii="宋体" w:hAnsi="宋体"/>
              </w:rPr>
              <w:t>（3）投标保证金收据原件；</w:t>
            </w:r>
          </w:p>
          <w:p>
            <w:pPr>
              <w:pStyle w:val="274"/>
              <w:rPr>
                <w:rFonts w:hint="eastAsia" w:ascii="宋体" w:hAnsi="宋体"/>
              </w:rPr>
            </w:pPr>
            <w:r>
              <w:rPr>
                <w:rFonts w:hint="eastAsia" w:ascii="宋体" w:hAnsi="宋体"/>
              </w:rPr>
              <w:t>（4）法定代表人授权委托书或</w:t>
            </w:r>
            <w:r>
              <w:rPr>
                <w:rFonts w:ascii="宋体" w:hAnsi="宋体"/>
              </w:rPr>
              <w:t>法定代表人身份证明</w:t>
            </w:r>
            <w:r>
              <w:rPr>
                <w:rFonts w:hint="eastAsia" w:ascii="宋体" w:hAnsi="宋体"/>
              </w:rPr>
              <w:t>（法定代表人授权委托书应当单独提供，并与投标文件中所提供的相一致）；</w:t>
            </w:r>
          </w:p>
          <w:p>
            <w:pPr>
              <w:pStyle w:val="274"/>
              <w:rPr>
                <w:rFonts w:ascii="宋体" w:hAnsi="宋体"/>
              </w:rPr>
            </w:pPr>
            <w:r>
              <w:rPr>
                <w:rFonts w:hint="eastAsia" w:ascii="宋体" w:hAnsi="宋体"/>
              </w:rPr>
              <w:t>（5）法定代表人身份证复印件和被授权人身份证原件及复印件；</w:t>
            </w:r>
          </w:p>
          <w:p>
            <w:pPr>
              <w:pStyle w:val="274"/>
              <w:rPr>
                <w:rFonts w:hint="eastAsia" w:ascii="宋体" w:hAnsi="宋体"/>
              </w:rPr>
            </w:pPr>
            <w:r>
              <w:rPr>
                <w:rFonts w:hint="eastAsia" w:ascii="宋体" w:hAnsi="宋体"/>
              </w:rPr>
              <w:t>（</w:t>
            </w:r>
            <w:r>
              <w:rPr>
                <w:rFonts w:ascii="宋体" w:hAnsi="宋体"/>
              </w:rPr>
              <w:t>6</w:t>
            </w:r>
            <w:r>
              <w:rPr>
                <w:rFonts w:hint="eastAsia" w:ascii="宋体" w:hAnsi="宋体"/>
              </w:rPr>
              <w:t>）竞争性磋商文件中要求的其他需要提供原件备查的资料。</w:t>
            </w:r>
          </w:p>
          <w:p>
            <w:pPr>
              <w:pStyle w:val="274"/>
              <w:rPr>
                <w:rFonts w:hint="eastAsia" w:ascii="宋体" w:hAnsi="宋体"/>
              </w:rPr>
            </w:pPr>
            <w:r>
              <w:rPr>
                <w:rFonts w:hint="eastAsia" w:ascii="宋体" w:hAnsi="宋体"/>
              </w:rPr>
              <w:t>上述资料审查不合格将被认为资格审查不合格，将取消其投标资格。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056" w:type="dxa"/>
            <w:noWrap w:val="0"/>
            <w:vAlign w:val="center"/>
          </w:tcPr>
          <w:p>
            <w:pPr>
              <w:pStyle w:val="274"/>
              <w:rPr>
                <w:rFonts w:hint="eastAsia" w:ascii="宋体" w:hAnsi="宋体"/>
              </w:rPr>
            </w:pPr>
            <w:r>
              <w:rPr>
                <w:rFonts w:hint="eastAsia" w:ascii="宋体" w:hAnsi="宋体"/>
              </w:rPr>
              <w:t>12</w:t>
            </w:r>
          </w:p>
        </w:tc>
        <w:tc>
          <w:tcPr>
            <w:tcW w:w="8906" w:type="dxa"/>
            <w:noWrap w:val="0"/>
            <w:vAlign w:val="center"/>
          </w:tcPr>
          <w:p>
            <w:pPr>
              <w:pStyle w:val="274"/>
              <w:rPr>
                <w:rFonts w:hint="eastAsia" w:ascii="宋体" w:hAnsi="宋体"/>
              </w:rPr>
            </w:pPr>
            <w:r>
              <w:rPr>
                <w:rFonts w:hint="eastAsia" w:ascii="宋体" w:hAnsi="宋体"/>
              </w:rPr>
              <w:t>1、投标文件的装订要求：投标文件不得以活页方式装订，不可拆装。装订应牢固、胶粘不易拆散和换页。正副本可以密封在同一投标文件袋中，投标文件正本必须逐页加盖公章，副本可为正本盖章后的复印件。密封袋封口处加盖单位公章，并注明“开标时启封”字样。注：投标人需提供盖章后的投标文件正本扫描电子档（需逐页扫描，制成一个PDF文档与word版同时放入U盘），u盘与投标文件正副本一起封存在投标文件密封袋中。（u盘封面请载明项目名称、项目编号、公司名称）。u盘与投标文件递交后留档不予退还。</w:t>
            </w:r>
          </w:p>
          <w:p>
            <w:pPr>
              <w:pStyle w:val="274"/>
              <w:rPr>
                <w:rFonts w:hint="eastAsia" w:ascii="宋体" w:hAnsi="宋体"/>
              </w:rPr>
            </w:pPr>
            <w:r>
              <w:rPr>
                <w:rFonts w:hint="eastAsia" w:ascii="宋体" w:hAnsi="宋体"/>
              </w:rPr>
              <w:t>2、投标文件的密封要求：</w:t>
            </w:r>
          </w:p>
          <w:p>
            <w:pPr>
              <w:pStyle w:val="274"/>
              <w:rPr>
                <w:rFonts w:hint="eastAsia" w:ascii="宋体" w:hAnsi="宋体"/>
              </w:rPr>
            </w:pPr>
            <w:r>
              <w:rPr>
                <w:rFonts w:hint="eastAsia" w:ascii="宋体" w:hAnsi="宋体"/>
              </w:rPr>
              <w:t>(1)投标人应将报价一览表单独密封提交，并在封面上标明"报价一览表"字样；</w:t>
            </w:r>
          </w:p>
          <w:p>
            <w:pPr>
              <w:pStyle w:val="274"/>
              <w:rPr>
                <w:rFonts w:hint="eastAsia" w:ascii="宋体" w:hAnsi="宋体"/>
              </w:rPr>
            </w:pPr>
            <w:r>
              <w:rPr>
                <w:rFonts w:hint="eastAsia" w:ascii="宋体" w:hAnsi="宋体"/>
              </w:rPr>
              <w:t>(2)</w:t>
            </w:r>
            <w:bookmarkStart w:id="8" w:name="OLE_LINK3"/>
            <w:bookmarkStart w:id="9" w:name="OLE_LINK4"/>
            <w:r>
              <w:rPr>
                <w:rFonts w:hint="eastAsia" w:ascii="宋体" w:hAnsi="宋体"/>
              </w:rPr>
              <w:t>投标人应将投标文件封面应注明文件的投标人的名称、地址、项目名称、招标人名称、联系电话等。</w:t>
            </w:r>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6" w:type="dxa"/>
            <w:noWrap w:val="0"/>
            <w:vAlign w:val="center"/>
          </w:tcPr>
          <w:p>
            <w:pPr>
              <w:pStyle w:val="274"/>
              <w:rPr>
                <w:rFonts w:hint="eastAsia" w:ascii="宋体" w:hAnsi="宋体"/>
              </w:rPr>
            </w:pPr>
            <w:r>
              <w:rPr>
                <w:rFonts w:hint="eastAsia" w:ascii="宋体" w:hAnsi="宋体"/>
              </w:rPr>
              <w:t>13</w:t>
            </w:r>
          </w:p>
        </w:tc>
        <w:tc>
          <w:tcPr>
            <w:tcW w:w="8906" w:type="dxa"/>
            <w:noWrap w:val="0"/>
            <w:vAlign w:val="center"/>
          </w:tcPr>
          <w:p>
            <w:pPr>
              <w:pStyle w:val="274"/>
              <w:rPr>
                <w:rFonts w:hint="eastAsia" w:ascii="宋体" w:hAnsi="宋体"/>
              </w:rPr>
            </w:pPr>
            <w:r>
              <w:rPr>
                <w:rFonts w:hint="eastAsia" w:ascii="宋体" w:hAnsi="宋体"/>
              </w:rPr>
              <w:t>投标文件递交时间</w:t>
            </w:r>
            <w:r>
              <w:rPr>
                <w:rFonts w:hint="eastAsia" w:ascii="宋体" w:hAnsi="宋体"/>
                <w:color w:val="FF0000"/>
              </w:rPr>
              <w:t>：2021年</w:t>
            </w:r>
            <w:r>
              <w:rPr>
                <w:rFonts w:ascii="宋体" w:hAnsi="宋体"/>
                <w:color w:val="FF0000"/>
              </w:rPr>
              <w:t xml:space="preserve">   </w:t>
            </w:r>
            <w:r>
              <w:rPr>
                <w:rFonts w:hint="eastAsia" w:ascii="宋体" w:hAnsi="宋体"/>
                <w:color w:val="FF0000"/>
              </w:rPr>
              <w:t>月</w:t>
            </w:r>
            <w:r>
              <w:rPr>
                <w:rFonts w:ascii="宋体" w:hAnsi="宋体"/>
                <w:color w:val="FF0000"/>
              </w:rPr>
              <w:t xml:space="preserve">   </w:t>
            </w:r>
            <w:r>
              <w:rPr>
                <w:rFonts w:hint="eastAsia" w:ascii="宋体" w:hAnsi="宋体"/>
                <w:color w:val="FF0000"/>
              </w:rPr>
              <w:t>日1</w:t>
            </w:r>
            <w:r>
              <w:rPr>
                <w:rFonts w:ascii="宋体" w:hAnsi="宋体"/>
                <w:color w:val="FF0000"/>
              </w:rPr>
              <w:t>1</w:t>
            </w:r>
            <w:r>
              <w:rPr>
                <w:rFonts w:hint="eastAsia" w:ascii="宋体" w:hAnsi="宋体"/>
                <w:color w:val="FF0000"/>
              </w:rPr>
              <w:t>：00（北京</w:t>
            </w:r>
            <w:r>
              <w:rPr>
                <w:rFonts w:hint="eastAsia" w:ascii="宋体" w:hAnsi="宋体"/>
              </w:rPr>
              <w:t>时间）止，之后所提交的文件将被拒绝接收。</w:t>
            </w:r>
          </w:p>
          <w:p>
            <w:pPr>
              <w:pStyle w:val="274"/>
              <w:rPr>
                <w:rFonts w:hint="eastAsia" w:ascii="宋体" w:hAnsi="宋体"/>
              </w:rPr>
            </w:pPr>
            <w:r>
              <w:rPr>
                <w:rFonts w:hint="eastAsia" w:ascii="宋体" w:hAnsi="宋体"/>
              </w:rPr>
              <w:t>递交地点：乌鲁木齐天山区文艺路106号恒福大厦B-2108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6" w:type="dxa"/>
            <w:noWrap w:val="0"/>
            <w:vAlign w:val="center"/>
          </w:tcPr>
          <w:p>
            <w:pPr>
              <w:pStyle w:val="274"/>
              <w:rPr>
                <w:rFonts w:hint="eastAsia" w:ascii="宋体" w:hAnsi="宋体"/>
              </w:rPr>
            </w:pPr>
            <w:r>
              <w:rPr>
                <w:rFonts w:hint="eastAsia" w:ascii="宋体" w:hAnsi="宋体"/>
              </w:rPr>
              <w:t>14</w:t>
            </w:r>
          </w:p>
        </w:tc>
        <w:tc>
          <w:tcPr>
            <w:tcW w:w="8906" w:type="dxa"/>
            <w:noWrap w:val="0"/>
            <w:vAlign w:val="center"/>
          </w:tcPr>
          <w:p>
            <w:pPr>
              <w:pStyle w:val="274"/>
              <w:rPr>
                <w:rFonts w:hint="eastAsia" w:ascii="宋体" w:hAnsi="宋体"/>
              </w:rPr>
            </w:pPr>
            <w:r>
              <w:rPr>
                <w:rFonts w:hint="eastAsia" w:ascii="宋体" w:hAnsi="宋体"/>
              </w:rPr>
              <w:t>投标文件有效期：自递交投标文件截止之日起90日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056" w:type="dxa"/>
            <w:noWrap w:val="0"/>
            <w:vAlign w:val="center"/>
          </w:tcPr>
          <w:p>
            <w:pPr>
              <w:pStyle w:val="274"/>
              <w:rPr>
                <w:rFonts w:hint="eastAsia" w:ascii="宋体" w:hAnsi="宋体"/>
              </w:rPr>
            </w:pPr>
            <w:r>
              <w:rPr>
                <w:rFonts w:hint="eastAsia" w:ascii="宋体" w:hAnsi="宋体"/>
              </w:rPr>
              <w:t>15</w:t>
            </w:r>
          </w:p>
        </w:tc>
        <w:tc>
          <w:tcPr>
            <w:tcW w:w="8906" w:type="dxa"/>
            <w:noWrap w:val="0"/>
            <w:vAlign w:val="center"/>
          </w:tcPr>
          <w:p>
            <w:pPr>
              <w:pStyle w:val="274"/>
              <w:rPr>
                <w:rFonts w:hint="eastAsia" w:ascii="宋体" w:hAnsi="宋体"/>
              </w:rPr>
            </w:pPr>
            <w:r>
              <w:rPr>
                <w:rFonts w:hint="eastAsia" w:ascii="宋体" w:hAnsi="宋体"/>
              </w:rPr>
              <w:t>开标</w:t>
            </w:r>
            <w:r>
              <w:rPr>
                <w:rFonts w:hint="eastAsia" w:ascii="宋体" w:hAnsi="宋体"/>
                <w:color w:val="FF0000"/>
              </w:rPr>
              <w:t>日期：2021年</w:t>
            </w:r>
            <w:r>
              <w:rPr>
                <w:rFonts w:ascii="宋体" w:hAnsi="宋体"/>
                <w:color w:val="FF0000"/>
              </w:rPr>
              <w:t xml:space="preserve">  </w:t>
            </w:r>
            <w:r>
              <w:rPr>
                <w:rFonts w:hint="eastAsia" w:ascii="宋体" w:hAnsi="宋体"/>
                <w:color w:val="FF0000"/>
              </w:rPr>
              <w:t>月</w:t>
            </w:r>
            <w:r>
              <w:rPr>
                <w:rFonts w:ascii="宋体" w:hAnsi="宋体"/>
                <w:color w:val="FF0000"/>
              </w:rPr>
              <w:t xml:space="preserve">  </w:t>
            </w:r>
            <w:r>
              <w:rPr>
                <w:rFonts w:hint="eastAsia" w:ascii="宋体" w:hAnsi="宋体"/>
                <w:color w:val="FF0000"/>
              </w:rPr>
              <w:t>日1</w:t>
            </w:r>
            <w:r>
              <w:rPr>
                <w:rFonts w:ascii="宋体" w:hAnsi="宋体"/>
                <w:color w:val="FF0000"/>
              </w:rPr>
              <w:t>1</w:t>
            </w:r>
            <w:r>
              <w:rPr>
                <w:rFonts w:hint="eastAsia" w:ascii="宋体" w:hAnsi="宋体"/>
                <w:color w:val="FF0000"/>
              </w:rPr>
              <w:t>：00（</w:t>
            </w:r>
            <w:r>
              <w:rPr>
                <w:rFonts w:hint="eastAsia" w:ascii="宋体" w:hAnsi="宋体"/>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056" w:type="dxa"/>
            <w:noWrap w:val="0"/>
            <w:vAlign w:val="center"/>
          </w:tcPr>
          <w:p>
            <w:pPr>
              <w:pStyle w:val="274"/>
              <w:rPr>
                <w:rFonts w:hint="eastAsia" w:ascii="宋体" w:hAnsi="宋体"/>
              </w:rPr>
            </w:pPr>
            <w:r>
              <w:rPr>
                <w:rFonts w:hint="eastAsia" w:ascii="宋体" w:hAnsi="宋体"/>
              </w:rPr>
              <w:t>16</w:t>
            </w:r>
          </w:p>
        </w:tc>
        <w:tc>
          <w:tcPr>
            <w:tcW w:w="8906" w:type="dxa"/>
            <w:noWrap w:val="0"/>
            <w:vAlign w:val="center"/>
          </w:tcPr>
          <w:p>
            <w:pPr>
              <w:pStyle w:val="274"/>
              <w:rPr>
                <w:rFonts w:ascii="宋体" w:hAnsi="宋体"/>
                <w:highlight w:val="yellow"/>
              </w:rPr>
            </w:pPr>
            <w:r>
              <w:rPr>
                <w:rFonts w:hint="eastAsia" w:ascii="宋体" w:hAnsi="宋体"/>
                <w:highlight w:val="yellow"/>
              </w:rPr>
              <w:t>工期：3</w:t>
            </w:r>
            <w:r>
              <w:rPr>
                <w:rFonts w:ascii="宋体" w:hAnsi="宋体"/>
                <w:highlight w:val="yellow"/>
              </w:rPr>
              <w:t>0</w:t>
            </w:r>
            <w:r>
              <w:rPr>
                <w:rFonts w:hint="eastAsia" w:ascii="宋体" w:hAnsi="宋体"/>
                <w:highlight w:val="yellow"/>
              </w:rPr>
              <w:t>个工作日。</w:t>
            </w:r>
          </w:p>
          <w:p>
            <w:pPr>
              <w:pStyle w:val="274"/>
              <w:rPr>
                <w:rFonts w:hint="eastAsia" w:ascii="宋体" w:hAnsi="宋体"/>
              </w:rPr>
            </w:pPr>
            <w:r>
              <w:rPr>
                <w:rFonts w:hint="eastAsia" w:ascii="宋体" w:hAnsi="宋体"/>
                <w:highlight w:val="yellow"/>
              </w:rPr>
              <w:t>售后服务期限：项目整体质保1年，线缆提供≥15年原厂质保和售后服务，设备提供≥5年原厂质保和售后服务。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56" w:type="dxa"/>
            <w:noWrap w:val="0"/>
            <w:vAlign w:val="center"/>
          </w:tcPr>
          <w:p>
            <w:pPr>
              <w:pStyle w:val="274"/>
              <w:rPr>
                <w:rFonts w:hint="eastAsia" w:ascii="宋体" w:hAnsi="宋体"/>
              </w:rPr>
            </w:pPr>
            <w:r>
              <w:rPr>
                <w:rFonts w:hint="eastAsia" w:ascii="宋体" w:hAnsi="宋体"/>
              </w:rPr>
              <w:t>17</w:t>
            </w:r>
          </w:p>
        </w:tc>
        <w:tc>
          <w:tcPr>
            <w:tcW w:w="8906" w:type="dxa"/>
            <w:noWrap w:val="0"/>
            <w:vAlign w:val="center"/>
          </w:tcPr>
          <w:p>
            <w:pPr>
              <w:pStyle w:val="274"/>
              <w:rPr>
                <w:rFonts w:hint="eastAsia" w:ascii="宋体" w:hAnsi="宋体"/>
              </w:rPr>
            </w:pPr>
            <w:r>
              <w:rPr>
                <w:rFonts w:hint="eastAsia" w:ascii="宋体" w:hAnsi="宋体"/>
                <w:highlight w:val="yellow"/>
              </w:rPr>
              <w:t>付款方式：本项目无预付款，验收完成合格后，一次性支付中标价的90%，一年后支付余款。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56" w:type="dxa"/>
            <w:noWrap w:val="0"/>
            <w:vAlign w:val="center"/>
          </w:tcPr>
          <w:p>
            <w:pPr>
              <w:pStyle w:val="274"/>
              <w:rPr>
                <w:rFonts w:hint="eastAsia" w:ascii="宋体" w:hAnsi="宋体"/>
              </w:rPr>
            </w:pPr>
            <w:r>
              <w:rPr>
                <w:rFonts w:hint="eastAsia" w:ascii="宋体" w:hAnsi="宋体"/>
              </w:rPr>
              <w:t>18</w:t>
            </w:r>
          </w:p>
        </w:tc>
        <w:tc>
          <w:tcPr>
            <w:tcW w:w="8906" w:type="dxa"/>
            <w:noWrap w:val="0"/>
            <w:vAlign w:val="center"/>
          </w:tcPr>
          <w:p>
            <w:pPr>
              <w:pStyle w:val="274"/>
              <w:rPr>
                <w:rFonts w:hint="eastAsia" w:ascii="宋体" w:hAnsi="宋体"/>
                <w:iCs/>
              </w:rPr>
            </w:pPr>
            <w:r>
              <w:rPr>
                <w:rFonts w:hint="eastAsia" w:ascii="宋体" w:hAnsi="宋体"/>
                <w:iCs/>
              </w:rPr>
              <w:t>投标报价：</w:t>
            </w:r>
          </w:p>
          <w:p>
            <w:pPr>
              <w:pStyle w:val="274"/>
              <w:rPr>
                <w:rFonts w:ascii="宋体" w:hAnsi="宋体"/>
              </w:rPr>
            </w:pPr>
            <w:r>
              <w:rPr>
                <w:rFonts w:hint="eastAsia" w:ascii="宋体" w:hAnsi="宋体"/>
              </w:rPr>
              <w:t>投标人的报价应为所确定的竞争性磋商文件、竞争性磋商文件招标范围、技术要求以及竞争性磋商文件补充文件、澄清文件、答疑文件等实施过程中所涉及的工作内容的全部价格体现。</w:t>
            </w:r>
          </w:p>
          <w:p>
            <w:pPr>
              <w:pStyle w:val="274"/>
              <w:rPr>
                <w:rFonts w:hint="eastAsia" w:ascii="宋体" w:hAnsi="宋体"/>
                <w:szCs w:val="24"/>
              </w:rPr>
            </w:pPr>
            <w:r>
              <w:rPr>
                <w:rFonts w:hint="eastAsia" w:ascii="宋体" w:hAnsi="宋体"/>
                <w:szCs w:val="24"/>
              </w:rPr>
              <w:t>竞争性磋商文件中未列出的相关辅助材料和在实施过程中涉及到的活动费用、交通费、食宿、税金等其它一切费用应在报价时一并考虑，项目实施过程中不再单独结算。</w:t>
            </w:r>
          </w:p>
          <w:p>
            <w:pPr>
              <w:pStyle w:val="274"/>
              <w:rPr>
                <w:rFonts w:hint="eastAsia" w:ascii="宋体" w:hAnsi="宋体"/>
              </w:rPr>
            </w:pPr>
            <w:r>
              <w:rPr>
                <w:rFonts w:hint="eastAsia" w:ascii="宋体" w:hAnsi="宋体"/>
              </w:rPr>
              <w:t>本次项目采用竞争性磋商采购方式，允许投标人提交二次（最终）报价。以最终报价作为最终价格。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56" w:type="dxa"/>
            <w:noWrap w:val="0"/>
            <w:vAlign w:val="center"/>
          </w:tcPr>
          <w:p>
            <w:pPr>
              <w:pStyle w:val="274"/>
              <w:rPr>
                <w:rFonts w:hint="eastAsia" w:ascii="宋体" w:hAnsi="宋体"/>
              </w:rPr>
            </w:pPr>
            <w:r>
              <w:rPr>
                <w:rFonts w:hint="eastAsia" w:ascii="宋体" w:hAnsi="宋体"/>
              </w:rPr>
              <w:t>19</w:t>
            </w:r>
          </w:p>
        </w:tc>
        <w:tc>
          <w:tcPr>
            <w:tcW w:w="8906" w:type="dxa"/>
            <w:noWrap w:val="0"/>
            <w:vAlign w:val="center"/>
          </w:tcPr>
          <w:p>
            <w:pPr>
              <w:pStyle w:val="274"/>
              <w:rPr>
                <w:rFonts w:hint="eastAsia" w:ascii="宋体" w:hAnsi="宋体"/>
              </w:rPr>
            </w:pPr>
            <w:r>
              <w:rPr>
                <w:rFonts w:hint="eastAsia" w:ascii="宋体" w:hAnsi="宋体"/>
              </w:rPr>
              <w:t>现  场  踏  勘：不组织。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56" w:type="dxa"/>
            <w:noWrap w:val="0"/>
            <w:vAlign w:val="center"/>
          </w:tcPr>
          <w:p>
            <w:pPr>
              <w:pStyle w:val="274"/>
              <w:rPr>
                <w:rFonts w:hint="eastAsia" w:ascii="宋体" w:hAnsi="宋体"/>
              </w:rPr>
            </w:pPr>
            <w:r>
              <w:rPr>
                <w:rFonts w:hint="eastAsia" w:ascii="宋体" w:hAnsi="宋体"/>
              </w:rPr>
              <w:t>20</w:t>
            </w:r>
          </w:p>
        </w:tc>
        <w:tc>
          <w:tcPr>
            <w:tcW w:w="8906" w:type="dxa"/>
            <w:noWrap w:val="0"/>
            <w:vAlign w:val="center"/>
          </w:tcPr>
          <w:p>
            <w:pPr>
              <w:pStyle w:val="274"/>
              <w:rPr>
                <w:rFonts w:hint="eastAsia" w:ascii="宋体" w:hAnsi="宋体"/>
              </w:rPr>
            </w:pPr>
            <w:r>
              <w:rPr>
                <w:rFonts w:hint="eastAsia" w:ascii="宋体" w:hAnsi="宋体"/>
              </w:rPr>
              <w:t xml:space="preserve">政府政策： </w:t>
            </w:r>
          </w:p>
          <w:p>
            <w:pPr>
              <w:pStyle w:val="274"/>
              <w:rPr>
                <w:rFonts w:hint="eastAsia" w:ascii="宋体" w:hAnsi="宋体"/>
              </w:rPr>
            </w:pPr>
            <w:r>
              <w:rPr>
                <w:rFonts w:hint="eastAsia" w:ascii="宋体" w:hAnsi="宋体"/>
              </w:rPr>
              <w:t>（1）按照《财政部关于在政府采购活动中查询及使用信用记录有关问题的通知》（财库{2016}125号）的要求，投标人须登录“信用中国”、中国政府采购网等渠道查询相关主体信用记录，对列入失信被执行人、重大税收违法案件当事人名单、政府采购严重违法失信行为记录名单及其他不符合《中华人民共和国政府采购法》第二十二条规定条件的供应商，应当拒绝其参与政府采购活动。查询结果页面截图，执行财库[2016]125 号文，查询结果打印网页并加盖单位公章，代理机构存档。信用信息查询期限自公告发布之日至投标文件递交截止时，若有不良记录报名无效，</w:t>
            </w:r>
          </w:p>
          <w:p>
            <w:pPr>
              <w:pStyle w:val="274"/>
              <w:rPr>
                <w:rFonts w:hint="eastAsia" w:ascii="宋体" w:hAnsi="宋体"/>
              </w:rPr>
            </w:pPr>
            <w:r>
              <w:rPr>
                <w:rFonts w:hint="eastAsia" w:ascii="宋体" w:hAnsi="宋体"/>
              </w:rPr>
              <w:t>中国政府采购网：</w:t>
            </w:r>
            <w:r>
              <w:rPr>
                <w:rFonts w:hint="eastAsia" w:ascii="宋体" w:hAnsi="宋体"/>
              </w:rPr>
              <w:fldChar w:fldCharType="begin"/>
            </w:r>
            <w:r>
              <w:rPr>
                <w:rFonts w:hint="eastAsia" w:ascii="宋体" w:hAnsi="宋体"/>
              </w:rPr>
              <w:instrText xml:space="preserve"> HYPERLINK "http://www.ccgp.gov.cn" </w:instrText>
            </w:r>
            <w:r>
              <w:rPr>
                <w:rFonts w:hint="eastAsia" w:ascii="宋体" w:hAnsi="宋体"/>
              </w:rPr>
              <w:fldChar w:fldCharType="separate"/>
            </w:r>
            <w:r>
              <w:rPr>
                <w:rStyle w:val="68"/>
                <w:rFonts w:hint="eastAsia" w:ascii="宋体" w:hAnsi="宋体" w:cs="宋体"/>
                <w:bCs/>
              </w:rPr>
              <w:t>www.ccgp.gov.cn</w:t>
            </w:r>
            <w:r>
              <w:rPr>
                <w:rFonts w:hint="eastAsia" w:ascii="宋体" w:hAnsi="宋体"/>
              </w:rPr>
              <w:fldChar w:fldCharType="end"/>
            </w:r>
            <w:r>
              <w:rPr>
                <w:rFonts w:hint="eastAsia" w:ascii="宋体" w:hAnsi="宋体"/>
              </w:rPr>
              <w:t xml:space="preserve"> 信用中国：</w:t>
            </w:r>
            <w:r>
              <w:rPr>
                <w:rFonts w:hint="eastAsia" w:ascii="宋体" w:hAnsi="宋体"/>
              </w:rPr>
              <w:fldChar w:fldCharType="begin"/>
            </w:r>
            <w:r>
              <w:rPr>
                <w:rFonts w:hint="eastAsia" w:ascii="宋体" w:hAnsi="宋体"/>
              </w:rPr>
              <w:instrText xml:space="preserve"> HYPERLINK "http://www.creditchina.gov.cn" </w:instrText>
            </w:r>
            <w:r>
              <w:rPr>
                <w:rFonts w:hint="eastAsia" w:ascii="宋体" w:hAnsi="宋体"/>
              </w:rPr>
              <w:fldChar w:fldCharType="separate"/>
            </w:r>
            <w:r>
              <w:rPr>
                <w:rStyle w:val="68"/>
                <w:rFonts w:hint="eastAsia" w:ascii="宋体" w:hAnsi="宋体" w:cs="宋体"/>
                <w:bCs/>
              </w:rPr>
              <w:t>www.creditchina.gov.cn</w:t>
            </w:r>
            <w:r>
              <w:rPr>
                <w:rFonts w:hint="eastAsia" w:ascii="宋体" w:hAnsi="宋体"/>
              </w:rPr>
              <w:fldChar w:fldCharType="end"/>
            </w:r>
          </w:p>
          <w:p>
            <w:pPr>
              <w:pStyle w:val="274"/>
              <w:rPr>
                <w:rFonts w:hint="eastAsia" w:ascii="宋体" w:hAnsi="宋体"/>
              </w:rPr>
            </w:pPr>
            <w:r>
              <w:rPr>
                <w:rFonts w:hint="eastAsia" w:ascii="宋体" w:hAnsi="宋体"/>
              </w:rPr>
              <w:t>特别提示1：投标人须提供信用记录查询资料；</w:t>
            </w:r>
          </w:p>
          <w:p>
            <w:pPr>
              <w:pStyle w:val="274"/>
              <w:rPr>
                <w:rFonts w:hint="eastAsia" w:ascii="宋体" w:hAnsi="宋体"/>
              </w:rPr>
            </w:pPr>
            <w:r>
              <w:rPr>
                <w:rFonts w:hint="eastAsia" w:ascii="宋体" w:hAnsi="宋体"/>
              </w:rPr>
              <w:t>查询时间为：自招标公告发布之日起至投标文件递交截止时间止。</w:t>
            </w:r>
          </w:p>
          <w:p>
            <w:pPr>
              <w:pStyle w:val="274"/>
              <w:rPr>
                <w:rFonts w:hint="eastAsia" w:ascii="宋体" w:hAnsi="宋体"/>
              </w:rPr>
            </w:pPr>
            <w:r>
              <w:rPr>
                <w:rFonts w:hint="eastAsia" w:ascii="宋体" w:hAnsi="宋体"/>
              </w:rPr>
              <w:t>查询渠道为：“信用中国”网站、“中国政府采购网”。</w:t>
            </w:r>
          </w:p>
          <w:p>
            <w:pPr>
              <w:pStyle w:val="274"/>
              <w:rPr>
                <w:rFonts w:ascii="宋体" w:hAnsi="宋体"/>
              </w:rPr>
            </w:pPr>
            <w:r>
              <w:rPr>
                <w:rFonts w:hint="eastAsia" w:ascii="宋体" w:hAnsi="宋体"/>
              </w:rPr>
              <w:t>对列入失信被执行人、重大税收违法案件当事人名单、政府采购严重违法失信行为记录名单及其他不符合条件的。</w:t>
            </w:r>
          </w:p>
          <w:p>
            <w:pPr>
              <w:pStyle w:val="274"/>
              <w:rPr>
                <w:rFonts w:ascii="宋体" w:hAnsi="宋体"/>
              </w:rPr>
            </w:pPr>
            <w:r>
              <w:rPr>
                <w:rFonts w:hint="eastAsia" w:ascii="宋体" w:hAnsi="宋体"/>
              </w:rPr>
              <w:t>（2）采购产品为《节能产品政府采购清单》(第24期)内非标记*符号的节能产品及《环境标志产品政府采购清单》(第22期)内的产品：</w:t>
            </w:r>
          </w:p>
          <w:p>
            <w:pPr>
              <w:pStyle w:val="274"/>
              <w:rPr>
                <w:rFonts w:ascii="宋体" w:hAnsi="宋体"/>
              </w:rPr>
            </w:pPr>
            <w:r>
              <w:rPr>
                <w:rFonts w:hint="eastAsia" w:ascii="宋体" w:hAnsi="宋体"/>
              </w:rPr>
              <w:t>响应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w:t>
            </w:r>
          </w:p>
          <w:p>
            <w:pPr>
              <w:pStyle w:val="274"/>
              <w:rPr>
                <w:rFonts w:ascii="宋体" w:hAnsi="宋体"/>
              </w:rPr>
            </w:pPr>
            <w:r>
              <w:rPr>
                <w:rFonts w:hint="eastAsia" w:ascii="宋体" w:hAnsi="宋体"/>
              </w:rPr>
              <w:t>（3）本项目为非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供应商为中小企业的，需提供下列等证明文件：</w:t>
            </w:r>
          </w:p>
          <w:p>
            <w:pPr>
              <w:pStyle w:val="274"/>
              <w:rPr>
                <w:rFonts w:hint="eastAsia" w:ascii="宋体" w:hAnsi="宋体"/>
              </w:rPr>
            </w:pPr>
            <w:r>
              <w:rPr>
                <w:rFonts w:hint="eastAsia" w:ascii="宋体" w:hAnsi="宋体"/>
              </w:rPr>
              <w:fldChar w:fldCharType="begin"/>
            </w:r>
            <w:r>
              <w:rPr>
                <w:rFonts w:hint="eastAsia" w:ascii="宋体" w:hAnsi="宋体"/>
              </w:rPr>
              <w:instrText xml:space="preserve"> = 1 \* GB3 </w:instrText>
            </w:r>
            <w:r>
              <w:rPr>
                <w:rFonts w:hint="eastAsia" w:ascii="宋体" w:hAnsi="宋体"/>
              </w:rPr>
              <w:fldChar w:fldCharType="separate"/>
            </w:r>
            <w:r>
              <w:rPr>
                <w:rFonts w:hint="eastAsia" w:ascii="宋体" w:hAnsi="宋体"/>
              </w:rPr>
              <w:t>①</w:t>
            </w:r>
            <w:r>
              <w:rPr>
                <w:rFonts w:hint="eastAsia" w:ascii="宋体" w:hAnsi="宋体"/>
              </w:rPr>
              <w:fldChar w:fldCharType="end"/>
            </w:r>
            <w:r>
              <w:rPr>
                <w:rFonts w:hint="eastAsia" w:ascii="宋体" w:hAnsi="宋体"/>
              </w:rPr>
              <w:t>《中小企业声明函》；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1056" w:type="dxa"/>
            <w:noWrap w:val="0"/>
            <w:vAlign w:val="center"/>
          </w:tcPr>
          <w:p>
            <w:pPr>
              <w:pStyle w:val="274"/>
              <w:rPr>
                <w:rFonts w:hint="eastAsia" w:ascii="宋体" w:hAnsi="宋体"/>
              </w:rPr>
            </w:pPr>
            <w:r>
              <w:rPr>
                <w:rFonts w:hint="eastAsia" w:ascii="宋体" w:hAnsi="宋体"/>
              </w:rPr>
              <w:t>21</w:t>
            </w:r>
          </w:p>
        </w:tc>
        <w:tc>
          <w:tcPr>
            <w:tcW w:w="8906" w:type="dxa"/>
            <w:noWrap w:val="0"/>
            <w:vAlign w:val="center"/>
          </w:tcPr>
          <w:p>
            <w:pPr>
              <w:pStyle w:val="274"/>
              <w:rPr>
                <w:rFonts w:hint="eastAsia" w:ascii="宋体" w:hAnsi="宋体"/>
              </w:rPr>
            </w:pPr>
            <w:r>
              <w:rPr>
                <w:rFonts w:hint="eastAsia" w:ascii="宋体" w:hAnsi="宋体"/>
              </w:rPr>
              <w:t xml:space="preserve">评标原则： </w:t>
            </w:r>
          </w:p>
          <w:p>
            <w:pPr>
              <w:pStyle w:val="274"/>
              <w:rPr>
                <w:rFonts w:ascii="宋体" w:hAnsi="宋体"/>
              </w:rPr>
            </w:pPr>
            <w:r>
              <w:rPr>
                <w:rFonts w:hint="eastAsia" w:ascii="宋体" w:hAnsi="宋体"/>
              </w:rPr>
              <w:t>经磋商确定最终采购需求和提交最后报价的供应商后，由磋商小组采用综合评分法对提交最后报价的供应商的响应文件和最后报价进行综合评分。</w:t>
            </w:r>
          </w:p>
          <w:p>
            <w:pPr>
              <w:pStyle w:val="274"/>
              <w:rPr>
                <w:rFonts w:hint="eastAsia" w:ascii="宋体" w:hAnsi="宋体"/>
              </w:rPr>
            </w:pPr>
            <w:r>
              <w:rPr>
                <w:rFonts w:hint="eastAsia" w:ascii="宋体" w:hAnsi="宋体"/>
              </w:rPr>
              <w:t>综合评分法，是指投标文件满足竞争性磋商文件全部实质性要求且按评审因素的量化指标评审得分最高的投标人为成交候选投标人的评审方法。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056" w:type="dxa"/>
            <w:noWrap w:val="0"/>
            <w:vAlign w:val="center"/>
          </w:tcPr>
          <w:p>
            <w:pPr>
              <w:pStyle w:val="274"/>
              <w:rPr>
                <w:rFonts w:hint="eastAsia" w:ascii="宋体" w:hAnsi="宋体"/>
              </w:rPr>
            </w:pPr>
            <w:r>
              <w:rPr>
                <w:rFonts w:hint="eastAsia" w:ascii="宋体" w:hAnsi="宋体"/>
              </w:rPr>
              <w:t>22</w:t>
            </w:r>
          </w:p>
        </w:tc>
        <w:tc>
          <w:tcPr>
            <w:tcW w:w="8906" w:type="dxa"/>
            <w:noWrap w:val="0"/>
            <w:vAlign w:val="center"/>
          </w:tcPr>
          <w:p>
            <w:pPr>
              <w:pStyle w:val="274"/>
              <w:rPr>
                <w:rFonts w:hint="eastAsia" w:ascii="宋体" w:hAnsi="宋体"/>
              </w:rPr>
            </w:pPr>
            <w:r>
              <w:rPr>
                <w:rFonts w:hint="eastAsia" w:ascii="宋体" w:hAnsi="宋体"/>
              </w:rPr>
              <w:t>中标服务费：</w:t>
            </w:r>
            <w:r>
              <w:rPr>
                <w:rFonts w:hint="eastAsia" w:ascii="宋体" w:hAnsi="宋体" w:cs="宋体"/>
                <w:lang w:val="zh-CN"/>
              </w:rPr>
              <w:t>核发中标通知书时，由中标人向招标代理机构一次性支付</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056" w:type="dxa"/>
            <w:noWrap w:val="0"/>
            <w:vAlign w:val="center"/>
          </w:tcPr>
          <w:p>
            <w:pPr>
              <w:pStyle w:val="274"/>
              <w:rPr>
                <w:rFonts w:hint="eastAsia" w:ascii="宋体" w:hAnsi="宋体"/>
              </w:rPr>
            </w:pPr>
            <w:r>
              <w:rPr>
                <w:rFonts w:hint="eastAsia" w:ascii="宋体" w:hAnsi="宋体"/>
              </w:rPr>
              <w:t>23</w:t>
            </w:r>
          </w:p>
        </w:tc>
        <w:tc>
          <w:tcPr>
            <w:tcW w:w="8906" w:type="dxa"/>
            <w:noWrap w:val="0"/>
            <w:vAlign w:val="center"/>
          </w:tcPr>
          <w:p>
            <w:pPr>
              <w:pStyle w:val="274"/>
              <w:rPr>
                <w:rFonts w:hint="eastAsia" w:ascii="宋体" w:hAnsi="宋体"/>
              </w:rPr>
            </w:pPr>
            <w:r>
              <w:rPr>
                <w:rFonts w:hint="eastAsia" w:ascii="宋体" w:hAnsi="宋体"/>
              </w:rPr>
              <w:t>合同签订：中标通知书发出之日起30日内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056" w:type="dxa"/>
            <w:noWrap w:val="0"/>
            <w:vAlign w:val="center"/>
          </w:tcPr>
          <w:p>
            <w:pPr>
              <w:pStyle w:val="274"/>
              <w:rPr>
                <w:rFonts w:hint="eastAsia" w:ascii="宋体" w:hAnsi="宋体"/>
              </w:rPr>
            </w:pPr>
            <w:r>
              <w:rPr>
                <w:rFonts w:hint="eastAsia" w:ascii="宋体" w:hAnsi="宋体"/>
              </w:rPr>
              <w:t>24</w:t>
            </w:r>
          </w:p>
        </w:tc>
        <w:tc>
          <w:tcPr>
            <w:tcW w:w="8906" w:type="dxa"/>
            <w:noWrap w:val="0"/>
            <w:vAlign w:val="center"/>
          </w:tcPr>
          <w:p>
            <w:pPr>
              <w:pStyle w:val="274"/>
              <w:rPr>
                <w:rFonts w:hint="eastAsia" w:ascii="宋体" w:hAnsi="宋体"/>
              </w:rPr>
            </w:pPr>
            <w:r>
              <w:rPr>
                <w:rFonts w:hint="eastAsia" w:ascii="宋体" w:hAnsi="宋体"/>
              </w:rPr>
              <w:t>评标委员会组成：3人，采购人从政采云专家库随机抽取2名专家与采购方技术评审专家1名组建评标委员会。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056" w:type="dxa"/>
            <w:noWrap w:val="0"/>
            <w:vAlign w:val="center"/>
          </w:tcPr>
          <w:p>
            <w:pPr>
              <w:pStyle w:val="274"/>
              <w:rPr>
                <w:rFonts w:hint="eastAsia" w:ascii="宋体" w:hAnsi="宋体"/>
              </w:rPr>
            </w:pPr>
            <w:r>
              <w:rPr>
                <w:rFonts w:hint="eastAsia" w:ascii="宋体" w:hAnsi="宋体"/>
              </w:rPr>
              <w:t>25</w:t>
            </w:r>
          </w:p>
        </w:tc>
        <w:tc>
          <w:tcPr>
            <w:tcW w:w="8906" w:type="dxa"/>
            <w:noWrap w:val="0"/>
            <w:vAlign w:val="center"/>
          </w:tcPr>
          <w:p>
            <w:pPr>
              <w:pStyle w:val="274"/>
              <w:rPr>
                <w:rFonts w:hint="eastAsia" w:ascii="宋体" w:hAnsi="宋体"/>
              </w:rPr>
            </w:pPr>
            <w:r>
              <w:rPr>
                <w:rFonts w:hint="eastAsia" w:ascii="宋体" w:hAnsi="宋体"/>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056" w:type="dxa"/>
            <w:noWrap w:val="0"/>
            <w:vAlign w:val="center"/>
          </w:tcPr>
          <w:p>
            <w:pPr>
              <w:pStyle w:val="274"/>
              <w:rPr>
                <w:rFonts w:hint="eastAsia" w:ascii="宋体" w:hAnsi="宋体"/>
              </w:rPr>
            </w:pPr>
            <w:r>
              <w:rPr>
                <w:rFonts w:hint="eastAsia" w:ascii="宋体" w:hAnsi="宋体"/>
              </w:rPr>
              <w:t>26</w:t>
            </w:r>
          </w:p>
        </w:tc>
        <w:tc>
          <w:tcPr>
            <w:tcW w:w="8906" w:type="dxa"/>
            <w:noWrap w:val="0"/>
            <w:vAlign w:val="center"/>
          </w:tcPr>
          <w:p>
            <w:pPr>
              <w:pStyle w:val="274"/>
              <w:rPr>
                <w:rFonts w:hint="eastAsia" w:ascii="宋体" w:hAnsi="宋体"/>
              </w:rPr>
            </w:pPr>
            <w:r>
              <w:rPr>
                <w:rFonts w:hint="eastAsia" w:ascii="宋体" w:hAnsi="宋体"/>
              </w:rPr>
              <w:t>特别说明：</w:t>
            </w:r>
          </w:p>
          <w:p>
            <w:pPr>
              <w:pStyle w:val="274"/>
              <w:rPr>
                <w:rFonts w:hint="eastAsia" w:ascii="宋体" w:hAnsi="宋体"/>
              </w:rPr>
            </w:pPr>
            <w:r>
              <w:rPr>
                <w:rFonts w:hint="eastAsia" w:ascii="宋体" w:hAnsi="宋体"/>
              </w:rPr>
              <w:t>(1)投标企业严格遵守国家的法律法规及招标纪律，无违法违纪及商业贿赂行为。</w:t>
            </w:r>
          </w:p>
          <w:p>
            <w:pPr>
              <w:pStyle w:val="274"/>
              <w:rPr>
                <w:rFonts w:hint="eastAsia" w:ascii="宋体" w:hAnsi="宋体"/>
              </w:rPr>
            </w:pPr>
            <w:r>
              <w:rPr>
                <w:rFonts w:hint="eastAsia" w:ascii="宋体" w:hAnsi="宋体"/>
              </w:rPr>
              <w:t>(2)不管投标结果如何，投标人均应自行承担投标所需一切费用。</w:t>
            </w:r>
          </w:p>
          <w:p>
            <w:pPr>
              <w:pStyle w:val="274"/>
              <w:rPr>
                <w:rFonts w:hint="eastAsia" w:ascii="宋体" w:hAnsi="宋体"/>
              </w:rPr>
            </w:pPr>
            <w:r>
              <w:rPr>
                <w:rFonts w:hint="eastAsia" w:ascii="宋体" w:hAnsi="宋体"/>
              </w:rPr>
              <w:t xml:space="preserve">(3)为保证本项目服务质量及良好的售后服务；最低报价不作为中标的唯一依据。 </w:t>
            </w:r>
          </w:p>
          <w:p>
            <w:pPr>
              <w:pStyle w:val="274"/>
              <w:rPr>
                <w:rFonts w:hint="eastAsia" w:ascii="宋体" w:hAnsi="宋体"/>
              </w:rPr>
            </w:pPr>
            <w:r>
              <w:rPr>
                <w:rFonts w:hint="eastAsia" w:ascii="宋体" w:hAnsi="宋体"/>
              </w:rPr>
              <w:t>（4）各投标人的调研费、差旅费等费用自理。无论投标结果如何，投标人均应自行承担投标所需一切费用。</w:t>
            </w:r>
          </w:p>
          <w:p>
            <w:pPr>
              <w:pStyle w:val="274"/>
              <w:rPr>
                <w:rFonts w:hint="eastAsia" w:ascii="宋体" w:hAnsi="宋体"/>
              </w:rPr>
            </w:pPr>
            <w:r>
              <w:rPr>
                <w:rFonts w:hint="eastAsia" w:ascii="宋体" w:hAnsi="宋体"/>
              </w:rPr>
              <w:t>（5）竞争性磋商文件中部分加“*”、加粗、加下划线、废标、无效标、投标被拒绝字样的条款，为招标的实质性要求和条件，着重提醒各投标人注意，并认真查看竞争性磋商文件中的每一个条款及要求，因误读竞争性磋商文件而造成的后果，招标人概不负责。</w:t>
            </w:r>
          </w:p>
          <w:p>
            <w:pPr>
              <w:pStyle w:val="274"/>
              <w:rPr>
                <w:rFonts w:hint="eastAsia" w:ascii="宋体" w:hAnsi="宋体"/>
              </w:rPr>
            </w:pPr>
            <w:r>
              <w:rPr>
                <w:rFonts w:hint="eastAsia" w:ascii="宋体" w:hAnsi="宋体"/>
              </w:rPr>
              <w:t>（6）投标文件中有弄虚作假的内容，其投标文件作废。（如假证书、假业绩、隐瞒不良行为记录、夸大荣誉、使用非本单位在职员工的相关证件及不符合竞争性磋商文件规定的条款等）；在签订合同之前，招标人如发现投标人的投标文件有弄虚作假内容，招标人可拒绝与其签订合同。并将其列入政府采购黑名单。</w:t>
            </w:r>
          </w:p>
          <w:p>
            <w:pPr>
              <w:pStyle w:val="274"/>
              <w:rPr>
                <w:rFonts w:hint="eastAsia" w:ascii="宋体" w:hAnsi="宋体"/>
                <w:b/>
              </w:rPr>
            </w:pPr>
            <w:r>
              <w:rPr>
                <w:rFonts w:hint="eastAsia" w:ascii="宋体" w:hAnsi="宋体"/>
                <w:b/>
              </w:rPr>
              <w:t>（7）竞争性磋商文件如出现不一致情况，以前附表为准。</w:t>
            </w:r>
          </w:p>
        </w:tc>
      </w:tr>
    </w:tbl>
    <w:p>
      <w:pPr>
        <w:ind w:firstLine="482"/>
        <w:rPr>
          <w:rFonts w:hint="eastAsia" w:ascii="宋体" w:hAnsi="宋体" w:cs="宋体"/>
          <w:b/>
        </w:rPr>
      </w:pPr>
    </w:p>
    <w:p>
      <w:pPr>
        <w:ind w:firstLine="0" w:firstLineChars="0"/>
        <w:rPr>
          <w:rFonts w:hint="eastAsia" w:ascii="宋体" w:hAnsi="宋体"/>
        </w:rPr>
      </w:pPr>
    </w:p>
    <w:p>
      <w:pPr>
        <w:pStyle w:val="5"/>
        <w:ind w:firstLine="643"/>
        <w:rPr>
          <w:rFonts w:hint="eastAsia" w:ascii="宋体" w:hAnsi="宋体"/>
        </w:rPr>
      </w:pPr>
      <w:r>
        <w:rPr>
          <w:rFonts w:hint="eastAsia" w:ascii="宋体" w:hAnsi="宋体"/>
        </w:rPr>
        <w:t>一、总则</w:t>
      </w:r>
      <w:bookmarkStart w:id="10" w:name="_Toc24105"/>
      <w:bookmarkStart w:id="11" w:name="_Toc12439"/>
    </w:p>
    <w:p>
      <w:pPr>
        <w:ind w:firstLine="482"/>
        <w:rPr>
          <w:rFonts w:hint="eastAsia" w:ascii="宋体" w:hAnsi="宋体" w:cs="宋体"/>
          <w:b/>
          <w:bCs/>
        </w:rPr>
      </w:pPr>
      <w:r>
        <w:rPr>
          <w:rFonts w:hint="eastAsia" w:ascii="宋体" w:hAnsi="宋体" w:cs="宋体"/>
          <w:b/>
          <w:bCs/>
        </w:rPr>
        <w:t>1.采购方式</w:t>
      </w:r>
      <w:bookmarkEnd w:id="10"/>
      <w:bookmarkEnd w:id="11"/>
    </w:p>
    <w:p>
      <w:pPr>
        <w:ind w:firstLine="480"/>
        <w:rPr>
          <w:rFonts w:hint="eastAsia" w:ascii="宋体" w:hAnsi="宋体" w:cs="宋体"/>
        </w:rPr>
      </w:pPr>
      <w:r>
        <w:rPr>
          <w:rFonts w:hint="eastAsia" w:ascii="宋体" w:hAnsi="宋体" w:cs="宋体"/>
        </w:rPr>
        <w:t>本项目采取竞争性磋商方式采购。</w:t>
      </w:r>
    </w:p>
    <w:p>
      <w:pPr>
        <w:ind w:firstLine="482"/>
        <w:rPr>
          <w:rFonts w:hint="eastAsia" w:ascii="宋体" w:hAnsi="宋体" w:cs="宋体"/>
          <w:b/>
          <w:bCs/>
        </w:rPr>
      </w:pPr>
      <w:bookmarkStart w:id="12" w:name="_Toc17073"/>
      <w:bookmarkStart w:id="13" w:name="_Toc16491"/>
      <w:r>
        <w:rPr>
          <w:rFonts w:hint="eastAsia" w:ascii="宋体" w:hAnsi="宋体" w:cs="宋体"/>
          <w:b/>
          <w:bCs/>
        </w:rPr>
        <w:t>2.合格的投标人</w:t>
      </w:r>
      <w:bookmarkEnd w:id="12"/>
      <w:bookmarkEnd w:id="13"/>
    </w:p>
    <w:p>
      <w:pPr>
        <w:ind w:firstLine="480"/>
        <w:rPr>
          <w:rFonts w:hint="eastAsia" w:ascii="宋体" w:hAnsi="宋体" w:cs="宋体"/>
          <w:u w:val="single"/>
        </w:rPr>
      </w:pPr>
      <w:r>
        <w:rPr>
          <w:rFonts w:hint="eastAsia" w:ascii="宋体" w:hAnsi="宋体" w:cs="宋体"/>
        </w:rPr>
        <w:t>2.1合格的投标人必须是具</w:t>
      </w:r>
      <w:r>
        <w:rPr>
          <w:rFonts w:hint="eastAsia" w:ascii="宋体" w:hAnsi="宋体" w:cs="宋体"/>
          <w:bCs/>
        </w:rPr>
        <w:t>有独立法人资格且营业执照在有效期内，并且</w:t>
      </w:r>
      <w:r>
        <w:rPr>
          <w:rFonts w:hint="eastAsia" w:ascii="宋体" w:hAnsi="宋体" w:cs="宋体"/>
        </w:rPr>
        <w:t>有能力按照本竞争性磋商文件规定的要求供货，且具有独立承担民事等法律责任的法人或其它经济组织，</w:t>
      </w:r>
      <w:r>
        <w:rPr>
          <w:rFonts w:hint="eastAsia" w:ascii="宋体" w:hAnsi="宋体" w:cs="宋体"/>
          <w:b/>
          <w:bCs/>
        </w:rPr>
        <w:t>本次招标不接受联合体投标。</w:t>
      </w:r>
    </w:p>
    <w:p>
      <w:pPr>
        <w:ind w:firstLine="480"/>
        <w:rPr>
          <w:rFonts w:hint="eastAsia" w:ascii="宋体" w:hAnsi="宋体" w:cs="宋体"/>
        </w:rPr>
      </w:pPr>
      <w:r>
        <w:rPr>
          <w:rFonts w:hint="eastAsia" w:ascii="宋体" w:hAnsi="宋体" w:cs="宋体"/>
        </w:rPr>
        <w:t>2.2合格的投标人必须具有良好的商业信誉和健全的财务会计制度，符合竞争性磋商文件投标人须知前附表第5项的规定，且具备独立完成本项目的</w:t>
      </w:r>
      <w:r>
        <w:rPr>
          <w:rFonts w:hint="eastAsia" w:ascii="宋体" w:hAnsi="宋体" w:cs="宋体"/>
          <w:kern w:val="10"/>
        </w:rPr>
        <w:t>能</w:t>
      </w:r>
      <w:r>
        <w:rPr>
          <w:rFonts w:hint="eastAsia" w:ascii="宋体" w:hAnsi="宋体" w:cs="宋体"/>
        </w:rPr>
        <w:t>力，成交后不允许分包、转包。</w:t>
      </w:r>
    </w:p>
    <w:p>
      <w:pPr>
        <w:ind w:firstLine="480"/>
        <w:rPr>
          <w:rFonts w:hint="eastAsia" w:ascii="宋体" w:hAnsi="宋体" w:cs="宋体"/>
        </w:rPr>
      </w:pPr>
      <w:r>
        <w:rPr>
          <w:rFonts w:hint="eastAsia" w:ascii="宋体" w:hAnsi="宋体" w:cs="宋体"/>
        </w:rPr>
        <w:t>2.3合格的投标人必须是参加本次政府采购活动前三年内，在经营活动中没有重大违法违规记录。</w:t>
      </w:r>
    </w:p>
    <w:p>
      <w:pPr>
        <w:ind w:firstLine="480"/>
        <w:rPr>
          <w:rFonts w:hint="eastAsia" w:ascii="宋体" w:hAnsi="宋体" w:cs="宋体"/>
        </w:rPr>
      </w:pPr>
      <w:r>
        <w:rPr>
          <w:rFonts w:hint="eastAsia" w:ascii="宋体" w:hAnsi="宋体" w:cs="宋体"/>
        </w:rPr>
        <w:t>2.4合格的投标人应遵守中华人民共和国《中华人民共和国政府采购法》等有关法律、法规。</w:t>
      </w:r>
    </w:p>
    <w:p>
      <w:pPr>
        <w:ind w:firstLine="480"/>
        <w:rPr>
          <w:rFonts w:hint="eastAsia" w:ascii="宋体" w:hAnsi="宋体" w:cs="宋体"/>
        </w:rPr>
      </w:pPr>
      <w:r>
        <w:rPr>
          <w:rFonts w:hint="eastAsia" w:ascii="宋体" w:hAnsi="宋体" w:cs="宋体"/>
        </w:rPr>
        <w:t>2.5</w:t>
      </w:r>
      <w:r>
        <w:rPr>
          <w:rFonts w:hint="eastAsia" w:ascii="宋体" w:hAnsi="宋体" w:cs="宋体"/>
          <w:bCs/>
        </w:rPr>
        <w:t>单位负责人为同一人或者存在直接控股、管理关系的不同投标人，不得参加同一合同项下的政府采购活动。</w:t>
      </w:r>
    </w:p>
    <w:p>
      <w:pPr>
        <w:ind w:firstLine="482"/>
        <w:rPr>
          <w:rFonts w:hint="eastAsia" w:ascii="宋体" w:hAnsi="宋体" w:cs="宋体"/>
          <w:b/>
          <w:bCs/>
        </w:rPr>
      </w:pPr>
      <w:bookmarkStart w:id="14" w:name="_Toc30459"/>
      <w:bookmarkStart w:id="15" w:name="_Toc32693"/>
      <w:r>
        <w:rPr>
          <w:rFonts w:hint="eastAsia" w:ascii="宋体" w:hAnsi="宋体" w:cs="宋体"/>
          <w:b/>
          <w:bCs/>
        </w:rPr>
        <w:t>3.适用法律</w:t>
      </w:r>
      <w:bookmarkEnd w:id="14"/>
      <w:bookmarkEnd w:id="15"/>
    </w:p>
    <w:p>
      <w:pPr>
        <w:pStyle w:val="35"/>
        <w:spacing w:line="360" w:lineRule="auto"/>
        <w:ind w:firstLine="480" w:firstLineChars="200"/>
        <w:rPr>
          <w:rFonts w:hint="eastAsia" w:ascii="宋体" w:hAnsi="宋体" w:eastAsia="宋体" w:cs="宋体"/>
          <w:sz w:val="24"/>
        </w:rPr>
      </w:pPr>
      <w:r>
        <w:rPr>
          <w:rFonts w:hint="eastAsia" w:ascii="宋体" w:hAnsi="宋体" w:eastAsia="宋体" w:cs="宋体"/>
          <w:sz w:val="24"/>
        </w:rPr>
        <w:t>本次评标及由本次评标产生的合同受中华人民共和国的相关法律、法规制约和保护。</w:t>
      </w:r>
    </w:p>
    <w:p>
      <w:pPr>
        <w:ind w:firstLine="482"/>
        <w:rPr>
          <w:rFonts w:hint="eastAsia" w:ascii="宋体" w:hAnsi="宋体"/>
          <w:b/>
        </w:rPr>
      </w:pPr>
      <w:bookmarkStart w:id="16" w:name="_Toc104"/>
      <w:bookmarkStart w:id="17" w:name="_Toc32186"/>
      <w:bookmarkStart w:id="18" w:name="_Toc12751"/>
      <w:bookmarkStart w:id="19" w:name="_Toc489694827"/>
      <w:bookmarkStart w:id="20" w:name="_Toc490155530"/>
      <w:r>
        <w:rPr>
          <w:rFonts w:hint="eastAsia" w:ascii="宋体" w:hAnsi="宋体"/>
          <w:b/>
        </w:rPr>
        <w:t>4.招标费用</w:t>
      </w:r>
      <w:bookmarkEnd w:id="16"/>
      <w:bookmarkEnd w:id="17"/>
      <w:bookmarkEnd w:id="18"/>
      <w:bookmarkEnd w:id="19"/>
      <w:bookmarkEnd w:id="20"/>
    </w:p>
    <w:p>
      <w:pPr>
        <w:ind w:firstLine="480"/>
        <w:rPr>
          <w:rFonts w:hint="eastAsia" w:ascii="宋体" w:hAnsi="宋体" w:cs="宋体"/>
        </w:rPr>
      </w:pPr>
      <w:r>
        <w:rPr>
          <w:rFonts w:hint="eastAsia" w:ascii="宋体" w:hAnsi="宋体" w:cs="宋体"/>
        </w:rPr>
        <w:t>投标人应自行承担所有参加投标、评标有关的费用。</w:t>
      </w:r>
    </w:p>
    <w:p>
      <w:pPr>
        <w:ind w:firstLine="482"/>
        <w:rPr>
          <w:rFonts w:hint="eastAsia" w:ascii="宋体" w:hAnsi="宋体" w:cs="宋体"/>
          <w:b/>
        </w:rPr>
      </w:pPr>
      <w:r>
        <w:rPr>
          <w:rFonts w:hint="eastAsia" w:ascii="宋体" w:hAnsi="宋体" w:cs="宋体"/>
          <w:b/>
        </w:rPr>
        <w:t>5.竞争性磋商文件的约束力</w:t>
      </w:r>
    </w:p>
    <w:p>
      <w:pPr>
        <w:ind w:firstLine="480"/>
        <w:rPr>
          <w:rFonts w:hint="eastAsia" w:ascii="宋体" w:hAnsi="宋体" w:cs="宋体"/>
        </w:rPr>
      </w:pPr>
      <w:r>
        <w:rPr>
          <w:rFonts w:hint="eastAsia" w:ascii="宋体" w:hAnsi="宋体" w:cs="宋体"/>
        </w:rPr>
        <w:t>投标人一旦报名参加本项目投标，即被认为接受了本竞争性磋商文件中的所有条件和规定。</w:t>
      </w:r>
    </w:p>
    <w:p>
      <w:pPr>
        <w:pStyle w:val="5"/>
        <w:ind w:firstLine="643"/>
        <w:rPr>
          <w:rFonts w:hint="eastAsia" w:ascii="宋体" w:hAnsi="宋体"/>
          <w:sz w:val="24"/>
        </w:rPr>
      </w:pPr>
      <w:r>
        <w:rPr>
          <w:rFonts w:hint="eastAsia" w:ascii="宋体" w:hAnsi="宋体"/>
        </w:rPr>
        <w:t>二、竞争性磋商文件</w:t>
      </w:r>
    </w:p>
    <w:p>
      <w:pPr>
        <w:ind w:firstLine="482"/>
        <w:rPr>
          <w:rFonts w:hint="eastAsia" w:ascii="宋体" w:hAnsi="宋体"/>
          <w:b/>
        </w:rPr>
      </w:pPr>
      <w:bookmarkStart w:id="21" w:name="_Toc21951"/>
      <w:bookmarkStart w:id="22" w:name="_Toc30887"/>
      <w:bookmarkStart w:id="23" w:name="_Toc22169"/>
      <w:bookmarkStart w:id="24" w:name="_Toc489694828"/>
      <w:bookmarkStart w:id="25" w:name="_Toc490155531"/>
      <w:r>
        <w:rPr>
          <w:rFonts w:hint="eastAsia" w:ascii="宋体" w:hAnsi="宋体"/>
          <w:b/>
        </w:rPr>
        <w:t>1.竞争性磋商文件构成</w:t>
      </w:r>
      <w:bookmarkEnd w:id="21"/>
      <w:bookmarkEnd w:id="22"/>
      <w:bookmarkEnd w:id="23"/>
      <w:bookmarkEnd w:id="24"/>
      <w:bookmarkEnd w:id="25"/>
    </w:p>
    <w:p>
      <w:pPr>
        <w:ind w:firstLine="480"/>
        <w:rPr>
          <w:rFonts w:hint="eastAsia" w:ascii="宋体" w:hAnsi="宋体"/>
        </w:rPr>
      </w:pPr>
      <w:r>
        <w:rPr>
          <w:rFonts w:hint="eastAsia" w:ascii="宋体" w:hAnsi="宋体"/>
        </w:rPr>
        <w:t>第一部分 竞争性磋商公告；</w:t>
      </w:r>
    </w:p>
    <w:p>
      <w:pPr>
        <w:ind w:firstLine="480"/>
        <w:rPr>
          <w:rFonts w:hint="eastAsia" w:ascii="宋体" w:hAnsi="宋体"/>
        </w:rPr>
      </w:pPr>
      <w:r>
        <w:rPr>
          <w:rFonts w:hint="eastAsia" w:ascii="宋体" w:hAnsi="宋体"/>
        </w:rPr>
        <w:t>第二部分 投标人须知；</w:t>
      </w:r>
    </w:p>
    <w:p>
      <w:pPr>
        <w:ind w:firstLine="480"/>
        <w:rPr>
          <w:rFonts w:hint="eastAsia" w:ascii="宋体" w:hAnsi="宋体"/>
        </w:rPr>
      </w:pPr>
      <w:r>
        <w:rPr>
          <w:rFonts w:hint="eastAsia" w:ascii="宋体" w:hAnsi="宋体"/>
        </w:rPr>
        <w:t>第三部分 合同（参考）；</w:t>
      </w:r>
    </w:p>
    <w:p>
      <w:pPr>
        <w:ind w:firstLine="480"/>
        <w:rPr>
          <w:rFonts w:hint="eastAsia" w:ascii="宋体" w:hAnsi="宋体"/>
        </w:rPr>
      </w:pPr>
      <w:r>
        <w:rPr>
          <w:rFonts w:hint="eastAsia" w:ascii="宋体" w:hAnsi="宋体"/>
        </w:rPr>
        <w:t>第四部分 技术要求；</w:t>
      </w:r>
    </w:p>
    <w:p>
      <w:pPr>
        <w:ind w:firstLine="480"/>
        <w:rPr>
          <w:rFonts w:hint="eastAsia" w:ascii="宋体" w:hAnsi="宋体"/>
        </w:rPr>
      </w:pPr>
      <w:r>
        <w:rPr>
          <w:rFonts w:hint="eastAsia" w:ascii="宋体" w:hAnsi="宋体"/>
        </w:rPr>
        <w:t>第五部分 投标文件格式。</w:t>
      </w:r>
    </w:p>
    <w:p>
      <w:pPr>
        <w:ind w:firstLine="480"/>
        <w:rPr>
          <w:rFonts w:hint="eastAsia" w:ascii="宋体" w:hAnsi="宋体"/>
        </w:rPr>
      </w:pPr>
      <w:r>
        <w:rPr>
          <w:rFonts w:hint="eastAsia" w:ascii="宋体" w:hAnsi="宋体"/>
        </w:rPr>
        <w:t>投标人获取竞争性磋商文件后，应仔细检查竞争性磋商文件页数和附件数量，如发现有缺漏，请及时与采购人联系补全。如果投标人不按上述要求操作而造成不良后果，采购人不承担责任。</w:t>
      </w:r>
    </w:p>
    <w:p>
      <w:pPr>
        <w:ind w:firstLine="482"/>
        <w:rPr>
          <w:rFonts w:hint="eastAsia" w:ascii="宋体" w:hAnsi="宋体"/>
          <w:b/>
        </w:rPr>
      </w:pPr>
      <w:bookmarkStart w:id="26" w:name="_Toc11320"/>
      <w:bookmarkStart w:id="27" w:name="_Toc3299"/>
      <w:bookmarkStart w:id="28" w:name="_Toc11971"/>
      <w:bookmarkStart w:id="29" w:name="_Toc489694829"/>
      <w:bookmarkStart w:id="30" w:name="_Toc490155532"/>
      <w:r>
        <w:rPr>
          <w:rFonts w:hint="eastAsia" w:ascii="宋体" w:hAnsi="宋体"/>
          <w:b/>
        </w:rPr>
        <w:t>2.竞争性磋商文件的澄清</w:t>
      </w:r>
      <w:bookmarkEnd w:id="26"/>
      <w:bookmarkEnd w:id="27"/>
      <w:bookmarkEnd w:id="28"/>
      <w:bookmarkEnd w:id="29"/>
      <w:bookmarkEnd w:id="30"/>
    </w:p>
    <w:p>
      <w:pPr>
        <w:ind w:firstLine="480"/>
        <w:rPr>
          <w:rFonts w:hint="eastAsia" w:ascii="宋体" w:hAnsi="宋体"/>
        </w:rPr>
      </w:pPr>
      <w:bookmarkStart w:id="31" w:name="_Toc489694830"/>
      <w:bookmarkStart w:id="32" w:name="_Toc490155533"/>
      <w:bookmarkStart w:id="33" w:name="_Toc25023"/>
      <w:bookmarkStart w:id="34" w:name="_Toc8138"/>
      <w:bookmarkStart w:id="35" w:name="_Toc29687"/>
      <w:r>
        <w:rPr>
          <w:rFonts w:hint="eastAsia" w:ascii="宋体" w:hAnsi="宋体"/>
        </w:rPr>
        <w:t>2.1 任何要求对竞争性磋商文件进行澄清的投标人，均应在开标之前5个工作日前以书面形式通知招标代理机构，招标代理机构负责联络采购人，并将以书面形式答复所有投标人，答复中包括所提问题，但不包括问题的来源。</w:t>
      </w:r>
      <w:bookmarkEnd w:id="31"/>
      <w:bookmarkEnd w:id="32"/>
    </w:p>
    <w:p>
      <w:pPr>
        <w:ind w:firstLine="480"/>
        <w:rPr>
          <w:rFonts w:hint="eastAsia" w:ascii="宋体" w:hAnsi="宋体"/>
        </w:rPr>
      </w:pPr>
      <w:bookmarkStart w:id="36" w:name="_Toc490155534"/>
      <w:bookmarkStart w:id="37" w:name="_Toc489694831"/>
      <w:r>
        <w:rPr>
          <w:rFonts w:hint="eastAsia" w:ascii="宋体" w:hAnsi="宋体"/>
        </w:rPr>
        <w:t>2.2 竞争性磋商文件的澄清内容可能影响投标文件编制且澄清发出时间距投标截止时间不足5日的，为使投标人在准备投标文件时有合理的时间考虑竞争性磋商文件的澄清，采购人/招标代理机构可顺延投标截止时间。</w:t>
      </w:r>
      <w:bookmarkEnd w:id="36"/>
      <w:bookmarkEnd w:id="37"/>
    </w:p>
    <w:p>
      <w:pPr>
        <w:ind w:firstLine="482"/>
        <w:rPr>
          <w:rFonts w:hint="eastAsia" w:ascii="宋体" w:hAnsi="宋体"/>
          <w:b/>
        </w:rPr>
      </w:pPr>
      <w:bookmarkStart w:id="38" w:name="_Toc489694832"/>
      <w:bookmarkStart w:id="39" w:name="_Toc490155535"/>
      <w:r>
        <w:rPr>
          <w:rFonts w:hint="eastAsia" w:ascii="宋体" w:hAnsi="宋体"/>
          <w:b/>
        </w:rPr>
        <w:t>3.竞争性磋商文件的修改</w:t>
      </w:r>
      <w:bookmarkEnd w:id="33"/>
      <w:bookmarkEnd w:id="34"/>
      <w:bookmarkEnd w:id="35"/>
      <w:bookmarkEnd w:id="38"/>
      <w:bookmarkEnd w:id="39"/>
    </w:p>
    <w:p>
      <w:pPr>
        <w:ind w:firstLine="480"/>
        <w:rPr>
          <w:rFonts w:hint="eastAsia" w:ascii="宋体" w:hAnsi="宋体"/>
        </w:rPr>
      </w:pPr>
      <w:r>
        <w:rPr>
          <w:rFonts w:hint="eastAsia" w:ascii="宋体" w:hAnsi="宋体"/>
        </w:rPr>
        <w:t>3.1在投标文件接收截止日期前，采购人可以更正公告或补充文件的形式对竞争性磋商文件进行修改。</w:t>
      </w:r>
    </w:p>
    <w:p>
      <w:pPr>
        <w:ind w:firstLine="480"/>
        <w:rPr>
          <w:rFonts w:hint="eastAsia" w:ascii="宋体" w:hAnsi="宋体"/>
        </w:rPr>
      </w:pPr>
      <w:r>
        <w:rPr>
          <w:rFonts w:hint="eastAsia" w:ascii="宋体" w:hAnsi="宋体"/>
        </w:rPr>
        <w:t>3.2竞争性磋商文件的修改将以书面形式通知所有已报名投标人，并对投标人具有约束力。投标人收到修改文件后，应于1个工作日内回复代理机构，逾期不回的，视同已收。</w:t>
      </w:r>
    </w:p>
    <w:p>
      <w:pPr>
        <w:ind w:firstLine="480"/>
        <w:rPr>
          <w:rFonts w:hint="eastAsia" w:ascii="宋体" w:hAnsi="宋体"/>
        </w:rPr>
      </w:pPr>
      <w:r>
        <w:rPr>
          <w:rFonts w:hint="eastAsia" w:ascii="宋体" w:hAnsi="宋体"/>
        </w:rPr>
        <w:t>3.3采购人或者采购代理机构可以对已发出的竞争性磋商文件进行必要的澄清或者修改。澄清或者修改的内容可能影响投标文件编制的，采购人或者采购代理机构应当在投标截止时间至少5日前，以书面形式通知所有获取竞争性磋商文件的所有已经报名的投标人；不足5日的，采购人或者采购代理机构应当顺延提交投标文件的截止时间。</w:t>
      </w:r>
    </w:p>
    <w:p>
      <w:pPr>
        <w:ind w:firstLine="480"/>
        <w:rPr>
          <w:rFonts w:hint="eastAsia" w:ascii="宋体" w:hAnsi="宋体"/>
        </w:rPr>
      </w:pPr>
      <w:r>
        <w:rPr>
          <w:rFonts w:hint="eastAsia" w:ascii="宋体" w:hAnsi="宋体"/>
        </w:rPr>
        <w:t>3.4代理机构发出的所有补充、修改和变更文件均作为竞争性磋商文件的组成部分，与竞争性磋商文件具有同等法律效力。</w:t>
      </w:r>
    </w:p>
    <w:p>
      <w:pPr>
        <w:widowControl/>
        <w:ind w:firstLine="0" w:firstLineChars="0"/>
        <w:rPr>
          <w:rFonts w:hint="eastAsia" w:ascii="宋体" w:hAnsi="宋体" w:cs="宋体"/>
        </w:rPr>
      </w:pPr>
    </w:p>
    <w:p>
      <w:pPr>
        <w:pStyle w:val="5"/>
        <w:ind w:firstLine="643"/>
        <w:rPr>
          <w:rFonts w:hint="eastAsia" w:ascii="宋体" w:hAnsi="宋体"/>
        </w:rPr>
      </w:pPr>
      <w:r>
        <w:rPr>
          <w:rFonts w:hint="eastAsia" w:ascii="宋体" w:hAnsi="宋体"/>
        </w:rPr>
        <w:t>三、投标文件的编制</w:t>
      </w:r>
    </w:p>
    <w:p>
      <w:pPr>
        <w:ind w:firstLine="482"/>
        <w:rPr>
          <w:rFonts w:hint="eastAsia" w:ascii="宋体" w:hAnsi="宋体"/>
          <w:b/>
        </w:rPr>
      </w:pPr>
      <w:bookmarkStart w:id="40" w:name="_Toc16774"/>
      <w:bookmarkStart w:id="41" w:name="_Toc29360"/>
      <w:bookmarkStart w:id="42" w:name="_Toc16886"/>
      <w:bookmarkStart w:id="43" w:name="_Toc489694833"/>
      <w:bookmarkStart w:id="44" w:name="_Toc490155536"/>
      <w:r>
        <w:rPr>
          <w:rFonts w:hint="eastAsia" w:ascii="宋体" w:hAnsi="宋体"/>
          <w:b/>
        </w:rPr>
        <w:t>1.投标文件的编制要求</w:t>
      </w:r>
      <w:bookmarkEnd w:id="40"/>
      <w:bookmarkEnd w:id="41"/>
      <w:bookmarkEnd w:id="42"/>
      <w:bookmarkEnd w:id="43"/>
      <w:bookmarkEnd w:id="44"/>
    </w:p>
    <w:p>
      <w:pPr>
        <w:ind w:firstLine="480"/>
        <w:rPr>
          <w:rFonts w:hint="eastAsia" w:ascii="宋体" w:hAnsi="宋体"/>
        </w:rPr>
      </w:pPr>
      <w:r>
        <w:rPr>
          <w:rFonts w:hint="eastAsia" w:ascii="宋体" w:hAnsi="宋体"/>
        </w:rPr>
        <w:t>投标人应仔细阅读“竞争性磋商文件”的所有内容，投标文件应用中文编写。投标文件的书面内容不得有加行、涂抹或改写。投标文件应当采用书面方式；采购人及招标代理机构不接受电报、电话、传真投标。投标人应按“竞争性磋商文件”的要求编制“投标文件”，并保证所提供的全部资料的真实性、完整性及有效性，以使其投标对“竞争性磋商文件”作出实质性响应。否则，投标文件可能被拒绝。对同一标段以同一投标人名义，递送两套或以上的投标文件，其投标无效。</w:t>
      </w:r>
    </w:p>
    <w:p>
      <w:pPr>
        <w:ind w:firstLine="482"/>
        <w:rPr>
          <w:rFonts w:hint="eastAsia" w:ascii="宋体" w:hAnsi="宋体"/>
          <w:b/>
        </w:rPr>
      </w:pPr>
      <w:bookmarkStart w:id="45" w:name="_Toc24459"/>
      <w:bookmarkStart w:id="46" w:name="_Toc10201"/>
      <w:bookmarkStart w:id="47" w:name="_Toc11034"/>
      <w:bookmarkStart w:id="48" w:name="_Toc489694834"/>
      <w:bookmarkStart w:id="49" w:name="_Toc490155537"/>
      <w:r>
        <w:rPr>
          <w:rFonts w:hint="eastAsia" w:ascii="宋体" w:hAnsi="宋体"/>
          <w:b/>
        </w:rPr>
        <w:t>2.投标文件构成</w:t>
      </w:r>
      <w:bookmarkEnd w:id="45"/>
      <w:bookmarkEnd w:id="46"/>
      <w:bookmarkEnd w:id="47"/>
      <w:bookmarkEnd w:id="48"/>
      <w:bookmarkEnd w:id="49"/>
    </w:p>
    <w:p>
      <w:pPr>
        <w:ind w:firstLine="360" w:firstLineChars="150"/>
        <w:rPr>
          <w:rFonts w:hint="eastAsia" w:ascii="宋体" w:hAnsi="宋体"/>
        </w:rPr>
      </w:pPr>
      <w:r>
        <w:rPr>
          <w:rFonts w:hint="eastAsia" w:ascii="宋体" w:hAnsi="宋体"/>
        </w:rPr>
        <w:t>1 商务文件</w:t>
      </w:r>
    </w:p>
    <w:p>
      <w:pPr>
        <w:ind w:firstLine="360" w:firstLineChars="150"/>
        <w:rPr>
          <w:rFonts w:hint="eastAsia" w:ascii="宋体" w:hAnsi="宋体"/>
        </w:rPr>
      </w:pPr>
      <w:r>
        <w:rPr>
          <w:rFonts w:hint="eastAsia" w:ascii="宋体" w:hAnsi="宋体"/>
        </w:rPr>
        <w:t>投标函；</w:t>
      </w:r>
    </w:p>
    <w:p>
      <w:pPr>
        <w:ind w:firstLine="360" w:firstLineChars="150"/>
        <w:rPr>
          <w:rFonts w:hint="eastAsia" w:ascii="宋体" w:hAnsi="宋体"/>
        </w:rPr>
      </w:pPr>
      <w:r>
        <w:rPr>
          <w:rFonts w:hint="eastAsia" w:ascii="宋体" w:hAnsi="宋体"/>
        </w:rPr>
        <w:t>法定代表人身份证明书及法定代表人授权委托书；</w:t>
      </w:r>
    </w:p>
    <w:p>
      <w:pPr>
        <w:ind w:firstLine="360" w:firstLineChars="150"/>
        <w:rPr>
          <w:rFonts w:hint="eastAsia" w:ascii="宋体" w:hAnsi="宋体"/>
        </w:rPr>
      </w:pPr>
      <w:r>
        <w:rPr>
          <w:rFonts w:hint="eastAsia" w:ascii="宋体" w:hAnsi="宋体"/>
        </w:rPr>
        <w:t>报价一览表；</w:t>
      </w:r>
    </w:p>
    <w:p>
      <w:pPr>
        <w:ind w:firstLine="360" w:firstLineChars="150"/>
        <w:rPr>
          <w:rFonts w:hint="eastAsia" w:ascii="宋体" w:hAnsi="宋体"/>
        </w:rPr>
      </w:pPr>
      <w:r>
        <w:rPr>
          <w:rFonts w:hint="eastAsia" w:ascii="宋体" w:hAnsi="宋体"/>
        </w:rPr>
        <w:t>明细报价表；</w:t>
      </w:r>
    </w:p>
    <w:p>
      <w:pPr>
        <w:ind w:firstLine="360" w:firstLineChars="150"/>
        <w:rPr>
          <w:rFonts w:hint="eastAsia" w:ascii="宋体" w:hAnsi="宋体"/>
        </w:rPr>
      </w:pPr>
      <w:r>
        <w:rPr>
          <w:rFonts w:hint="eastAsia" w:ascii="宋体" w:hAnsi="宋体"/>
        </w:rPr>
        <w:t>投标人概况；（附营业执照等证明材料）</w:t>
      </w:r>
    </w:p>
    <w:p>
      <w:pPr>
        <w:ind w:firstLine="360" w:firstLineChars="150"/>
        <w:rPr>
          <w:rFonts w:hint="eastAsia" w:ascii="宋体" w:hAnsi="宋体"/>
        </w:rPr>
      </w:pPr>
      <w:r>
        <w:rPr>
          <w:rFonts w:hint="eastAsia" w:ascii="宋体" w:hAnsi="宋体"/>
        </w:rPr>
        <w:t>投标人递交投标保证金收据及汇款凭证证明复印件；</w:t>
      </w:r>
    </w:p>
    <w:p>
      <w:pPr>
        <w:ind w:firstLine="360" w:firstLineChars="150"/>
        <w:rPr>
          <w:rFonts w:hint="eastAsia" w:ascii="宋体" w:hAnsi="宋体"/>
        </w:rPr>
      </w:pPr>
      <w:r>
        <w:rPr>
          <w:rFonts w:hint="eastAsia" w:ascii="宋体" w:hAnsi="宋体"/>
        </w:rPr>
        <w:t>近三年以来类似项目业绩一览表；</w:t>
      </w:r>
    </w:p>
    <w:p>
      <w:pPr>
        <w:ind w:firstLine="360" w:firstLineChars="150"/>
        <w:rPr>
          <w:rFonts w:hint="eastAsia" w:ascii="宋体" w:hAnsi="宋体"/>
        </w:rPr>
      </w:pPr>
      <w:r>
        <w:rPr>
          <w:rFonts w:hint="eastAsia" w:ascii="宋体" w:hAnsi="宋体"/>
        </w:rPr>
        <w:t>产品认证</w:t>
      </w:r>
    </w:p>
    <w:p>
      <w:pPr>
        <w:ind w:firstLine="360" w:firstLineChars="150"/>
        <w:rPr>
          <w:rFonts w:hint="eastAsia" w:ascii="宋体" w:hAnsi="宋体"/>
        </w:rPr>
      </w:pPr>
      <w:r>
        <w:rPr>
          <w:rFonts w:hint="eastAsia" w:ascii="宋体" w:hAnsi="宋体"/>
        </w:rPr>
        <w:t>产品授权</w:t>
      </w:r>
    </w:p>
    <w:p>
      <w:pPr>
        <w:ind w:firstLine="360" w:firstLineChars="150"/>
        <w:rPr>
          <w:rFonts w:hint="eastAsia" w:ascii="宋体" w:hAnsi="宋体"/>
        </w:rPr>
      </w:pPr>
      <w:r>
        <w:rPr>
          <w:rFonts w:hint="eastAsia" w:ascii="宋体" w:hAnsi="宋体"/>
        </w:rPr>
        <w:t xml:space="preserve">企业相关能力证明材料； </w:t>
      </w:r>
    </w:p>
    <w:p>
      <w:pPr>
        <w:ind w:firstLine="360" w:firstLineChars="150"/>
        <w:rPr>
          <w:rFonts w:hint="eastAsia" w:ascii="宋体" w:hAnsi="宋体"/>
        </w:rPr>
      </w:pPr>
      <w:r>
        <w:rPr>
          <w:rFonts w:hint="eastAsia" w:ascii="宋体" w:hAnsi="宋体"/>
        </w:rPr>
        <w:t>中国政府采购网及信用中国网站查询结果网页截图并加盖单位公章；</w:t>
      </w:r>
    </w:p>
    <w:p>
      <w:pPr>
        <w:ind w:firstLine="360" w:firstLineChars="150"/>
        <w:rPr>
          <w:rFonts w:hint="eastAsia" w:ascii="宋体" w:hAnsi="宋体"/>
        </w:rPr>
      </w:pPr>
      <w:r>
        <w:rPr>
          <w:rFonts w:hint="eastAsia" w:ascii="宋体" w:hAnsi="宋体"/>
        </w:rPr>
        <w:t>商务偏差表；</w:t>
      </w:r>
    </w:p>
    <w:p>
      <w:pPr>
        <w:ind w:firstLine="360" w:firstLineChars="150"/>
        <w:rPr>
          <w:rFonts w:hint="eastAsia" w:ascii="宋体" w:hAnsi="宋体"/>
        </w:rPr>
      </w:pPr>
      <w:r>
        <w:rPr>
          <w:rFonts w:hint="eastAsia" w:ascii="宋体" w:hAnsi="宋体"/>
        </w:rPr>
        <w:t>反商业贿赂承诺书；</w:t>
      </w:r>
    </w:p>
    <w:p>
      <w:pPr>
        <w:ind w:firstLine="360" w:firstLineChars="150"/>
        <w:rPr>
          <w:rFonts w:hint="eastAsia" w:ascii="宋体" w:hAnsi="宋体"/>
        </w:rPr>
      </w:pPr>
      <w:r>
        <w:rPr>
          <w:rFonts w:hint="eastAsia" w:ascii="宋体" w:hAnsi="宋体"/>
        </w:rPr>
        <w:t>投标人认为适宜的其他商务资料。（详见评标办法）</w:t>
      </w:r>
    </w:p>
    <w:p>
      <w:pPr>
        <w:ind w:firstLine="360" w:firstLineChars="150"/>
        <w:rPr>
          <w:rFonts w:hint="eastAsia" w:ascii="宋体" w:hAnsi="宋体"/>
        </w:rPr>
      </w:pPr>
      <w:r>
        <w:rPr>
          <w:rFonts w:hint="eastAsia" w:ascii="宋体" w:hAnsi="宋体"/>
        </w:rPr>
        <w:t>2技术文件</w:t>
      </w:r>
    </w:p>
    <w:p>
      <w:pPr>
        <w:ind w:firstLine="360" w:firstLineChars="150"/>
        <w:rPr>
          <w:rFonts w:hint="eastAsia" w:ascii="宋体" w:hAnsi="宋体"/>
        </w:rPr>
      </w:pPr>
      <w:r>
        <w:rPr>
          <w:rFonts w:hint="eastAsia" w:ascii="宋体" w:hAnsi="宋体"/>
        </w:rPr>
        <w:t>技术偏差表（参数响应程度）；</w:t>
      </w:r>
    </w:p>
    <w:p>
      <w:pPr>
        <w:ind w:firstLine="360" w:firstLineChars="150"/>
        <w:rPr>
          <w:rFonts w:hint="eastAsia" w:ascii="宋体" w:hAnsi="宋体"/>
        </w:rPr>
      </w:pPr>
      <w:r>
        <w:rPr>
          <w:rFonts w:hint="eastAsia" w:ascii="宋体" w:hAnsi="宋体"/>
        </w:rPr>
        <w:t>项目实施、供货及安装计划</w:t>
      </w:r>
    </w:p>
    <w:p>
      <w:pPr>
        <w:ind w:firstLine="360" w:firstLineChars="150"/>
        <w:rPr>
          <w:rFonts w:hint="eastAsia" w:ascii="宋体" w:hAnsi="宋体"/>
        </w:rPr>
      </w:pPr>
      <w:r>
        <w:rPr>
          <w:rFonts w:hint="eastAsia" w:ascii="宋体" w:hAnsi="宋体"/>
        </w:rPr>
        <w:t>售后服务承诺、质保及备品备件等</w:t>
      </w:r>
    </w:p>
    <w:p>
      <w:pPr>
        <w:ind w:firstLine="360" w:firstLineChars="150"/>
        <w:rPr>
          <w:rFonts w:hint="eastAsia" w:ascii="宋体" w:hAnsi="宋体"/>
        </w:rPr>
      </w:pPr>
      <w:r>
        <w:rPr>
          <w:rFonts w:hint="eastAsia" w:ascii="宋体" w:hAnsi="宋体"/>
        </w:rPr>
        <w:t>投标人认为适宜的其他技术资料。（详见评标办法）</w:t>
      </w:r>
    </w:p>
    <w:p>
      <w:pPr>
        <w:snapToGrid w:val="0"/>
        <w:ind w:left="480" w:leftChars="200" w:firstLine="240" w:firstLineChars="100"/>
        <w:rPr>
          <w:rFonts w:hint="eastAsia" w:ascii="宋体" w:hAnsi="宋体" w:cs="宋体"/>
          <w:u w:val="single"/>
        </w:rPr>
      </w:pPr>
      <w:r>
        <w:rPr>
          <w:rFonts w:hint="eastAsia" w:ascii="宋体" w:hAnsi="宋体" w:cs="宋体"/>
          <w:u w:val="single"/>
        </w:rPr>
        <w:t>注：1.为了便于查找，请按上述顺序编制内容，并在目录中标明每项内容的起始页码。</w:t>
      </w:r>
    </w:p>
    <w:p>
      <w:pPr>
        <w:snapToGrid w:val="0"/>
        <w:ind w:firstLine="1200" w:firstLineChars="500"/>
        <w:rPr>
          <w:rFonts w:hint="eastAsia" w:ascii="宋体" w:hAnsi="宋体" w:cs="宋体"/>
          <w:u w:val="single"/>
        </w:rPr>
      </w:pPr>
      <w:r>
        <w:rPr>
          <w:rFonts w:hint="eastAsia" w:ascii="宋体" w:hAnsi="宋体" w:cs="宋体"/>
          <w:u w:val="single"/>
        </w:rPr>
        <w:t xml:space="preserve">2.以上材料须加盖单位公章，供应商需将响应文件按上述顺序装订成册。       </w:t>
      </w:r>
    </w:p>
    <w:p>
      <w:pPr>
        <w:snapToGrid w:val="0"/>
        <w:ind w:left="480" w:leftChars="200" w:firstLine="720" w:firstLineChars="300"/>
        <w:rPr>
          <w:rFonts w:hint="eastAsia" w:ascii="宋体" w:hAnsi="宋体" w:cs="宋体"/>
          <w:u w:val="single"/>
        </w:rPr>
      </w:pPr>
      <w:r>
        <w:rPr>
          <w:rFonts w:hint="eastAsia" w:ascii="宋体" w:hAnsi="宋体" w:cs="宋体"/>
          <w:u w:val="single"/>
        </w:rPr>
        <w:t>3. 请各投标供应商根据项目实际需求，并结合企业自身情况以及评标办法进行编制。</w:t>
      </w:r>
    </w:p>
    <w:p>
      <w:pPr>
        <w:ind w:firstLine="480"/>
        <w:rPr>
          <w:rFonts w:hint="eastAsia" w:ascii="宋体" w:hAnsi="宋体"/>
          <w:b/>
          <w:bCs/>
        </w:rPr>
      </w:pPr>
      <w:r>
        <w:rPr>
          <w:rFonts w:hint="eastAsia" w:ascii="宋体" w:hAnsi="宋体"/>
        </w:rPr>
        <w:t>4.竞争性磋商文件未提供格式的，投标人自行编制。</w:t>
      </w:r>
    </w:p>
    <w:p>
      <w:pPr>
        <w:ind w:firstLine="482"/>
        <w:rPr>
          <w:rFonts w:hint="eastAsia" w:ascii="宋体" w:hAnsi="宋体"/>
        </w:rPr>
      </w:pPr>
      <w:bookmarkStart w:id="50" w:name="_Toc18022"/>
      <w:bookmarkStart w:id="51" w:name="_Toc26401"/>
      <w:bookmarkStart w:id="52" w:name="_Toc24426"/>
      <w:bookmarkStart w:id="53" w:name="_Toc489694836"/>
      <w:bookmarkStart w:id="54" w:name="_Toc490155539"/>
      <w:r>
        <w:rPr>
          <w:rFonts w:hint="eastAsia" w:ascii="宋体" w:hAnsi="宋体"/>
          <w:b/>
          <w:bCs/>
        </w:rPr>
        <w:t>3.投标文件格式</w:t>
      </w:r>
      <w:bookmarkEnd w:id="50"/>
      <w:bookmarkEnd w:id="51"/>
      <w:bookmarkEnd w:id="52"/>
      <w:bookmarkEnd w:id="53"/>
      <w:bookmarkEnd w:id="54"/>
    </w:p>
    <w:p>
      <w:pPr>
        <w:ind w:firstLine="480"/>
        <w:rPr>
          <w:rFonts w:hint="eastAsia" w:ascii="宋体" w:hAnsi="宋体"/>
        </w:rPr>
      </w:pPr>
      <w:r>
        <w:rPr>
          <w:rFonts w:hint="eastAsia" w:ascii="宋体" w:hAnsi="宋体"/>
        </w:rPr>
        <w:t>投标人需按照上述投标文件构成顺序编制投标文件，并按竞争性磋商文件中提供的格式填写投标函、授权委托书、报价一览表等材料。</w:t>
      </w:r>
    </w:p>
    <w:p>
      <w:pPr>
        <w:ind w:firstLine="482"/>
        <w:rPr>
          <w:rFonts w:hint="eastAsia" w:ascii="宋体" w:hAnsi="宋体"/>
        </w:rPr>
      </w:pPr>
      <w:bookmarkStart w:id="55" w:name="_Toc12212"/>
      <w:bookmarkStart w:id="56" w:name="_Toc14901"/>
      <w:bookmarkStart w:id="57" w:name="_Toc11554"/>
      <w:bookmarkStart w:id="58" w:name="_Toc489694837"/>
      <w:bookmarkStart w:id="59" w:name="_Toc490155540"/>
      <w:r>
        <w:rPr>
          <w:rFonts w:hint="eastAsia" w:ascii="宋体" w:hAnsi="宋体"/>
          <w:b/>
          <w:bCs/>
        </w:rPr>
        <w:t>4.</w:t>
      </w:r>
      <w:bookmarkEnd w:id="55"/>
      <w:bookmarkEnd w:id="56"/>
      <w:bookmarkEnd w:id="57"/>
      <w:bookmarkEnd w:id="58"/>
      <w:bookmarkEnd w:id="59"/>
      <w:r>
        <w:rPr>
          <w:rFonts w:hint="eastAsia" w:ascii="宋体" w:hAnsi="宋体"/>
          <w:b/>
          <w:bCs/>
        </w:rPr>
        <w:t>竞标报价</w:t>
      </w:r>
    </w:p>
    <w:p>
      <w:pPr>
        <w:ind w:firstLine="480"/>
        <w:rPr>
          <w:rFonts w:hint="eastAsia" w:ascii="宋体" w:hAnsi="宋体"/>
        </w:rPr>
      </w:pPr>
      <w:bookmarkStart w:id="60" w:name="_Toc25301"/>
      <w:bookmarkStart w:id="61" w:name="_Toc25070"/>
      <w:bookmarkStart w:id="62" w:name="_Toc11585"/>
      <w:bookmarkStart w:id="63" w:name="_Toc489694838"/>
      <w:bookmarkStart w:id="64" w:name="_Toc490155541"/>
      <w:r>
        <w:rPr>
          <w:rFonts w:hint="eastAsia" w:ascii="宋体" w:hAnsi="宋体"/>
        </w:rPr>
        <w:t>1、供应商的报价应为所确定的服务范围内的全部工作内容的价格体现，应包括：</w:t>
      </w:r>
      <w:r>
        <w:rPr>
          <w:rFonts w:hint="eastAsia" w:ascii="宋体" w:hAnsi="宋体"/>
          <w:bCs/>
        </w:rPr>
        <w:t>运费、税金等</w:t>
      </w:r>
      <w:r>
        <w:rPr>
          <w:rFonts w:hint="eastAsia" w:ascii="宋体" w:hAnsi="宋体"/>
        </w:rPr>
        <w:t xml:space="preserve">各项应有费用； </w:t>
      </w:r>
    </w:p>
    <w:p>
      <w:pPr>
        <w:ind w:firstLine="480"/>
        <w:rPr>
          <w:rFonts w:hint="eastAsia" w:ascii="宋体" w:hAnsi="宋体"/>
        </w:rPr>
      </w:pPr>
      <w:r>
        <w:rPr>
          <w:rFonts w:hint="eastAsia" w:ascii="宋体" w:hAnsi="宋体"/>
        </w:rPr>
        <w:t>2、 成交供应商根据采购人的要求对方案进行优化，该项费用采购人不再另行支付。</w:t>
      </w:r>
    </w:p>
    <w:p>
      <w:pPr>
        <w:ind w:firstLine="480"/>
        <w:rPr>
          <w:rFonts w:hint="eastAsia" w:ascii="宋体" w:hAnsi="宋体"/>
        </w:rPr>
      </w:pPr>
      <w:r>
        <w:rPr>
          <w:rFonts w:hint="eastAsia" w:ascii="宋体" w:hAnsi="宋体"/>
        </w:rPr>
        <w:t>3、 凡要求供应商考虑在报价中的内容供应商在响应文件中没有考虑、没有计入的或未单独列出，采购人认为供应商已将此项费用涵盖在其它费用、价格中。</w:t>
      </w:r>
    </w:p>
    <w:p>
      <w:pPr>
        <w:ind w:firstLine="480"/>
        <w:rPr>
          <w:rFonts w:hint="eastAsia" w:ascii="宋体" w:hAnsi="宋体"/>
        </w:rPr>
      </w:pPr>
      <w:r>
        <w:rPr>
          <w:rFonts w:hint="eastAsia" w:ascii="宋体" w:hAnsi="宋体"/>
        </w:rPr>
        <w:t>4、采购人不接受备选的竞标方案或有选择的报价，只允许有一个报价。</w:t>
      </w:r>
    </w:p>
    <w:p>
      <w:pPr>
        <w:ind w:firstLine="482"/>
        <w:rPr>
          <w:rFonts w:hint="eastAsia" w:ascii="宋体" w:hAnsi="宋体"/>
          <w:b/>
        </w:rPr>
      </w:pPr>
      <w:r>
        <w:rPr>
          <w:rFonts w:hint="eastAsia" w:ascii="宋体" w:hAnsi="宋体"/>
          <w:b/>
        </w:rPr>
        <w:t>磋商报价应包含项目实施过程中涉及到的一切费用。</w:t>
      </w:r>
    </w:p>
    <w:p>
      <w:pPr>
        <w:ind w:firstLine="480"/>
        <w:rPr>
          <w:rFonts w:hint="eastAsia" w:ascii="宋体" w:hAnsi="宋体"/>
        </w:rPr>
      </w:pPr>
      <w:r>
        <w:rPr>
          <w:rFonts w:hint="eastAsia" w:ascii="宋体" w:hAnsi="宋体"/>
        </w:rPr>
        <w:t>5、报价注意事项：</w:t>
      </w:r>
    </w:p>
    <w:p>
      <w:pPr>
        <w:ind w:firstLine="480"/>
        <w:rPr>
          <w:rFonts w:hint="eastAsia" w:ascii="宋体" w:hAnsi="宋体"/>
        </w:rPr>
      </w:pPr>
      <w:r>
        <w:rPr>
          <w:rFonts w:hint="eastAsia" w:ascii="宋体" w:hAnsi="宋体"/>
        </w:rPr>
        <w:t>（1）价格一律以人民币计算，以元为单位标准；</w:t>
      </w:r>
    </w:p>
    <w:p>
      <w:pPr>
        <w:ind w:firstLine="480"/>
        <w:rPr>
          <w:rFonts w:hint="eastAsia" w:ascii="宋体" w:hAnsi="宋体"/>
          <w:b/>
        </w:rPr>
      </w:pPr>
      <w:r>
        <w:rPr>
          <w:rFonts w:hint="eastAsia" w:ascii="宋体" w:hAnsi="宋体"/>
        </w:rPr>
        <w:t>（2）供应商报价时应充分考虑所有可能影响到报价的报价因素，一旦磋商结束最终成交，总价将包定，不予调整。</w:t>
      </w:r>
      <w:r>
        <w:rPr>
          <w:rFonts w:hint="eastAsia" w:ascii="宋体" w:hAnsi="宋体"/>
          <w:b/>
        </w:rPr>
        <w:t>如发生漏、缺、少项，都将被认为是成交供应商的报价让利行为，损失自负。</w:t>
      </w:r>
    </w:p>
    <w:p>
      <w:pPr>
        <w:ind w:firstLine="482"/>
        <w:rPr>
          <w:rFonts w:hint="eastAsia" w:ascii="宋体" w:hAnsi="宋体"/>
        </w:rPr>
      </w:pPr>
      <w:r>
        <w:rPr>
          <w:rFonts w:hint="eastAsia" w:ascii="宋体" w:hAnsi="宋体"/>
          <w:b/>
          <w:bCs/>
        </w:rPr>
        <w:t>5.投标保证金</w:t>
      </w:r>
      <w:bookmarkEnd w:id="60"/>
      <w:bookmarkEnd w:id="61"/>
      <w:bookmarkEnd w:id="62"/>
      <w:bookmarkEnd w:id="63"/>
      <w:bookmarkEnd w:id="64"/>
    </w:p>
    <w:p>
      <w:pPr>
        <w:ind w:firstLine="480"/>
        <w:rPr>
          <w:rFonts w:hint="eastAsia" w:ascii="宋体" w:hAnsi="宋体"/>
        </w:rPr>
      </w:pPr>
      <w:r>
        <w:rPr>
          <w:rFonts w:hint="eastAsia" w:ascii="宋体" w:hAnsi="宋体"/>
        </w:rPr>
        <w:t>5.1投标人需提交投标保证金，并作为参与招标的组成部分之一。</w:t>
      </w:r>
    </w:p>
    <w:p>
      <w:pPr>
        <w:ind w:firstLine="480"/>
        <w:rPr>
          <w:rFonts w:hint="eastAsia" w:ascii="宋体" w:hAnsi="宋体"/>
        </w:rPr>
      </w:pPr>
      <w:r>
        <w:rPr>
          <w:rFonts w:hint="eastAsia" w:ascii="宋体" w:hAnsi="宋体"/>
        </w:rPr>
        <w:t>5.2对于未按要求提交投标保证金的，将被视为非响应性投标而予以拒绝。</w:t>
      </w:r>
    </w:p>
    <w:p>
      <w:pPr>
        <w:ind w:firstLine="480"/>
        <w:rPr>
          <w:rFonts w:ascii="宋体" w:hAnsi="宋体"/>
        </w:rPr>
      </w:pPr>
      <w:r>
        <w:rPr>
          <w:rFonts w:hint="eastAsia" w:ascii="宋体" w:hAnsi="宋体"/>
        </w:rPr>
        <w:t>5</w:t>
      </w:r>
      <w:r>
        <w:rPr>
          <w:rFonts w:ascii="宋体" w:hAnsi="宋体"/>
        </w:rPr>
        <w:t>.3自中标通知书发出之日起5个工作日内退还未中标人的投标保证金，自采购合同签订之日起5个工作日内退还中标人的投标保证金或者转为中标人的履约保证金。</w:t>
      </w:r>
    </w:p>
    <w:p>
      <w:pPr>
        <w:ind w:firstLine="480"/>
        <w:rPr>
          <w:rFonts w:hint="eastAsia" w:ascii="宋体" w:hAnsi="宋体"/>
        </w:rPr>
      </w:pPr>
      <w:r>
        <w:rPr>
          <w:rFonts w:hint="eastAsia" w:ascii="宋体" w:hAnsi="宋体"/>
        </w:rPr>
        <w:t>5.</w:t>
      </w:r>
      <w:r>
        <w:rPr>
          <w:rFonts w:ascii="宋体" w:hAnsi="宋体"/>
        </w:rPr>
        <w:t>4</w:t>
      </w:r>
      <w:r>
        <w:rPr>
          <w:rFonts w:hint="eastAsia" w:ascii="宋体" w:hAnsi="宋体"/>
        </w:rPr>
        <w:t>成交投标人的投标保证金，在成交投标人按规定签订合同并交纳中标服务费后退还。</w:t>
      </w:r>
    </w:p>
    <w:p>
      <w:pPr>
        <w:ind w:firstLine="482"/>
        <w:rPr>
          <w:rFonts w:hint="eastAsia" w:ascii="宋体" w:hAnsi="宋体"/>
          <w:b/>
        </w:rPr>
      </w:pPr>
      <w:r>
        <w:rPr>
          <w:rFonts w:hint="eastAsia" w:ascii="宋体" w:hAnsi="宋体"/>
          <w:b/>
        </w:rPr>
        <w:t>5.</w:t>
      </w:r>
      <w:r>
        <w:rPr>
          <w:rFonts w:ascii="宋体" w:hAnsi="宋体"/>
          <w:b/>
        </w:rPr>
        <w:t>5</w:t>
      </w:r>
      <w:r>
        <w:rPr>
          <w:rFonts w:hint="eastAsia" w:ascii="宋体" w:hAnsi="宋体"/>
          <w:b/>
        </w:rPr>
        <w:t>下列任何情况发生时，投标保证金将被没收:</w:t>
      </w:r>
    </w:p>
    <w:p>
      <w:pPr>
        <w:ind w:firstLine="480"/>
        <w:rPr>
          <w:rFonts w:hint="eastAsia" w:ascii="宋体" w:hAnsi="宋体"/>
        </w:rPr>
      </w:pPr>
      <w:r>
        <w:rPr>
          <w:rFonts w:hint="eastAsia" w:ascii="宋体" w:hAnsi="宋体"/>
        </w:rPr>
        <w:t>（1）投标人在投标有效期内撤回其投标文件的；</w:t>
      </w:r>
    </w:p>
    <w:p>
      <w:pPr>
        <w:ind w:firstLine="480"/>
        <w:rPr>
          <w:rFonts w:hint="eastAsia" w:ascii="宋体" w:hAnsi="宋体"/>
        </w:rPr>
      </w:pPr>
      <w:r>
        <w:rPr>
          <w:rFonts w:hint="eastAsia" w:ascii="宋体" w:hAnsi="宋体"/>
        </w:rPr>
        <w:t>（2）成交投标人未在规定期限内及时签订项目合同的；</w:t>
      </w:r>
    </w:p>
    <w:p>
      <w:pPr>
        <w:ind w:firstLine="480"/>
        <w:rPr>
          <w:rFonts w:hint="eastAsia" w:ascii="宋体" w:hAnsi="宋体"/>
        </w:rPr>
      </w:pPr>
      <w:r>
        <w:rPr>
          <w:rFonts w:hint="eastAsia" w:ascii="宋体" w:hAnsi="宋体"/>
        </w:rPr>
        <w:t>（3）其它违反政府采购法律法规的有关情况。</w:t>
      </w:r>
    </w:p>
    <w:p>
      <w:pPr>
        <w:ind w:firstLine="482"/>
        <w:rPr>
          <w:rFonts w:hint="eastAsia" w:ascii="宋体" w:hAnsi="宋体"/>
        </w:rPr>
      </w:pPr>
      <w:r>
        <w:rPr>
          <w:rFonts w:hint="eastAsia" w:ascii="宋体" w:hAnsi="宋体"/>
          <w:b/>
          <w:bCs/>
        </w:rPr>
        <w:t>6.投标有效期</w:t>
      </w:r>
    </w:p>
    <w:p>
      <w:pPr>
        <w:ind w:firstLine="480"/>
        <w:rPr>
          <w:rFonts w:hint="eastAsia" w:ascii="宋体" w:hAnsi="宋体"/>
        </w:rPr>
      </w:pPr>
      <w:r>
        <w:rPr>
          <w:rFonts w:hint="eastAsia" w:ascii="宋体" w:hAnsi="宋体"/>
        </w:rPr>
        <w:t>6.1投标有效期为竞争性磋商文件规定的投标人提交投标文件截止之日起90天。投标有效期不满足竞争性磋商文件要求的将视为非响应性文件而予以拒绝。</w:t>
      </w:r>
    </w:p>
    <w:p>
      <w:pPr>
        <w:ind w:firstLine="480"/>
        <w:rPr>
          <w:rFonts w:hint="eastAsia" w:ascii="宋体" w:hAnsi="宋体"/>
        </w:rPr>
      </w:pPr>
      <w:r>
        <w:rPr>
          <w:rFonts w:hint="eastAsia" w:ascii="宋体" w:hAnsi="宋体"/>
        </w:rPr>
        <w:t>6.2在特殊情况下，采购人于原投标有效期满之前，可向投标人提出延长投标有效期的要求，这种要求与答复均应采用书面形式（如信件、传真或电报等），投标人可以拒绝采购人的这一要求而放弃投标，投标保证金予以退回；同意延长的投标人既不能要求也不允许修改其投标文件。有关投标保证金的没收和退还的规定在延长期内继续有效。</w:t>
      </w:r>
    </w:p>
    <w:p>
      <w:pPr>
        <w:ind w:firstLine="482"/>
        <w:rPr>
          <w:rFonts w:hint="eastAsia" w:ascii="宋体" w:hAnsi="宋体"/>
        </w:rPr>
      </w:pPr>
      <w:r>
        <w:rPr>
          <w:rFonts w:hint="eastAsia" w:ascii="宋体" w:hAnsi="宋体"/>
          <w:b/>
          <w:bCs/>
        </w:rPr>
        <w:t>7.投标文件份数和签署</w:t>
      </w:r>
    </w:p>
    <w:p>
      <w:pPr>
        <w:ind w:firstLine="480"/>
        <w:rPr>
          <w:rFonts w:hint="eastAsia" w:ascii="宋体" w:hAnsi="宋体"/>
        </w:rPr>
      </w:pPr>
      <w:r>
        <w:rPr>
          <w:rFonts w:hint="eastAsia" w:ascii="宋体" w:hAnsi="宋体"/>
        </w:rPr>
        <w:t>7.1投标人应严格按照投标人须知的要求准备投标文件，每份投标文件封面显著处必须清楚地标明“正本”或“副本”字样。投标文件的正本和副本均需打印，正本和副本不符的，以正本为准。投标文件包括：电子版: U盘（一份），纸质版正本1份，副本4份，报价一览表1份单独密封。副本可为正本盖章后的复印件。</w:t>
      </w:r>
    </w:p>
    <w:p>
      <w:pPr>
        <w:ind w:firstLine="480"/>
        <w:rPr>
          <w:rFonts w:hint="eastAsia" w:ascii="宋体" w:hAnsi="宋体"/>
        </w:rPr>
      </w:pPr>
      <w:r>
        <w:rPr>
          <w:rFonts w:hint="eastAsia" w:ascii="宋体" w:hAnsi="宋体"/>
        </w:rPr>
        <w:t>7.2除投标人对错处做必要修改外，投标文件不得行间插字、涂改或增删，必要的修改处必须有投标单位法定代表人或其授权委托人签字并盖公章。</w:t>
      </w:r>
    </w:p>
    <w:p>
      <w:pPr>
        <w:ind w:firstLine="482"/>
        <w:rPr>
          <w:rFonts w:hint="eastAsia" w:ascii="宋体" w:hAnsi="宋体"/>
          <w:b/>
          <w:bCs/>
        </w:rPr>
      </w:pPr>
      <w:bookmarkStart w:id="65" w:name="_Toc30721"/>
      <w:bookmarkStart w:id="66" w:name="_Toc12500"/>
      <w:bookmarkStart w:id="67" w:name="_Toc31802"/>
      <w:bookmarkStart w:id="68" w:name="_Toc489694839"/>
      <w:bookmarkStart w:id="69" w:name="_Toc490155542"/>
      <w:r>
        <w:rPr>
          <w:rFonts w:hint="eastAsia" w:ascii="宋体" w:hAnsi="宋体"/>
          <w:b/>
          <w:bCs/>
        </w:rPr>
        <w:t>8.投标文件装订</w:t>
      </w:r>
      <w:bookmarkEnd w:id="65"/>
      <w:bookmarkEnd w:id="66"/>
      <w:bookmarkEnd w:id="67"/>
      <w:bookmarkEnd w:id="68"/>
      <w:bookmarkEnd w:id="69"/>
    </w:p>
    <w:p>
      <w:pPr>
        <w:ind w:firstLine="480"/>
        <w:rPr>
          <w:rFonts w:hint="eastAsia" w:ascii="宋体" w:hAnsi="宋体"/>
          <w:b/>
        </w:rPr>
      </w:pPr>
      <w:r>
        <w:rPr>
          <w:rFonts w:hint="eastAsia" w:ascii="宋体" w:hAnsi="宋体"/>
        </w:rPr>
        <w:t>8.1除特别说明外，全套投标文件的书面部分均使用A4规格纸张无线胶装方式装订，</w:t>
      </w:r>
      <w:r>
        <w:rPr>
          <w:rFonts w:hint="eastAsia" w:ascii="宋体" w:hAnsi="宋体"/>
          <w:b/>
        </w:rPr>
        <w:t>不得采用活页夹等可随时拆换的方式装订，不得不带页码。</w:t>
      </w:r>
    </w:p>
    <w:p>
      <w:pPr>
        <w:ind w:firstLine="480"/>
        <w:rPr>
          <w:rFonts w:hint="eastAsia" w:ascii="宋体" w:hAnsi="宋体"/>
        </w:rPr>
      </w:pPr>
      <w:r>
        <w:rPr>
          <w:rFonts w:hint="eastAsia" w:ascii="宋体" w:hAnsi="宋体"/>
        </w:rPr>
        <w:t>8.2密封件外层正面应注明投标人名称、投标项目名称、联系人及联系方式、项目编号、开标时才能启封等字样，并在骑缝处加盖公章，因标注不清而产生的一切后果由投标人自负。</w:t>
      </w:r>
    </w:p>
    <w:p>
      <w:pPr>
        <w:ind w:firstLine="480"/>
        <w:rPr>
          <w:rFonts w:hint="eastAsia" w:ascii="宋体" w:hAnsi="宋体"/>
        </w:rPr>
      </w:pPr>
      <w:r>
        <w:rPr>
          <w:rFonts w:hint="eastAsia" w:ascii="宋体" w:hAnsi="宋体"/>
        </w:rPr>
        <w:t>8.3投标人应按每个标段分别装订、标记、密封投标文件。</w:t>
      </w:r>
    </w:p>
    <w:p>
      <w:pPr>
        <w:ind w:firstLine="480"/>
        <w:rPr>
          <w:rFonts w:hint="eastAsia" w:ascii="宋体" w:hAnsi="宋体" w:cs="宋体"/>
        </w:rPr>
      </w:pPr>
    </w:p>
    <w:p>
      <w:pPr>
        <w:pStyle w:val="5"/>
        <w:ind w:firstLine="643"/>
        <w:rPr>
          <w:rFonts w:hint="eastAsia" w:ascii="宋体" w:hAnsi="宋体"/>
        </w:rPr>
      </w:pPr>
      <w:r>
        <w:rPr>
          <w:rFonts w:hint="eastAsia" w:ascii="宋体" w:hAnsi="宋体"/>
        </w:rPr>
        <w:t>四、投标文件的递交</w:t>
      </w:r>
    </w:p>
    <w:p>
      <w:pPr>
        <w:ind w:firstLine="482"/>
        <w:rPr>
          <w:rFonts w:hint="eastAsia" w:ascii="宋体" w:hAnsi="宋体"/>
          <w:b/>
        </w:rPr>
      </w:pPr>
      <w:bookmarkStart w:id="70" w:name="_Toc31171"/>
      <w:bookmarkStart w:id="71" w:name="_Toc14114"/>
      <w:bookmarkStart w:id="72" w:name="_Toc16321"/>
      <w:bookmarkStart w:id="73" w:name="_Toc489694842"/>
      <w:bookmarkStart w:id="74" w:name="_Toc490155545"/>
      <w:r>
        <w:rPr>
          <w:rFonts w:hint="eastAsia" w:ascii="宋体" w:hAnsi="宋体"/>
          <w:b/>
        </w:rPr>
        <w:t>1.投标文件递交截止日期及方式</w:t>
      </w:r>
      <w:bookmarkEnd w:id="70"/>
      <w:bookmarkEnd w:id="71"/>
      <w:bookmarkEnd w:id="72"/>
      <w:bookmarkEnd w:id="73"/>
      <w:bookmarkEnd w:id="74"/>
    </w:p>
    <w:p>
      <w:pPr>
        <w:ind w:firstLine="480"/>
        <w:rPr>
          <w:rFonts w:hint="eastAsia" w:ascii="宋体" w:hAnsi="宋体"/>
        </w:rPr>
      </w:pPr>
      <w:r>
        <w:rPr>
          <w:rFonts w:hint="eastAsia" w:ascii="宋体" w:hAnsi="宋体"/>
        </w:rPr>
        <w:t>1.1所有投标文件都必须在竞争性磋商文件规定的递交截止时间前送达指定评标地点，采购人对误投或过早启封概不负责。</w:t>
      </w:r>
    </w:p>
    <w:p>
      <w:pPr>
        <w:ind w:firstLine="480"/>
        <w:rPr>
          <w:rFonts w:hint="eastAsia" w:ascii="宋体" w:hAnsi="宋体"/>
        </w:rPr>
      </w:pPr>
      <w:r>
        <w:rPr>
          <w:rFonts w:hint="eastAsia" w:ascii="宋体" w:hAnsi="宋体"/>
        </w:rPr>
        <w:t>1.2采购代理机构将在竞争性磋商文件规定的时间和地点组织评标会议，投标人必须派法定代表人或其授权的委托人出席会议。</w:t>
      </w:r>
    </w:p>
    <w:p>
      <w:pPr>
        <w:ind w:firstLine="480"/>
        <w:rPr>
          <w:rFonts w:hint="eastAsia" w:ascii="宋体" w:hAnsi="宋体"/>
        </w:rPr>
      </w:pPr>
      <w:r>
        <w:rPr>
          <w:rFonts w:hint="eastAsia" w:ascii="宋体" w:hAnsi="宋体"/>
        </w:rPr>
        <w:t>1.3采购人可以通过修改竞争性磋商文件酌情延长投标文件接收截止日期，在此情况下，投标人的所有权利和义务以及投标人受制约的截止日期均应以延长后新的截止日期为准。</w:t>
      </w:r>
    </w:p>
    <w:p>
      <w:pPr>
        <w:ind w:firstLine="482"/>
        <w:rPr>
          <w:rFonts w:hint="eastAsia" w:ascii="宋体" w:hAnsi="宋体"/>
          <w:b/>
        </w:rPr>
      </w:pPr>
      <w:bookmarkStart w:id="75" w:name="_Toc2527"/>
      <w:bookmarkStart w:id="76" w:name="_Toc15270"/>
      <w:bookmarkStart w:id="77" w:name="_Toc18567"/>
      <w:bookmarkStart w:id="78" w:name="_Toc489694843"/>
      <w:bookmarkStart w:id="79" w:name="_Toc490155546"/>
      <w:r>
        <w:rPr>
          <w:rFonts w:hint="eastAsia" w:ascii="宋体" w:hAnsi="宋体"/>
          <w:b/>
        </w:rPr>
        <w:t>2.迟交的投标文件</w:t>
      </w:r>
      <w:bookmarkEnd w:id="75"/>
      <w:bookmarkEnd w:id="76"/>
      <w:bookmarkEnd w:id="77"/>
      <w:bookmarkEnd w:id="78"/>
      <w:bookmarkEnd w:id="79"/>
    </w:p>
    <w:p>
      <w:pPr>
        <w:ind w:firstLine="480"/>
        <w:rPr>
          <w:rFonts w:hint="eastAsia" w:ascii="宋体" w:hAnsi="宋体"/>
        </w:rPr>
      </w:pPr>
      <w:r>
        <w:rPr>
          <w:rFonts w:hint="eastAsia" w:ascii="宋体" w:hAnsi="宋体"/>
        </w:rPr>
        <w:t>采购人将拒绝接收在规定的截止日期后递交的任何投标文件。</w:t>
      </w:r>
      <w:bookmarkStart w:id="80" w:name="_Toc213839733"/>
    </w:p>
    <w:p>
      <w:pPr>
        <w:ind w:firstLine="482"/>
        <w:rPr>
          <w:rFonts w:hint="eastAsia" w:ascii="宋体" w:hAnsi="宋体"/>
          <w:b/>
        </w:rPr>
      </w:pPr>
      <w:bookmarkStart w:id="81" w:name="_Toc19922"/>
      <w:bookmarkStart w:id="82" w:name="_Toc22149"/>
      <w:bookmarkStart w:id="83" w:name="_Toc17938"/>
      <w:bookmarkStart w:id="84" w:name="_Toc489694844"/>
      <w:bookmarkStart w:id="85" w:name="_Toc490155547"/>
      <w:r>
        <w:rPr>
          <w:rFonts w:hint="eastAsia" w:ascii="宋体" w:hAnsi="宋体"/>
          <w:b/>
        </w:rPr>
        <w:t>3.投标文件的修改</w:t>
      </w:r>
      <w:bookmarkEnd w:id="80"/>
      <w:bookmarkEnd w:id="81"/>
      <w:bookmarkEnd w:id="82"/>
      <w:bookmarkEnd w:id="83"/>
      <w:bookmarkEnd w:id="84"/>
      <w:bookmarkEnd w:id="85"/>
    </w:p>
    <w:p>
      <w:pPr>
        <w:ind w:firstLine="480"/>
        <w:rPr>
          <w:rFonts w:hint="eastAsia" w:ascii="宋体" w:hAnsi="宋体"/>
        </w:rPr>
      </w:pPr>
      <w:r>
        <w:rPr>
          <w:rFonts w:hint="eastAsia" w:ascii="宋体" w:hAnsi="宋体"/>
        </w:rPr>
        <w:t>投标人在递交投标文件截止时间之前，对所递交的投标文件可以补充、修改，补充、修改的内容为投标文件的组成部分，对投标人具有约束力。</w:t>
      </w:r>
      <w:bookmarkStart w:id="86" w:name="_Toc213839734"/>
    </w:p>
    <w:p>
      <w:pPr>
        <w:ind w:firstLine="480"/>
        <w:rPr>
          <w:rFonts w:hint="eastAsia" w:ascii="宋体" w:hAnsi="宋体" w:cs="宋体"/>
        </w:rPr>
      </w:pPr>
    </w:p>
    <w:p>
      <w:pPr>
        <w:pStyle w:val="5"/>
        <w:ind w:firstLine="643"/>
        <w:rPr>
          <w:rFonts w:hint="eastAsia" w:ascii="宋体" w:hAnsi="宋体"/>
        </w:rPr>
      </w:pPr>
      <w:r>
        <w:rPr>
          <w:rFonts w:hint="eastAsia" w:ascii="宋体" w:hAnsi="宋体"/>
        </w:rPr>
        <w:t>五、无效标、废标条款</w:t>
      </w:r>
    </w:p>
    <w:p>
      <w:pPr>
        <w:ind w:firstLine="482"/>
        <w:rPr>
          <w:rFonts w:hint="eastAsia" w:ascii="宋体" w:hAnsi="宋体"/>
          <w:b/>
        </w:rPr>
      </w:pPr>
      <w:bookmarkStart w:id="87" w:name="_Toc18383"/>
      <w:bookmarkStart w:id="88" w:name="_Toc147"/>
      <w:bookmarkStart w:id="89" w:name="_Toc4106"/>
      <w:bookmarkStart w:id="90" w:name="_Toc489694845"/>
      <w:bookmarkStart w:id="91" w:name="_Toc490155548"/>
      <w:r>
        <w:rPr>
          <w:rFonts w:hint="eastAsia" w:ascii="宋体" w:hAnsi="宋体"/>
          <w:b/>
        </w:rPr>
        <w:t>1.无效投标条款</w:t>
      </w:r>
      <w:bookmarkEnd w:id="87"/>
      <w:bookmarkEnd w:id="88"/>
      <w:bookmarkEnd w:id="89"/>
      <w:bookmarkEnd w:id="90"/>
      <w:bookmarkEnd w:id="91"/>
    </w:p>
    <w:p>
      <w:pPr>
        <w:ind w:firstLine="480"/>
        <w:rPr>
          <w:rFonts w:hint="eastAsia" w:ascii="宋体" w:hAnsi="宋体"/>
        </w:rPr>
      </w:pPr>
      <w:r>
        <w:rPr>
          <w:rFonts w:hint="eastAsia" w:ascii="宋体" w:hAnsi="宋体"/>
        </w:rPr>
        <w:t>1.1投标人资格不符合竞争性磋商文件规定或未按规定提交资质证件的；</w:t>
      </w:r>
    </w:p>
    <w:p>
      <w:pPr>
        <w:ind w:firstLine="480"/>
        <w:rPr>
          <w:rFonts w:hint="eastAsia" w:ascii="宋体" w:hAnsi="宋体"/>
        </w:rPr>
      </w:pPr>
      <w:r>
        <w:rPr>
          <w:rFonts w:hint="eastAsia" w:ascii="宋体" w:hAnsi="宋体"/>
        </w:rPr>
        <w:t>1.2投标人未在规定的时间内提交投标保证金收据的；</w:t>
      </w:r>
    </w:p>
    <w:p>
      <w:pPr>
        <w:ind w:firstLine="480"/>
        <w:rPr>
          <w:rFonts w:hint="eastAsia" w:ascii="宋体" w:hAnsi="宋体"/>
        </w:rPr>
      </w:pPr>
      <w:r>
        <w:rPr>
          <w:rFonts w:hint="eastAsia" w:ascii="宋体" w:hAnsi="宋体"/>
        </w:rPr>
        <w:t>1.3投标文件出现重大偏差，未对竞争性磋商文件进行实质性响应；</w:t>
      </w:r>
    </w:p>
    <w:p>
      <w:pPr>
        <w:ind w:firstLine="480"/>
        <w:rPr>
          <w:rFonts w:hint="eastAsia" w:ascii="宋体" w:hAnsi="宋体"/>
        </w:rPr>
      </w:pPr>
      <w:r>
        <w:rPr>
          <w:rFonts w:hint="eastAsia" w:ascii="宋体" w:hAnsi="宋体"/>
        </w:rPr>
        <w:t>1.4被授权人不参加评标仪式及质询事宜的；</w:t>
      </w:r>
    </w:p>
    <w:p>
      <w:pPr>
        <w:ind w:firstLine="480"/>
        <w:rPr>
          <w:rFonts w:hint="eastAsia" w:ascii="宋体" w:hAnsi="宋体"/>
        </w:rPr>
      </w:pPr>
      <w:r>
        <w:rPr>
          <w:rFonts w:hint="eastAsia" w:ascii="宋体" w:hAnsi="宋体"/>
        </w:rPr>
        <w:t>1.5其它评标委员会认为有必要取消的投标；</w:t>
      </w:r>
    </w:p>
    <w:p>
      <w:pPr>
        <w:ind w:firstLine="480"/>
        <w:rPr>
          <w:rFonts w:hint="eastAsia" w:ascii="宋体" w:hAnsi="宋体"/>
        </w:rPr>
      </w:pPr>
      <w:r>
        <w:rPr>
          <w:rFonts w:hint="eastAsia" w:ascii="宋体" w:hAnsi="宋体"/>
        </w:rPr>
        <w:t>1.6法律、法规规定的其他情况。</w:t>
      </w:r>
    </w:p>
    <w:p>
      <w:pPr>
        <w:ind w:firstLine="482"/>
        <w:rPr>
          <w:rFonts w:hint="eastAsia" w:ascii="宋体" w:hAnsi="宋体"/>
          <w:b/>
        </w:rPr>
      </w:pPr>
      <w:bookmarkStart w:id="92" w:name="_Toc24648"/>
      <w:bookmarkStart w:id="93" w:name="_Toc489694846"/>
      <w:bookmarkStart w:id="94" w:name="_Toc490155549"/>
      <w:bookmarkStart w:id="95" w:name="_Toc30360"/>
      <w:bookmarkStart w:id="96" w:name="_Toc3014"/>
      <w:r>
        <w:rPr>
          <w:rFonts w:hint="eastAsia" w:ascii="宋体" w:hAnsi="宋体"/>
          <w:b/>
        </w:rPr>
        <w:t>2.废标条款</w:t>
      </w:r>
      <w:bookmarkEnd w:id="92"/>
      <w:bookmarkEnd w:id="93"/>
      <w:bookmarkEnd w:id="94"/>
      <w:bookmarkEnd w:id="95"/>
      <w:bookmarkEnd w:id="96"/>
    </w:p>
    <w:p>
      <w:pPr>
        <w:ind w:firstLine="480"/>
        <w:rPr>
          <w:rFonts w:hint="eastAsia" w:ascii="宋体" w:hAnsi="宋体"/>
        </w:rPr>
      </w:pPr>
      <w:r>
        <w:rPr>
          <w:rFonts w:hint="eastAsia" w:ascii="宋体" w:hAnsi="宋体"/>
        </w:rPr>
        <w:t>2.1符合专业条件的投标人或者对竞争性磋商文件作实质响应的投标人不足三家；</w:t>
      </w:r>
    </w:p>
    <w:p>
      <w:pPr>
        <w:ind w:firstLine="480"/>
        <w:rPr>
          <w:rFonts w:hint="eastAsia" w:ascii="宋体" w:hAnsi="宋体"/>
        </w:rPr>
      </w:pPr>
      <w:r>
        <w:rPr>
          <w:rFonts w:hint="eastAsia" w:ascii="宋体" w:hAnsi="宋体"/>
        </w:rPr>
        <w:t>2.2出现影响采购公正的违法、违规行为的；</w:t>
      </w:r>
    </w:p>
    <w:p>
      <w:pPr>
        <w:ind w:firstLine="480"/>
        <w:rPr>
          <w:rFonts w:hint="eastAsia" w:ascii="宋体" w:hAnsi="宋体"/>
        </w:rPr>
      </w:pPr>
      <w:r>
        <w:rPr>
          <w:rFonts w:hint="eastAsia" w:ascii="宋体" w:hAnsi="宋体"/>
        </w:rPr>
        <w:t>2.3投标人的报价均超过了采购预算，采购人不能支付的；</w:t>
      </w:r>
    </w:p>
    <w:p>
      <w:pPr>
        <w:ind w:firstLine="480"/>
        <w:rPr>
          <w:rFonts w:hint="eastAsia" w:ascii="宋体" w:hAnsi="宋体"/>
        </w:rPr>
      </w:pPr>
      <w:r>
        <w:rPr>
          <w:rFonts w:hint="eastAsia" w:ascii="宋体" w:hAnsi="宋体"/>
        </w:rPr>
        <w:t>2.4因重大变故，采购任务取消的。</w:t>
      </w:r>
    </w:p>
    <w:p>
      <w:pPr>
        <w:ind w:firstLine="482"/>
        <w:rPr>
          <w:rFonts w:hint="eastAsia" w:ascii="宋体" w:hAnsi="宋体"/>
          <w:b/>
        </w:rPr>
      </w:pPr>
      <w:bookmarkStart w:id="97" w:name="_Toc15294"/>
      <w:bookmarkStart w:id="98" w:name="_Toc489694847"/>
      <w:bookmarkStart w:id="99" w:name="_Toc490155550"/>
      <w:bookmarkStart w:id="100" w:name="_Toc19310"/>
      <w:bookmarkStart w:id="101" w:name="_Toc26457"/>
      <w:r>
        <w:rPr>
          <w:rFonts w:hint="eastAsia" w:ascii="宋体" w:hAnsi="宋体"/>
          <w:b/>
        </w:rPr>
        <w:t>3.投标人不足三家情形处理</w:t>
      </w:r>
      <w:bookmarkEnd w:id="97"/>
      <w:bookmarkEnd w:id="98"/>
      <w:bookmarkEnd w:id="99"/>
      <w:bookmarkEnd w:id="100"/>
      <w:bookmarkEnd w:id="101"/>
    </w:p>
    <w:p>
      <w:pPr>
        <w:ind w:firstLine="480"/>
        <w:rPr>
          <w:rFonts w:hint="eastAsia" w:ascii="宋体" w:hAnsi="宋体"/>
        </w:rPr>
      </w:pPr>
      <w:r>
        <w:rPr>
          <w:rFonts w:hint="eastAsia" w:ascii="宋体" w:hAnsi="宋体"/>
        </w:rPr>
        <w:t>如出现投标截止时间结束后参加的投标人不足三家的，采购单位应当报告财政部门，按照以下原则处理：</w:t>
      </w:r>
    </w:p>
    <w:p>
      <w:pPr>
        <w:ind w:firstLine="480"/>
        <w:rPr>
          <w:rFonts w:hint="eastAsia" w:ascii="宋体" w:hAnsi="宋体"/>
        </w:rPr>
      </w:pPr>
      <w:r>
        <w:rPr>
          <w:rFonts w:hint="eastAsia" w:ascii="宋体" w:hAnsi="宋体"/>
        </w:rPr>
        <w:t>3.1有效投标人不足三家的，除采购任务取消外，可废标后重新组织采购。</w:t>
      </w:r>
    </w:p>
    <w:p>
      <w:pPr>
        <w:ind w:firstLine="480"/>
        <w:rPr>
          <w:rFonts w:hint="eastAsia" w:ascii="宋体" w:hAnsi="宋体"/>
        </w:rPr>
      </w:pPr>
      <w:r>
        <w:rPr>
          <w:rFonts w:hint="eastAsia" w:ascii="宋体" w:hAnsi="宋体"/>
        </w:rPr>
        <w:t>3.2投标文件存在不合理条款的，采购公告时间及程序不符合规定的，应予以废标。</w:t>
      </w:r>
    </w:p>
    <w:p>
      <w:pPr>
        <w:ind w:firstLine="480"/>
        <w:rPr>
          <w:rFonts w:hint="eastAsia" w:ascii="宋体" w:hAnsi="宋体"/>
        </w:rPr>
      </w:pPr>
      <w:bookmarkStart w:id="102" w:name="_Toc5435"/>
      <w:bookmarkStart w:id="103" w:name="_Toc489694848"/>
      <w:bookmarkStart w:id="104" w:name="_Toc490155551"/>
      <w:bookmarkStart w:id="105" w:name="_Toc21037"/>
      <w:bookmarkStart w:id="106" w:name="_Toc11755"/>
      <w:r>
        <w:rPr>
          <w:rFonts w:hint="eastAsia" w:ascii="宋体" w:hAnsi="宋体"/>
        </w:rPr>
        <w:t>4.取消中标人资格条款</w:t>
      </w:r>
      <w:bookmarkEnd w:id="102"/>
      <w:bookmarkEnd w:id="103"/>
      <w:bookmarkEnd w:id="104"/>
      <w:bookmarkEnd w:id="105"/>
      <w:bookmarkEnd w:id="106"/>
    </w:p>
    <w:p>
      <w:pPr>
        <w:ind w:firstLine="480"/>
        <w:rPr>
          <w:rFonts w:hint="eastAsia" w:ascii="宋体" w:hAnsi="宋体"/>
        </w:rPr>
      </w:pPr>
      <w:r>
        <w:rPr>
          <w:rFonts w:hint="eastAsia" w:ascii="宋体" w:hAnsi="宋体"/>
        </w:rPr>
        <w:t>4.1提供虚假材料谋取成交的；</w:t>
      </w:r>
    </w:p>
    <w:p>
      <w:pPr>
        <w:ind w:firstLine="480"/>
        <w:rPr>
          <w:rFonts w:hint="eastAsia" w:ascii="宋体" w:hAnsi="宋体"/>
        </w:rPr>
      </w:pPr>
      <w:r>
        <w:rPr>
          <w:rFonts w:hint="eastAsia" w:ascii="宋体" w:hAnsi="宋体"/>
        </w:rPr>
        <w:t>4.2采取不正当手段诋毁、排挤其他投标人的；</w:t>
      </w:r>
    </w:p>
    <w:p>
      <w:pPr>
        <w:ind w:firstLine="480"/>
        <w:rPr>
          <w:rFonts w:hint="eastAsia" w:ascii="宋体" w:hAnsi="宋体"/>
        </w:rPr>
      </w:pPr>
      <w:r>
        <w:rPr>
          <w:rFonts w:hint="eastAsia" w:ascii="宋体" w:hAnsi="宋体"/>
        </w:rPr>
        <w:t>4.3与采购人、其他投标人或者采购代理机构恶意串通的；</w:t>
      </w:r>
    </w:p>
    <w:p>
      <w:pPr>
        <w:ind w:firstLine="480"/>
        <w:rPr>
          <w:rFonts w:hint="eastAsia" w:ascii="宋体" w:hAnsi="宋体"/>
        </w:rPr>
      </w:pPr>
      <w:r>
        <w:rPr>
          <w:rFonts w:hint="eastAsia" w:ascii="宋体" w:hAnsi="宋体"/>
        </w:rPr>
        <w:t>4.4向采购人、采购代理机构行贿或者提供其他不正当利益的；</w:t>
      </w:r>
    </w:p>
    <w:p>
      <w:pPr>
        <w:ind w:firstLine="480"/>
        <w:rPr>
          <w:rFonts w:hint="eastAsia" w:ascii="宋体" w:hAnsi="宋体"/>
        </w:rPr>
      </w:pPr>
      <w:r>
        <w:rPr>
          <w:rFonts w:hint="eastAsia" w:ascii="宋体" w:hAnsi="宋体"/>
        </w:rPr>
        <w:t>4.5在规定的时间内未与采购人签订采购合同的；</w:t>
      </w:r>
    </w:p>
    <w:p>
      <w:pPr>
        <w:ind w:firstLine="480"/>
        <w:rPr>
          <w:rFonts w:hint="eastAsia" w:ascii="宋体" w:hAnsi="宋体"/>
        </w:rPr>
      </w:pPr>
      <w:r>
        <w:rPr>
          <w:rFonts w:hint="eastAsia" w:ascii="宋体" w:hAnsi="宋体"/>
        </w:rPr>
        <w:t>4.6法律、法规规定的其他情况。</w:t>
      </w:r>
    </w:p>
    <w:p>
      <w:pPr>
        <w:pStyle w:val="5"/>
        <w:ind w:firstLine="643"/>
        <w:rPr>
          <w:rFonts w:hint="eastAsia" w:ascii="宋体" w:hAnsi="宋体"/>
        </w:rPr>
      </w:pPr>
      <w:r>
        <w:rPr>
          <w:rFonts w:hint="eastAsia" w:ascii="宋体" w:hAnsi="宋体"/>
        </w:rPr>
        <w:t>六、</w:t>
      </w:r>
      <w:bookmarkEnd w:id="86"/>
      <w:r>
        <w:rPr>
          <w:rFonts w:hint="eastAsia" w:ascii="宋体" w:hAnsi="宋体"/>
        </w:rPr>
        <w:t>开标和评标</w:t>
      </w:r>
    </w:p>
    <w:p>
      <w:pPr>
        <w:ind w:firstLine="482"/>
        <w:rPr>
          <w:rFonts w:hint="eastAsia" w:ascii="宋体" w:hAnsi="宋体"/>
          <w:b/>
        </w:rPr>
      </w:pPr>
      <w:bookmarkStart w:id="107" w:name="_Toc3610"/>
      <w:bookmarkStart w:id="108" w:name="_Toc4710"/>
      <w:bookmarkStart w:id="109" w:name="_Toc752"/>
      <w:bookmarkStart w:id="110" w:name="_Toc489694849"/>
      <w:bookmarkStart w:id="111" w:name="_Toc490155552"/>
      <w:r>
        <w:rPr>
          <w:rFonts w:hint="eastAsia" w:ascii="宋体" w:hAnsi="宋体"/>
          <w:b/>
        </w:rPr>
        <w:t>1.开标程序</w:t>
      </w:r>
      <w:bookmarkEnd w:id="107"/>
      <w:bookmarkEnd w:id="108"/>
      <w:bookmarkEnd w:id="109"/>
      <w:bookmarkEnd w:id="110"/>
      <w:bookmarkEnd w:id="111"/>
    </w:p>
    <w:p>
      <w:pPr>
        <w:widowControl/>
        <w:tabs>
          <w:tab w:val="left" w:pos="0"/>
        </w:tabs>
        <w:snapToGrid w:val="0"/>
        <w:ind w:firstLine="480"/>
        <w:rPr>
          <w:rFonts w:hint="eastAsia" w:ascii="宋体" w:hAnsi="宋体"/>
        </w:rPr>
      </w:pPr>
      <w:bookmarkStart w:id="112" w:name="_Toc12185"/>
      <w:bookmarkStart w:id="113" w:name="_Toc29773"/>
      <w:bookmarkStart w:id="114" w:name="_Toc26675"/>
      <w:bookmarkStart w:id="115" w:name="_Toc489694850"/>
      <w:bookmarkStart w:id="116" w:name="_Toc490155553"/>
      <w:r>
        <w:rPr>
          <w:rFonts w:ascii="宋体" w:hAnsi="宋体"/>
        </w:rPr>
        <w:t>1</w:t>
      </w:r>
      <w:r>
        <w:rPr>
          <w:rFonts w:hint="eastAsia" w:ascii="宋体" w:hAnsi="宋体"/>
        </w:rPr>
        <w:t>、代理机构按竞争性磋商文件规定的时间、地点组织开标、磋商。采购单位代表及有关工作人员参加，政府采购监管部门视情况参与。</w:t>
      </w:r>
    </w:p>
    <w:p>
      <w:pPr>
        <w:widowControl/>
        <w:tabs>
          <w:tab w:val="left" w:pos="0"/>
        </w:tabs>
        <w:snapToGrid w:val="0"/>
        <w:ind w:firstLine="480"/>
        <w:rPr>
          <w:rFonts w:hint="eastAsia" w:ascii="宋体" w:hAnsi="宋体"/>
          <w:b/>
          <w:u w:val="single"/>
        </w:rPr>
      </w:pPr>
      <w:r>
        <w:rPr>
          <w:rFonts w:ascii="宋体" w:hAnsi="宋体"/>
        </w:rPr>
        <w:t>2</w:t>
      </w:r>
      <w:r>
        <w:rPr>
          <w:rFonts w:hint="eastAsia" w:ascii="宋体" w:hAnsi="宋体"/>
        </w:rPr>
        <w:t>、供应商应委派法人或授权代表磋商活动，</w:t>
      </w:r>
      <w:r>
        <w:rPr>
          <w:rFonts w:hint="eastAsia" w:ascii="宋体" w:hAnsi="宋体"/>
          <w:b/>
          <w:u w:val="single"/>
        </w:rPr>
        <w:t>参加磋商的人员须持本人身份证原件签名报到，授权代表还需提供法人授权委托书及投标人须知前附表要求携带的其它原件。</w:t>
      </w:r>
    </w:p>
    <w:p>
      <w:pPr>
        <w:tabs>
          <w:tab w:val="left" w:pos="0"/>
        </w:tabs>
        <w:snapToGrid w:val="0"/>
        <w:ind w:firstLine="480"/>
        <w:rPr>
          <w:rFonts w:hint="eastAsia" w:ascii="宋体" w:hAnsi="宋体"/>
        </w:rPr>
      </w:pPr>
      <w:r>
        <w:rPr>
          <w:rFonts w:hint="eastAsia" w:ascii="宋体" w:hAnsi="宋体"/>
        </w:rPr>
        <w:t>3、开标会议由代理机构主持。开标时，由供应商代表检查供应商响应文件的密封情况。对检查未通过的，采购人将拒绝并原封退回其响应文件。</w:t>
      </w:r>
    </w:p>
    <w:p>
      <w:pPr>
        <w:tabs>
          <w:tab w:val="left" w:pos="0"/>
        </w:tabs>
        <w:ind w:right="-96" w:rightChars="-40" w:firstLine="484" w:firstLineChars="202"/>
        <w:rPr>
          <w:rFonts w:hint="eastAsia" w:ascii="宋体" w:hAnsi="宋体"/>
        </w:rPr>
      </w:pPr>
      <w:r>
        <w:rPr>
          <w:rFonts w:hint="eastAsia" w:ascii="宋体" w:hAnsi="宋体"/>
        </w:rPr>
        <w:t>4、开标时，代理机构工作人员当众宣读供应商名称、项目编号（包号）。供应商对开标有异议的，应当在开标现场提出，采购人和代理机构应当当场作出答复，并制作记录。供应商对开标有异议，但未在开标现场提出，在开标后提出的，采购人不予接收。</w:t>
      </w:r>
    </w:p>
    <w:p>
      <w:pPr>
        <w:tabs>
          <w:tab w:val="left" w:pos="0"/>
        </w:tabs>
        <w:ind w:right="-96" w:rightChars="-40" w:firstLine="484" w:firstLineChars="202"/>
        <w:rPr>
          <w:rFonts w:hint="eastAsia" w:ascii="宋体" w:hAnsi="宋体"/>
        </w:rPr>
      </w:pPr>
      <w:r>
        <w:rPr>
          <w:rFonts w:hint="eastAsia" w:ascii="宋体" w:hAnsi="宋体"/>
        </w:rPr>
        <w:t>5、开标后，由采购人、监管部门对供应商进行资格性审查，审查不通过的，将拒绝其投标。</w:t>
      </w:r>
    </w:p>
    <w:p>
      <w:pPr>
        <w:tabs>
          <w:tab w:val="left" w:pos="0"/>
        </w:tabs>
        <w:snapToGrid w:val="0"/>
        <w:ind w:firstLine="480"/>
        <w:rPr>
          <w:rFonts w:hint="eastAsia" w:ascii="宋体" w:hAnsi="宋体"/>
        </w:rPr>
      </w:pPr>
      <w:r>
        <w:rPr>
          <w:rFonts w:hint="eastAsia" w:ascii="宋体" w:hAnsi="宋体"/>
        </w:rPr>
        <w:t>6、磋商会议由磋商小组组长主持。磋商小组首先</w:t>
      </w:r>
      <w:r>
        <w:rPr>
          <w:rFonts w:hint="eastAsia" w:ascii="宋体" w:hAnsi="宋体" w:cs="Arial"/>
        </w:rPr>
        <w:t>依据竞争性磋商文件的规定，从响应文件的有效性、完整性和对竞争性磋商文件的响应程度进行符合性审查，以确定是否对竞争性磋商文件的要求做出了实质性的响应</w:t>
      </w:r>
      <w:r>
        <w:rPr>
          <w:rFonts w:hint="eastAsia" w:ascii="宋体" w:hAnsi="宋体"/>
        </w:rPr>
        <w:t>，未通过审查的为无效标。</w:t>
      </w:r>
    </w:p>
    <w:p>
      <w:pPr>
        <w:tabs>
          <w:tab w:val="left" w:pos="0"/>
        </w:tabs>
        <w:snapToGrid w:val="0"/>
        <w:ind w:firstLine="480"/>
        <w:rPr>
          <w:rFonts w:hint="eastAsia" w:ascii="宋体" w:hAnsi="宋体" w:cs="Arial"/>
        </w:rPr>
      </w:pPr>
      <w:r>
        <w:rPr>
          <w:rFonts w:hint="eastAsia" w:ascii="宋体" w:hAnsi="宋体" w:cs="Arial"/>
        </w:rPr>
        <w:t>7、磋商小组判断最终确认的“响应文件”的响应性，仅基于“响应文件”本身而不靠外部证据。对非实质性响应的响应文件，供应商不能通过修正或撤销不符之处，而使其成为实质性响应。</w:t>
      </w:r>
    </w:p>
    <w:p>
      <w:pPr>
        <w:pStyle w:val="32"/>
        <w:tabs>
          <w:tab w:val="left" w:pos="0"/>
          <w:tab w:val="left" w:pos="1260"/>
        </w:tabs>
        <w:snapToGrid w:val="0"/>
        <w:ind w:firstLine="480"/>
        <w:rPr>
          <w:rFonts w:hint="eastAsia" w:hAnsi="宋体"/>
          <w:szCs w:val="24"/>
        </w:rPr>
      </w:pPr>
      <w:r>
        <w:rPr>
          <w:rFonts w:hint="eastAsia" w:hAnsi="宋体"/>
          <w:szCs w:val="24"/>
        </w:rPr>
        <w:t>8、磋商小组根据竞争性磋商文件要求，讨论、通过磋商工作流程和磋商要点。响应文件的澄清：在评标期间，磋商小组可要求供应商对其响应文件中含义不明确的内容作必要的澄清或说明，但澄清或说明不得超出响应文件的范围或改变响应文件实质性内容。有关澄清的要求和答复均应以书面形式提交，澄清的内容为响应文件的组成部分。</w:t>
      </w:r>
    </w:p>
    <w:p>
      <w:pPr>
        <w:pStyle w:val="32"/>
        <w:tabs>
          <w:tab w:val="left" w:pos="0"/>
        </w:tabs>
        <w:snapToGrid w:val="0"/>
        <w:ind w:firstLine="480"/>
        <w:rPr>
          <w:rFonts w:hint="eastAsia" w:hAnsi="宋体"/>
          <w:szCs w:val="24"/>
        </w:rPr>
      </w:pPr>
      <w:r>
        <w:rPr>
          <w:rFonts w:hint="eastAsia" w:hAnsi="宋体"/>
          <w:szCs w:val="24"/>
        </w:rPr>
        <w:t>9、采购人按照签到顺序通知有效供应商磋商。</w:t>
      </w:r>
    </w:p>
    <w:p>
      <w:pPr>
        <w:pStyle w:val="32"/>
        <w:tabs>
          <w:tab w:val="left" w:pos="0"/>
        </w:tabs>
        <w:snapToGrid w:val="0"/>
        <w:ind w:firstLine="480"/>
        <w:rPr>
          <w:rFonts w:hint="eastAsia" w:hAnsi="宋体"/>
          <w:szCs w:val="24"/>
        </w:rPr>
      </w:pPr>
      <w:r>
        <w:rPr>
          <w:rFonts w:hint="eastAsia" w:hAnsi="宋体"/>
          <w:szCs w:val="24"/>
          <w:u w:val="single"/>
        </w:rPr>
        <w:t>参与二次及多次报价及服务承诺的人员须是供应商法定代表人或其授权代表（核对身份证）。</w:t>
      </w:r>
    </w:p>
    <w:p>
      <w:pPr>
        <w:tabs>
          <w:tab w:val="left" w:pos="0"/>
        </w:tabs>
        <w:adjustRightInd w:val="0"/>
        <w:snapToGrid w:val="0"/>
        <w:ind w:firstLine="480"/>
        <w:rPr>
          <w:rFonts w:hint="eastAsia" w:ascii="宋体" w:hAnsi="宋体"/>
        </w:rPr>
      </w:pPr>
      <w:r>
        <w:rPr>
          <w:rFonts w:hint="eastAsia" w:ascii="宋体" w:hAnsi="宋体"/>
        </w:rPr>
        <w:t>10、围绕磋商要点，磋商小组全体成员集中与单一供应商分别进行磋商，逐家磋商一次为一个轮次，磋商轮次原则上为两轮，具体由磋商小组视情况决定。</w:t>
      </w:r>
    </w:p>
    <w:p>
      <w:pPr>
        <w:pStyle w:val="32"/>
        <w:tabs>
          <w:tab w:val="left" w:pos="0"/>
        </w:tabs>
        <w:snapToGrid w:val="0"/>
        <w:ind w:firstLine="480"/>
        <w:rPr>
          <w:rFonts w:hint="eastAsia" w:hAnsi="宋体"/>
          <w:b/>
          <w:szCs w:val="24"/>
          <w:u w:val="single"/>
        </w:rPr>
      </w:pPr>
      <w:r>
        <w:rPr>
          <w:rFonts w:hint="eastAsia" w:hAnsi="宋体"/>
          <w:szCs w:val="24"/>
        </w:rPr>
        <w:t>11、竞争性磋商文件有较大变动的，磋商小组将以书面形式通知所有参加磋商的供应商。</w:t>
      </w:r>
    </w:p>
    <w:p>
      <w:pPr>
        <w:pStyle w:val="32"/>
        <w:tabs>
          <w:tab w:val="left" w:pos="0"/>
        </w:tabs>
        <w:snapToGrid w:val="0"/>
        <w:ind w:left="410" w:leftChars="171" w:firstLine="120" w:firstLineChars="50"/>
        <w:rPr>
          <w:rFonts w:hint="eastAsia" w:hAnsi="宋体"/>
          <w:b/>
          <w:szCs w:val="24"/>
          <w:u w:val="single"/>
        </w:rPr>
      </w:pPr>
      <w:r>
        <w:rPr>
          <w:rFonts w:hint="eastAsia" w:hAnsi="宋体"/>
          <w:b/>
          <w:szCs w:val="24"/>
          <w:u w:val="single"/>
        </w:rPr>
        <w:t>12、供应商未及时参与磋商或多次报价的，视为自动放弃参与磋商的资格。</w:t>
      </w:r>
    </w:p>
    <w:p>
      <w:pPr>
        <w:ind w:firstLine="482"/>
        <w:rPr>
          <w:rFonts w:hint="eastAsia" w:ascii="宋体" w:hAnsi="宋体"/>
          <w:b/>
        </w:rPr>
      </w:pPr>
      <w:r>
        <w:rPr>
          <w:rFonts w:hint="eastAsia" w:ascii="宋体" w:hAnsi="宋体"/>
          <w:b/>
        </w:rPr>
        <w:t>2.评标委员会</w:t>
      </w:r>
      <w:bookmarkEnd w:id="112"/>
      <w:bookmarkEnd w:id="113"/>
      <w:bookmarkEnd w:id="114"/>
      <w:bookmarkEnd w:id="115"/>
      <w:bookmarkEnd w:id="116"/>
    </w:p>
    <w:p>
      <w:pPr>
        <w:ind w:firstLine="480"/>
        <w:rPr>
          <w:rFonts w:hint="eastAsia" w:ascii="宋体" w:hAnsi="宋体" w:cs="宋体"/>
        </w:rPr>
      </w:pPr>
      <w:r>
        <w:rPr>
          <w:rFonts w:hint="eastAsia" w:ascii="宋体" w:hAnsi="宋体" w:cs="宋体"/>
        </w:rPr>
        <w:t>招标采购单位根据本项目的特点，于开标前从政府采购评审专家库中随机抽取组建评标委员会，其组员由有关技术、经济等方面的专家等3人以上单数组成，其中采购人代表 1人，随机抽取专家两人。评标委员会在监督人员的监督下独立完成评标工作，负责对响应文件进行审查、质询、评审、推选中标候选人。</w:t>
      </w:r>
    </w:p>
    <w:p>
      <w:pPr>
        <w:ind w:firstLine="480"/>
        <w:rPr>
          <w:rFonts w:hint="eastAsia" w:ascii="宋体" w:hAnsi="宋体"/>
        </w:rPr>
      </w:pPr>
      <w:bookmarkStart w:id="117" w:name="_Toc4724"/>
      <w:bookmarkStart w:id="118" w:name="_Toc18181"/>
      <w:bookmarkStart w:id="119" w:name="_Toc12278"/>
      <w:bookmarkStart w:id="120" w:name="_Toc489694851"/>
      <w:bookmarkStart w:id="121" w:name="_Toc490155554"/>
      <w:r>
        <w:rPr>
          <w:rFonts w:hint="eastAsia" w:ascii="宋体" w:hAnsi="宋体"/>
        </w:rPr>
        <w:t>2.1评标事务由评标委员会负责，并独立履行下列职责：</w:t>
      </w:r>
      <w:bookmarkEnd w:id="117"/>
      <w:bookmarkEnd w:id="118"/>
      <w:bookmarkEnd w:id="119"/>
      <w:bookmarkEnd w:id="120"/>
      <w:bookmarkEnd w:id="121"/>
    </w:p>
    <w:p>
      <w:pPr>
        <w:ind w:firstLine="199" w:firstLineChars="83"/>
        <w:rPr>
          <w:rFonts w:hint="eastAsia" w:ascii="宋体" w:hAnsi="宋体" w:cs="宋体"/>
        </w:rPr>
      </w:pPr>
      <w:bookmarkStart w:id="122" w:name="_Toc32331"/>
      <w:bookmarkStart w:id="123" w:name="_Toc12874"/>
      <w:bookmarkStart w:id="124" w:name="_Toc10743"/>
      <w:bookmarkStart w:id="125" w:name="_Toc489694852"/>
      <w:bookmarkStart w:id="126" w:name="_Toc490155555"/>
      <w:r>
        <w:rPr>
          <w:rFonts w:hint="eastAsia" w:ascii="宋体" w:hAnsi="宋体" w:cs="宋体"/>
        </w:rPr>
        <w:t>（1）审查投标文件是否符合本文件要求，并做出评价；</w:t>
      </w:r>
      <w:bookmarkEnd w:id="122"/>
      <w:bookmarkEnd w:id="123"/>
      <w:bookmarkEnd w:id="124"/>
      <w:bookmarkEnd w:id="125"/>
      <w:bookmarkEnd w:id="126"/>
    </w:p>
    <w:p>
      <w:pPr>
        <w:ind w:firstLine="240" w:firstLineChars="100"/>
        <w:rPr>
          <w:rFonts w:hint="eastAsia" w:ascii="宋体" w:hAnsi="宋体" w:cs="宋体"/>
        </w:rPr>
      </w:pPr>
      <w:bookmarkStart w:id="127" w:name="_Toc32318"/>
      <w:bookmarkStart w:id="128" w:name="_Toc8225"/>
      <w:bookmarkStart w:id="129" w:name="_Toc24650"/>
      <w:bookmarkStart w:id="130" w:name="_Toc489694853"/>
      <w:bookmarkStart w:id="131" w:name="_Toc490155556"/>
      <w:r>
        <w:rPr>
          <w:rFonts w:hint="eastAsia" w:ascii="宋体" w:hAnsi="宋体" w:cs="宋体"/>
        </w:rPr>
        <w:t>（2）要求投标人对投标文件有关事项做出澄清或答复；</w:t>
      </w:r>
      <w:bookmarkEnd w:id="127"/>
      <w:bookmarkEnd w:id="128"/>
      <w:bookmarkEnd w:id="129"/>
      <w:bookmarkEnd w:id="130"/>
      <w:bookmarkEnd w:id="131"/>
    </w:p>
    <w:p>
      <w:pPr>
        <w:ind w:firstLine="199" w:firstLineChars="83"/>
        <w:rPr>
          <w:rFonts w:hint="eastAsia" w:ascii="宋体" w:hAnsi="宋体" w:cs="宋体"/>
        </w:rPr>
      </w:pPr>
      <w:bookmarkStart w:id="132" w:name="_Toc29169"/>
      <w:bookmarkStart w:id="133" w:name="_Toc31192"/>
      <w:bookmarkStart w:id="134" w:name="_Toc18365"/>
      <w:bookmarkStart w:id="135" w:name="_Toc489694854"/>
      <w:bookmarkStart w:id="136" w:name="_Toc490155557"/>
      <w:r>
        <w:rPr>
          <w:rFonts w:hint="eastAsia" w:ascii="宋体" w:hAnsi="宋体" w:cs="宋体"/>
        </w:rPr>
        <w:t>（3）推荐中标候选人；</w:t>
      </w:r>
      <w:bookmarkEnd w:id="132"/>
      <w:bookmarkEnd w:id="133"/>
      <w:bookmarkEnd w:id="134"/>
      <w:bookmarkEnd w:id="135"/>
      <w:bookmarkEnd w:id="136"/>
    </w:p>
    <w:p>
      <w:pPr>
        <w:ind w:firstLine="199" w:firstLineChars="83"/>
        <w:rPr>
          <w:rFonts w:hint="eastAsia" w:ascii="宋体" w:hAnsi="宋体" w:cs="宋体"/>
        </w:rPr>
      </w:pPr>
      <w:r>
        <w:rPr>
          <w:rFonts w:hint="eastAsia" w:ascii="宋体" w:hAnsi="宋体" w:cs="宋体"/>
        </w:rPr>
        <w:t>（4）向招标采购单位或者有关部门报告非法干预评标工作的行为。</w:t>
      </w:r>
    </w:p>
    <w:p>
      <w:pPr>
        <w:ind w:firstLine="480"/>
        <w:rPr>
          <w:rFonts w:hint="eastAsia" w:ascii="宋体" w:hAnsi="宋体" w:cs="宋体"/>
        </w:rPr>
      </w:pPr>
      <w:bookmarkStart w:id="137" w:name="_Toc16997"/>
      <w:bookmarkStart w:id="138" w:name="_Toc11377"/>
      <w:bookmarkStart w:id="139" w:name="_Toc19411"/>
      <w:bookmarkStart w:id="140" w:name="_Toc489694855"/>
      <w:bookmarkStart w:id="141" w:name="_Toc490155558"/>
      <w:r>
        <w:rPr>
          <w:rFonts w:hint="eastAsia" w:ascii="宋体" w:hAnsi="宋体" w:cs="宋体"/>
        </w:rPr>
        <w:t>2.2评标委员会成员的义务</w:t>
      </w:r>
      <w:bookmarkEnd w:id="137"/>
      <w:bookmarkEnd w:id="138"/>
      <w:bookmarkEnd w:id="139"/>
      <w:bookmarkEnd w:id="140"/>
      <w:bookmarkEnd w:id="141"/>
    </w:p>
    <w:p>
      <w:pPr>
        <w:ind w:firstLine="199" w:firstLineChars="83"/>
        <w:rPr>
          <w:rFonts w:hint="eastAsia" w:ascii="宋体" w:hAnsi="宋体" w:cs="宋体"/>
        </w:rPr>
      </w:pPr>
      <w:r>
        <w:rPr>
          <w:rFonts w:hint="eastAsia" w:ascii="宋体" w:hAnsi="宋体" w:cs="宋体"/>
        </w:rPr>
        <w:t>（1）遵纪守法，客观、公正、廉洁地履行职责；</w:t>
      </w:r>
    </w:p>
    <w:p>
      <w:pPr>
        <w:ind w:firstLine="240" w:firstLineChars="100"/>
        <w:rPr>
          <w:rFonts w:hint="eastAsia" w:ascii="宋体" w:hAnsi="宋体" w:cs="宋体"/>
        </w:rPr>
      </w:pPr>
      <w:r>
        <w:rPr>
          <w:rFonts w:hint="eastAsia" w:ascii="宋体" w:hAnsi="宋体" w:cs="宋体"/>
        </w:rPr>
        <w:t>（2）按照竞争性磋商文件规定的评标方法和标准进行评标，对评审意见承担个人责任；</w:t>
      </w:r>
    </w:p>
    <w:p>
      <w:pPr>
        <w:ind w:firstLine="199" w:firstLineChars="83"/>
        <w:rPr>
          <w:rFonts w:hint="eastAsia" w:ascii="宋体" w:hAnsi="宋体" w:cs="宋体"/>
        </w:rPr>
      </w:pPr>
      <w:bookmarkStart w:id="142" w:name="_Toc31699"/>
      <w:bookmarkStart w:id="143" w:name="_Toc6429"/>
      <w:bookmarkStart w:id="144" w:name="_Toc17202"/>
      <w:bookmarkStart w:id="145" w:name="_Toc489694856"/>
      <w:bookmarkStart w:id="146" w:name="_Toc490155559"/>
      <w:r>
        <w:rPr>
          <w:rFonts w:hint="eastAsia" w:ascii="宋体" w:hAnsi="宋体" w:cs="宋体"/>
        </w:rPr>
        <w:t>（3）对评标过程和结果，以及投标人的商业秘密保密；</w:t>
      </w:r>
      <w:bookmarkEnd w:id="142"/>
      <w:bookmarkEnd w:id="143"/>
      <w:bookmarkEnd w:id="144"/>
      <w:bookmarkEnd w:id="145"/>
      <w:bookmarkEnd w:id="146"/>
    </w:p>
    <w:p>
      <w:pPr>
        <w:ind w:firstLine="199" w:firstLineChars="83"/>
        <w:rPr>
          <w:rFonts w:hint="eastAsia" w:ascii="宋体" w:hAnsi="宋体" w:cs="宋体"/>
        </w:rPr>
      </w:pPr>
      <w:r>
        <w:rPr>
          <w:rFonts w:hint="eastAsia" w:ascii="宋体" w:hAnsi="宋体" w:cs="宋体"/>
        </w:rPr>
        <w:t>（4）参与评标报告的起草；</w:t>
      </w:r>
    </w:p>
    <w:p>
      <w:pPr>
        <w:ind w:firstLine="199" w:firstLineChars="83"/>
        <w:rPr>
          <w:rFonts w:hint="eastAsia" w:ascii="宋体" w:hAnsi="宋体" w:cs="宋体"/>
        </w:rPr>
      </w:pPr>
      <w:r>
        <w:rPr>
          <w:rFonts w:hint="eastAsia" w:ascii="宋体" w:hAnsi="宋体" w:cs="宋体"/>
        </w:rPr>
        <w:t>（5）配合财政部门的投诉处理工作；</w:t>
      </w:r>
    </w:p>
    <w:p>
      <w:pPr>
        <w:ind w:firstLine="199" w:firstLineChars="83"/>
        <w:rPr>
          <w:rFonts w:hint="eastAsia" w:ascii="宋体" w:hAnsi="宋体" w:cs="宋体"/>
        </w:rPr>
      </w:pPr>
      <w:r>
        <w:rPr>
          <w:rFonts w:hint="eastAsia" w:ascii="宋体" w:hAnsi="宋体" w:cs="宋体"/>
        </w:rPr>
        <w:t>（6）配合招标采购单位答复投标人提出的质疑。</w:t>
      </w:r>
    </w:p>
    <w:p>
      <w:pPr>
        <w:ind w:firstLine="482"/>
        <w:rPr>
          <w:rFonts w:hint="eastAsia" w:ascii="宋体" w:hAnsi="宋体"/>
          <w:b/>
        </w:rPr>
      </w:pPr>
      <w:bookmarkStart w:id="147" w:name="_Toc1754"/>
      <w:bookmarkStart w:id="148" w:name="_Toc15007"/>
      <w:bookmarkStart w:id="149" w:name="_Toc31075"/>
      <w:bookmarkStart w:id="150" w:name="_Toc489694857"/>
      <w:bookmarkStart w:id="151" w:name="_Toc490155560"/>
      <w:r>
        <w:rPr>
          <w:rFonts w:hint="eastAsia" w:ascii="宋体" w:hAnsi="宋体"/>
          <w:b/>
        </w:rPr>
        <w:t>3.磋商原则</w:t>
      </w:r>
      <w:bookmarkEnd w:id="147"/>
      <w:bookmarkEnd w:id="148"/>
      <w:bookmarkEnd w:id="149"/>
      <w:bookmarkEnd w:id="150"/>
      <w:bookmarkEnd w:id="151"/>
    </w:p>
    <w:p>
      <w:pPr>
        <w:ind w:firstLine="480"/>
        <w:rPr>
          <w:rFonts w:ascii="宋体" w:hAnsi="宋体" w:cs="宋体"/>
        </w:rPr>
      </w:pPr>
      <w:r>
        <w:rPr>
          <w:rFonts w:hint="eastAsia" w:ascii="宋体" w:hAnsi="宋体" w:cs="宋体"/>
        </w:rPr>
        <w:t xml:space="preserve"> “公开、公平、公正、客观、择优”为评标的基本原则，评标委员会将根据这一原则，公正、平等地对待各投标人。</w:t>
      </w:r>
    </w:p>
    <w:p>
      <w:pPr>
        <w:tabs>
          <w:tab w:val="left" w:pos="0"/>
        </w:tabs>
        <w:adjustRightInd w:val="0"/>
        <w:snapToGrid w:val="0"/>
        <w:ind w:firstLine="480"/>
        <w:rPr>
          <w:rFonts w:hint="eastAsia" w:ascii="宋体" w:hAnsi="宋体"/>
        </w:rPr>
      </w:pPr>
      <w:r>
        <w:rPr>
          <w:rFonts w:hint="eastAsia" w:ascii="宋体" w:hAnsi="宋体"/>
        </w:rPr>
        <w:t>评、定标依据《中华人民共和国政府采购法》、《政府采购竞争性磋商采购方式管理暂行办法》及新疆维吾尔自治区财政厅等相关规定，遵循公开、公平、公正、竞争的原则。</w:t>
      </w:r>
    </w:p>
    <w:p>
      <w:pPr>
        <w:tabs>
          <w:tab w:val="left" w:pos="0"/>
        </w:tabs>
        <w:adjustRightInd w:val="0"/>
        <w:snapToGrid w:val="0"/>
        <w:ind w:firstLine="480"/>
        <w:rPr>
          <w:rFonts w:hint="eastAsia" w:ascii="宋体" w:hAnsi="宋体"/>
        </w:rPr>
      </w:pPr>
      <w:r>
        <w:rPr>
          <w:rFonts w:hint="eastAsia" w:ascii="宋体" w:hAnsi="宋体"/>
        </w:rPr>
        <w:t>1、严格执行《中华人民共和国政府采购法》及自治区有关法规、政策、维护采购人、供应商的合法权益，选择对采购人最为有利的供应商或候选供应商。</w:t>
      </w:r>
    </w:p>
    <w:p>
      <w:pPr>
        <w:tabs>
          <w:tab w:val="left" w:pos="0"/>
        </w:tabs>
        <w:adjustRightInd w:val="0"/>
        <w:snapToGrid w:val="0"/>
        <w:ind w:firstLine="480"/>
        <w:rPr>
          <w:rFonts w:hint="eastAsia" w:ascii="宋体" w:hAnsi="宋体"/>
        </w:rPr>
      </w:pPr>
      <w:r>
        <w:rPr>
          <w:rFonts w:hint="eastAsia" w:ascii="宋体" w:hAnsi="宋体"/>
        </w:rPr>
        <w:t>2、磋商小组所有成员应当集中与单一供应商分别进行磋商，并给予所有参加磋商的供应商平等的磋商机会。不应谈及与供应商所提供的货物质量、技术、价格等无关的话题。</w:t>
      </w:r>
    </w:p>
    <w:p>
      <w:pPr>
        <w:tabs>
          <w:tab w:val="left" w:pos="0"/>
        </w:tabs>
        <w:adjustRightInd w:val="0"/>
        <w:snapToGrid w:val="0"/>
        <w:ind w:firstLine="480"/>
        <w:rPr>
          <w:rFonts w:hint="eastAsia" w:ascii="宋体" w:hAnsi="宋体"/>
        </w:rPr>
      </w:pPr>
      <w:r>
        <w:rPr>
          <w:rFonts w:hint="eastAsia" w:ascii="宋体" w:hAnsi="宋体"/>
        </w:rPr>
        <w:t>3、在磋商过程中，磋商小组可以根据竞争性磋商文件和磋商情况实质性变动采购需求中的技术要求以及合同草案条款，但不得变动竞争性磋商文件中的其他内容。实质性变动的内容，须经采购人代表确认。对竞争性磋商文件做出的实质性变动是竞争性磋商文件的有效组成部分，磋商小组应当及时以书面形式同时通知所有参加磋商的供应商。</w:t>
      </w:r>
    </w:p>
    <w:p>
      <w:pPr>
        <w:tabs>
          <w:tab w:val="left" w:pos="0"/>
        </w:tabs>
        <w:adjustRightInd w:val="0"/>
        <w:snapToGrid w:val="0"/>
        <w:ind w:firstLine="480"/>
        <w:rPr>
          <w:rFonts w:hint="eastAsia" w:ascii="宋体" w:hAnsi="宋体"/>
        </w:rPr>
      </w:pPr>
      <w:r>
        <w:rPr>
          <w:rFonts w:hint="eastAsia" w:ascii="宋体" w:hAnsi="宋体"/>
        </w:rPr>
        <w:t>4、坚持价格合理、方案第一的原则，不以最低报价作为中标唯一标准。</w:t>
      </w:r>
    </w:p>
    <w:p>
      <w:pPr>
        <w:tabs>
          <w:tab w:val="left" w:pos="0"/>
        </w:tabs>
        <w:adjustRightInd w:val="0"/>
        <w:snapToGrid w:val="0"/>
        <w:ind w:firstLine="480"/>
        <w:rPr>
          <w:rFonts w:hint="eastAsia" w:ascii="宋体" w:hAnsi="宋体"/>
        </w:rPr>
      </w:pPr>
      <w:r>
        <w:rPr>
          <w:rFonts w:hint="eastAsia" w:ascii="宋体" w:hAnsi="宋体"/>
        </w:rPr>
        <w:t>5、磋商工作由评审专家及采购人代表共同组建的磋商小组承担。评审专家占磋商小组总数的三分之二以上。</w:t>
      </w:r>
    </w:p>
    <w:p>
      <w:pPr>
        <w:ind w:firstLine="482"/>
        <w:rPr>
          <w:rFonts w:hint="eastAsia" w:ascii="宋体" w:hAnsi="宋体"/>
          <w:b/>
        </w:rPr>
      </w:pPr>
      <w:bookmarkStart w:id="152" w:name="_Toc22722"/>
      <w:bookmarkStart w:id="153" w:name="_Toc182"/>
      <w:bookmarkStart w:id="154" w:name="_Toc19537"/>
      <w:bookmarkStart w:id="155" w:name="_Toc489694858"/>
      <w:bookmarkStart w:id="156" w:name="_Toc490155561"/>
      <w:r>
        <w:rPr>
          <w:rFonts w:hint="eastAsia" w:ascii="宋体" w:hAnsi="宋体"/>
          <w:b/>
        </w:rPr>
        <w:t>4.评标程序</w:t>
      </w:r>
      <w:bookmarkEnd w:id="152"/>
      <w:bookmarkEnd w:id="153"/>
      <w:bookmarkEnd w:id="154"/>
      <w:bookmarkEnd w:id="155"/>
      <w:bookmarkEnd w:id="156"/>
    </w:p>
    <w:p>
      <w:pPr>
        <w:ind w:firstLine="480"/>
        <w:rPr>
          <w:rFonts w:hint="eastAsia" w:ascii="宋体" w:hAnsi="宋体" w:cs="宋体"/>
          <w:bCs/>
        </w:rPr>
      </w:pPr>
      <w:r>
        <w:rPr>
          <w:rFonts w:hint="eastAsia" w:ascii="宋体" w:hAnsi="宋体" w:cs="宋体"/>
          <w:bCs/>
        </w:rPr>
        <w:t>4.1评标会议由评标小组组长主持。评标小组首先对各投标文件进行初步审查，初步审查包括资格性审查和符合性审查，未通过审查的为无效标。</w:t>
      </w:r>
    </w:p>
    <w:p>
      <w:pPr>
        <w:ind w:firstLine="480"/>
        <w:rPr>
          <w:rFonts w:hint="eastAsia" w:ascii="宋体" w:hAnsi="宋体" w:cs="宋体"/>
          <w:b/>
          <w:bCs/>
        </w:rPr>
      </w:pPr>
      <w:r>
        <w:rPr>
          <w:rFonts w:hint="eastAsia" w:ascii="宋体" w:hAnsi="宋体" w:cs="宋体"/>
        </w:rPr>
        <w:t>评标委员会首先对各投标文件进行资格性审查和符合性审查，未通过审查的为无效标。</w:t>
      </w:r>
    </w:p>
    <w:p>
      <w:pPr>
        <w:ind w:firstLine="480"/>
        <w:rPr>
          <w:rFonts w:hint="eastAsia" w:ascii="宋体" w:hAnsi="宋体" w:cs="宋体"/>
        </w:rPr>
      </w:pPr>
      <w:r>
        <w:rPr>
          <w:rFonts w:hint="eastAsia" w:ascii="宋体" w:hAnsi="宋体" w:cs="宋体"/>
        </w:rPr>
        <w:t>⑴资格性检查：评标委员会将根据法律法规和竞争性磋商文件的规定，对投标文件的资格证明文件、投标保证金等进行审查，以确定投标人是否具备招标资格。</w:t>
      </w:r>
    </w:p>
    <w:p>
      <w:pPr>
        <w:widowControl/>
        <w:tabs>
          <w:tab w:val="left" w:pos="540"/>
        </w:tabs>
        <w:ind w:firstLine="480"/>
        <w:rPr>
          <w:rFonts w:hint="eastAsia" w:ascii="宋体" w:hAnsi="宋体" w:cs="宋体"/>
        </w:rPr>
      </w:pPr>
      <w:r>
        <w:rPr>
          <w:rFonts w:hint="eastAsia" w:ascii="宋体" w:hAnsi="宋体" w:cs="宋体"/>
        </w:rPr>
        <w:t>⑵符合性检查：依据竞争性磋商文件的规定，从投标文件的有效性、完整性和对竞争性磋商文件的响应程度进行审查，以确定是否对竞争性磋商文件的要求做出了实质性的响应，存在重大偏离的投标文件为无效标。所谓重大偏离是指投标人投标文件中所述是否满足竞争性磋商文件要求。重大偏离的认定须经评标委员会三分之二以上组员同意。</w:t>
      </w:r>
    </w:p>
    <w:p>
      <w:pPr>
        <w:ind w:firstLine="480"/>
        <w:rPr>
          <w:rFonts w:hint="eastAsia" w:ascii="宋体" w:hAnsi="宋体" w:cs="宋体"/>
        </w:rPr>
      </w:pPr>
      <w:r>
        <w:rPr>
          <w:rFonts w:hint="eastAsia" w:ascii="宋体" w:hAnsi="宋体" w:cs="宋体"/>
        </w:rPr>
        <w:t>4.2评标委员会判断“投标文件”的响应性，仅基于“投标文件”本身而不靠外部证据。对非实质性响应的投标文件，投标人不能通过修正或撤销不符之处，而使其成为实质性响应。</w:t>
      </w:r>
    </w:p>
    <w:p>
      <w:pPr>
        <w:pStyle w:val="32"/>
        <w:tabs>
          <w:tab w:val="left" w:pos="1260"/>
        </w:tabs>
        <w:ind w:firstLine="480"/>
        <w:rPr>
          <w:rFonts w:hint="eastAsia" w:hAnsi="宋体" w:cs="宋体"/>
          <w:szCs w:val="24"/>
        </w:rPr>
      </w:pPr>
      <w:r>
        <w:rPr>
          <w:rFonts w:hint="eastAsia" w:hAnsi="宋体" w:cs="宋体"/>
          <w:szCs w:val="24"/>
        </w:rPr>
        <w:t>4.3评标委员会根据竞争性磋商文件要求，讨论、通过评标工作流程和评标要点。</w:t>
      </w:r>
    </w:p>
    <w:p>
      <w:pPr>
        <w:pStyle w:val="32"/>
        <w:ind w:firstLine="480"/>
        <w:rPr>
          <w:rFonts w:hint="eastAsia" w:hAnsi="宋体" w:cs="宋体"/>
          <w:szCs w:val="24"/>
        </w:rPr>
      </w:pPr>
      <w:r>
        <w:rPr>
          <w:rFonts w:hint="eastAsia" w:hAnsi="宋体" w:cs="宋体"/>
          <w:szCs w:val="24"/>
        </w:rPr>
        <w:t>4.4采购人按照签到顺序对有效投标人依次评标。</w:t>
      </w:r>
    </w:p>
    <w:p>
      <w:pPr>
        <w:pStyle w:val="32"/>
        <w:ind w:firstLine="480"/>
        <w:rPr>
          <w:rFonts w:hint="eastAsia" w:hAnsi="宋体" w:cs="宋体"/>
          <w:szCs w:val="24"/>
        </w:rPr>
      </w:pPr>
      <w:r>
        <w:rPr>
          <w:rFonts w:hint="eastAsia" w:hAnsi="宋体" w:cs="宋体"/>
          <w:szCs w:val="24"/>
        </w:rPr>
        <w:t>4.5围绕评标要点，评标委员会全体成员对有效投标人递交的投标文件分别进行评标。</w:t>
      </w:r>
    </w:p>
    <w:p>
      <w:pPr>
        <w:pStyle w:val="32"/>
        <w:ind w:firstLine="477" w:firstLineChars="199"/>
        <w:rPr>
          <w:rFonts w:hint="eastAsia" w:hAnsi="宋体" w:cs="宋体"/>
          <w:szCs w:val="24"/>
        </w:rPr>
      </w:pPr>
      <w:r>
        <w:rPr>
          <w:rFonts w:hint="eastAsia" w:hAnsi="宋体" w:cs="宋体"/>
          <w:szCs w:val="24"/>
        </w:rPr>
        <w:t>4.6评标过程出现异议的，由评标委员会共同商讨决定，需要投标人澄清的，评标委员会将以书面形式通知投标人。</w:t>
      </w:r>
    </w:p>
    <w:p>
      <w:pPr>
        <w:pStyle w:val="32"/>
        <w:ind w:firstLine="477" w:firstLineChars="199"/>
        <w:rPr>
          <w:rFonts w:hint="eastAsia" w:hAnsi="宋体" w:cs="宋体"/>
          <w:b/>
        </w:rPr>
      </w:pPr>
      <w:r>
        <w:rPr>
          <w:rFonts w:hint="eastAsia" w:hAnsi="宋体" w:cs="宋体"/>
        </w:rPr>
        <w:t>4.7评标委员会认为投标人投标价或某些分项报价明显不合理或低于成本，有可能影响商品质量和不能诚信履约的，可要求其提供书面文件及相关证明材料解释说明；否则，可取消其投标资格。</w:t>
      </w:r>
      <w:r>
        <w:rPr>
          <w:rFonts w:hint="eastAsia" w:hAnsi="宋体" w:cs="宋体"/>
          <w:b/>
        </w:rPr>
        <w:t>为保证本项目货物质量、良好的售后服务，最低报价不作为中标的唯一依据。</w:t>
      </w:r>
      <w:bookmarkStart w:id="157" w:name="_Toc32583"/>
      <w:bookmarkStart w:id="158" w:name="_Toc19213"/>
      <w:bookmarkStart w:id="159" w:name="_Toc21429"/>
      <w:bookmarkStart w:id="160" w:name="_Toc489694859"/>
    </w:p>
    <w:p>
      <w:pPr>
        <w:pStyle w:val="32"/>
        <w:ind w:firstLine="477" w:firstLineChars="199"/>
        <w:rPr>
          <w:rFonts w:hint="eastAsia" w:hAnsi="宋体" w:cs="宋体"/>
          <w:szCs w:val="24"/>
        </w:rPr>
      </w:pPr>
      <w:r>
        <w:rPr>
          <w:rFonts w:hint="eastAsia" w:hAnsi="宋体" w:cs="宋体"/>
          <w:szCs w:val="24"/>
        </w:rPr>
        <w:t>4.8</w:t>
      </w:r>
    </w:p>
    <w:p>
      <w:pPr>
        <w:ind w:firstLine="480"/>
        <w:rPr>
          <w:rFonts w:hint="eastAsia" w:ascii="宋体" w:hAnsi="宋体" w:cs="宋体"/>
        </w:rPr>
      </w:pPr>
      <w:r>
        <w:rPr>
          <w:rFonts w:hint="eastAsia" w:ascii="宋体" w:hAnsi="宋体" w:cs="宋体"/>
        </w:rPr>
        <w:t>（1）磋商</w:t>
      </w:r>
    </w:p>
    <w:p>
      <w:pPr>
        <w:ind w:firstLine="480"/>
        <w:rPr>
          <w:rFonts w:hint="eastAsia" w:ascii="宋体" w:hAnsi="宋体" w:cs="宋体"/>
        </w:rPr>
      </w:pPr>
      <w:r>
        <w:rPr>
          <w:rFonts w:hint="eastAsia" w:ascii="宋体" w:hAnsi="宋体" w:cs="宋体"/>
        </w:rPr>
        <w:t>采购代理机构将仅通知有效的供应商进行磋商。</w:t>
      </w:r>
    </w:p>
    <w:p>
      <w:pPr>
        <w:ind w:firstLine="480"/>
        <w:rPr>
          <w:rFonts w:hint="eastAsia" w:ascii="宋体" w:hAnsi="宋体" w:cs="宋体"/>
        </w:rPr>
      </w:pPr>
      <w:r>
        <w:rPr>
          <w:rFonts w:hint="eastAsia" w:ascii="宋体" w:hAnsi="宋体" w:cs="宋体"/>
        </w:rPr>
        <w:t>参与磋商、报价及服务承诺的人员须是供应商法定代表人或其被授权人（核对身份证）。</w:t>
      </w:r>
    </w:p>
    <w:p>
      <w:pPr>
        <w:ind w:firstLine="480"/>
        <w:rPr>
          <w:rFonts w:hint="eastAsia" w:ascii="宋体" w:hAnsi="宋体" w:cs="宋体"/>
        </w:rPr>
      </w:pPr>
      <w:r>
        <w:rPr>
          <w:rFonts w:hint="eastAsia" w:ascii="宋体" w:hAnsi="宋体" w:cs="宋体"/>
        </w:rPr>
        <w:t>（2）围绕磋商要点，磋商小组全体成员集中与单一供应商分别进行磋商，逐家磋商一次为一个轮次，磋商轮次原则上为两轮，具体由磋商小组视情况决定。</w:t>
      </w:r>
    </w:p>
    <w:p>
      <w:pPr>
        <w:ind w:firstLine="480"/>
        <w:rPr>
          <w:rFonts w:hint="eastAsia" w:ascii="宋体" w:hAnsi="宋体" w:cs="宋体"/>
        </w:rPr>
      </w:pPr>
      <w:r>
        <w:rPr>
          <w:rFonts w:hint="eastAsia" w:ascii="宋体" w:hAnsi="宋体" w:cs="宋体"/>
        </w:rPr>
        <w:t>（3）竞争性磋商文件有较大变动的，磋商小组将以书面形式通知所有参加磋商的供应商。</w:t>
      </w:r>
    </w:p>
    <w:p>
      <w:pPr>
        <w:ind w:firstLine="480"/>
        <w:rPr>
          <w:rFonts w:hint="eastAsia" w:ascii="宋体" w:hAnsi="宋体" w:cs="宋体"/>
        </w:rPr>
      </w:pPr>
      <w:r>
        <w:rPr>
          <w:rFonts w:hint="eastAsia" w:ascii="宋体" w:hAnsi="宋体" w:cs="宋体"/>
        </w:rPr>
        <w:t>4.9二次报价（最终报价）</w:t>
      </w:r>
    </w:p>
    <w:p>
      <w:pPr>
        <w:ind w:firstLine="480"/>
        <w:rPr>
          <w:rFonts w:hint="eastAsia" w:ascii="宋体" w:hAnsi="宋体" w:cs="宋体"/>
        </w:rPr>
      </w:pPr>
      <w:r>
        <w:rPr>
          <w:rFonts w:hint="eastAsia" w:ascii="宋体" w:hAnsi="宋体" w:cs="宋体"/>
        </w:rPr>
        <w:t>磋商结束后，磋商小组将要求所有有效供应商在规定时间内提交最后报价及服务承诺。</w:t>
      </w:r>
    </w:p>
    <w:p>
      <w:pPr>
        <w:pStyle w:val="32"/>
        <w:ind w:firstLine="477" w:firstLineChars="199"/>
        <w:rPr>
          <w:rFonts w:hint="eastAsia" w:hAnsi="宋体" w:cs="宋体"/>
          <w:b/>
        </w:rPr>
      </w:pPr>
      <w:r>
        <w:rPr>
          <w:rFonts w:hint="eastAsia" w:hAnsi="宋体" w:cs="宋体"/>
        </w:rPr>
        <w:t>磋商小组发现供应商的报价明显低于其他报价，使得其报价可能低于其个别成本的，应当要求该供应商做出书面说明并提供相应的证明材料。供应商不能合理说明或者不能提供相应证明材料的，磋商小组应当认定该供应商以低于成本报价竞标，并否决其报价。供应商未及时参与磋商或最终报价的，视为自动放弃参与磋商的资格。</w:t>
      </w:r>
    </w:p>
    <w:p>
      <w:pPr>
        <w:ind w:firstLine="482"/>
        <w:rPr>
          <w:rFonts w:hint="eastAsia" w:ascii="宋体" w:hAnsi="宋体"/>
          <w:b/>
        </w:rPr>
      </w:pPr>
      <w:bookmarkStart w:id="161" w:name="_Toc490155562"/>
      <w:r>
        <w:rPr>
          <w:rFonts w:hint="eastAsia" w:ascii="宋体" w:hAnsi="宋体"/>
          <w:b/>
        </w:rPr>
        <w:t>5.中标人</w:t>
      </w:r>
      <w:bookmarkEnd w:id="157"/>
      <w:bookmarkEnd w:id="158"/>
      <w:bookmarkEnd w:id="159"/>
      <w:bookmarkEnd w:id="160"/>
      <w:bookmarkEnd w:id="161"/>
    </w:p>
    <w:p>
      <w:pPr>
        <w:ind w:firstLine="480"/>
        <w:rPr>
          <w:rFonts w:hint="eastAsia" w:ascii="宋体" w:hAnsi="宋体" w:cs="宋体"/>
        </w:rPr>
      </w:pPr>
      <w:r>
        <w:rPr>
          <w:rFonts w:hint="eastAsia" w:ascii="宋体" w:hAnsi="宋体" w:cs="宋体"/>
        </w:rPr>
        <w:t>5.1评标委员会统一签署评标汇总表，并按最大程度满足竞争性磋商文件各项综合评价标准为中标人的原则，推荐中标候选人。得分相同的，以报价低的中标人优先。</w:t>
      </w:r>
      <w:bookmarkStart w:id="162" w:name="_Toc213839741"/>
      <w:bookmarkStart w:id="163" w:name="_Toc5998"/>
      <w:bookmarkStart w:id="164" w:name="_Toc231"/>
      <w:bookmarkStart w:id="165" w:name="_Toc23278"/>
      <w:bookmarkStart w:id="166" w:name="_Toc489694860"/>
    </w:p>
    <w:p>
      <w:pPr>
        <w:ind w:firstLine="482"/>
        <w:rPr>
          <w:rFonts w:hint="eastAsia" w:ascii="宋体" w:hAnsi="宋体"/>
          <w:b/>
        </w:rPr>
      </w:pPr>
      <w:bookmarkStart w:id="167" w:name="_Toc490155563"/>
      <w:r>
        <w:rPr>
          <w:rFonts w:hint="eastAsia" w:ascii="宋体" w:hAnsi="宋体"/>
          <w:b/>
        </w:rPr>
        <w:t>6.评标过程</w:t>
      </w:r>
      <w:bookmarkEnd w:id="162"/>
      <w:r>
        <w:rPr>
          <w:rFonts w:hint="eastAsia" w:ascii="宋体" w:hAnsi="宋体"/>
          <w:b/>
        </w:rPr>
        <w:t>保密</w:t>
      </w:r>
      <w:bookmarkEnd w:id="163"/>
      <w:bookmarkEnd w:id="164"/>
      <w:bookmarkEnd w:id="165"/>
      <w:bookmarkEnd w:id="166"/>
      <w:bookmarkEnd w:id="167"/>
    </w:p>
    <w:p>
      <w:pPr>
        <w:ind w:firstLine="480"/>
        <w:rPr>
          <w:rFonts w:hint="eastAsia" w:ascii="宋体" w:hAnsi="宋体" w:cs="宋体"/>
        </w:rPr>
      </w:pPr>
      <w:r>
        <w:rPr>
          <w:rFonts w:hint="eastAsia" w:ascii="宋体" w:hAnsi="宋体" w:cs="宋体"/>
        </w:rPr>
        <w:t>6.1在评标过程中和评标结束后，凡属于审查、澄清、评价、比较竞争性磋商文件等有关信息，评标委员会的研究情况和所有投标人的商业秘密都属于保密内容相关当事人均不得泄露给任何投标人或与评标工作无关的人员。</w:t>
      </w:r>
    </w:p>
    <w:p>
      <w:pPr>
        <w:ind w:firstLine="480"/>
        <w:rPr>
          <w:rFonts w:hint="eastAsia" w:ascii="宋体" w:hAnsi="宋体" w:cs="宋体"/>
        </w:rPr>
      </w:pPr>
      <w:r>
        <w:rPr>
          <w:rFonts w:hint="eastAsia" w:ascii="宋体" w:hAnsi="宋体" w:cs="宋体"/>
        </w:rPr>
        <w:t>6.2投标人不得探听上述信息，不得以任何行为影响评标过程，否则其投标文件将被作为无效投标文件。</w:t>
      </w:r>
    </w:p>
    <w:p>
      <w:pPr>
        <w:ind w:firstLine="480"/>
        <w:rPr>
          <w:rFonts w:hint="eastAsia" w:ascii="宋体" w:hAnsi="宋体" w:cs="宋体"/>
        </w:rPr>
      </w:pPr>
      <w:r>
        <w:rPr>
          <w:rFonts w:hint="eastAsia" w:ascii="宋体" w:hAnsi="宋体" w:cs="宋体"/>
        </w:rPr>
        <w:t>6.3在评标期间，采购人有专门工作人员与投标人进行联络。</w:t>
      </w:r>
    </w:p>
    <w:p>
      <w:pPr>
        <w:ind w:left="1" w:firstLine="480"/>
        <w:rPr>
          <w:rFonts w:hint="eastAsia" w:ascii="宋体" w:hAnsi="宋体" w:cs="宋体"/>
          <w:spacing w:val="-2"/>
        </w:rPr>
      </w:pPr>
      <w:r>
        <w:rPr>
          <w:rFonts w:hint="eastAsia" w:ascii="宋体" w:hAnsi="宋体" w:cs="宋体"/>
        </w:rPr>
        <w:t>6.4采购人和评标委员会不向未成交的投标人解释未成交原因，也不对评标过程中的细节问题进行公布。</w:t>
      </w:r>
    </w:p>
    <w:p>
      <w:pPr>
        <w:ind w:firstLine="482"/>
        <w:rPr>
          <w:rFonts w:hint="eastAsia" w:ascii="宋体" w:hAnsi="宋体"/>
          <w:b/>
        </w:rPr>
      </w:pPr>
      <w:bookmarkStart w:id="168" w:name="_Toc19075"/>
      <w:bookmarkStart w:id="169" w:name="_Toc8361"/>
      <w:bookmarkStart w:id="170" w:name="_Toc21319"/>
      <w:bookmarkStart w:id="171" w:name="_Toc489694861"/>
      <w:bookmarkStart w:id="172" w:name="_Toc490155564"/>
      <w:r>
        <w:rPr>
          <w:rFonts w:hint="eastAsia" w:ascii="宋体" w:hAnsi="宋体"/>
          <w:b/>
        </w:rPr>
        <w:t>7.投标人有下列情形之一的，视为无效投标。</w:t>
      </w:r>
      <w:bookmarkEnd w:id="168"/>
      <w:bookmarkEnd w:id="169"/>
      <w:bookmarkEnd w:id="170"/>
      <w:bookmarkEnd w:id="171"/>
      <w:bookmarkEnd w:id="172"/>
    </w:p>
    <w:p>
      <w:pPr>
        <w:ind w:left="714" w:leftChars="1" w:hanging="712" w:hangingChars="297"/>
        <w:rPr>
          <w:rFonts w:hint="eastAsia" w:ascii="宋体" w:hAnsi="宋体" w:cs="宋体"/>
        </w:rPr>
      </w:pPr>
      <w:r>
        <w:rPr>
          <w:rFonts w:hint="eastAsia" w:ascii="宋体" w:hAnsi="宋体" w:cs="宋体"/>
        </w:rPr>
        <w:t xml:space="preserve">    7.1 投标文件所投标段中的应标范围小于本文件对应标段要求的采购范围；</w:t>
      </w:r>
    </w:p>
    <w:p>
      <w:pPr>
        <w:ind w:left="714" w:leftChars="1" w:hanging="712" w:hangingChars="297"/>
        <w:rPr>
          <w:rFonts w:hint="eastAsia" w:ascii="宋体" w:hAnsi="宋体" w:cs="宋体"/>
        </w:rPr>
      </w:pPr>
      <w:r>
        <w:rPr>
          <w:rFonts w:hint="eastAsia" w:ascii="宋体" w:hAnsi="宋体" w:cs="宋体"/>
        </w:rPr>
        <w:t xml:space="preserve">    7.2投标文件与事实不符的；</w:t>
      </w:r>
    </w:p>
    <w:p>
      <w:pPr>
        <w:ind w:left="714" w:leftChars="1" w:hanging="712" w:hangingChars="297"/>
        <w:rPr>
          <w:rFonts w:hint="eastAsia" w:ascii="宋体" w:hAnsi="宋体" w:cs="宋体"/>
        </w:rPr>
      </w:pPr>
      <w:r>
        <w:rPr>
          <w:rFonts w:hint="eastAsia" w:ascii="宋体" w:hAnsi="宋体" w:cs="宋体"/>
        </w:rPr>
        <w:t xml:space="preserve">    7.3经评标委员会一致认定为重大偏离的；</w:t>
      </w:r>
    </w:p>
    <w:p>
      <w:pPr>
        <w:ind w:left="714" w:leftChars="1" w:hanging="712" w:hangingChars="297"/>
        <w:rPr>
          <w:rFonts w:hint="eastAsia" w:ascii="宋体" w:hAnsi="宋体" w:cs="宋体"/>
        </w:rPr>
      </w:pPr>
      <w:r>
        <w:rPr>
          <w:rFonts w:hint="eastAsia" w:ascii="宋体" w:hAnsi="宋体" w:cs="宋体"/>
        </w:rPr>
        <w:t xml:space="preserve">    7.4不符合本文件中规定的其他实质性要求的；</w:t>
      </w:r>
    </w:p>
    <w:p>
      <w:pPr>
        <w:ind w:left="714" w:leftChars="1" w:hanging="712" w:hangingChars="297"/>
        <w:rPr>
          <w:rFonts w:hint="eastAsia" w:ascii="宋体" w:hAnsi="宋体" w:cs="宋体"/>
        </w:rPr>
      </w:pPr>
      <w:r>
        <w:rPr>
          <w:rFonts w:hint="eastAsia" w:ascii="宋体" w:hAnsi="宋体" w:cs="宋体"/>
        </w:rPr>
        <w:t xml:space="preserve">    7.5不符合法律、法规有关规定的。</w:t>
      </w:r>
    </w:p>
    <w:p>
      <w:pPr>
        <w:ind w:firstLine="482"/>
        <w:rPr>
          <w:rFonts w:hint="eastAsia" w:ascii="宋体" w:hAnsi="宋体"/>
          <w:b/>
        </w:rPr>
      </w:pPr>
      <w:bookmarkStart w:id="173" w:name="_Toc23164"/>
      <w:bookmarkStart w:id="174" w:name="_Toc29065"/>
      <w:bookmarkStart w:id="175" w:name="_Toc19492"/>
      <w:bookmarkStart w:id="176" w:name="_Toc489694862"/>
      <w:bookmarkStart w:id="177" w:name="_Toc490155565"/>
      <w:r>
        <w:rPr>
          <w:rFonts w:hint="eastAsia" w:ascii="宋体" w:hAnsi="宋体"/>
          <w:b/>
        </w:rPr>
        <w:t>8.出现下列情形之一的，本项目作废标处理，除采购任务取消外，重新组织采购。</w:t>
      </w:r>
      <w:bookmarkEnd w:id="173"/>
      <w:bookmarkEnd w:id="174"/>
      <w:bookmarkEnd w:id="175"/>
      <w:bookmarkEnd w:id="176"/>
      <w:bookmarkEnd w:id="177"/>
    </w:p>
    <w:p>
      <w:pPr>
        <w:ind w:left="714" w:leftChars="1" w:hanging="712" w:hangingChars="297"/>
        <w:rPr>
          <w:rFonts w:hint="eastAsia" w:ascii="宋体" w:hAnsi="宋体" w:cs="宋体"/>
        </w:rPr>
      </w:pPr>
      <w:r>
        <w:rPr>
          <w:rFonts w:hint="eastAsia" w:ascii="宋体" w:hAnsi="宋体" w:cs="宋体"/>
        </w:rPr>
        <w:t xml:space="preserve">   8.1本文件存在不合理条款，公告时间及程序不符合规定的；</w:t>
      </w:r>
    </w:p>
    <w:p>
      <w:pPr>
        <w:ind w:left="714" w:leftChars="1" w:hanging="712" w:hangingChars="297"/>
        <w:rPr>
          <w:rFonts w:hint="eastAsia" w:ascii="宋体" w:hAnsi="宋体" w:cs="宋体"/>
        </w:rPr>
      </w:pPr>
      <w:r>
        <w:rPr>
          <w:rFonts w:hint="eastAsia" w:ascii="宋体" w:hAnsi="宋体" w:cs="宋体"/>
        </w:rPr>
        <w:t xml:space="preserve">   8.2出现影响采购公正的违法、违规行为的；</w:t>
      </w:r>
    </w:p>
    <w:p>
      <w:pPr>
        <w:ind w:left="714" w:leftChars="1" w:hanging="712" w:hangingChars="297"/>
        <w:rPr>
          <w:rFonts w:hint="eastAsia" w:ascii="宋体" w:hAnsi="宋体" w:cs="宋体"/>
        </w:rPr>
      </w:pPr>
      <w:r>
        <w:rPr>
          <w:rFonts w:hint="eastAsia" w:ascii="宋体" w:hAnsi="宋体" w:cs="宋体"/>
        </w:rPr>
        <w:t xml:space="preserve">   8.3因重大变故，采购任务取消的。</w:t>
      </w:r>
    </w:p>
    <w:p>
      <w:pPr>
        <w:ind w:firstLine="482"/>
        <w:rPr>
          <w:rFonts w:hint="eastAsia" w:ascii="宋体" w:hAnsi="宋体"/>
          <w:b/>
        </w:rPr>
      </w:pPr>
      <w:bookmarkStart w:id="178" w:name="_Toc30155"/>
      <w:bookmarkStart w:id="179" w:name="_Toc30501"/>
      <w:bookmarkStart w:id="180" w:name="_Toc229"/>
      <w:bookmarkStart w:id="181" w:name="_Toc489694863"/>
      <w:bookmarkStart w:id="182" w:name="_Toc490155566"/>
      <w:r>
        <w:rPr>
          <w:rFonts w:hint="eastAsia" w:ascii="宋体" w:hAnsi="宋体"/>
          <w:b/>
        </w:rPr>
        <w:t>9.评标办法</w:t>
      </w:r>
      <w:bookmarkEnd w:id="178"/>
      <w:bookmarkEnd w:id="179"/>
      <w:bookmarkEnd w:id="180"/>
      <w:bookmarkEnd w:id="181"/>
      <w:bookmarkEnd w:id="182"/>
    </w:p>
    <w:p>
      <w:pPr>
        <w:ind w:left="1" w:firstLine="480"/>
        <w:rPr>
          <w:rFonts w:hint="eastAsia" w:ascii="宋体" w:hAnsi="宋体" w:cs="宋体"/>
          <w:spacing w:val="-2"/>
        </w:rPr>
      </w:pPr>
      <w:r>
        <w:rPr>
          <w:rFonts w:hint="eastAsia" w:ascii="宋体" w:hAnsi="宋体" w:cs="宋体"/>
        </w:rPr>
        <w:t>本次招标的评标方法采用综合评分法，</w:t>
      </w:r>
      <w:r>
        <w:rPr>
          <w:rFonts w:hint="eastAsia" w:ascii="宋体" w:hAnsi="宋体" w:cs="宋体"/>
          <w:spacing w:val="-2"/>
        </w:rPr>
        <w:t>即在满足竞争性磋商文件实质性要求前提下，按照竞争性磋商文件中规定的各项评标标准进行综合评审。</w:t>
      </w:r>
    </w:p>
    <w:p>
      <w:pPr>
        <w:ind w:firstLine="480"/>
        <w:rPr>
          <w:rFonts w:hint="eastAsia" w:ascii="宋体" w:hAnsi="宋体" w:cs="宋体"/>
        </w:rPr>
      </w:pPr>
      <w:r>
        <w:rPr>
          <w:rFonts w:hint="eastAsia" w:ascii="宋体" w:hAnsi="宋体" w:cs="宋体"/>
        </w:rPr>
        <w:t>评标委员会严格按照竞争性磋商文件的要求、条件及投标人所作的实质性响应内容，对投标人的投标文件进行综合打分。</w:t>
      </w:r>
      <w:r>
        <w:rPr>
          <w:rFonts w:hint="eastAsia" w:ascii="宋体" w:hAnsi="宋体" w:cs="宋体"/>
          <w:bCs/>
        </w:rPr>
        <w:t>投标人的得分为各评委所给分数的平均分。计算结果在小数点后均保留两位小数，后余位数四舍五入计。</w:t>
      </w:r>
      <w:r>
        <w:rPr>
          <w:rFonts w:hint="eastAsia" w:ascii="宋体" w:hAnsi="宋体" w:cs="宋体"/>
        </w:rPr>
        <w:t>并以综合评分法进行评估，总分值为100分。</w:t>
      </w:r>
    </w:p>
    <w:p>
      <w:pPr>
        <w:spacing w:line="240" w:lineRule="auto"/>
        <w:ind w:firstLine="0" w:firstLineChars="0"/>
        <w:jc w:val="center"/>
        <w:rPr>
          <w:rFonts w:hint="eastAsia" w:ascii="宋体" w:hAnsi="宋体" w:cs="宋体"/>
          <w:b/>
        </w:rPr>
      </w:pPr>
      <w:r>
        <w:rPr>
          <w:rFonts w:hint="eastAsia" w:ascii="宋体" w:hAnsi="宋体" w:cs="宋体"/>
          <w:b/>
        </w:rPr>
        <w:t>初步评审表</w:t>
      </w:r>
    </w:p>
    <w:tbl>
      <w:tblPr>
        <w:tblStyle w:val="6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64"/>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noWrap w:val="0"/>
            <w:vAlign w:val="center"/>
          </w:tcPr>
          <w:p>
            <w:pPr>
              <w:spacing w:before="120" w:beforeLines="50" w:line="240" w:lineRule="auto"/>
              <w:ind w:firstLine="0" w:firstLineChars="0"/>
              <w:outlineLvl w:val="0"/>
              <w:rPr>
                <w:rFonts w:ascii="宋体" w:hAnsi="宋体" w:cs="宋体"/>
              </w:rPr>
            </w:pPr>
            <w:bookmarkStart w:id="183" w:name="_Toc489694864"/>
            <w:bookmarkStart w:id="184" w:name="_Toc490155567"/>
            <w:bookmarkStart w:id="185" w:name="_Hlk75690170"/>
            <w:r>
              <w:rPr>
                <w:rFonts w:hint="eastAsia" w:ascii="宋体" w:hAnsi="宋体" w:cs="宋体"/>
              </w:rPr>
              <w:t>项目</w:t>
            </w:r>
            <w:bookmarkEnd w:id="183"/>
            <w:bookmarkEnd w:id="184"/>
          </w:p>
        </w:tc>
        <w:tc>
          <w:tcPr>
            <w:tcW w:w="9084" w:type="dxa"/>
            <w:gridSpan w:val="2"/>
            <w:noWrap w:val="0"/>
            <w:vAlign w:val="center"/>
          </w:tcPr>
          <w:p>
            <w:pPr>
              <w:spacing w:before="120" w:beforeLines="50" w:line="240" w:lineRule="auto"/>
              <w:ind w:firstLine="0" w:firstLineChars="0"/>
              <w:outlineLvl w:val="0"/>
              <w:rPr>
                <w:rFonts w:ascii="宋体" w:hAnsi="宋体" w:cs="宋体"/>
              </w:rPr>
            </w:pPr>
            <w:bookmarkStart w:id="186" w:name="_Toc489694865"/>
            <w:bookmarkStart w:id="187" w:name="_Toc490155568"/>
            <w:r>
              <w:rPr>
                <w:rFonts w:hint="eastAsia" w:ascii="宋体" w:hAnsi="宋体" w:cs="宋体"/>
              </w:rPr>
              <w:t>评审内容</w:t>
            </w:r>
            <w:bookmarkEnd w:id="186"/>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vMerge w:val="restart"/>
            <w:noWrap w:val="0"/>
            <w:vAlign w:val="center"/>
          </w:tcPr>
          <w:p>
            <w:pPr>
              <w:spacing w:before="120" w:beforeLines="50" w:line="240" w:lineRule="auto"/>
              <w:ind w:firstLine="0" w:firstLineChars="0"/>
              <w:outlineLvl w:val="0"/>
              <w:rPr>
                <w:rFonts w:ascii="宋体" w:hAnsi="宋体" w:cs="宋体"/>
              </w:rPr>
            </w:pPr>
            <w:bookmarkStart w:id="188" w:name="_Toc489694866"/>
            <w:bookmarkStart w:id="189" w:name="_Toc490155569"/>
            <w:r>
              <w:rPr>
                <w:rFonts w:hint="eastAsia" w:ascii="宋体" w:hAnsi="宋体" w:cs="宋体"/>
              </w:rPr>
              <w:t>资格性审查</w:t>
            </w:r>
            <w:bookmarkEnd w:id="188"/>
            <w:bookmarkEnd w:id="189"/>
          </w:p>
        </w:tc>
        <w:tc>
          <w:tcPr>
            <w:tcW w:w="364" w:type="dxa"/>
            <w:noWrap w:val="0"/>
            <w:vAlign w:val="center"/>
          </w:tcPr>
          <w:p>
            <w:pPr>
              <w:spacing w:before="120" w:beforeLines="50" w:line="240" w:lineRule="auto"/>
              <w:ind w:firstLine="0" w:firstLineChars="0"/>
              <w:outlineLvl w:val="0"/>
              <w:rPr>
                <w:rFonts w:ascii="宋体" w:hAnsi="宋体" w:cs="宋体"/>
              </w:rPr>
            </w:pPr>
            <w:bookmarkStart w:id="190" w:name="_Toc489694867"/>
            <w:bookmarkStart w:id="191" w:name="_Toc490155570"/>
            <w:r>
              <w:rPr>
                <w:rFonts w:hint="eastAsia" w:ascii="宋体" w:hAnsi="宋体" w:cs="宋体"/>
              </w:rPr>
              <w:t>1</w:t>
            </w:r>
            <w:bookmarkEnd w:id="190"/>
            <w:bookmarkEnd w:id="191"/>
          </w:p>
        </w:tc>
        <w:tc>
          <w:tcPr>
            <w:tcW w:w="8720" w:type="dxa"/>
            <w:noWrap w:val="0"/>
            <w:vAlign w:val="center"/>
          </w:tcPr>
          <w:p>
            <w:pPr>
              <w:spacing w:before="120" w:beforeLines="50" w:line="240" w:lineRule="auto"/>
              <w:ind w:firstLine="0" w:firstLineChars="0"/>
              <w:outlineLvl w:val="0"/>
              <w:rPr>
                <w:rFonts w:ascii="宋体" w:hAnsi="宋体" w:cs="宋体"/>
              </w:rPr>
            </w:pPr>
            <w:bookmarkStart w:id="192" w:name="_Toc489694868"/>
            <w:bookmarkStart w:id="193" w:name="_Toc490155571"/>
            <w:r>
              <w:rPr>
                <w:rFonts w:hint="eastAsia" w:ascii="宋体" w:hAnsi="宋体" w:cs="宋体"/>
              </w:rPr>
              <w:t>法定代表人身份证明或授权委托书及被授权人身份证是否提供且有效</w:t>
            </w:r>
            <w:bookmarkEnd w:id="192"/>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vMerge w:val="continue"/>
            <w:noWrap w:val="0"/>
            <w:vAlign w:val="center"/>
          </w:tcPr>
          <w:p>
            <w:pPr>
              <w:spacing w:before="120" w:beforeLines="50" w:line="240" w:lineRule="auto"/>
              <w:ind w:firstLine="0" w:firstLineChars="0"/>
              <w:outlineLvl w:val="0"/>
              <w:rPr>
                <w:rFonts w:ascii="宋体" w:hAnsi="宋体" w:cs="宋体"/>
              </w:rPr>
            </w:pPr>
          </w:p>
        </w:tc>
        <w:tc>
          <w:tcPr>
            <w:tcW w:w="364" w:type="dxa"/>
            <w:noWrap w:val="0"/>
            <w:vAlign w:val="center"/>
          </w:tcPr>
          <w:p>
            <w:pPr>
              <w:spacing w:before="120" w:beforeLines="50" w:line="240" w:lineRule="auto"/>
              <w:ind w:firstLine="0" w:firstLineChars="0"/>
              <w:outlineLvl w:val="0"/>
              <w:rPr>
                <w:rFonts w:ascii="宋体" w:hAnsi="宋体" w:cs="宋体"/>
              </w:rPr>
            </w:pPr>
            <w:bookmarkStart w:id="194" w:name="_Toc489694869"/>
            <w:bookmarkStart w:id="195" w:name="_Toc490155572"/>
            <w:r>
              <w:rPr>
                <w:rFonts w:hint="eastAsia" w:ascii="宋体" w:hAnsi="宋体" w:cs="宋体"/>
              </w:rPr>
              <w:t>2</w:t>
            </w:r>
            <w:bookmarkEnd w:id="194"/>
            <w:bookmarkEnd w:id="195"/>
          </w:p>
        </w:tc>
        <w:tc>
          <w:tcPr>
            <w:tcW w:w="8720" w:type="dxa"/>
            <w:noWrap w:val="0"/>
            <w:vAlign w:val="center"/>
          </w:tcPr>
          <w:p>
            <w:pPr>
              <w:spacing w:before="120" w:beforeLines="50" w:line="240" w:lineRule="auto"/>
              <w:ind w:firstLine="0" w:firstLineChars="0"/>
              <w:outlineLvl w:val="0"/>
              <w:rPr>
                <w:rFonts w:ascii="宋体" w:hAnsi="宋体"/>
              </w:rPr>
            </w:pPr>
            <w:bookmarkStart w:id="196" w:name="_Toc489694870"/>
            <w:bookmarkStart w:id="197" w:name="_Toc490155573"/>
            <w:r>
              <w:rPr>
                <w:rFonts w:hint="eastAsia" w:ascii="宋体" w:hAnsi="宋体" w:cs="宋体"/>
              </w:rPr>
              <w:t>是否提供合格的营业执照（三证合一）等相关证明文件</w:t>
            </w:r>
            <w:bookmarkEnd w:id="196"/>
            <w:bookmarkEnd w:id="197"/>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vMerge w:val="continue"/>
            <w:noWrap w:val="0"/>
            <w:vAlign w:val="center"/>
          </w:tcPr>
          <w:p>
            <w:pPr>
              <w:spacing w:before="120" w:beforeLines="50" w:line="240" w:lineRule="auto"/>
              <w:ind w:firstLine="0" w:firstLineChars="0"/>
              <w:outlineLvl w:val="0"/>
              <w:rPr>
                <w:rFonts w:ascii="宋体" w:hAnsi="宋体" w:cs="宋体"/>
              </w:rPr>
            </w:pPr>
          </w:p>
        </w:tc>
        <w:tc>
          <w:tcPr>
            <w:tcW w:w="364" w:type="dxa"/>
            <w:noWrap w:val="0"/>
            <w:vAlign w:val="center"/>
          </w:tcPr>
          <w:p>
            <w:pPr>
              <w:spacing w:before="120" w:beforeLines="50" w:line="240" w:lineRule="auto"/>
              <w:ind w:firstLine="0" w:firstLineChars="0"/>
              <w:outlineLvl w:val="0"/>
              <w:rPr>
                <w:rFonts w:ascii="宋体" w:hAnsi="宋体" w:cs="宋体"/>
              </w:rPr>
            </w:pPr>
            <w:r>
              <w:rPr>
                <w:rFonts w:hint="eastAsia" w:ascii="宋体" w:hAnsi="宋体" w:cs="宋体"/>
              </w:rPr>
              <w:t>3</w:t>
            </w:r>
          </w:p>
        </w:tc>
        <w:tc>
          <w:tcPr>
            <w:tcW w:w="8720" w:type="dxa"/>
            <w:noWrap w:val="0"/>
            <w:vAlign w:val="center"/>
          </w:tcPr>
          <w:p>
            <w:pPr>
              <w:spacing w:before="120" w:beforeLines="50" w:line="240" w:lineRule="auto"/>
              <w:ind w:firstLine="0" w:firstLineChars="0"/>
              <w:outlineLvl w:val="0"/>
              <w:rPr>
                <w:rFonts w:ascii="宋体" w:hAnsi="宋体" w:cs="宋体"/>
              </w:rPr>
            </w:pPr>
            <w:bookmarkStart w:id="198" w:name="_Toc489694878"/>
            <w:bookmarkStart w:id="199" w:name="_Toc490155581"/>
            <w:r>
              <w:rPr>
                <w:rFonts w:hint="eastAsia" w:ascii="宋体" w:hAnsi="宋体" w:cs="宋体"/>
              </w:rPr>
              <w:t>投标保证金是否足额缴纳</w:t>
            </w:r>
            <w:bookmarkEnd w:id="198"/>
            <w:bookmarkEnd w:id="199"/>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vMerge w:val="continue"/>
            <w:noWrap w:val="0"/>
            <w:vAlign w:val="center"/>
          </w:tcPr>
          <w:p>
            <w:pPr>
              <w:spacing w:before="120" w:beforeLines="50" w:line="240" w:lineRule="auto"/>
              <w:ind w:firstLine="0" w:firstLineChars="0"/>
              <w:outlineLvl w:val="0"/>
              <w:rPr>
                <w:rFonts w:ascii="宋体" w:hAnsi="宋体" w:cs="宋体"/>
              </w:rPr>
            </w:pPr>
          </w:p>
        </w:tc>
        <w:tc>
          <w:tcPr>
            <w:tcW w:w="364" w:type="dxa"/>
            <w:noWrap w:val="0"/>
            <w:vAlign w:val="center"/>
          </w:tcPr>
          <w:p>
            <w:pPr>
              <w:spacing w:before="120" w:beforeLines="50" w:line="240" w:lineRule="auto"/>
              <w:ind w:firstLine="0" w:firstLineChars="0"/>
              <w:outlineLvl w:val="0"/>
              <w:rPr>
                <w:rFonts w:hint="eastAsia" w:ascii="宋体" w:hAnsi="宋体" w:cs="宋体"/>
              </w:rPr>
            </w:pPr>
            <w:r>
              <w:rPr>
                <w:rFonts w:ascii="宋体" w:hAnsi="宋体" w:cs="宋体"/>
              </w:rPr>
              <w:t>4</w:t>
            </w:r>
          </w:p>
        </w:tc>
        <w:tc>
          <w:tcPr>
            <w:tcW w:w="8720" w:type="dxa"/>
            <w:noWrap w:val="0"/>
            <w:vAlign w:val="center"/>
          </w:tcPr>
          <w:p>
            <w:pPr>
              <w:spacing w:before="120" w:beforeLines="50" w:line="240" w:lineRule="auto"/>
              <w:ind w:firstLine="0" w:firstLineChars="0"/>
              <w:outlineLvl w:val="0"/>
              <w:rPr>
                <w:rFonts w:hint="eastAsia" w:ascii="宋体" w:hAnsi="宋体" w:cs="宋体"/>
              </w:rPr>
            </w:pPr>
            <w:r>
              <w:rPr>
                <w:rFonts w:ascii="宋体" w:hAnsi="宋体" w:cs="宋体"/>
              </w:rPr>
              <w:t>信用中国（www.creditchina.gov.cn）、中国政府采购网（www.ccgp.gov.cn）被列入失信被执行人、重大税收违法案件当事人名单、政府采购严重违法失信行为记录名单的（尚在处罚期内的），将拒绝其参加本次政府采购活动，</w:t>
            </w:r>
            <w:r>
              <w:rPr>
                <w:rFonts w:hint="eastAsia" w:ascii="宋体" w:hAnsi="宋体" w:cs="宋体"/>
              </w:rPr>
              <w:t>现场查询。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vMerge w:val="restart"/>
            <w:noWrap w:val="0"/>
            <w:vAlign w:val="center"/>
          </w:tcPr>
          <w:p>
            <w:pPr>
              <w:spacing w:before="120" w:beforeLines="50" w:line="240" w:lineRule="auto"/>
              <w:ind w:firstLine="0" w:firstLineChars="0"/>
              <w:outlineLvl w:val="0"/>
              <w:rPr>
                <w:rFonts w:ascii="宋体" w:hAnsi="宋体" w:cs="宋体"/>
              </w:rPr>
            </w:pPr>
            <w:bookmarkStart w:id="200" w:name="_Toc489694879"/>
            <w:bookmarkStart w:id="201" w:name="_Toc490155582"/>
            <w:r>
              <w:rPr>
                <w:rFonts w:hint="eastAsia" w:ascii="宋体" w:hAnsi="宋体" w:cs="宋体"/>
              </w:rPr>
              <w:t>符合性审查</w:t>
            </w:r>
            <w:bookmarkEnd w:id="200"/>
            <w:bookmarkEnd w:id="201"/>
          </w:p>
        </w:tc>
        <w:tc>
          <w:tcPr>
            <w:tcW w:w="364" w:type="dxa"/>
            <w:noWrap w:val="0"/>
            <w:vAlign w:val="center"/>
          </w:tcPr>
          <w:p>
            <w:pPr>
              <w:spacing w:before="120" w:beforeLines="50" w:line="240" w:lineRule="auto"/>
              <w:ind w:firstLine="0" w:firstLineChars="0"/>
              <w:outlineLvl w:val="0"/>
              <w:rPr>
                <w:rFonts w:ascii="宋体" w:hAnsi="宋体" w:cs="宋体"/>
              </w:rPr>
            </w:pPr>
            <w:bookmarkStart w:id="202" w:name="_Toc489694880"/>
            <w:bookmarkStart w:id="203" w:name="_Toc490155583"/>
            <w:r>
              <w:rPr>
                <w:rFonts w:hint="eastAsia" w:ascii="宋体" w:hAnsi="宋体" w:cs="宋体"/>
              </w:rPr>
              <w:t>1</w:t>
            </w:r>
            <w:bookmarkEnd w:id="202"/>
            <w:bookmarkEnd w:id="203"/>
          </w:p>
        </w:tc>
        <w:tc>
          <w:tcPr>
            <w:tcW w:w="8720" w:type="dxa"/>
            <w:noWrap w:val="0"/>
            <w:vAlign w:val="center"/>
          </w:tcPr>
          <w:p>
            <w:pPr>
              <w:spacing w:before="120" w:beforeLines="50" w:line="240" w:lineRule="auto"/>
              <w:ind w:firstLine="0" w:firstLineChars="0"/>
              <w:outlineLvl w:val="0"/>
              <w:rPr>
                <w:rFonts w:ascii="宋体" w:hAnsi="宋体" w:cs="宋体"/>
              </w:rPr>
            </w:pPr>
            <w:bookmarkStart w:id="204" w:name="_Toc489694881"/>
            <w:bookmarkStart w:id="205" w:name="_Toc490155584"/>
            <w:r>
              <w:rPr>
                <w:rFonts w:hint="eastAsia" w:ascii="宋体" w:hAnsi="宋体" w:cs="宋体"/>
              </w:rPr>
              <w:t>投标人报价是否唯一</w:t>
            </w:r>
            <w:bookmarkEnd w:id="204"/>
            <w:bookmarkEnd w:id="205"/>
            <w:r>
              <w:rPr>
                <w:rFonts w:hint="eastAsia" w:ascii="宋体" w:hAnsi="宋体" w:cs="宋体"/>
              </w:rPr>
              <w:t>且不超过招标文件规定的预算；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vMerge w:val="continue"/>
            <w:noWrap w:val="0"/>
            <w:vAlign w:val="center"/>
          </w:tcPr>
          <w:p>
            <w:pPr>
              <w:spacing w:before="120" w:beforeLines="50" w:line="240" w:lineRule="auto"/>
              <w:ind w:firstLine="0" w:firstLineChars="0"/>
              <w:outlineLvl w:val="0"/>
              <w:rPr>
                <w:rFonts w:ascii="宋体" w:hAnsi="宋体" w:cs="宋体"/>
              </w:rPr>
            </w:pPr>
          </w:p>
        </w:tc>
        <w:tc>
          <w:tcPr>
            <w:tcW w:w="364" w:type="dxa"/>
            <w:noWrap w:val="0"/>
            <w:vAlign w:val="center"/>
          </w:tcPr>
          <w:p>
            <w:pPr>
              <w:spacing w:before="120" w:beforeLines="50" w:line="240" w:lineRule="auto"/>
              <w:ind w:firstLine="0" w:firstLineChars="0"/>
              <w:outlineLvl w:val="0"/>
              <w:rPr>
                <w:rFonts w:ascii="宋体" w:hAnsi="宋体" w:cs="宋体"/>
              </w:rPr>
            </w:pPr>
            <w:bookmarkStart w:id="206" w:name="_Toc489694882"/>
            <w:bookmarkStart w:id="207" w:name="_Toc490155585"/>
            <w:r>
              <w:rPr>
                <w:rFonts w:hint="eastAsia" w:ascii="宋体" w:hAnsi="宋体" w:cs="宋体"/>
              </w:rPr>
              <w:t>2</w:t>
            </w:r>
            <w:bookmarkEnd w:id="206"/>
            <w:bookmarkEnd w:id="207"/>
          </w:p>
        </w:tc>
        <w:tc>
          <w:tcPr>
            <w:tcW w:w="8720" w:type="dxa"/>
            <w:noWrap w:val="0"/>
            <w:vAlign w:val="center"/>
          </w:tcPr>
          <w:p>
            <w:pPr>
              <w:spacing w:before="120" w:beforeLines="50" w:line="240" w:lineRule="auto"/>
              <w:ind w:firstLine="0" w:firstLineChars="0"/>
              <w:outlineLvl w:val="0"/>
              <w:rPr>
                <w:rFonts w:ascii="宋体" w:hAnsi="宋体" w:cs="宋体"/>
              </w:rPr>
            </w:pPr>
            <w:r>
              <w:rPr>
                <w:rFonts w:hint="eastAsia" w:ascii="宋体" w:hAnsi="宋体" w:cs="宋体"/>
              </w:rPr>
              <w:t>投标文件是否按要求加盖公章，要求加盖法定代表人章处或被授权人签字处是否加盖了法定代表人章或已签字；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vMerge w:val="continue"/>
            <w:noWrap w:val="0"/>
            <w:vAlign w:val="center"/>
          </w:tcPr>
          <w:p>
            <w:pPr>
              <w:spacing w:before="120" w:beforeLines="50" w:line="240" w:lineRule="auto"/>
              <w:ind w:firstLine="0" w:firstLineChars="0"/>
              <w:outlineLvl w:val="0"/>
              <w:rPr>
                <w:rFonts w:ascii="宋体" w:hAnsi="宋体" w:cs="宋体"/>
              </w:rPr>
            </w:pPr>
          </w:p>
        </w:tc>
        <w:tc>
          <w:tcPr>
            <w:tcW w:w="364" w:type="dxa"/>
            <w:noWrap w:val="0"/>
            <w:vAlign w:val="center"/>
          </w:tcPr>
          <w:p>
            <w:pPr>
              <w:spacing w:before="120" w:beforeLines="50" w:line="240" w:lineRule="auto"/>
              <w:ind w:firstLine="0" w:firstLineChars="0"/>
              <w:outlineLvl w:val="0"/>
              <w:rPr>
                <w:rFonts w:hint="eastAsia" w:ascii="宋体" w:hAnsi="宋体" w:cs="宋体"/>
              </w:rPr>
            </w:pPr>
            <w:r>
              <w:rPr>
                <w:rFonts w:hint="eastAsia" w:ascii="宋体" w:hAnsi="宋体" w:cs="宋体"/>
              </w:rPr>
              <w:t>3</w:t>
            </w:r>
          </w:p>
        </w:tc>
        <w:tc>
          <w:tcPr>
            <w:tcW w:w="8720" w:type="dxa"/>
            <w:noWrap w:val="0"/>
            <w:vAlign w:val="center"/>
          </w:tcPr>
          <w:p>
            <w:pPr>
              <w:spacing w:before="120" w:beforeLines="50" w:line="240" w:lineRule="auto"/>
              <w:ind w:firstLine="0" w:firstLineChars="0"/>
              <w:outlineLvl w:val="0"/>
              <w:rPr>
                <w:rFonts w:hint="eastAsia" w:ascii="宋体" w:hAnsi="宋体" w:cs="宋体"/>
              </w:rPr>
            </w:pPr>
            <w:bookmarkStart w:id="208" w:name="_Toc452657571"/>
            <w:r>
              <w:rPr>
                <w:rFonts w:hint="eastAsia" w:ascii="宋体" w:hAnsi="宋体" w:cs="宋体"/>
              </w:rPr>
              <w:t>响应文件是否注明“正本”或“副本”字样</w:t>
            </w:r>
            <w:bookmarkEnd w:id="208"/>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vMerge w:val="continue"/>
            <w:noWrap w:val="0"/>
            <w:vAlign w:val="center"/>
          </w:tcPr>
          <w:p>
            <w:pPr>
              <w:spacing w:before="120" w:beforeLines="50" w:line="240" w:lineRule="auto"/>
              <w:ind w:firstLine="0" w:firstLineChars="0"/>
              <w:outlineLvl w:val="0"/>
              <w:rPr>
                <w:rFonts w:ascii="宋体" w:hAnsi="宋体" w:cs="宋体"/>
              </w:rPr>
            </w:pPr>
          </w:p>
        </w:tc>
        <w:tc>
          <w:tcPr>
            <w:tcW w:w="364" w:type="dxa"/>
            <w:noWrap w:val="0"/>
            <w:vAlign w:val="center"/>
          </w:tcPr>
          <w:p>
            <w:pPr>
              <w:spacing w:before="120" w:beforeLines="50" w:line="240" w:lineRule="auto"/>
              <w:ind w:firstLine="0" w:firstLineChars="0"/>
              <w:outlineLvl w:val="0"/>
              <w:rPr>
                <w:rFonts w:ascii="宋体" w:hAnsi="宋体" w:cs="宋体"/>
              </w:rPr>
            </w:pPr>
            <w:r>
              <w:rPr>
                <w:rFonts w:ascii="宋体" w:hAnsi="宋体" w:cs="宋体"/>
              </w:rPr>
              <w:t>4</w:t>
            </w:r>
          </w:p>
        </w:tc>
        <w:tc>
          <w:tcPr>
            <w:tcW w:w="8720" w:type="dxa"/>
            <w:noWrap w:val="0"/>
            <w:vAlign w:val="center"/>
          </w:tcPr>
          <w:p>
            <w:pPr>
              <w:spacing w:before="120" w:beforeLines="50" w:line="240" w:lineRule="auto"/>
              <w:ind w:firstLine="0" w:firstLineChars="0"/>
              <w:outlineLvl w:val="0"/>
              <w:rPr>
                <w:rFonts w:ascii="宋体" w:hAnsi="宋体" w:cs="宋体"/>
              </w:rPr>
            </w:pPr>
            <w:bookmarkStart w:id="209" w:name="_Toc489694887"/>
            <w:bookmarkStart w:id="210" w:name="_Toc490155590"/>
            <w:r>
              <w:rPr>
                <w:rFonts w:hint="eastAsia" w:ascii="宋体" w:hAnsi="宋体" w:cs="宋体"/>
              </w:rPr>
              <w:t>工期是否符合招标文件要求</w:t>
            </w:r>
            <w:bookmarkEnd w:id="209"/>
            <w:bookmarkEnd w:id="210"/>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vMerge w:val="continue"/>
            <w:noWrap w:val="0"/>
            <w:vAlign w:val="center"/>
          </w:tcPr>
          <w:p>
            <w:pPr>
              <w:spacing w:before="120" w:beforeLines="50" w:line="240" w:lineRule="auto"/>
              <w:ind w:firstLine="0" w:firstLineChars="0"/>
              <w:outlineLvl w:val="0"/>
              <w:rPr>
                <w:rFonts w:ascii="宋体" w:hAnsi="宋体" w:cs="宋体"/>
              </w:rPr>
            </w:pPr>
          </w:p>
        </w:tc>
        <w:tc>
          <w:tcPr>
            <w:tcW w:w="364" w:type="dxa"/>
            <w:noWrap w:val="0"/>
            <w:vAlign w:val="center"/>
          </w:tcPr>
          <w:p>
            <w:pPr>
              <w:spacing w:before="120" w:beforeLines="50" w:line="240" w:lineRule="auto"/>
              <w:ind w:firstLine="0" w:firstLineChars="0"/>
              <w:outlineLvl w:val="0"/>
              <w:rPr>
                <w:rFonts w:ascii="宋体" w:hAnsi="宋体" w:cs="宋体"/>
              </w:rPr>
            </w:pPr>
            <w:r>
              <w:rPr>
                <w:rFonts w:ascii="宋体" w:hAnsi="宋体" w:cs="宋体"/>
              </w:rPr>
              <w:t>5</w:t>
            </w:r>
          </w:p>
        </w:tc>
        <w:tc>
          <w:tcPr>
            <w:tcW w:w="8720" w:type="dxa"/>
            <w:noWrap w:val="0"/>
            <w:vAlign w:val="center"/>
          </w:tcPr>
          <w:p>
            <w:pPr>
              <w:spacing w:before="120" w:beforeLines="50" w:line="240" w:lineRule="auto"/>
              <w:ind w:firstLine="0" w:firstLineChars="0"/>
              <w:outlineLvl w:val="0"/>
              <w:rPr>
                <w:rFonts w:hint="eastAsia" w:ascii="宋体" w:hAnsi="宋体" w:cs="宋体"/>
              </w:rPr>
            </w:pPr>
            <w:r>
              <w:rPr>
                <w:rFonts w:hint="eastAsia" w:ascii="宋体" w:hAnsi="宋体" w:cs="宋体"/>
              </w:rPr>
              <w:t>投标内容与招标内容及要求有重大偏离或保留的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vMerge w:val="continue"/>
            <w:noWrap w:val="0"/>
            <w:vAlign w:val="center"/>
          </w:tcPr>
          <w:p>
            <w:pPr>
              <w:spacing w:before="120" w:beforeLines="50" w:line="240" w:lineRule="auto"/>
              <w:ind w:firstLine="0" w:firstLineChars="0"/>
              <w:outlineLvl w:val="0"/>
              <w:rPr>
                <w:rFonts w:ascii="宋体" w:hAnsi="宋体" w:cs="宋体"/>
              </w:rPr>
            </w:pPr>
          </w:p>
        </w:tc>
        <w:tc>
          <w:tcPr>
            <w:tcW w:w="364" w:type="dxa"/>
            <w:noWrap w:val="0"/>
            <w:vAlign w:val="center"/>
          </w:tcPr>
          <w:p>
            <w:pPr>
              <w:spacing w:before="120" w:beforeLines="50" w:line="240" w:lineRule="auto"/>
              <w:ind w:firstLine="0" w:firstLineChars="0"/>
              <w:outlineLvl w:val="0"/>
              <w:rPr>
                <w:rFonts w:hint="eastAsia" w:ascii="宋体" w:hAnsi="宋体" w:cs="宋体"/>
              </w:rPr>
            </w:pPr>
            <w:r>
              <w:rPr>
                <w:rFonts w:ascii="宋体" w:hAnsi="宋体" w:cs="宋体"/>
              </w:rPr>
              <w:t>6</w:t>
            </w:r>
          </w:p>
        </w:tc>
        <w:tc>
          <w:tcPr>
            <w:tcW w:w="8720" w:type="dxa"/>
            <w:noWrap w:val="0"/>
            <w:vAlign w:val="center"/>
          </w:tcPr>
          <w:p>
            <w:pPr>
              <w:spacing w:before="120" w:beforeLines="50" w:line="240" w:lineRule="auto"/>
              <w:ind w:firstLine="0" w:firstLineChars="0"/>
              <w:outlineLvl w:val="0"/>
              <w:rPr>
                <w:rFonts w:hint="eastAsia" w:ascii="宋体" w:hAnsi="宋体" w:cs="宋体"/>
              </w:rPr>
            </w:pPr>
            <w:r>
              <w:rPr>
                <w:rFonts w:hint="eastAsia" w:ascii="宋体" w:hAnsi="宋体" w:cs="宋体"/>
              </w:rPr>
              <w:t>投标人是否按照招标文件规定格式编制投标文件；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vMerge w:val="continue"/>
            <w:noWrap w:val="0"/>
            <w:vAlign w:val="center"/>
          </w:tcPr>
          <w:p>
            <w:pPr>
              <w:spacing w:before="120" w:beforeLines="50" w:line="240" w:lineRule="auto"/>
              <w:ind w:firstLine="0" w:firstLineChars="0"/>
              <w:outlineLvl w:val="0"/>
              <w:rPr>
                <w:rFonts w:ascii="宋体" w:hAnsi="宋体" w:cs="宋体"/>
              </w:rPr>
            </w:pPr>
          </w:p>
        </w:tc>
        <w:tc>
          <w:tcPr>
            <w:tcW w:w="364" w:type="dxa"/>
            <w:noWrap w:val="0"/>
            <w:vAlign w:val="center"/>
          </w:tcPr>
          <w:p>
            <w:pPr>
              <w:spacing w:before="120" w:beforeLines="50" w:line="240" w:lineRule="auto"/>
              <w:ind w:firstLine="0" w:firstLineChars="0"/>
              <w:outlineLvl w:val="0"/>
              <w:rPr>
                <w:rFonts w:ascii="宋体" w:hAnsi="宋体" w:cs="宋体"/>
              </w:rPr>
            </w:pPr>
            <w:r>
              <w:rPr>
                <w:rFonts w:ascii="宋体" w:hAnsi="宋体" w:cs="宋体"/>
              </w:rPr>
              <w:t>7</w:t>
            </w:r>
          </w:p>
        </w:tc>
        <w:tc>
          <w:tcPr>
            <w:tcW w:w="8720" w:type="dxa"/>
            <w:noWrap w:val="0"/>
            <w:vAlign w:val="center"/>
          </w:tcPr>
          <w:p>
            <w:pPr>
              <w:spacing w:before="120" w:beforeLines="50" w:line="240" w:lineRule="auto"/>
              <w:ind w:firstLine="0" w:firstLineChars="0"/>
              <w:outlineLvl w:val="0"/>
              <w:rPr>
                <w:rFonts w:ascii="宋体" w:hAnsi="宋体" w:cs="宋体"/>
              </w:rPr>
            </w:pPr>
            <w:bookmarkStart w:id="211" w:name="_Toc489694889"/>
            <w:bookmarkStart w:id="212" w:name="_Toc490155592"/>
            <w:r>
              <w:rPr>
                <w:rFonts w:hint="eastAsia" w:ascii="宋体" w:hAnsi="宋体" w:cs="宋体"/>
              </w:rPr>
              <w:t>投标文件是否含有采购人不能接受的条件</w:t>
            </w:r>
            <w:bookmarkEnd w:id="211"/>
            <w:bookmarkEnd w:id="212"/>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62" w:type="dxa"/>
            <w:gridSpan w:val="3"/>
            <w:noWrap w:val="0"/>
            <w:vAlign w:val="center"/>
          </w:tcPr>
          <w:p>
            <w:pPr>
              <w:spacing w:before="120" w:beforeLines="50" w:line="240" w:lineRule="auto"/>
              <w:ind w:firstLine="0" w:firstLineChars="0"/>
              <w:outlineLvl w:val="0"/>
              <w:rPr>
                <w:rFonts w:ascii="宋体" w:hAnsi="宋体" w:cs="宋体"/>
              </w:rPr>
            </w:pPr>
            <w:bookmarkStart w:id="213" w:name="_Toc489694892"/>
            <w:bookmarkStart w:id="214" w:name="_Toc490155595"/>
            <w:r>
              <w:rPr>
                <w:rFonts w:hint="eastAsia" w:ascii="宋体" w:hAnsi="宋体" w:cs="宋体"/>
              </w:rPr>
              <w:t>初步评审合格后方可进入详细评审阶段</w:t>
            </w:r>
            <w:bookmarkEnd w:id="213"/>
            <w:bookmarkEnd w:id="214"/>
          </w:p>
        </w:tc>
      </w:tr>
      <w:bookmarkEnd w:id="185"/>
    </w:tbl>
    <w:p>
      <w:pPr>
        <w:spacing w:line="240" w:lineRule="auto"/>
        <w:ind w:firstLine="0" w:firstLineChars="0"/>
        <w:rPr>
          <w:rFonts w:ascii="宋体" w:hAnsi="宋体" w:cs="宋体"/>
          <w:b/>
        </w:rPr>
      </w:pPr>
    </w:p>
    <w:p>
      <w:pPr>
        <w:widowControl/>
        <w:spacing w:line="240" w:lineRule="auto"/>
        <w:ind w:firstLine="0" w:firstLineChars="0"/>
        <w:rPr>
          <w:rFonts w:ascii="宋体" w:hAnsi="宋体"/>
        </w:rPr>
      </w:pPr>
    </w:p>
    <w:p>
      <w:pPr>
        <w:widowControl/>
        <w:spacing w:line="240" w:lineRule="auto"/>
        <w:ind w:firstLine="0" w:firstLineChars="0"/>
        <w:rPr>
          <w:rFonts w:ascii="宋体" w:hAnsi="宋体"/>
        </w:rPr>
      </w:pPr>
    </w:p>
    <w:p>
      <w:pPr>
        <w:widowControl/>
        <w:spacing w:line="240" w:lineRule="auto"/>
        <w:ind w:firstLine="0" w:firstLineChars="0"/>
        <w:rPr>
          <w:rFonts w:ascii="宋体" w:hAnsi="宋体"/>
        </w:rPr>
      </w:pPr>
    </w:p>
    <w:p>
      <w:pPr>
        <w:widowControl/>
        <w:spacing w:line="240" w:lineRule="auto"/>
        <w:ind w:firstLine="0" w:firstLineChars="0"/>
        <w:rPr>
          <w:rFonts w:ascii="宋体" w:hAnsi="宋体"/>
        </w:rPr>
      </w:pPr>
    </w:p>
    <w:p>
      <w:pPr>
        <w:widowControl/>
        <w:spacing w:line="240" w:lineRule="auto"/>
        <w:ind w:firstLine="0" w:firstLineChars="0"/>
        <w:rPr>
          <w:rFonts w:ascii="宋体" w:hAnsi="宋体"/>
        </w:rPr>
      </w:pPr>
    </w:p>
    <w:p>
      <w:pPr>
        <w:spacing w:line="240" w:lineRule="auto"/>
        <w:ind w:firstLine="0" w:firstLineChars="0"/>
        <w:rPr>
          <w:rFonts w:ascii="宋体" w:hAnsi="宋体"/>
        </w:rPr>
      </w:pPr>
    </w:p>
    <w:p>
      <w:pPr>
        <w:pStyle w:val="291"/>
        <w:spacing w:line="240" w:lineRule="auto"/>
        <w:ind w:firstLine="0" w:firstLineChars="0"/>
        <w:rPr>
          <w:rFonts w:ascii="宋体" w:hAnsi="宋体"/>
        </w:rPr>
      </w:pPr>
    </w:p>
    <w:p>
      <w:pPr>
        <w:spacing w:line="240" w:lineRule="auto"/>
        <w:ind w:firstLine="0" w:firstLineChars="0"/>
        <w:rPr>
          <w:rFonts w:ascii="宋体" w:hAnsi="宋体"/>
        </w:rPr>
      </w:pPr>
    </w:p>
    <w:p>
      <w:pPr>
        <w:pStyle w:val="291"/>
        <w:spacing w:line="240" w:lineRule="auto"/>
        <w:ind w:firstLine="0" w:firstLineChars="0"/>
        <w:rPr>
          <w:rFonts w:ascii="宋体" w:hAnsi="宋体"/>
        </w:rPr>
      </w:pPr>
    </w:p>
    <w:p>
      <w:pPr>
        <w:spacing w:line="240" w:lineRule="auto"/>
        <w:ind w:firstLine="0" w:firstLineChars="0"/>
        <w:rPr>
          <w:rFonts w:ascii="宋体" w:hAnsi="宋体"/>
        </w:rPr>
      </w:pPr>
    </w:p>
    <w:p>
      <w:pPr>
        <w:pStyle w:val="291"/>
        <w:spacing w:line="240" w:lineRule="auto"/>
        <w:ind w:firstLine="0" w:firstLineChars="0"/>
        <w:rPr>
          <w:rFonts w:ascii="宋体" w:hAnsi="宋体"/>
        </w:rPr>
      </w:pPr>
    </w:p>
    <w:p>
      <w:pPr>
        <w:spacing w:line="240" w:lineRule="auto"/>
        <w:ind w:firstLine="0" w:firstLineChars="0"/>
        <w:rPr>
          <w:rFonts w:ascii="宋体" w:hAnsi="宋体"/>
        </w:rPr>
      </w:pPr>
    </w:p>
    <w:p>
      <w:pPr>
        <w:pStyle w:val="291"/>
        <w:spacing w:line="240" w:lineRule="auto"/>
        <w:ind w:firstLine="0" w:firstLineChars="0"/>
        <w:rPr>
          <w:rFonts w:ascii="宋体" w:hAnsi="宋体"/>
        </w:rPr>
      </w:pPr>
    </w:p>
    <w:p>
      <w:pPr>
        <w:spacing w:line="240" w:lineRule="auto"/>
        <w:ind w:firstLine="0" w:firstLineChars="0"/>
        <w:rPr>
          <w:rFonts w:ascii="宋体" w:hAnsi="宋体"/>
        </w:rPr>
      </w:pPr>
    </w:p>
    <w:p>
      <w:pPr>
        <w:pStyle w:val="291"/>
        <w:spacing w:line="240" w:lineRule="auto"/>
        <w:ind w:firstLine="0" w:firstLineChars="0"/>
        <w:rPr>
          <w:rFonts w:hint="eastAsia" w:ascii="宋体" w:hAnsi="宋体"/>
        </w:rPr>
      </w:pPr>
    </w:p>
    <w:p>
      <w:pPr>
        <w:spacing w:line="240" w:lineRule="auto"/>
        <w:ind w:firstLine="0" w:firstLineChars="0"/>
        <w:rPr>
          <w:rFonts w:ascii="宋体" w:hAnsi="宋体" w:cs="宋体"/>
          <w:b/>
        </w:rPr>
      </w:pPr>
    </w:p>
    <w:p>
      <w:pPr>
        <w:pStyle w:val="2"/>
        <w:ind w:left="480"/>
      </w:pPr>
    </w:p>
    <w:p>
      <w:pPr>
        <w:ind w:firstLine="480"/>
      </w:pPr>
    </w:p>
    <w:p>
      <w:pPr>
        <w:pStyle w:val="2"/>
        <w:ind w:left="480"/>
      </w:pPr>
    </w:p>
    <w:p>
      <w:pPr>
        <w:ind w:firstLine="480"/>
        <w:rPr>
          <w:rFonts w:hint="eastAsia"/>
        </w:rPr>
      </w:pPr>
    </w:p>
    <w:p>
      <w:pPr>
        <w:spacing w:line="240" w:lineRule="auto"/>
        <w:ind w:firstLine="0" w:firstLineChars="0"/>
        <w:jc w:val="center"/>
        <w:rPr>
          <w:rFonts w:ascii="宋体" w:hAnsi="宋体" w:cs="宋体"/>
          <w:b/>
        </w:rPr>
      </w:pPr>
      <w:bookmarkStart w:id="215" w:name="_Hlk75690182"/>
      <w:r>
        <w:rPr>
          <w:rFonts w:hint="eastAsia" w:ascii="宋体" w:hAnsi="宋体" w:cs="宋体"/>
          <w:b/>
        </w:rPr>
        <w:t>评分标准</w:t>
      </w:r>
    </w:p>
    <w:tbl>
      <w:tblPr>
        <w:tblStyle w:val="60"/>
        <w:tblW w:w="10040" w:type="dxa"/>
        <w:jc w:val="center"/>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2"/>
        <w:gridCol w:w="992"/>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2132" w:type="dxa"/>
            <w:noWrap w:val="0"/>
            <w:tcMar>
              <w:top w:w="15" w:type="dxa"/>
              <w:left w:w="15" w:type="dxa"/>
              <w:bottom w:w="0" w:type="dxa"/>
              <w:right w:w="15" w:type="dxa"/>
            </w:tcMar>
            <w:vAlign w:val="center"/>
          </w:tcPr>
          <w:p>
            <w:pPr>
              <w:spacing w:line="240" w:lineRule="auto"/>
              <w:ind w:firstLine="0" w:firstLineChars="0"/>
              <w:jc w:val="center"/>
              <w:rPr>
                <w:rFonts w:ascii="宋体" w:hAnsi="宋体"/>
                <w:b/>
                <w:bCs/>
              </w:rPr>
            </w:pPr>
            <w:bookmarkStart w:id="216" w:name="_Hlk55237972"/>
            <w:r>
              <w:rPr>
                <w:rFonts w:hint="eastAsia" w:ascii="宋体" w:hAnsi="宋体"/>
                <w:b/>
                <w:bCs/>
              </w:rPr>
              <w:t>评审内容</w:t>
            </w:r>
          </w:p>
        </w:tc>
        <w:tc>
          <w:tcPr>
            <w:tcW w:w="992" w:type="dxa"/>
            <w:noWrap w:val="0"/>
            <w:tcMar>
              <w:top w:w="15" w:type="dxa"/>
              <w:left w:w="15" w:type="dxa"/>
              <w:bottom w:w="0" w:type="dxa"/>
              <w:right w:w="15" w:type="dxa"/>
            </w:tcMar>
            <w:vAlign w:val="center"/>
          </w:tcPr>
          <w:p>
            <w:pPr>
              <w:spacing w:line="240" w:lineRule="auto"/>
              <w:ind w:firstLine="0" w:firstLineChars="0"/>
              <w:jc w:val="center"/>
              <w:rPr>
                <w:rFonts w:ascii="宋体" w:hAnsi="宋体"/>
                <w:b/>
                <w:bCs/>
              </w:rPr>
            </w:pPr>
            <w:r>
              <w:rPr>
                <w:rFonts w:hint="eastAsia" w:ascii="宋体" w:hAnsi="宋体"/>
                <w:b/>
                <w:bCs/>
              </w:rPr>
              <w:t>分值</w:t>
            </w:r>
          </w:p>
        </w:tc>
        <w:tc>
          <w:tcPr>
            <w:tcW w:w="6916" w:type="dxa"/>
            <w:noWrap w:val="0"/>
            <w:tcMar>
              <w:top w:w="15" w:type="dxa"/>
              <w:left w:w="15" w:type="dxa"/>
              <w:bottom w:w="0" w:type="dxa"/>
              <w:right w:w="15" w:type="dxa"/>
            </w:tcMar>
            <w:vAlign w:val="center"/>
          </w:tcPr>
          <w:p>
            <w:pPr>
              <w:spacing w:line="240" w:lineRule="auto"/>
              <w:ind w:firstLine="0" w:firstLineChars="0"/>
              <w:jc w:val="center"/>
              <w:rPr>
                <w:rFonts w:ascii="宋体" w:hAnsi="宋体"/>
                <w:b/>
                <w:bCs/>
              </w:rPr>
            </w:pPr>
            <w:r>
              <w:rPr>
                <w:rFonts w:hint="eastAsia" w:ascii="宋体" w:hAnsi="宋体"/>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2" w:type="dxa"/>
            <w:noWrap w:val="0"/>
            <w:tcMar>
              <w:top w:w="15" w:type="dxa"/>
              <w:left w:w="15" w:type="dxa"/>
              <w:bottom w:w="0" w:type="dxa"/>
              <w:right w:w="15" w:type="dxa"/>
            </w:tcMar>
            <w:vAlign w:val="center"/>
          </w:tcPr>
          <w:p>
            <w:pPr>
              <w:pStyle w:val="56"/>
              <w:spacing w:line="240" w:lineRule="auto"/>
              <w:ind w:firstLine="0" w:firstLineChars="0"/>
              <w:jc w:val="center"/>
              <w:rPr>
                <w:rFonts w:hAnsi="宋体"/>
                <w:szCs w:val="24"/>
              </w:rPr>
            </w:pPr>
            <w:r>
              <w:rPr>
                <w:rFonts w:hint="eastAsia" w:hAnsi="宋体"/>
                <w:szCs w:val="24"/>
              </w:rPr>
              <w:t>企业类似业绩</w:t>
            </w:r>
          </w:p>
        </w:tc>
        <w:tc>
          <w:tcPr>
            <w:tcW w:w="992" w:type="dxa"/>
            <w:noWrap w:val="0"/>
            <w:tcMar>
              <w:top w:w="15" w:type="dxa"/>
              <w:left w:w="15" w:type="dxa"/>
              <w:bottom w:w="0" w:type="dxa"/>
              <w:right w:w="15" w:type="dxa"/>
            </w:tcMar>
            <w:vAlign w:val="center"/>
          </w:tcPr>
          <w:p>
            <w:pPr>
              <w:pStyle w:val="159"/>
              <w:widowControl w:val="0"/>
              <w:adjustRightInd/>
              <w:snapToGrid/>
              <w:spacing w:before="0" w:after="0"/>
              <w:textAlignment w:val="auto"/>
              <w:rPr>
                <w:rFonts w:ascii="宋体" w:hAnsi="宋体" w:cs="Arial"/>
                <w:caps/>
                <w:snapToGrid/>
                <w:kern w:val="2"/>
                <w:sz w:val="24"/>
                <w:szCs w:val="24"/>
              </w:rPr>
            </w:pPr>
            <w:r>
              <w:rPr>
                <w:rFonts w:ascii="宋体" w:hAnsi="宋体" w:cs="Arial"/>
                <w:bCs/>
                <w:sz w:val="24"/>
                <w:szCs w:val="24"/>
              </w:rPr>
              <w:t>10</w:t>
            </w:r>
          </w:p>
        </w:tc>
        <w:tc>
          <w:tcPr>
            <w:tcW w:w="6916" w:type="dxa"/>
            <w:noWrap w:val="0"/>
            <w:tcMar>
              <w:top w:w="15" w:type="dxa"/>
              <w:left w:w="15" w:type="dxa"/>
              <w:bottom w:w="0" w:type="dxa"/>
              <w:right w:w="15" w:type="dxa"/>
            </w:tcMar>
            <w:vAlign w:val="center"/>
          </w:tcPr>
          <w:p>
            <w:pPr>
              <w:spacing w:line="240" w:lineRule="auto"/>
              <w:ind w:firstLine="0" w:firstLineChars="0"/>
              <w:rPr>
                <w:rFonts w:ascii="宋体" w:hAnsi="宋体" w:cs="宋体"/>
              </w:rPr>
            </w:pPr>
            <w:r>
              <w:rPr>
                <w:rFonts w:hint="eastAsia" w:ascii="宋体" w:hAnsi="宋体" w:cs="宋体"/>
              </w:rPr>
              <w:t>自201</w:t>
            </w:r>
            <w:r>
              <w:rPr>
                <w:rFonts w:ascii="宋体" w:hAnsi="宋体" w:cs="宋体"/>
              </w:rPr>
              <w:t>9</w:t>
            </w:r>
            <w:r>
              <w:rPr>
                <w:rFonts w:hint="eastAsia" w:ascii="宋体" w:hAnsi="宋体" w:cs="宋体"/>
              </w:rPr>
              <w:t>年1月1日起，投标人承担过类似项目案例的，每提供一个项目案例得2分，满分1</w:t>
            </w:r>
            <w:r>
              <w:rPr>
                <w:rFonts w:ascii="宋体" w:hAnsi="宋体" w:cs="宋体"/>
              </w:rPr>
              <w:t>0</w:t>
            </w:r>
            <w:r>
              <w:rPr>
                <w:rFonts w:hint="eastAsia" w:ascii="宋体" w:hAnsi="宋体" w:cs="宋体"/>
              </w:rPr>
              <w:t>分。未提供不得分。</w:t>
            </w:r>
          </w:p>
          <w:p>
            <w:pPr>
              <w:spacing w:line="240" w:lineRule="auto"/>
              <w:ind w:firstLine="0" w:firstLineChars="0"/>
              <w:rPr>
                <w:rFonts w:ascii="宋体" w:hAnsi="宋体" w:cs="宋体"/>
                <w:bCs/>
                <w:lang w:bidi="en-US"/>
              </w:rPr>
            </w:pPr>
            <w:r>
              <w:rPr>
                <w:rFonts w:hint="eastAsia" w:ascii="宋体" w:hAnsi="宋体" w:cs="宋体"/>
                <w:bCs/>
                <w:lang w:bidi="en-US"/>
              </w:rPr>
              <w:t>1</w:t>
            </w:r>
            <w:r>
              <w:rPr>
                <w:rFonts w:ascii="宋体" w:hAnsi="宋体" w:cs="宋体"/>
                <w:bCs/>
                <w:lang w:bidi="en-US"/>
              </w:rPr>
              <w:t>.</w:t>
            </w:r>
            <w:r>
              <w:rPr>
                <w:rFonts w:hint="eastAsia" w:ascii="宋体" w:hAnsi="宋体" w:cs="宋体"/>
                <w:bCs/>
                <w:lang w:bidi="en-US"/>
              </w:rPr>
              <w:t>业绩证明材料需提供合同复印件，合同内容须体现以下内容：委托人及受托人、委托人及受托人双方签字盖章、金额、日期、项目实施内容等主要合同信息。</w:t>
            </w:r>
          </w:p>
          <w:p>
            <w:pPr>
              <w:spacing w:line="240" w:lineRule="auto"/>
              <w:ind w:firstLine="0" w:firstLineChars="0"/>
              <w:rPr>
                <w:rFonts w:ascii="宋体" w:hAnsi="宋体" w:cs="宋体"/>
              </w:rPr>
            </w:pPr>
            <w:r>
              <w:rPr>
                <w:rFonts w:ascii="宋体" w:hAnsi="宋体" w:cs="宋体"/>
                <w:bCs/>
                <w:lang w:bidi="en-US"/>
              </w:rPr>
              <w:t>2</w:t>
            </w:r>
            <w:r>
              <w:rPr>
                <w:rFonts w:hint="eastAsia" w:ascii="宋体" w:hAnsi="宋体" w:cs="宋体"/>
                <w:bCs/>
                <w:lang w:bidi="en-US"/>
              </w:rPr>
              <w:t>.合同复印件要求清晰可见、合同体现内容中如缺项或模糊无法辨认的视为无效业绩。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2"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宋体" w:hAnsi="宋体"/>
                <w:bCs/>
              </w:rPr>
            </w:pPr>
            <w:r>
              <w:rPr>
                <w:rFonts w:hint="eastAsia" w:ascii="宋体" w:hAnsi="宋体"/>
                <w:bCs/>
              </w:rPr>
              <w:t>技术服务水平</w:t>
            </w:r>
          </w:p>
        </w:tc>
        <w:tc>
          <w:tcPr>
            <w:tcW w:w="99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pStyle w:val="56"/>
              <w:spacing w:line="240" w:lineRule="auto"/>
              <w:ind w:firstLine="0" w:firstLineChars="0"/>
              <w:jc w:val="center"/>
              <w:rPr>
                <w:rFonts w:hAnsi="宋体"/>
                <w:color w:val="FF0000"/>
                <w:szCs w:val="24"/>
                <w:highlight w:val="yellow"/>
              </w:rPr>
            </w:pPr>
            <w:r>
              <w:rPr>
                <w:rFonts w:hAnsi="宋体"/>
                <w:color w:val="FF0000"/>
                <w:szCs w:val="24"/>
                <w:highlight w:val="yellow"/>
              </w:rPr>
              <w:t>6</w:t>
            </w:r>
          </w:p>
        </w:tc>
        <w:tc>
          <w:tcPr>
            <w:tcW w:w="6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159"/>
              <w:jc w:val="left"/>
              <w:rPr>
                <w:rFonts w:ascii="宋体" w:hAnsi="宋体" w:cs="仿宋_GB2312"/>
                <w:bCs/>
                <w:color w:val="FF0000"/>
                <w:sz w:val="24"/>
                <w:szCs w:val="24"/>
                <w:highlight w:val="yellow"/>
              </w:rPr>
            </w:pPr>
            <w:r>
              <w:rPr>
                <w:rFonts w:hint="eastAsia" w:ascii="宋体" w:hAnsi="宋体" w:cs="仿宋_GB2312"/>
                <w:bCs/>
                <w:color w:val="FF0000"/>
                <w:sz w:val="24"/>
                <w:szCs w:val="24"/>
                <w:highlight w:val="yellow"/>
              </w:rPr>
              <w:t>投入本项目的实施工程师：</w:t>
            </w:r>
          </w:p>
          <w:p>
            <w:pPr>
              <w:pStyle w:val="159"/>
              <w:jc w:val="left"/>
              <w:rPr>
                <w:rFonts w:ascii="宋体" w:hAnsi="宋体" w:cs="仿宋_GB2312"/>
                <w:bCs/>
                <w:color w:val="FF0000"/>
                <w:sz w:val="24"/>
                <w:szCs w:val="24"/>
                <w:highlight w:val="yellow"/>
              </w:rPr>
            </w:pPr>
            <w:r>
              <w:rPr>
                <w:rFonts w:hint="eastAsia" w:ascii="宋体" w:hAnsi="宋体" w:cs="仿宋_GB2312"/>
                <w:bCs/>
                <w:color w:val="FF0000"/>
                <w:sz w:val="24"/>
                <w:szCs w:val="24"/>
                <w:highlight w:val="yellow"/>
              </w:rPr>
              <w:t>具备高级认证资格（HCIE、H3CIE、CCIE均可）、且在投标单位工作满1年（提供社保记录证明），条件满足1名得2分，最高得</w:t>
            </w:r>
            <w:r>
              <w:rPr>
                <w:rFonts w:ascii="宋体" w:hAnsi="宋体" w:cs="仿宋_GB2312"/>
                <w:bCs/>
                <w:color w:val="FF0000"/>
                <w:sz w:val="24"/>
                <w:szCs w:val="24"/>
                <w:highlight w:val="yellow"/>
              </w:rPr>
              <w:t>6</w:t>
            </w:r>
            <w:r>
              <w:rPr>
                <w:rFonts w:hint="eastAsia" w:ascii="宋体" w:hAnsi="宋体" w:cs="仿宋_GB2312"/>
                <w:bCs/>
                <w:color w:val="FF0000"/>
                <w:sz w:val="24"/>
                <w:szCs w:val="24"/>
                <w:highlight w:val="yellow"/>
              </w:rPr>
              <w:t>分；</w:t>
            </w:r>
          </w:p>
          <w:p>
            <w:pPr>
              <w:pStyle w:val="159"/>
              <w:jc w:val="left"/>
              <w:rPr>
                <w:rFonts w:hint="eastAsia" w:ascii="宋体" w:hAnsi="宋体" w:cs="仿宋_GB2312"/>
                <w:bCs/>
                <w:color w:val="FF0000"/>
                <w:sz w:val="24"/>
                <w:szCs w:val="24"/>
                <w:highlight w:val="yellow"/>
              </w:rPr>
            </w:pPr>
            <w:r>
              <w:rPr>
                <w:rFonts w:hint="eastAsia" w:ascii="宋体" w:hAnsi="宋体" w:cs="仿宋_GB2312"/>
                <w:bCs/>
                <w:color w:val="FF0000"/>
                <w:sz w:val="24"/>
                <w:szCs w:val="24"/>
                <w:highlight w:val="yellow"/>
              </w:rPr>
              <w:t>以上人员须提供证件及社保证明材料，不提供不得分。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2" w:type="dxa"/>
            <w:vMerge w:val="continue"/>
            <w:tcBorders>
              <w:left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hint="eastAsia" w:ascii="宋体" w:hAnsi="宋体"/>
                <w:bCs/>
              </w:rPr>
            </w:pPr>
          </w:p>
        </w:tc>
        <w:tc>
          <w:tcPr>
            <w:tcW w:w="99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pStyle w:val="56"/>
              <w:spacing w:line="240" w:lineRule="auto"/>
              <w:ind w:firstLine="0" w:firstLineChars="0"/>
              <w:jc w:val="center"/>
              <w:rPr>
                <w:rFonts w:hAnsi="宋体"/>
                <w:color w:val="FF0000"/>
                <w:szCs w:val="24"/>
                <w:highlight w:val="yellow"/>
              </w:rPr>
            </w:pPr>
            <w:r>
              <w:rPr>
                <w:rFonts w:hAnsi="宋体"/>
                <w:color w:val="FF0000"/>
                <w:szCs w:val="24"/>
                <w:highlight w:val="yellow"/>
              </w:rPr>
              <w:t>6</w:t>
            </w:r>
          </w:p>
        </w:tc>
        <w:tc>
          <w:tcPr>
            <w:tcW w:w="6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159"/>
              <w:jc w:val="left"/>
              <w:rPr>
                <w:rFonts w:hint="eastAsia" w:ascii="宋体" w:hAnsi="宋体" w:cs="仿宋_GB2312"/>
                <w:bCs/>
                <w:color w:val="FF0000"/>
                <w:sz w:val="24"/>
                <w:szCs w:val="24"/>
                <w:highlight w:val="yellow"/>
              </w:rPr>
            </w:pPr>
            <w:r>
              <w:rPr>
                <w:rFonts w:hint="eastAsia" w:ascii="宋体" w:hAnsi="宋体" w:cs="仿宋_GB2312"/>
                <w:bCs/>
                <w:color w:val="FF0000"/>
                <w:sz w:val="24"/>
                <w:szCs w:val="24"/>
                <w:highlight w:val="yellow"/>
              </w:rPr>
              <w:t>无线设备</w:t>
            </w:r>
            <w:r>
              <w:rPr>
                <w:rFonts w:hint="eastAsia" w:ascii="宋体" w:hAnsi="宋体" w:cs="仿宋_GB2312"/>
                <w:bCs/>
                <w:color w:val="FF0000"/>
                <w:sz w:val="24"/>
                <w:szCs w:val="24"/>
                <w:highlight w:val="yellow"/>
                <w:lang w:val="en-US" w:eastAsia="zh-CN"/>
              </w:rPr>
              <w:t>要</w:t>
            </w:r>
            <w:r>
              <w:rPr>
                <w:rFonts w:hint="eastAsia" w:ascii="宋体" w:hAnsi="宋体" w:cs="仿宋_GB2312"/>
                <w:bCs/>
                <w:color w:val="FF0000"/>
                <w:sz w:val="24"/>
                <w:szCs w:val="24"/>
                <w:highlight w:val="yellow"/>
              </w:rPr>
              <w:t>兼容现网，无线AP由现网无线控制器统一管理，能</w:t>
            </w:r>
            <w:bookmarkStart w:id="249" w:name="_GoBack"/>
            <w:bookmarkEnd w:id="249"/>
            <w:r>
              <w:rPr>
                <w:rFonts w:hint="eastAsia" w:ascii="宋体" w:hAnsi="宋体" w:cs="仿宋_GB2312"/>
                <w:bCs/>
                <w:color w:val="FF0000"/>
                <w:sz w:val="24"/>
                <w:szCs w:val="24"/>
                <w:highlight w:val="yellow"/>
              </w:rPr>
              <w:t>与现网无线控制器无缝对接。</w:t>
            </w:r>
          </w:p>
          <w:p>
            <w:pPr>
              <w:pStyle w:val="159"/>
              <w:jc w:val="left"/>
              <w:rPr>
                <w:rFonts w:ascii="宋体" w:hAnsi="宋体" w:cs="仿宋_GB2312"/>
                <w:bCs/>
                <w:color w:val="FF0000"/>
                <w:sz w:val="24"/>
                <w:szCs w:val="24"/>
                <w:highlight w:val="yellow"/>
              </w:rPr>
            </w:pPr>
            <w:r>
              <w:rPr>
                <w:rFonts w:hint="eastAsia" w:ascii="宋体" w:hAnsi="宋体" w:cs="仿宋_GB2312"/>
                <w:bCs/>
                <w:color w:val="FF0000"/>
                <w:sz w:val="24"/>
                <w:szCs w:val="24"/>
                <w:highlight w:val="yellow"/>
              </w:rPr>
              <w:t>所投无线设备能够与现网无线控制器无缝对接、统一管理的，得</w:t>
            </w:r>
            <w:r>
              <w:rPr>
                <w:rFonts w:ascii="宋体" w:hAnsi="宋体" w:cs="仿宋_GB2312"/>
                <w:bCs/>
                <w:color w:val="FF0000"/>
                <w:sz w:val="24"/>
                <w:szCs w:val="24"/>
                <w:highlight w:val="yellow"/>
              </w:rPr>
              <w:t>6</w:t>
            </w:r>
            <w:r>
              <w:rPr>
                <w:rFonts w:hint="eastAsia" w:ascii="宋体" w:hAnsi="宋体" w:cs="仿宋_GB2312"/>
                <w:bCs/>
                <w:color w:val="FF0000"/>
                <w:sz w:val="24"/>
                <w:szCs w:val="24"/>
                <w:highlight w:val="yellow"/>
              </w:rPr>
              <w:t>分。</w:t>
            </w:r>
          </w:p>
          <w:p>
            <w:pPr>
              <w:pStyle w:val="159"/>
              <w:jc w:val="left"/>
              <w:rPr>
                <w:rFonts w:hint="eastAsia" w:ascii="宋体" w:hAnsi="宋体" w:cs="仿宋_GB2312"/>
                <w:bCs/>
                <w:color w:val="FF0000"/>
                <w:sz w:val="24"/>
                <w:szCs w:val="24"/>
                <w:highlight w:val="yellow"/>
              </w:rPr>
            </w:pPr>
            <w:r>
              <w:rPr>
                <w:rFonts w:hint="eastAsia" w:ascii="宋体" w:hAnsi="宋体" w:cs="仿宋_GB2312"/>
                <w:bCs/>
                <w:color w:val="FF0000"/>
                <w:sz w:val="24"/>
                <w:szCs w:val="24"/>
                <w:highlight w:val="yellow"/>
              </w:rPr>
              <w:t>需提供与现网无线控制器无缝对接证明，不提供者不得分。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宋体" w:hAnsi="宋体"/>
                <w:bCs/>
              </w:rPr>
            </w:pPr>
            <w:r>
              <w:rPr>
                <w:rFonts w:hint="eastAsia" w:ascii="宋体" w:hAnsi="宋体"/>
                <w:bCs/>
              </w:rPr>
              <w:t>技术参数响应</w:t>
            </w:r>
          </w:p>
        </w:tc>
        <w:tc>
          <w:tcPr>
            <w:tcW w:w="99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pStyle w:val="56"/>
              <w:spacing w:line="240" w:lineRule="auto"/>
              <w:ind w:firstLine="0" w:firstLineChars="0"/>
              <w:jc w:val="center"/>
              <w:rPr>
                <w:rFonts w:hAnsi="宋体"/>
                <w:szCs w:val="24"/>
              </w:rPr>
            </w:pPr>
            <w:r>
              <w:rPr>
                <w:rFonts w:hAnsi="宋体"/>
                <w:szCs w:val="24"/>
              </w:rPr>
              <w:t>22</w:t>
            </w:r>
          </w:p>
        </w:tc>
        <w:tc>
          <w:tcPr>
            <w:tcW w:w="6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159"/>
              <w:jc w:val="left"/>
              <w:rPr>
                <w:rFonts w:ascii="宋体" w:hAnsi="宋体" w:cs="仿宋_GB2312"/>
                <w:bCs/>
                <w:color w:val="000000"/>
                <w:sz w:val="24"/>
                <w:szCs w:val="24"/>
              </w:rPr>
            </w:pPr>
            <w:r>
              <w:rPr>
                <w:rFonts w:hint="eastAsia" w:ascii="宋体" w:hAnsi="宋体" w:cs="仿宋_GB2312"/>
                <w:bCs/>
                <w:color w:val="000000"/>
                <w:sz w:val="24"/>
                <w:szCs w:val="24"/>
              </w:rPr>
              <w:t>所投产品质量及技术参数、功能均能够满足招标文件、采购需求，技术指标配置提供齐全得</w:t>
            </w:r>
            <w:r>
              <w:rPr>
                <w:rFonts w:ascii="宋体" w:hAnsi="宋体" w:cs="仿宋_GB2312"/>
                <w:bCs/>
                <w:color w:val="000000"/>
                <w:sz w:val="24"/>
                <w:szCs w:val="24"/>
              </w:rPr>
              <w:t>15</w:t>
            </w:r>
            <w:r>
              <w:rPr>
                <w:rFonts w:hint="eastAsia" w:ascii="宋体" w:hAnsi="宋体" w:cs="仿宋_GB2312"/>
                <w:bCs/>
                <w:color w:val="000000"/>
                <w:sz w:val="24"/>
                <w:szCs w:val="24"/>
              </w:rPr>
              <w:t>分，在此基础上每正偏离一项加1分，最多加</w:t>
            </w:r>
            <w:r>
              <w:rPr>
                <w:rFonts w:ascii="宋体" w:hAnsi="宋体" w:cs="仿宋_GB2312"/>
                <w:bCs/>
                <w:color w:val="000000"/>
                <w:sz w:val="24"/>
                <w:szCs w:val="24"/>
              </w:rPr>
              <w:t>7</w:t>
            </w:r>
            <w:r>
              <w:rPr>
                <w:rFonts w:hint="eastAsia" w:ascii="宋体" w:hAnsi="宋体" w:cs="仿宋_GB2312"/>
                <w:bCs/>
                <w:color w:val="000000"/>
                <w:sz w:val="24"/>
                <w:szCs w:val="24"/>
              </w:rPr>
              <w:t>分。本项最高得2</w:t>
            </w:r>
            <w:r>
              <w:rPr>
                <w:rFonts w:ascii="宋体" w:hAnsi="宋体" w:cs="仿宋_GB2312"/>
                <w:bCs/>
                <w:color w:val="000000"/>
                <w:sz w:val="24"/>
                <w:szCs w:val="24"/>
              </w:rPr>
              <w:t>2</w:t>
            </w:r>
            <w:r>
              <w:rPr>
                <w:rFonts w:hint="eastAsia" w:ascii="宋体" w:hAnsi="宋体" w:cs="仿宋_GB2312"/>
                <w:bCs/>
                <w:color w:val="000000"/>
                <w:sz w:val="24"/>
                <w:szCs w:val="24"/>
              </w:rPr>
              <w:t>分。</w:t>
            </w:r>
          </w:p>
          <w:p>
            <w:pPr>
              <w:pStyle w:val="159"/>
              <w:jc w:val="left"/>
              <w:rPr>
                <w:rFonts w:ascii="宋体" w:hAnsi="宋体" w:cs="仿宋_GB2312"/>
                <w:bCs/>
                <w:color w:val="000000"/>
                <w:sz w:val="24"/>
                <w:szCs w:val="24"/>
              </w:rPr>
            </w:pPr>
            <w:r>
              <w:rPr>
                <w:rFonts w:hint="eastAsia" w:ascii="宋体" w:hAnsi="宋体" w:cs="仿宋_GB2312"/>
                <w:bCs/>
                <w:color w:val="000000"/>
                <w:sz w:val="24"/>
                <w:szCs w:val="24"/>
              </w:rPr>
              <w:t>正偏离项须提供证明材料，无证明材料或证明材料不全不予以加分。</w:t>
            </w:r>
          </w:p>
          <w:p>
            <w:pPr>
              <w:pStyle w:val="159"/>
              <w:jc w:val="left"/>
              <w:rPr>
                <w:rFonts w:ascii="宋体" w:hAnsi="宋体" w:cs="仿宋_GB2312"/>
                <w:bCs/>
                <w:color w:val="000000"/>
                <w:sz w:val="24"/>
                <w:szCs w:val="24"/>
              </w:rPr>
            </w:pPr>
            <w:r>
              <w:rPr>
                <w:rFonts w:hint="eastAsia" w:ascii="宋体" w:hAnsi="宋体" w:cs="仿宋_GB2312"/>
                <w:bCs/>
                <w:color w:val="000000"/>
                <w:sz w:val="24"/>
                <w:szCs w:val="24"/>
              </w:rPr>
              <w:t>技术指标中出现负偏离的，视作不满足技术要求。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宋体" w:hAnsi="宋体"/>
                <w:bCs/>
              </w:rPr>
            </w:pPr>
            <w:r>
              <w:rPr>
                <w:rFonts w:hint="eastAsia" w:ascii="宋体" w:hAnsi="宋体"/>
                <w:bCs/>
              </w:rPr>
              <w:t>项目交付实施方案</w:t>
            </w:r>
          </w:p>
        </w:tc>
        <w:tc>
          <w:tcPr>
            <w:tcW w:w="99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pStyle w:val="56"/>
              <w:spacing w:line="240" w:lineRule="auto"/>
              <w:ind w:firstLine="0" w:firstLineChars="0"/>
              <w:jc w:val="center"/>
              <w:rPr>
                <w:rFonts w:hAnsi="宋体"/>
                <w:szCs w:val="24"/>
              </w:rPr>
            </w:pPr>
            <w:r>
              <w:rPr>
                <w:rFonts w:hAnsi="宋体"/>
                <w:szCs w:val="24"/>
              </w:rPr>
              <w:t>10</w:t>
            </w:r>
          </w:p>
        </w:tc>
        <w:tc>
          <w:tcPr>
            <w:tcW w:w="6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auto"/>
              <w:ind w:firstLine="0" w:firstLineChars="0"/>
              <w:rPr>
                <w:rFonts w:ascii="宋体" w:hAnsi="宋体" w:cs="Arial"/>
                <w:bCs/>
                <w:snapToGrid w:val="0"/>
              </w:rPr>
            </w:pPr>
            <w:r>
              <w:rPr>
                <w:rFonts w:hint="eastAsia" w:ascii="宋体" w:hAnsi="宋体" w:cs="Arial"/>
                <w:bCs/>
                <w:snapToGrid w:val="0"/>
              </w:rPr>
              <w:t>所投产品详细的运送、安装调试计划等情况。项目方案制定是否合理、规范、可操作性强。在项目组织、实施、进度安排、工作流程、管理、协调反馈等关键步骤，是否任务清楚、计划明确。根据所提供内容横向比较综合评分：优[</w:t>
            </w:r>
            <w:r>
              <w:rPr>
                <w:rFonts w:ascii="宋体" w:hAnsi="宋体" w:cs="Arial"/>
                <w:bCs/>
                <w:snapToGrid w:val="0"/>
              </w:rPr>
              <w:t>8</w:t>
            </w:r>
            <w:r>
              <w:rPr>
                <w:rFonts w:hint="eastAsia" w:ascii="宋体" w:hAnsi="宋体" w:cs="Arial"/>
                <w:bCs/>
                <w:snapToGrid w:val="0"/>
              </w:rPr>
              <w:t>-</w:t>
            </w:r>
            <w:r>
              <w:rPr>
                <w:rFonts w:ascii="宋体" w:hAnsi="宋体" w:cs="Arial"/>
                <w:bCs/>
                <w:snapToGrid w:val="0"/>
              </w:rPr>
              <w:t>10</w:t>
            </w:r>
            <w:r>
              <w:rPr>
                <w:rFonts w:hint="eastAsia" w:ascii="宋体" w:hAnsi="宋体" w:cs="Arial"/>
                <w:bCs/>
                <w:snapToGrid w:val="0"/>
              </w:rPr>
              <w:t>]；良[</w:t>
            </w:r>
            <w:r>
              <w:rPr>
                <w:rFonts w:ascii="宋体" w:hAnsi="宋体" w:cs="Arial"/>
                <w:bCs/>
                <w:snapToGrid w:val="0"/>
              </w:rPr>
              <w:t>5</w:t>
            </w:r>
            <w:r>
              <w:rPr>
                <w:rFonts w:hint="eastAsia" w:ascii="宋体" w:hAnsi="宋体" w:cs="Arial"/>
                <w:bCs/>
                <w:snapToGrid w:val="0"/>
              </w:rPr>
              <w:t>-</w:t>
            </w:r>
            <w:r>
              <w:rPr>
                <w:rFonts w:ascii="宋体" w:hAnsi="宋体" w:cs="Arial"/>
                <w:bCs/>
                <w:snapToGrid w:val="0"/>
              </w:rPr>
              <w:t>7</w:t>
            </w:r>
            <w:r>
              <w:rPr>
                <w:rFonts w:hint="eastAsia" w:ascii="宋体" w:hAnsi="宋体" w:cs="Arial"/>
                <w:bCs/>
                <w:snapToGrid w:val="0"/>
              </w:rPr>
              <w:t>]；</w:t>
            </w:r>
            <w:r>
              <w:rPr>
                <w:rFonts w:hint="eastAsia" w:ascii="宋体" w:hAnsi="宋体" w:cs="Arial"/>
                <w:bCs/>
                <w:snapToGrid w:val="0"/>
                <w:kern w:val="0"/>
              </w:rPr>
              <w:t>一般</w:t>
            </w:r>
            <w:r>
              <w:rPr>
                <w:rFonts w:hint="eastAsia" w:ascii="宋体" w:hAnsi="宋体" w:cs="Arial"/>
                <w:bCs/>
                <w:snapToGrid w:val="0"/>
              </w:rPr>
              <w:t>[0-</w:t>
            </w:r>
            <w:r>
              <w:rPr>
                <w:rFonts w:ascii="宋体" w:hAnsi="宋体" w:cs="Arial"/>
                <w:bCs/>
                <w:snapToGrid w:val="0"/>
              </w:rPr>
              <w:t>4</w:t>
            </w:r>
            <w:r>
              <w:rPr>
                <w:rFonts w:hint="eastAsia" w:ascii="宋体" w:hAnsi="宋体" w:cs="Arial"/>
                <w:bCs/>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宋体" w:hAnsi="宋体"/>
                <w:bCs/>
              </w:rPr>
            </w:pPr>
            <w:r>
              <w:rPr>
                <w:rFonts w:hint="eastAsia" w:ascii="宋体" w:hAnsi="宋体"/>
                <w:bCs/>
              </w:rPr>
              <w:t>标函质量</w:t>
            </w:r>
          </w:p>
        </w:tc>
        <w:tc>
          <w:tcPr>
            <w:tcW w:w="99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pStyle w:val="56"/>
              <w:spacing w:line="240" w:lineRule="auto"/>
              <w:ind w:firstLine="0" w:firstLineChars="0"/>
              <w:jc w:val="center"/>
              <w:rPr>
                <w:rFonts w:hAnsi="宋体"/>
                <w:szCs w:val="24"/>
              </w:rPr>
            </w:pPr>
            <w:r>
              <w:rPr>
                <w:rFonts w:hAnsi="宋体"/>
                <w:szCs w:val="24"/>
              </w:rPr>
              <w:t>3</w:t>
            </w:r>
          </w:p>
        </w:tc>
        <w:tc>
          <w:tcPr>
            <w:tcW w:w="6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auto"/>
              <w:ind w:firstLine="0" w:firstLineChars="0"/>
              <w:rPr>
                <w:rFonts w:ascii="宋体" w:hAnsi="宋体" w:cs="Arial"/>
                <w:bCs/>
                <w:snapToGrid w:val="0"/>
                <w:kern w:val="0"/>
              </w:rPr>
            </w:pPr>
            <w:r>
              <w:rPr>
                <w:rFonts w:hint="eastAsia" w:ascii="宋体" w:hAnsi="宋体" w:cs="Arial"/>
                <w:bCs/>
                <w:snapToGrid w:val="0"/>
                <w:kern w:val="0"/>
              </w:rPr>
              <w:t>标函编制内容完整、齐全、叙述严谨清晰。</w:t>
            </w:r>
          </w:p>
          <w:p>
            <w:pPr>
              <w:widowControl/>
              <w:spacing w:line="240" w:lineRule="auto"/>
              <w:ind w:firstLine="0" w:firstLineChars="0"/>
              <w:rPr>
                <w:rFonts w:ascii="宋体" w:hAnsi="宋体" w:cs="Arial"/>
                <w:bCs/>
                <w:snapToGrid w:val="0"/>
                <w:kern w:val="0"/>
              </w:rPr>
            </w:pPr>
            <w:r>
              <w:rPr>
                <w:rFonts w:hint="eastAsia" w:ascii="宋体" w:hAnsi="宋体" w:cs="Arial"/>
                <w:bCs/>
                <w:snapToGrid w:val="0"/>
                <w:kern w:val="0"/>
              </w:rPr>
              <w:t>标书无涂改、无错页、无漏项，叙述清晰</w:t>
            </w:r>
            <w:r>
              <w:rPr>
                <w:rFonts w:ascii="宋体" w:hAnsi="宋体" w:cs="Arial"/>
                <w:bCs/>
                <w:snapToGrid w:val="0"/>
                <w:kern w:val="0"/>
              </w:rPr>
              <w:t>3</w:t>
            </w:r>
            <w:r>
              <w:rPr>
                <w:rFonts w:hint="eastAsia" w:ascii="宋体" w:hAnsi="宋体" w:cs="Arial"/>
                <w:bCs/>
                <w:snapToGrid w:val="0"/>
                <w:kern w:val="0"/>
              </w:rPr>
              <w:t>；</w:t>
            </w:r>
          </w:p>
          <w:p>
            <w:pPr>
              <w:widowControl/>
              <w:spacing w:line="240" w:lineRule="auto"/>
              <w:ind w:firstLine="0" w:firstLineChars="0"/>
              <w:rPr>
                <w:rFonts w:ascii="宋体" w:hAnsi="宋体" w:cs="Arial"/>
                <w:bCs/>
                <w:snapToGrid w:val="0"/>
                <w:kern w:val="0"/>
              </w:rPr>
            </w:pPr>
            <w:r>
              <w:rPr>
                <w:rFonts w:hint="eastAsia" w:ascii="宋体" w:hAnsi="宋体" w:cs="Arial"/>
                <w:bCs/>
                <w:snapToGrid w:val="0"/>
                <w:kern w:val="0"/>
              </w:rPr>
              <w:t>标函编制内容基本完整、叙述简单，有漏项</w:t>
            </w:r>
            <w:r>
              <w:rPr>
                <w:rFonts w:ascii="宋体" w:hAnsi="宋体" w:cs="Arial"/>
                <w:bCs/>
                <w:snapToGrid w:val="0"/>
                <w:kern w:val="0"/>
              </w:rPr>
              <w:t>2</w:t>
            </w:r>
            <w:r>
              <w:rPr>
                <w:rFonts w:hint="eastAsia" w:ascii="宋体" w:hAnsi="宋体" w:cs="Arial"/>
                <w:bCs/>
                <w:snapToGrid w:val="0"/>
                <w:kern w:val="0"/>
              </w:rPr>
              <w:t>；</w:t>
            </w:r>
          </w:p>
          <w:p>
            <w:pPr>
              <w:widowControl/>
              <w:spacing w:line="240" w:lineRule="auto"/>
              <w:ind w:firstLine="0" w:firstLineChars="0"/>
              <w:rPr>
                <w:rFonts w:ascii="宋体" w:hAnsi="宋体" w:cs="Arial"/>
                <w:bCs/>
                <w:snapToGrid w:val="0"/>
                <w:kern w:val="0"/>
              </w:rPr>
            </w:pPr>
            <w:r>
              <w:rPr>
                <w:rFonts w:hint="eastAsia" w:ascii="宋体" w:hAnsi="宋体" w:cs="Arial"/>
                <w:bCs/>
                <w:snapToGrid w:val="0"/>
                <w:kern w:val="0"/>
              </w:rPr>
              <w:t>标函编制内容不完整，有涂改、有错页、有漏项[0-1]。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宋体" w:hAnsi="宋体"/>
                <w:bCs/>
              </w:rPr>
            </w:pPr>
            <w:r>
              <w:rPr>
                <w:rFonts w:hint="eastAsia" w:ascii="宋体" w:hAnsi="宋体"/>
                <w:bCs/>
              </w:rPr>
              <w:t>培训方案</w:t>
            </w:r>
          </w:p>
        </w:tc>
        <w:tc>
          <w:tcPr>
            <w:tcW w:w="99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pStyle w:val="56"/>
              <w:spacing w:line="240" w:lineRule="auto"/>
              <w:ind w:firstLine="0" w:firstLineChars="0"/>
              <w:jc w:val="center"/>
              <w:rPr>
                <w:rFonts w:hAnsi="宋体"/>
                <w:szCs w:val="24"/>
              </w:rPr>
            </w:pPr>
            <w:r>
              <w:rPr>
                <w:rFonts w:hAnsi="宋体"/>
                <w:szCs w:val="24"/>
              </w:rPr>
              <w:t>5</w:t>
            </w:r>
          </w:p>
        </w:tc>
        <w:tc>
          <w:tcPr>
            <w:tcW w:w="6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auto"/>
              <w:ind w:firstLine="0" w:firstLineChars="0"/>
              <w:rPr>
                <w:rFonts w:ascii="宋体" w:hAnsi="宋体" w:cs="Arial"/>
                <w:snapToGrid w:val="0"/>
                <w:kern w:val="0"/>
              </w:rPr>
            </w:pPr>
            <w:r>
              <w:rPr>
                <w:rFonts w:hint="eastAsia" w:ascii="宋体" w:hAnsi="宋体" w:cs="Arial"/>
                <w:snapToGrid w:val="0"/>
                <w:kern w:val="0"/>
              </w:rPr>
              <w:t>提出完整的项目培训方案，包括培训计划、培训内容。</w:t>
            </w:r>
          </w:p>
          <w:p>
            <w:pPr>
              <w:widowControl/>
              <w:spacing w:line="240" w:lineRule="auto"/>
              <w:ind w:firstLine="0" w:firstLineChars="0"/>
              <w:rPr>
                <w:rFonts w:ascii="宋体" w:hAnsi="宋体" w:cs="Arial"/>
                <w:snapToGrid w:val="0"/>
                <w:kern w:val="0"/>
              </w:rPr>
            </w:pPr>
            <w:r>
              <w:rPr>
                <w:rFonts w:hint="eastAsia" w:ascii="宋体" w:hAnsi="宋体" w:cs="Arial"/>
                <w:snapToGrid w:val="0"/>
                <w:kern w:val="0"/>
              </w:rPr>
              <w:t>培训计划完整，培训内容具体、合理且优于项目需求的得</w:t>
            </w:r>
            <w:r>
              <w:rPr>
                <w:rFonts w:ascii="宋体" w:hAnsi="宋体" w:cs="Arial"/>
                <w:snapToGrid w:val="0"/>
                <w:kern w:val="0"/>
              </w:rPr>
              <w:t>5</w:t>
            </w:r>
            <w:r>
              <w:rPr>
                <w:rFonts w:hint="eastAsia" w:ascii="宋体" w:hAnsi="宋体" w:cs="Arial"/>
                <w:snapToGrid w:val="0"/>
                <w:kern w:val="0"/>
              </w:rPr>
              <w:t>分；</w:t>
            </w:r>
          </w:p>
          <w:p>
            <w:pPr>
              <w:widowControl/>
              <w:spacing w:line="240" w:lineRule="auto"/>
              <w:ind w:firstLine="0" w:firstLineChars="0"/>
              <w:rPr>
                <w:rFonts w:ascii="宋体" w:hAnsi="宋体" w:cs="Arial"/>
                <w:snapToGrid w:val="0"/>
                <w:kern w:val="0"/>
              </w:rPr>
            </w:pPr>
            <w:r>
              <w:rPr>
                <w:rFonts w:hint="eastAsia" w:ascii="宋体" w:hAnsi="宋体" w:cs="Arial"/>
                <w:snapToGrid w:val="0"/>
                <w:kern w:val="0"/>
              </w:rPr>
              <w:t>培训计划较完整，培训内容较具体、较合理的得</w:t>
            </w:r>
            <w:r>
              <w:rPr>
                <w:rFonts w:ascii="宋体" w:hAnsi="宋体" w:cs="Arial"/>
                <w:snapToGrid w:val="0"/>
                <w:kern w:val="0"/>
              </w:rPr>
              <w:t>3-4</w:t>
            </w:r>
            <w:r>
              <w:rPr>
                <w:rFonts w:hint="eastAsia" w:ascii="宋体" w:hAnsi="宋体" w:cs="Arial"/>
                <w:snapToGrid w:val="0"/>
                <w:kern w:val="0"/>
              </w:rPr>
              <w:t>分；</w:t>
            </w:r>
          </w:p>
          <w:p>
            <w:pPr>
              <w:widowControl/>
              <w:spacing w:line="240" w:lineRule="auto"/>
              <w:ind w:firstLine="0" w:firstLineChars="0"/>
              <w:rPr>
                <w:rFonts w:ascii="宋体" w:hAnsi="宋体" w:cs="Arial"/>
                <w:snapToGrid w:val="0"/>
                <w:kern w:val="0"/>
              </w:rPr>
            </w:pPr>
            <w:r>
              <w:rPr>
                <w:rFonts w:hint="eastAsia" w:ascii="宋体" w:hAnsi="宋体" w:cs="Arial"/>
                <w:snapToGrid w:val="0"/>
                <w:kern w:val="0"/>
              </w:rPr>
              <w:t>培训计划基本完整，基本合理的得1</w:t>
            </w:r>
            <w:r>
              <w:rPr>
                <w:rFonts w:ascii="宋体" w:hAnsi="宋体" w:cs="Arial"/>
                <w:snapToGrid w:val="0"/>
                <w:kern w:val="0"/>
              </w:rPr>
              <w:t>-2</w:t>
            </w:r>
            <w:r>
              <w:rPr>
                <w:rFonts w:hint="eastAsia" w:ascii="宋体" w:hAnsi="宋体" w:cs="Arial"/>
                <w:snapToGrid w:val="0"/>
                <w:kern w:val="0"/>
              </w:rPr>
              <w:t>分</w:t>
            </w:r>
          </w:p>
          <w:p>
            <w:pPr>
              <w:widowControl/>
              <w:spacing w:line="240" w:lineRule="auto"/>
              <w:ind w:firstLine="0" w:firstLineChars="0"/>
              <w:rPr>
                <w:rFonts w:ascii="宋体" w:hAnsi="宋体" w:cs="Arial"/>
                <w:snapToGrid w:val="0"/>
                <w:kern w:val="0"/>
              </w:rPr>
            </w:pPr>
            <w:r>
              <w:rPr>
                <w:rFonts w:hint="eastAsia" w:ascii="宋体" w:hAnsi="宋体" w:cs="Arial"/>
                <w:snapToGrid w:val="0"/>
                <w:kern w:val="0"/>
              </w:rPr>
              <w:t>培训计划不完整或</w:t>
            </w:r>
            <w:r>
              <w:rPr>
                <w:rFonts w:ascii="宋体" w:hAnsi="宋体" w:cs="Arial"/>
                <w:snapToGrid w:val="0"/>
                <w:kern w:val="0"/>
              </w:rPr>
              <w:t>不提供的</w:t>
            </w:r>
            <w:r>
              <w:rPr>
                <w:rFonts w:hint="eastAsia" w:ascii="宋体" w:hAnsi="宋体" w:cs="Arial"/>
                <w:snapToGrid w:val="0"/>
                <w:kern w:val="0"/>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2"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宋体" w:hAnsi="宋体"/>
                <w:bCs/>
              </w:rPr>
            </w:pPr>
            <w:r>
              <w:rPr>
                <w:rFonts w:hint="eastAsia" w:ascii="宋体" w:hAnsi="宋体"/>
                <w:bCs/>
              </w:rPr>
              <w:t>售后服务方案</w:t>
            </w:r>
          </w:p>
        </w:tc>
        <w:tc>
          <w:tcPr>
            <w:tcW w:w="99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pStyle w:val="56"/>
              <w:spacing w:line="240" w:lineRule="auto"/>
              <w:ind w:firstLine="0" w:firstLineChars="0"/>
              <w:jc w:val="center"/>
              <w:rPr>
                <w:rFonts w:hAnsi="宋体"/>
                <w:szCs w:val="24"/>
              </w:rPr>
            </w:pPr>
            <w:r>
              <w:rPr>
                <w:rFonts w:hint="eastAsia" w:hAnsi="宋体"/>
                <w:szCs w:val="24"/>
              </w:rPr>
              <w:t>5</w:t>
            </w:r>
          </w:p>
        </w:tc>
        <w:tc>
          <w:tcPr>
            <w:tcW w:w="6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auto"/>
              <w:ind w:firstLine="0" w:firstLineChars="0"/>
              <w:rPr>
                <w:rFonts w:ascii="宋体" w:hAnsi="宋体" w:cs="Arial"/>
                <w:snapToGrid w:val="0"/>
                <w:kern w:val="0"/>
              </w:rPr>
            </w:pPr>
            <w:r>
              <w:rPr>
                <w:rFonts w:hint="eastAsia" w:ascii="宋体" w:hAnsi="宋体" w:cs="Arial"/>
                <w:snapToGrid w:val="0"/>
                <w:kern w:val="0"/>
              </w:rPr>
              <w:t>投标人应针对本项目提供相应的售后服务方案，包括质保期、本地化服务能力、售后服务要求的响应程度、服务方案、处理程序、响应及处理时间、质量保证措施、服务方式等。</w:t>
            </w:r>
          </w:p>
          <w:p>
            <w:pPr>
              <w:widowControl/>
              <w:spacing w:line="240" w:lineRule="auto"/>
              <w:ind w:firstLine="0" w:firstLineChars="0"/>
              <w:rPr>
                <w:rFonts w:ascii="宋体" w:hAnsi="宋体" w:cs="Arial"/>
                <w:snapToGrid w:val="0"/>
                <w:kern w:val="0"/>
              </w:rPr>
            </w:pPr>
            <w:r>
              <w:rPr>
                <w:rFonts w:hint="eastAsia" w:ascii="宋体" w:hAnsi="宋体" w:cs="Arial"/>
                <w:snapToGrid w:val="0"/>
                <w:kern w:val="0"/>
              </w:rPr>
              <w:t>售后服务方案合理且优于项目需求的得4</w:t>
            </w:r>
            <w:r>
              <w:rPr>
                <w:rFonts w:ascii="宋体" w:hAnsi="宋体" w:cs="Arial"/>
                <w:snapToGrid w:val="0"/>
                <w:kern w:val="0"/>
              </w:rPr>
              <w:t>-5</w:t>
            </w:r>
            <w:r>
              <w:rPr>
                <w:rFonts w:hint="eastAsia" w:ascii="宋体" w:hAnsi="宋体" w:cs="Arial"/>
                <w:snapToGrid w:val="0"/>
                <w:kern w:val="0"/>
              </w:rPr>
              <w:t>分；</w:t>
            </w:r>
          </w:p>
          <w:p>
            <w:pPr>
              <w:widowControl/>
              <w:spacing w:line="240" w:lineRule="auto"/>
              <w:ind w:firstLine="0" w:firstLineChars="0"/>
              <w:rPr>
                <w:rFonts w:ascii="宋体" w:hAnsi="宋体" w:cs="Arial"/>
                <w:snapToGrid w:val="0"/>
                <w:kern w:val="0"/>
              </w:rPr>
            </w:pPr>
            <w:r>
              <w:rPr>
                <w:rFonts w:hint="eastAsia" w:ascii="宋体" w:hAnsi="宋体" w:cs="Arial"/>
                <w:snapToGrid w:val="0"/>
                <w:kern w:val="0"/>
              </w:rPr>
              <w:t>售后服务方案较合理的得2</w:t>
            </w:r>
            <w:r>
              <w:rPr>
                <w:rFonts w:ascii="宋体" w:hAnsi="宋体" w:cs="Arial"/>
                <w:snapToGrid w:val="0"/>
                <w:kern w:val="0"/>
              </w:rPr>
              <w:t>-3</w:t>
            </w:r>
            <w:r>
              <w:rPr>
                <w:rFonts w:hint="eastAsia" w:ascii="宋体" w:hAnsi="宋体" w:cs="Arial"/>
                <w:snapToGrid w:val="0"/>
                <w:kern w:val="0"/>
              </w:rPr>
              <w:t>分；</w:t>
            </w:r>
          </w:p>
          <w:p>
            <w:pPr>
              <w:widowControl/>
              <w:spacing w:line="240" w:lineRule="auto"/>
              <w:ind w:firstLine="0" w:firstLineChars="0"/>
              <w:rPr>
                <w:rFonts w:ascii="宋体" w:hAnsi="宋体" w:cs="Arial"/>
                <w:snapToGrid w:val="0"/>
                <w:kern w:val="0"/>
              </w:rPr>
            </w:pPr>
            <w:r>
              <w:rPr>
                <w:rFonts w:hint="eastAsia" w:ascii="宋体" w:hAnsi="宋体" w:cs="Arial"/>
                <w:snapToGrid w:val="0"/>
                <w:kern w:val="0"/>
              </w:rPr>
              <w:t>售后服务方案基本合理的得0</w:t>
            </w:r>
            <w:r>
              <w:rPr>
                <w:rFonts w:ascii="宋体" w:hAnsi="宋体" w:cs="Arial"/>
                <w:snapToGrid w:val="0"/>
                <w:kern w:val="0"/>
              </w:rPr>
              <w:t>-</w:t>
            </w:r>
            <w:r>
              <w:rPr>
                <w:rFonts w:hint="eastAsia" w:ascii="宋体" w:hAnsi="宋体" w:cs="Arial"/>
                <w:snapToGrid w:val="0"/>
                <w:kern w:val="0"/>
              </w:rPr>
              <w:t>1分；</w:t>
            </w:r>
          </w:p>
          <w:p>
            <w:pPr>
              <w:widowControl/>
              <w:spacing w:line="240" w:lineRule="auto"/>
              <w:ind w:firstLine="0" w:firstLineChars="0"/>
              <w:rPr>
                <w:rFonts w:ascii="宋体" w:hAnsi="宋体" w:cs="Arial"/>
                <w:snapToGrid w:val="0"/>
                <w:kern w:val="0"/>
              </w:rPr>
            </w:pPr>
            <w:r>
              <w:rPr>
                <w:rFonts w:hint="eastAsia" w:ascii="宋体" w:hAnsi="宋体" w:cs="Arial"/>
                <w:snapToGrid w:val="0"/>
                <w:kern w:val="0"/>
              </w:rPr>
              <w:t>售后服务方案不合理的或</w:t>
            </w:r>
            <w:r>
              <w:rPr>
                <w:rFonts w:ascii="宋体" w:hAnsi="宋体" w:cs="Arial"/>
                <w:snapToGrid w:val="0"/>
                <w:kern w:val="0"/>
              </w:rPr>
              <w:t>不提供的</w:t>
            </w:r>
            <w:r>
              <w:rPr>
                <w:rFonts w:hint="eastAsia" w:ascii="宋体" w:hAnsi="宋体" w:cs="Arial"/>
                <w:snapToGrid w:val="0"/>
                <w:kern w:val="0"/>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2" w:type="dxa"/>
            <w:vMerge w:val="continue"/>
            <w:tcBorders>
              <w:left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宋体" w:hAnsi="宋体"/>
                <w:bCs/>
              </w:rPr>
            </w:pPr>
          </w:p>
        </w:tc>
        <w:tc>
          <w:tcPr>
            <w:tcW w:w="99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pStyle w:val="56"/>
              <w:spacing w:line="240" w:lineRule="auto"/>
              <w:ind w:firstLine="0" w:firstLineChars="0"/>
              <w:jc w:val="center"/>
              <w:rPr>
                <w:rFonts w:hAnsi="宋体"/>
                <w:szCs w:val="24"/>
              </w:rPr>
            </w:pPr>
            <w:r>
              <w:rPr>
                <w:rFonts w:hAnsi="宋体"/>
                <w:szCs w:val="24"/>
              </w:rPr>
              <w:t>3</w:t>
            </w:r>
          </w:p>
        </w:tc>
        <w:tc>
          <w:tcPr>
            <w:tcW w:w="6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auto"/>
              <w:ind w:firstLine="0" w:firstLineChars="0"/>
              <w:rPr>
                <w:rFonts w:ascii="宋体" w:hAnsi="宋体" w:cs="Arial"/>
                <w:snapToGrid w:val="0"/>
                <w:kern w:val="0"/>
              </w:rPr>
            </w:pPr>
            <w:r>
              <w:rPr>
                <w:rFonts w:hint="eastAsia" w:ascii="宋体" w:hAnsi="宋体" w:cs="Arial"/>
                <w:snapToGrid w:val="0"/>
                <w:kern w:val="0"/>
              </w:rPr>
              <w:t>提供原厂商售后服务承诺书的，得</w:t>
            </w:r>
            <w:r>
              <w:rPr>
                <w:rFonts w:ascii="宋体" w:hAnsi="宋体" w:cs="Arial"/>
                <w:snapToGrid w:val="0"/>
                <w:kern w:val="0"/>
              </w:rPr>
              <w:t>3</w:t>
            </w:r>
            <w:r>
              <w:rPr>
                <w:rFonts w:hint="eastAsia" w:ascii="宋体" w:hAnsi="宋体" w:cs="Arial"/>
                <w:snapToGrid w:val="0"/>
                <w:kern w:val="0"/>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宋体" w:hAnsi="宋体"/>
                <w:bCs/>
              </w:rPr>
            </w:pPr>
            <w:r>
              <w:rPr>
                <w:rFonts w:hint="eastAsia" w:ascii="宋体" w:hAnsi="宋体"/>
                <w:bCs/>
              </w:rPr>
              <w:t>投标报价</w:t>
            </w:r>
          </w:p>
        </w:tc>
        <w:tc>
          <w:tcPr>
            <w:tcW w:w="9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56"/>
              <w:spacing w:line="240" w:lineRule="auto"/>
              <w:ind w:firstLine="0" w:firstLineChars="0"/>
              <w:jc w:val="center"/>
              <w:rPr>
                <w:rFonts w:hAnsi="宋体"/>
                <w:bCs/>
                <w:szCs w:val="24"/>
              </w:rPr>
            </w:pPr>
            <w:r>
              <w:rPr>
                <w:rFonts w:hAnsi="宋体"/>
                <w:bCs/>
                <w:szCs w:val="24"/>
              </w:rPr>
              <w:t>30</w:t>
            </w:r>
          </w:p>
        </w:tc>
        <w:tc>
          <w:tcPr>
            <w:tcW w:w="6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159"/>
              <w:spacing w:before="0" w:after="0"/>
              <w:jc w:val="both"/>
              <w:rPr>
                <w:rFonts w:ascii="宋体" w:hAnsi="宋体" w:cs="Arial"/>
                <w:bCs/>
                <w:sz w:val="24"/>
                <w:szCs w:val="24"/>
              </w:rPr>
            </w:pPr>
            <w:r>
              <w:rPr>
                <w:rFonts w:hint="eastAsia" w:ascii="宋体" w:hAnsi="宋体" w:cs="Arial"/>
                <w:bCs/>
                <w:sz w:val="24"/>
                <w:szCs w:val="24"/>
              </w:rPr>
              <w:t>投标报价：</w:t>
            </w:r>
          </w:p>
          <w:p>
            <w:pPr>
              <w:pStyle w:val="159"/>
              <w:spacing w:before="0" w:after="0"/>
              <w:jc w:val="both"/>
              <w:rPr>
                <w:rFonts w:ascii="宋体" w:hAnsi="宋体" w:cs="Arial"/>
                <w:bCs/>
                <w:sz w:val="24"/>
                <w:szCs w:val="24"/>
              </w:rPr>
            </w:pPr>
            <w:r>
              <w:rPr>
                <w:rFonts w:hint="eastAsia" w:ascii="宋体" w:hAnsi="宋体" w:cs="Arial"/>
                <w:bCs/>
                <w:sz w:val="24"/>
                <w:szCs w:val="24"/>
              </w:rPr>
              <w:t>根据财政部财库[2007]2号文件规定，综合评分法中的价格分统一采用低价优先法计算，即满足招标文件要求且投标价格最低的投标报价为评标基准价，其价格分为满分</w:t>
            </w:r>
            <w:r>
              <w:rPr>
                <w:rFonts w:ascii="宋体" w:hAnsi="宋体" w:cs="Arial"/>
                <w:bCs/>
                <w:sz w:val="24"/>
                <w:szCs w:val="24"/>
              </w:rPr>
              <w:t>30</w:t>
            </w:r>
            <w:r>
              <w:rPr>
                <w:rFonts w:hint="eastAsia" w:ascii="宋体" w:hAnsi="宋体" w:cs="Arial"/>
                <w:bCs/>
                <w:sz w:val="24"/>
                <w:szCs w:val="24"/>
              </w:rPr>
              <w:t>分，其它投标报价得分=评标基准价/投标报价*</w:t>
            </w:r>
            <w:r>
              <w:rPr>
                <w:rFonts w:ascii="宋体" w:hAnsi="宋体" w:cs="Arial"/>
                <w:bCs/>
                <w:sz w:val="24"/>
                <w:szCs w:val="24"/>
              </w:rPr>
              <w:t>30</w:t>
            </w:r>
          </w:p>
          <w:p>
            <w:pPr>
              <w:pStyle w:val="159"/>
              <w:spacing w:before="0" w:after="0"/>
              <w:jc w:val="both"/>
              <w:rPr>
                <w:rFonts w:ascii="宋体" w:hAnsi="宋体" w:cs="Arial"/>
                <w:bCs/>
                <w:sz w:val="24"/>
                <w:szCs w:val="24"/>
              </w:rPr>
            </w:pPr>
            <w:r>
              <w:rPr>
                <w:rFonts w:hint="eastAsia" w:ascii="宋体" w:hAnsi="宋体" w:cs="Arial"/>
                <w:bCs/>
                <w:sz w:val="24"/>
                <w:szCs w:val="24"/>
              </w:rPr>
              <w:t>计算公式的计算结果值在小数点后均保留两位小数，后余位数四舍五入计。</w:t>
            </w:r>
          </w:p>
        </w:tc>
      </w:tr>
      <w:bookmarkEnd w:id="215"/>
      <w:bookmarkEnd w:id="216"/>
    </w:tbl>
    <w:p>
      <w:pPr>
        <w:ind w:firstLine="480"/>
        <w:rPr>
          <w:rFonts w:hint="eastAsia" w:ascii="宋体" w:hAnsi="宋体" w:cs="宋体"/>
        </w:rPr>
        <w:sectPr>
          <w:footerReference r:id="rId9" w:type="default"/>
          <w:pgSz w:w="11906" w:h="16838"/>
          <w:pgMar w:top="1440" w:right="1080" w:bottom="1440" w:left="1080" w:header="851" w:footer="992" w:gutter="0"/>
          <w:cols w:space="720" w:num="1"/>
          <w:docGrid w:linePitch="312" w:charSpace="0"/>
        </w:sectPr>
      </w:pPr>
    </w:p>
    <w:p>
      <w:pPr>
        <w:pStyle w:val="5"/>
        <w:ind w:firstLine="643"/>
        <w:rPr>
          <w:rFonts w:hint="eastAsia" w:ascii="宋体" w:hAnsi="宋体"/>
        </w:rPr>
      </w:pPr>
      <w:r>
        <w:rPr>
          <w:rFonts w:hint="eastAsia" w:ascii="宋体" w:hAnsi="宋体"/>
        </w:rPr>
        <w:t>七、成交及合同签订</w:t>
      </w:r>
    </w:p>
    <w:p>
      <w:pPr>
        <w:ind w:firstLine="482"/>
        <w:rPr>
          <w:rFonts w:hint="eastAsia" w:ascii="宋体" w:hAnsi="宋体"/>
          <w:b/>
        </w:rPr>
      </w:pPr>
      <w:bookmarkStart w:id="217" w:name="_Toc31101"/>
      <w:bookmarkStart w:id="218" w:name="_Toc24108"/>
      <w:bookmarkStart w:id="219" w:name="_Toc4233"/>
      <w:bookmarkStart w:id="220" w:name="_Toc489694893"/>
      <w:bookmarkStart w:id="221" w:name="_Toc490155596"/>
      <w:r>
        <w:rPr>
          <w:rFonts w:hint="eastAsia" w:ascii="宋体" w:hAnsi="宋体"/>
          <w:b/>
        </w:rPr>
        <w:t>1.中标人</w:t>
      </w:r>
      <w:bookmarkEnd w:id="217"/>
      <w:bookmarkEnd w:id="218"/>
      <w:bookmarkEnd w:id="219"/>
      <w:bookmarkEnd w:id="220"/>
      <w:bookmarkEnd w:id="221"/>
    </w:p>
    <w:p>
      <w:pPr>
        <w:snapToGrid w:val="0"/>
        <w:ind w:firstLine="480"/>
        <w:rPr>
          <w:rFonts w:hint="eastAsia" w:ascii="宋体" w:hAnsi="宋体" w:cs="宋体"/>
        </w:rPr>
      </w:pPr>
      <w:r>
        <w:rPr>
          <w:rFonts w:hint="eastAsia" w:ascii="宋体" w:hAnsi="宋体" w:cs="宋体"/>
        </w:rPr>
        <w:t>根据评标小组对各投标人满足</w:t>
      </w:r>
      <w:r>
        <w:rPr>
          <w:rFonts w:hint="eastAsia" w:ascii="宋体" w:hAnsi="宋体" w:cs="宋体"/>
          <w:bCs/>
        </w:rPr>
        <w:t>竞争性磋商文件</w:t>
      </w:r>
      <w:r>
        <w:rPr>
          <w:rFonts w:hint="eastAsia" w:ascii="宋体" w:hAnsi="宋体" w:cs="宋体"/>
        </w:rPr>
        <w:t>实质性响应【</w:t>
      </w:r>
      <w:r>
        <w:rPr>
          <w:rFonts w:hint="eastAsia" w:ascii="宋体" w:hAnsi="宋体" w:cs="宋体"/>
          <w:b/>
        </w:rPr>
        <w:t>所谓实质性响应，是指投标文件应与</w:t>
      </w:r>
      <w:r>
        <w:rPr>
          <w:rFonts w:hint="eastAsia" w:ascii="宋体" w:hAnsi="宋体" w:cs="宋体"/>
          <w:b/>
          <w:bCs/>
        </w:rPr>
        <w:t>竞争性磋商文件</w:t>
      </w:r>
      <w:r>
        <w:rPr>
          <w:rFonts w:hint="eastAsia" w:ascii="宋体" w:hAnsi="宋体" w:cs="宋体"/>
          <w:b/>
        </w:rPr>
        <w:t>的所有实质性条款、条件和要求相符，无显著差异或保留（由评标小组确定）、质量和服务相等且评分最高的原则确定成交候选投标人。</w:t>
      </w:r>
      <w:r>
        <w:rPr>
          <w:rFonts w:hint="eastAsia" w:ascii="宋体" w:hAnsi="宋体" w:cs="宋体"/>
        </w:rPr>
        <w:t>】</w:t>
      </w:r>
    </w:p>
    <w:p>
      <w:pPr>
        <w:snapToGrid w:val="0"/>
        <w:ind w:firstLine="480"/>
        <w:rPr>
          <w:rFonts w:hint="eastAsia" w:ascii="宋体" w:hAnsi="宋体" w:cs="宋体"/>
        </w:rPr>
      </w:pPr>
      <w:r>
        <w:rPr>
          <w:rFonts w:hint="eastAsia" w:ascii="宋体" w:hAnsi="宋体" w:cs="宋体"/>
        </w:rPr>
        <w:t>采购人人从评标委员会提出的中标候选人中根据符合采购需求、质量和服务相关且综合得分最高的确定中标人。</w:t>
      </w:r>
    </w:p>
    <w:p>
      <w:pPr>
        <w:ind w:firstLine="482"/>
        <w:rPr>
          <w:rFonts w:hint="eastAsia" w:ascii="宋体" w:hAnsi="宋体"/>
          <w:b/>
        </w:rPr>
      </w:pPr>
      <w:bookmarkStart w:id="222" w:name="_Toc3696"/>
      <w:bookmarkStart w:id="223" w:name="_Toc3926"/>
      <w:bookmarkStart w:id="224" w:name="_Toc11718"/>
      <w:bookmarkStart w:id="225" w:name="_Toc489694894"/>
      <w:bookmarkStart w:id="226" w:name="_Toc490155597"/>
      <w:r>
        <w:rPr>
          <w:rFonts w:hint="eastAsia" w:ascii="宋体" w:hAnsi="宋体"/>
          <w:b/>
        </w:rPr>
        <w:t>2.资格后审</w:t>
      </w:r>
      <w:bookmarkEnd w:id="222"/>
      <w:bookmarkEnd w:id="223"/>
      <w:bookmarkEnd w:id="224"/>
      <w:bookmarkEnd w:id="225"/>
      <w:bookmarkEnd w:id="226"/>
    </w:p>
    <w:p>
      <w:pPr>
        <w:ind w:firstLine="480"/>
        <w:rPr>
          <w:rFonts w:hint="eastAsia" w:ascii="宋体" w:hAnsi="宋体" w:cs="宋体"/>
        </w:rPr>
      </w:pPr>
      <w:r>
        <w:rPr>
          <w:rFonts w:hint="eastAsia" w:ascii="宋体" w:hAnsi="宋体" w:cs="宋体"/>
        </w:rPr>
        <w:t>2.1采购人将在签订合同前对中标候选人是否能圆满地履行合同进行审查。审查包括中标候选人投标文件中提供的所有资格证明材料原件，中标候选人投标文件及补充承诺中涉及的其他相关资料原件，以及对本项目实施可能存在风险的其他因素。</w:t>
      </w:r>
    </w:p>
    <w:p>
      <w:pPr>
        <w:ind w:firstLine="480"/>
        <w:rPr>
          <w:rFonts w:hint="eastAsia" w:ascii="宋体" w:hAnsi="宋体" w:cs="宋体"/>
        </w:rPr>
      </w:pPr>
      <w:r>
        <w:rPr>
          <w:rFonts w:hint="eastAsia" w:ascii="宋体" w:hAnsi="宋体" w:cs="宋体"/>
        </w:rPr>
        <w:t>2.2采购人若发现中标候选人在投标过程中提供虚假证明文件，故意隐瞒公司不良信誉和财务状况，以及存在可能对合同圆满履行造成风险的其他因素等，则按规定取消其成交资格，监管部门依法进行处理。</w:t>
      </w:r>
    </w:p>
    <w:p>
      <w:pPr>
        <w:ind w:firstLine="480"/>
        <w:rPr>
          <w:rFonts w:hint="eastAsia" w:ascii="宋体" w:hAnsi="宋体" w:cs="宋体"/>
        </w:rPr>
      </w:pPr>
      <w:r>
        <w:rPr>
          <w:rFonts w:hint="eastAsia" w:ascii="宋体" w:hAnsi="宋体" w:cs="宋体"/>
        </w:rPr>
        <w:t>2.3如果中标候选人被确认为不具备执行合同的能力，采购人将考虑按同样的程序审查下一个中标候选人。</w:t>
      </w:r>
    </w:p>
    <w:p>
      <w:pPr>
        <w:ind w:firstLine="482"/>
        <w:rPr>
          <w:rFonts w:hint="eastAsia" w:ascii="宋体" w:hAnsi="宋体"/>
          <w:b/>
        </w:rPr>
      </w:pPr>
      <w:bookmarkStart w:id="227" w:name="_Toc12865"/>
      <w:bookmarkStart w:id="228" w:name="_Toc16618"/>
      <w:bookmarkStart w:id="229" w:name="_Toc7149"/>
      <w:bookmarkStart w:id="230" w:name="_Toc489694895"/>
      <w:bookmarkStart w:id="231" w:name="_Toc490155598"/>
      <w:r>
        <w:rPr>
          <w:rFonts w:hint="eastAsia" w:ascii="宋体" w:hAnsi="宋体"/>
          <w:b/>
        </w:rPr>
        <w:t>3.中标通知书</w:t>
      </w:r>
      <w:bookmarkEnd w:id="227"/>
      <w:bookmarkEnd w:id="228"/>
      <w:bookmarkEnd w:id="229"/>
      <w:bookmarkEnd w:id="230"/>
      <w:bookmarkEnd w:id="231"/>
    </w:p>
    <w:p>
      <w:pPr>
        <w:snapToGrid w:val="0"/>
        <w:ind w:firstLine="480"/>
        <w:rPr>
          <w:rFonts w:hint="eastAsia" w:ascii="宋体" w:hAnsi="宋体" w:cs="宋体"/>
        </w:rPr>
      </w:pPr>
      <w:bookmarkStart w:id="232" w:name="_Toc19456"/>
      <w:bookmarkStart w:id="233" w:name="_Toc20838"/>
      <w:bookmarkStart w:id="234" w:name="_Toc22669"/>
      <w:bookmarkStart w:id="235" w:name="_Toc489694896"/>
      <w:bookmarkStart w:id="236" w:name="_Toc490155599"/>
      <w:r>
        <w:rPr>
          <w:rFonts w:hint="eastAsia" w:ascii="宋体" w:hAnsi="宋体" w:cs="宋体"/>
        </w:rPr>
        <w:t>3.1中标通知书将于开标、评标结束后3个工作日内由代理机构向投标人发出。</w:t>
      </w:r>
    </w:p>
    <w:p>
      <w:pPr>
        <w:snapToGrid w:val="0"/>
        <w:ind w:firstLine="480"/>
        <w:rPr>
          <w:rFonts w:hint="eastAsia" w:ascii="宋体" w:hAnsi="宋体" w:cs="宋体"/>
        </w:rPr>
      </w:pPr>
      <w:r>
        <w:rPr>
          <w:rFonts w:hint="eastAsia" w:ascii="宋体" w:hAnsi="宋体" w:cs="宋体"/>
        </w:rPr>
        <w:t>3.2成交投标人应及时到采购代理机构领取中标通知书，中标通知书是签订合同的依据和组成部分。</w:t>
      </w:r>
    </w:p>
    <w:p>
      <w:pPr>
        <w:ind w:firstLine="482"/>
        <w:rPr>
          <w:rFonts w:hint="eastAsia" w:ascii="宋体" w:hAnsi="宋体"/>
          <w:b/>
        </w:rPr>
      </w:pPr>
      <w:r>
        <w:rPr>
          <w:rFonts w:hint="eastAsia" w:ascii="宋体" w:hAnsi="宋体"/>
          <w:b/>
        </w:rPr>
        <w:t>4.签订合同</w:t>
      </w:r>
      <w:bookmarkEnd w:id="232"/>
      <w:bookmarkEnd w:id="233"/>
      <w:bookmarkEnd w:id="234"/>
      <w:bookmarkEnd w:id="235"/>
      <w:bookmarkEnd w:id="236"/>
    </w:p>
    <w:p>
      <w:pPr>
        <w:ind w:firstLine="480"/>
        <w:rPr>
          <w:rFonts w:hint="eastAsia" w:ascii="宋体" w:hAnsi="宋体" w:cs="宋体"/>
          <w:b/>
        </w:rPr>
      </w:pPr>
      <w:r>
        <w:rPr>
          <w:rFonts w:hint="eastAsia" w:ascii="宋体" w:hAnsi="宋体" w:cs="宋体"/>
        </w:rPr>
        <w:t>中标人应在规定的时间、地点与采购人签订合同，竞争性磋商文件、中标人的投标文件、报价及服务承诺文件以及评标过程中有关澄清文件均作为合同附件，</w:t>
      </w:r>
      <w:r>
        <w:rPr>
          <w:rFonts w:hint="eastAsia" w:ascii="宋体" w:hAnsi="宋体" w:cs="宋体"/>
          <w:b/>
        </w:rPr>
        <w:t>合同经采购人审核盖章后实施</w:t>
      </w:r>
      <w:r>
        <w:rPr>
          <w:rFonts w:hint="eastAsia" w:ascii="宋体" w:hAnsi="宋体" w:cs="宋体"/>
        </w:rPr>
        <w:t>。</w:t>
      </w:r>
      <w:r>
        <w:rPr>
          <w:rFonts w:hint="eastAsia" w:ascii="宋体" w:hAnsi="宋体" w:cs="宋体"/>
          <w:b/>
        </w:rPr>
        <w:t>项目数量增减、合同条款变更、预算追加等按规定报批后，另行签订补充合同。</w:t>
      </w:r>
    </w:p>
    <w:p>
      <w:pPr>
        <w:ind w:left="2" w:firstLine="480"/>
        <w:rPr>
          <w:rFonts w:hint="eastAsia" w:ascii="宋体" w:hAnsi="宋体" w:cs="宋体"/>
        </w:rPr>
      </w:pPr>
      <w:r>
        <w:rPr>
          <w:rFonts w:hint="eastAsia" w:ascii="宋体" w:hAnsi="宋体" w:cs="宋体"/>
        </w:rPr>
        <w:t>4.1中标人无正当理由未在规定时间内与采购人签订合同的，采购人有权建议取消其成交资格，监管部门将对其依法处理。</w:t>
      </w:r>
    </w:p>
    <w:p>
      <w:pPr>
        <w:ind w:left="2" w:firstLine="480"/>
        <w:rPr>
          <w:rFonts w:hint="eastAsia" w:ascii="宋体" w:hAnsi="宋体" w:cs="宋体"/>
        </w:rPr>
      </w:pPr>
      <w:r>
        <w:rPr>
          <w:rFonts w:hint="eastAsia" w:ascii="宋体" w:hAnsi="宋体" w:cs="宋体"/>
        </w:rPr>
        <w:t>4.2采购人不得向中标人提出任何不合理的要求，作为签订合同的条件；不得与中标人私下订立背离合同实质性内容的协议。</w:t>
      </w:r>
    </w:p>
    <w:p>
      <w:pPr>
        <w:ind w:left="1" w:firstLine="480"/>
        <w:rPr>
          <w:rFonts w:hint="eastAsia" w:ascii="宋体" w:hAnsi="宋体" w:cs="宋体"/>
        </w:rPr>
      </w:pPr>
      <w:r>
        <w:rPr>
          <w:rFonts w:hint="eastAsia" w:ascii="宋体" w:hAnsi="宋体" w:cs="宋体"/>
        </w:rPr>
        <w:t>4.3中标人因不可抗力或自身原因不能签订采购合同或者不能履行合同的，采购人可以按中标候选顺序确定新的中标人并签订合同，以此类推，或重新进行采购。</w:t>
      </w:r>
    </w:p>
    <w:p>
      <w:pPr>
        <w:ind w:firstLine="360" w:firstLineChars="150"/>
        <w:rPr>
          <w:rFonts w:hint="eastAsia" w:ascii="宋体" w:hAnsi="宋体" w:cs="宋体"/>
        </w:rPr>
      </w:pPr>
      <w:r>
        <w:rPr>
          <w:rFonts w:hint="eastAsia" w:ascii="宋体" w:hAnsi="宋体" w:cs="宋体"/>
        </w:rPr>
        <w:t>4.4采购人在授予合同时有权对本文件规定的货物或服务予以适当的增加或减少，但不得改变单价或其他条款和条件。</w:t>
      </w:r>
    </w:p>
    <w:p>
      <w:pPr>
        <w:ind w:left="139" w:leftChars="58" w:firstLine="361" w:firstLineChars="150"/>
        <w:rPr>
          <w:rFonts w:hint="eastAsia" w:ascii="宋体" w:hAnsi="宋体" w:cs="宋体"/>
          <w:b/>
        </w:rPr>
      </w:pPr>
      <w:r>
        <w:rPr>
          <w:rFonts w:hint="eastAsia" w:ascii="宋体" w:hAnsi="宋体" w:cs="宋体"/>
          <w:b/>
        </w:rPr>
        <w:t>合同履行中，追加采购与合同标的相同的货物或服务的，按规定报批后，签订补充合同。</w:t>
      </w:r>
    </w:p>
    <w:p>
      <w:pPr>
        <w:ind w:left="2" w:firstLine="480"/>
        <w:rPr>
          <w:rFonts w:hint="eastAsia" w:ascii="宋体" w:hAnsi="宋体" w:cs="宋体"/>
        </w:rPr>
      </w:pPr>
      <w:r>
        <w:rPr>
          <w:rFonts w:hint="eastAsia" w:ascii="宋体" w:hAnsi="宋体" w:cs="宋体"/>
        </w:rPr>
        <w:t>4.5中标人应当按照合同约定履行义务，完成中标项目，不得将中标项目转让给他人。</w:t>
      </w:r>
    </w:p>
    <w:p>
      <w:pPr>
        <w:pStyle w:val="5"/>
        <w:ind w:firstLine="643"/>
        <w:rPr>
          <w:rFonts w:hint="eastAsia" w:ascii="宋体" w:hAnsi="宋体"/>
        </w:rPr>
      </w:pPr>
      <w:r>
        <w:rPr>
          <w:rFonts w:hint="eastAsia" w:ascii="宋体" w:hAnsi="宋体"/>
        </w:rPr>
        <w:t>八、法律责任</w:t>
      </w:r>
    </w:p>
    <w:p>
      <w:pPr>
        <w:ind w:firstLine="482"/>
        <w:rPr>
          <w:rFonts w:hint="eastAsia" w:ascii="宋体" w:hAnsi="宋体"/>
          <w:b/>
        </w:rPr>
      </w:pPr>
      <w:bookmarkStart w:id="237" w:name="_Toc15425"/>
      <w:bookmarkStart w:id="238" w:name="_Toc23082"/>
      <w:bookmarkStart w:id="239" w:name="_Toc32052"/>
      <w:bookmarkStart w:id="240" w:name="_Toc489694899"/>
      <w:bookmarkStart w:id="241" w:name="_Toc490155602"/>
      <w:r>
        <w:rPr>
          <w:rFonts w:hint="eastAsia" w:ascii="宋体" w:hAnsi="宋体"/>
          <w:b/>
        </w:rPr>
        <w:t>1.法律责任</w:t>
      </w:r>
      <w:bookmarkEnd w:id="237"/>
      <w:bookmarkEnd w:id="238"/>
      <w:bookmarkEnd w:id="239"/>
      <w:bookmarkEnd w:id="240"/>
      <w:bookmarkEnd w:id="241"/>
    </w:p>
    <w:p>
      <w:pPr>
        <w:ind w:firstLine="480"/>
        <w:rPr>
          <w:rFonts w:hint="eastAsia" w:ascii="宋体" w:hAnsi="宋体"/>
        </w:rPr>
      </w:pPr>
      <w:r>
        <w:rPr>
          <w:rFonts w:hint="eastAsia" w:ascii="宋体" w:hAnsi="宋体"/>
        </w:rPr>
        <w:t>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ind w:firstLine="480"/>
        <w:rPr>
          <w:rFonts w:hint="eastAsia" w:ascii="宋体" w:hAnsi="宋体"/>
        </w:rPr>
      </w:pPr>
      <w:r>
        <w:rPr>
          <w:rFonts w:hint="eastAsia" w:ascii="宋体" w:hAnsi="宋体"/>
        </w:rPr>
        <w:t>1、提供虚假材料谋取中标的；</w:t>
      </w:r>
    </w:p>
    <w:p>
      <w:pPr>
        <w:ind w:firstLine="480"/>
        <w:rPr>
          <w:rFonts w:hint="eastAsia" w:ascii="宋体" w:hAnsi="宋体"/>
        </w:rPr>
      </w:pPr>
      <w:r>
        <w:rPr>
          <w:rFonts w:hint="eastAsia" w:ascii="宋体" w:hAnsi="宋体"/>
        </w:rPr>
        <w:t>2、采取不正当手段诋毁、排挤其他投标人的；</w:t>
      </w:r>
    </w:p>
    <w:p>
      <w:pPr>
        <w:ind w:firstLine="480"/>
        <w:rPr>
          <w:rFonts w:hint="eastAsia" w:ascii="宋体" w:hAnsi="宋体"/>
        </w:rPr>
      </w:pPr>
      <w:r>
        <w:rPr>
          <w:rFonts w:hint="eastAsia" w:ascii="宋体" w:hAnsi="宋体"/>
        </w:rPr>
        <w:t>3、与采购人、其他投标人或采购代理机构恶意串通的；</w:t>
      </w:r>
    </w:p>
    <w:p>
      <w:pPr>
        <w:ind w:firstLine="480"/>
        <w:rPr>
          <w:rFonts w:hint="eastAsia" w:ascii="宋体" w:hAnsi="宋体"/>
        </w:rPr>
      </w:pPr>
      <w:r>
        <w:rPr>
          <w:rFonts w:hint="eastAsia" w:ascii="宋体" w:hAnsi="宋体"/>
        </w:rPr>
        <w:t>4、向采购人、采购代理机构行贿或者提供其他不正当利益的；</w:t>
      </w:r>
    </w:p>
    <w:p>
      <w:pPr>
        <w:ind w:firstLine="480"/>
        <w:rPr>
          <w:rFonts w:hint="eastAsia" w:ascii="宋体" w:hAnsi="宋体"/>
        </w:rPr>
      </w:pPr>
      <w:r>
        <w:rPr>
          <w:rFonts w:hint="eastAsia" w:ascii="宋体" w:hAnsi="宋体"/>
        </w:rPr>
        <w:t>5、在招标过程中与招标采购单位进行协商谈判、不按照</w:t>
      </w:r>
      <w:r>
        <w:rPr>
          <w:rFonts w:hint="eastAsia" w:ascii="宋体" w:hAnsi="宋体"/>
          <w:bCs/>
        </w:rPr>
        <w:t>竞争性磋商文件</w:t>
      </w:r>
      <w:r>
        <w:rPr>
          <w:rFonts w:hint="eastAsia" w:ascii="宋体" w:hAnsi="宋体"/>
        </w:rPr>
        <w:t>和中标供应商的响应文件订立合同，或者与采购人另行订立背离合同实质性内容的协议的；</w:t>
      </w:r>
    </w:p>
    <w:p>
      <w:pPr>
        <w:ind w:firstLine="480"/>
        <w:rPr>
          <w:rFonts w:hint="eastAsia" w:ascii="宋体" w:hAnsi="宋体"/>
        </w:rPr>
      </w:pPr>
      <w:r>
        <w:rPr>
          <w:rFonts w:hint="eastAsia" w:ascii="宋体" w:hAnsi="宋体"/>
        </w:rPr>
        <w:t>6、拒绝有关部门监督检查或者提供虚假情况的。投标人有前款情形之一的，中标无效。</w:t>
      </w:r>
    </w:p>
    <w:p>
      <w:pPr>
        <w:ind w:firstLine="480"/>
        <w:rPr>
          <w:rFonts w:hint="eastAsia" w:ascii="宋体" w:hAnsi="宋体"/>
        </w:rPr>
      </w:pPr>
      <w:r>
        <w:rPr>
          <w:rFonts w:hint="eastAsia" w:ascii="宋体" w:hAnsi="宋体"/>
        </w:rPr>
        <w:t>中标人有下列情形之一的，招标采购单位不予退还其交纳的投标保证金；情节严重的，由财政部门将其列入不良行为记录名单，在一至三年内禁止参加政府采购活动，并予以通报：</w:t>
      </w:r>
    </w:p>
    <w:p>
      <w:pPr>
        <w:ind w:firstLine="480"/>
        <w:rPr>
          <w:rFonts w:hint="eastAsia" w:ascii="宋体" w:hAnsi="宋体"/>
        </w:rPr>
      </w:pPr>
      <w:r>
        <w:rPr>
          <w:rFonts w:hint="eastAsia" w:ascii="宋体" w:hAnsi="宋体"/>
        </w:rPr>
        <w:t>1、中标后无正当理由不与采购人签订合同，或者与采购人另行订立背离合同实质性内容的协议的；</w:t>
      </w:r>
    </w:p>
    <w:p>
      <w:pPr>
        <w:ind w:firstLine="480"/>
        <w:rPr>
          <w:rFonts w:hint="eastAsia" w:ascii="宋体" w:hAnsi="宋体"/>
        </w:rPr>
      </w:pPr>
      <w:r>
        <w:rPr>
          <w:rFonts w:hint="eastAsia" w:ascii="宋体" w:hAnsi="宋体"/>
        </w:rPr>
        <w:t>2、将中标项目转让给他人，或者在响应文件中未说明，且未经采购人同意，将中标项目分包给他人的；</w:t>
      </w:r>
    </w:p>
    <w:p>
      <w:pPr>
        <w:ind w:firstLine="480"/>
        <w:rPr>
          <w:rFonts w:hint="eastAsia" w:ascii="宋体" w:hAnsi="宋体"/>
        </w:rPr>
      </w:pPr>
      <w:r>
        <w:rPr>
          <w:rFonts w:hint="eastAsia" w:ascii="宋体" w:hAnsi="宋体"/>
        </w:rPr>
        <w:t>3、拒绝履行合同义务的。</w:t>
      </w:r>
    </w:p>
    <w:p>
      <w:pPr>
        <w:ind w:firstLine="480"/>
        <w:rPr>
          <w:rFonts w:hint="eastAsia" w:ascii="宋体" w:hAnsi="宋体"/>
        </w:rPr>
      </w:pPr>
      <w:r>
        <w:rPr>
          <w:rFonts w:hint="eastAsia" w:ascii="宋体" w:hAnsi="宋体"/>
        </w:rPr>
        <w:t>中标人有前款情形之一的，中标无效。</w:t>
      </w:r>
    </w:p>
    <w:p>
      <w:pPr>
        <w:ind w:firstLine="480"/>
        <w:rPr>
          <w:rFonts w:hint="eastAsia" w:ascii="宋体" w:hAnsi="宋体"/>
          <w:kern w:val="0"/>
          <w:sz w:val="20"/>
          <w:szCs w:val="20"/>
        </w:rPr>
      </w:pPr>
      <w:r>
        <w:rPr>
          <w:rFonts w:hint="eastAsia" w:ascii="宋体" w:hAnsi="宋体"/>
        </w:rPr>
        <w:t>按照以上条款规定，经同级或其上级财政部门认定中标无效的，可按中标候选顺序重新确定，或重新进行采购。</w:t>
      </w:r>
    </w:p>
    <w:p>
      <w:pPr>
        <w:ind w:firstLine="723"/>
        <w:rPr>
          <w:rFonts w:hint="eastAsia" w:ascii="宋体" w:hAnsi="宋体" w:cs="宋体"/>
          <w:b/>
          <w:bCs/>
          <w:sz w:val="36"/>
          <w:szCs w:val="36"/>
        </w:rPr>
        <w:sectPr>
          <w:footerReference r:id="rId10" w:type="default"/>
          <w:pgSz w:w="11906" w:h="16838"/>
          <w:pgMar w:top="1440" w:right="1080" w:bottom="1440" w:left="1080" w:header="851" w:footer="992" w:gutter="0"/>
          <w:cols w:space="720" w:num="1"/>
          <w:docGrid w:linePitch="312" w:charSpace="0"/>
        </w:sectPr>
      </w:pPr>
    </w:p>
    <w:p>
      <w:pPr>
        <w:pStyle w:val="4"/>
        <w:ind w:firstLine="723"/>
        <w:rPr>
          <w:rFonts w:hint="eastAsia" w:ascii="宋体" w:hAnsi="宋体"/>
          <w:color w:val="FF0000"/>
          <w:highlight w:val="yellow"/>
        </w:rPr>
      </w:pPr>
      <w:bookmarkStart w:id="242" w:name="_Toc28778"/>
      <w:bookmarkStart w:id="243" w:name="_Toc6109"/>
      <w:bookmarkStart w:id="244" w:name="_Toc490155603"/>
      <w:r>
        <w:rPr>
          <w:rFonts w:hint="eastAsia" w:ascii="宋体" w:hAnsi="宋体"/>
          <w:color w:val="FF0000"/>
          <w:highlight w:val="yellow"/>
        </w:rPr>
        <w:t>第三部分  授予合同</w:t>
      </w:r>
      <w:bookmarkEnd w:id="242"/>
      <w:bookmarkEnd w:id="243"/>
      <w:bookmarkEnd w:id="244"/>
      <w:r>
        <w:rPr>
          <w:rFonts w:hint="eastAsia" w:ascii="宋体" w:hAnsi="宋体"/>
          <w:color w:val="FF0000"/>
          <w:highlight w:val="yellow"/>
        </w:rPr>
        <w:t>（参考）</w:t>
      </w:r>
    </w:p>
    <w:p>
      <w:pPr>
        <w:ind w:firstLine="482"/>
        <w:jc w:val="center"/>
        <w:rPr>
          <w:rFonts w:hint="eastAsia" w:ascii="宋体" w:hAnsi="宋体" w:cs="宋体"/>
          <w:b/>
          <w:bCs/>
          <w:color w:val="FF0000"/>
          <w:highlight w:val="yellow"/>
        </w:rPr>
      </w:pPr>
      <w:bookmarkStart w:id="245" w:name="_Toc490155605"/>
      <w:r>
        <w:rPr>
          <w:rFonts w:hint="eastAsia" w:ascii="宋体" w:hAnsi="宋体" w:cs="宋体"/>
          <w:b/>
          <w:bCs/>
          <w:color w:val="FF0000"/>
          <w:highlight w:val="yellow"/>
        </w:rPr>
        <w:t>政府采购合同（参考）</w:t>
      </w:r>
    </w:p>
    <w:p>
      <w:pPr>
        <w:ind w:firstLine="482"/>
        <w:jc w:val="center"/>
        <w:rPr>
          <w:rFonts w:hint="eastAsia" w:ascii="宋体" w:hAnsi="宋体" w:cs="宋体"/>
          <w:b/>
          <w:bCs/>
          <w:color w:val="FF0000"/>
        </w:rPr>
      </w:pPr>
      <w:r>
        <w:rPr>
          <w:rFonts w:hint="eastAsia" w:ascii="宋体" w:hAnsi="宋体" w:cs="宋体"/>
          <w:b/>
          <w:bCs/>
          <w:color w:val="FF0000"/>
          <w:highlight w:val="yellow"/>
        </w:rPr>
        <w:t>本合同为参考合同，最终以与甲方实际签订的为准。</w:t>
      </w:r>
    </w:p>
    <w:p>
      <w:pPr>
        <w:ind w:firstLine="482"/>
        <w:jc w:val="center"/>
        <w:rPr>
          <w:rFonts w:hint="eastAsia" w:ascii="宋体" w:hAnsi="宋体" w:cs="宋体"/>
          <w:b/>
          <w:bCs/>
        </w:rPr>
      </w:pPr>
      <w:r>
        <w:rPr>
          <w:rFonts w:hint="eastAsia" w:ascii="宋体" w:hAnsi="宋体" w:cs="宋体"/>
          <w:b/>
          <w:bCs/>
        </w:rPr>
        <w:t xml:space="preserve"> 专用条款</w:t>
      </w:r>
    </w:p>
    <w:p>
      <w:pPr>
        <w:ind w:firstLine="480"/>
        <w:rPr>
          <w:rFonts w:hint="eastAsia" w:ascii="宋体" w:hAnsi="宋体" w:cs="宋体"/>
        </w:rPr>
      </w:pPr>
      <w:r>
        <w:rPr>
          <w:rFonts w:hint="eastAsia" w:ascii="宋体" w:hAnsi="宋体" w:cs="宋体"/>
        </w:rPr>
        <w:t xml:space="preserve">采购单位（全称）： </w:t>
      </w:r>
      <w:r>
        <w:rPr>
          <w:rFonts w:hint="eastAsia" w:ascii="宋体" w:hAnsi="宋体" w:cs="宋体"/>
          <w:u w:val="single"/>
        </w:rPr>
        <w:t xml:space="preserve">                              </w:t>
      </w:r>
      <w:r>
        <w:rPr>
          <w:rFonts w:hint="eastAsia" w:ascii="宋体" w:hAnsi="宋体" w:cs="宋体"/>
        </w:rPr>
        <w:t>（简称甲方）</w:t>
      </w:r>
    </w:p>
    <w:p>
      <w:pPr>
        <w:ind w:firstLine="480"/>
        <w:rPr>
          <w:rFonts w:hint="eastAsia" w:ascii="宋体" w:hAnsi="宋体" w:cs="宋体"/>
        </w:rPr>
      </w:pPr>
      <w:r>
        <w:rPr>
          <w:rFonts w:hint="eastAsia" w:ascii="宋体" w:hAnsi="宋体" w:cs="宋体"/>
        </w:rPr>
        <w:t>中标投标人（全称）：</w:t>
      </w:r>
      <w:r>
        <w:rPr>
          <w:rFonts w:hint="eastAsia" w:ascii="宋体" w:hAnsi="宋体" w:cs="宋体"/>
          <w:u w:val="single"/>
        </w:rPr>
        <w:t xml:space="preserve">                             </w:t>
      </w:r>
      <w:r>
        <w:rPr>
          <w:rFonts w:hint="eastAsia" w:ascii="宋体" w:hAnsi="宋体" w:cs="宋体"/>
        </w:rPr>
        <w:t>（简称乙方）</w:t>
      </w:r>
    </w:p>
    <w:p>
      <w:pPr>
        <w:autoSpaceDN w:val="0"/>
        <w:ind w:firstLine="480"/>
        <w:rPr>
          <w:rFonts w:hint="eastAsia" w:ascii="宋体" w:hAnsi="宋体" w:cs="宋体"/>
        </w:rPr>
      </w:pPr>
      <w:r>
        <w:rPr>
          <w:rFonts w:hint="eastAsia" w:ascii="宋体" w:hAnsi="宋体" w:cs="宋体"/>
        </w:rPr>
        <w:t>依照《中华人民共和国政府采购法》、《中华人民共和国合同法》及其他有关法律、行政法规，遵循平等、自愿、公平和诚实信用的原则，双方就</w:t>
      </w:r>
      <w:r>
        <w:rPr>
          <w:rFonts w:hint="eastAsia" w:ascii="宋体" w:hAnsi="宋体" w:cs="宋体"/>
          <w:u w:val="single"/>
        </w:rPr>
        <w:t xml:space="preserve">                  </w:t>
      </w:r>
    </w:p>
    <w:p>
      <w:pPr>
        <w:snapToGrid w:val="0"/>
        <w:ind w:firstLine="480"/>
        <w:rPr>
          <w:rFonts w:hint="eastAsia" w:ascii="宋体" w:hAnsi="宋体" w:cs="宋体"/>
        </w:rPr>
      </w:pPr>
      <w:r>
        <w:rPr>
          <w:rFonts w:hint="eastAsia" w:ascii="宋体" w:hAnsi="宋体" w:cs="宋体"/>
          <w:bCs/>
        </w:rPr>
        <w:t>项目相关</w:t>
      </w:r>
      <w:r>
        <w:rPr>
          <w:rFonts w:hint="eastAsia" w:ascii="宋体" w:hAnsi="宋体" w:cs="宋体"/>
        </w:rPr>
        <w:t>事项协商一致，达成如下合同条款：</w:t>
      </w:r>
    </w:p>
    <w:p>
      <w:pPr>
        <w:snapToGrid w:val="0"/>
        <w:ind w:firstLine="475" w:firstLineChars="197"/>
        <w:rPr>
          <w:rFonts w:hint="eastAsia" w:ascii="宋体" w:hAnsi="宋体" w:cs="宋体"/>
          <w:b/>
        </w:rPr>
      </w:pPr>
    </w:p>
    <w:p>
      <w:pPr>
        <w:snapToGrid w:val="0"/>
        <w:ind w:firstLine="475" w:firstLineChars="197"/>
        <w:rPr>
          <w:rFonts w:hint="eastAsia" w:ascii="宋体" w:hAnsi="宋体" w:cs="宋体"/>
        </w:rPr>
      </w:pPr>
      <w:r>
        <w:rPr>
          <w:rFonts w:hint="eastAsia" w:ascii="宋体" w:hAnsi="宋体" w:cs="宋体"/>
          <w:b/>
        </w:rPr>
        <w:t>一、乙方向甲方提供总价值为</w:t>
      </w:r>
      <w:r>
        <w:rPr>
          <w:rFonts w:hint="eastAsia" w:ascii="宋体" w:hAnsi="宋体" w:cs="宋体"/>
          <w:b/>
          <w:u w:val="single"/>
        </w:rPr>
        <w:t xml:space="preserve">             </w:t>
      </w:r>
      <w:r>
        <w:rPr>
          <w:rFonts w:hint="eastAsia" w:ascii="宋体" w:hAnsi="宋体" w:cs="宋体"/>
          <w:b/>
        </w:rPr>
        <w:t>元的标的（货物/服务）。</w:t>
      </w:r>
    </w:p>
    <w:p>
      <w:pPr>
        <w:snapToGrid w:val="0"/>
        <w:ind w:firstLine="3012" w:firstLineChars="1250"/>
        <w:rPr>
          <w:rFonts w:hint="eastAsia" w:ascii="宋体" w:hAnsi="宋体" w:cs="宋体"/>
          <w:b/>
        </w:rPr>
      </w:pPr>
      <w:r>
        <w:rPr>
          <w:rFonts w:hint="eastAsia" w:ascii="宋体" w:hAnsi="宋体" w:cs="宋体"/>
          <w:b/>
        </w:rPr>
        <w:t>标 的 清 单</w:t>
      </w: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9"/>
        <w:gridCol w:w="1082"/>
        <w:gridCol w:w="1082"/>
        <w:gridCol w:w="1516"/>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9" w:type="dxa"/>
            <w:noWrap w:val="0"/>
            <w:vAlign w:val="center"/>
          </w:tcPr>
          <w:p>
            <w:pPr>
              <w:ind w:firstLine="480"/>
              <w:jc w:val="center"/>
              <w:rPr>
                <w:rFonts w:hint="eastAsia" w:ascii="宋体" w:hAnsi="宋体" w:cs="宋体"/>
              </w:rPr>
            </w:pPr>
            <w:r>
              <w:rPr>
                <w:rFonts w:hint="eastAsia" w:ascii="宋体" w:hAnsi="宋体" w:cs="宋体"/>
              </w:rPr>
              <w:t>货物名称及品牌.规格.型号</w:t>
            </w:r>
          </w:p>
        </w:tc>
        <w:tc>
          <w:tcPr>
            <w:tcW w:w="1082" w:type="dxa"/>
            <w:noWrap w:val="0"/>
            <w:vAlign w:val="center"/>
          </w:tcPr>
          <w:p>
            <w:pPr>
              <w:ind w:firstLine="480"/>
              <w:jc w:val="center"/>
              <w:rPr>
                <w:rFonts w:hint="eastAsia" w:ascii="宋体" w:hAnsi="宋体" w:cs="宋体"/>
              </w:rPr>
            </w:pPr>
            <w:r>
              <w:rPr>
                <w:rFonts w:hint="eastAsia" w:ascii="宋体" w:hAnsi="宋体" w:cs="宋体"/>
              </w:rPr>
              <w:t>单位</w:t>
            </w:r>
          </w:p>
        </w:tc>
        <w:tc>
          <w:tcPr>
            <w:tcW w:w="1082" w:type="dxa"/>
            <w:noWrap w:val="0"/>
            <w:vAlign w:val="center"/>
          </w:tcPr>
          <w:p>
            <w:pPr>
              <w:ind w:firstLine="480"/>
              <w:jc w:val="center"/>
              <w:rPr>
                <w:rFonts w:hint="eastAsia" w:ascii="宋体" w:hAnsi="宋体" w:cs="宋体"/>
              </w:rPr>
            </w:pPr>
            <w:r>
              <w:rPr>
                <w:rFonts w:hint="eastAsia" w:ascii="宋体" w:hAnsi="宋体" w:cs="宋体"/>
              </w:rPr>
              <w:t>数量</w:t>
            </w:r>
          </w:p>
        </w:tc>
        <w:tc>
          <w:tcPr>
            <w:tcW w:w="1516" w:type="dxa"/>
            <w:noWrap w:val="0"/>
            <w:vAlign w:val="center"/>
          </w:tcPr>
          <w:p>
            <w:pPr>
              <w:ind w:firstLine="480"/>
              <w:jc w:val="center"/>
              <w:rPr>
                <w:rFonts w:hint="eastAsia" w:ascii="宋体" w:hAnsi="宋体" w:cs="宋体"/>
              </w:rPr>
            </w:pPr>
            <w:r>
              <w:rPr>
                <w:rFonts w:hint="eastAsia" w:ascii="宋体" w:hAnsi="宋体" w:cs="宋体"/>
              </w:rPr>
              <w:t>单价（元）</w:t>
            </w:r>
          </w:p>
        </w:tc>
        <w:tc>
          <w:tcPr>
            <w:tcW w:w="1733" w:type="dxa"/>
            <w:noWrap w:val="0"/>
            <w:vAlign w:val="center"/>
          </w:tcPr>
          <w:p>
            <w:pPr>
              <w:ind w:firstLine="480"/>
              <w:jc w:val="center"/>
              <w:rPr>
                <w:rFonts w:hint="eastAsia" w:ascii="宋体" w:hAnsi="宋体" w:cs="宋体"/>
              </w:rPr>
            </w:pPr>
            <w:r>
              <w:rPr>
                <w:rFonts w:hint="eastAsia" w:ascii="宋体" w:hAnsi="宋体" w:cs="宋体"/>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9" w:type="dxa"/>
            <w:noWrap w:val="0"/>
            <w:vAlign w:val="center"/>
          </w:tcPr>
          <w:p>
            <w:pPr>
              <w:ind w:firstLine="480"/>
              <w:jc w:val="center"/>
              <w:rPr>
                <w:rFonts w:hint="eastAsia" w:ascii="宋体" w:hAnsi="宋体" w:cs="宋体"/>
              </w:rPr>
            </w:pPr>
          </w:p>
        </w:tc>
        <w:tc>
          <w:tcPr>
            <w:tcW w:w="1082" w:type="dxa"/>
            <w:noWrap w:val="0"/>
            <w:vAlign w:val="center"/>
          </w:tcPr>
          <w:p>
            <w:pPr>
              <w:ind w:firstLine="480"/>
              <w:jc w:val="center"/>
              <w:rPr>
                <w:rFonts w:hint="eastAsia" w:ascii="宋体" w:hAnsi="宋体" w:cs="宋体"/>
              </w:rPr>
            </w:pPr>
          </w:p>
        </w:tc>
        <w:tc>
          <w:tcPr>
            <w:tcW w:w="1082" w:type="dxa"/>
            <w:noWrap w:val="0"/>
            <w:vAlign w:val="center"/>
          </w:tcPr>
          <w:p>
            <w:pPr>
              <w:ind w:firstLine="480"/>
              <w:jc w:val="center"/>
              <w:rPr>
                <w:rFonts w:hint="eastAsia" w:ascii="宋体" w:hAnsi="宋体" w:cs="宋体"/>
              </w:rPr>
            </w:pPr>
          </w:p>
        </w:tc>
        <w:tc>
          <w:tcPr>
            <w:tcW w:w="1516" w:type="dxa"/>
            <w:noWrap w:val="0"/>
            <w:vAlign w:val="center"/>
          </w:tcPr>
          <w:p>
            <w:pPr>
              <w:ind w:firstLine="480"/>
              <w:jc w:val="center"/>
              <w:rPr>
                <w:rFonts w:hint="eastAsia" w:ascii="宋体" w:hAnsi="宋体" w:cs="宋体"/>
              </w:rPr>
            </w:pPr>
          </w:p>
        </w:tc>
        <w:tc>
          <w:tcPr>
            <w:tcW w:w="1733"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9" w:type="dxa"/>
            <w:noWrap w:val="0"/>
            <w:vAlign w:val="center"/>
          </w:tcPr>
          <w:p>
            <w:pPr>
              <w:ind w:firstLine="480"/>
              <w:jc w:val="center"/>
              <w:rPr>
                <w:rFonts w:hint="eastAsia" w:ascii="宋体" w:hAnsi="宋体" w:cs="宋体"/>
              </w:rPr>
            </w:pPr>
          </w:p>
        </w:tc>
        <w:tc>
          <w:tcPr>
            <w:tcW w:w="1082" w:type="dxa"/>
            <w:noWrap w:val="0"/>
            <w:vAlign w:val="center"/>
          </w:tcPr>
          <w:p>
            <w:pPr>
              <w:ind w:firstLine="480"/>
              <w:jc w:val="center"/>
              <w:rPr>
                <w:rFonts w:hint="eastAsia" w:ascii="宋体" w:hAnsi="宋体" w:cs="宋体"/>
              </w:rPr>
            </w:pPr>
          </w:p>
        </w:tc>
        <w:tc>
          <w:tcPr>
            <w:tcW w:w="1082" w:type="dxa"/>
            <w:noWrap w:val="0"/>
            <w:vAlign w:val="center"/>
          </w:tcPr>
          <w:p>
            <w:pPr>
              <w:ind w:firstLine="480"/>
              <w:jc w:val="center"/>
              <w:rPr>
                <w:rFonts w:hint="eastAsia" w:ascii="宋体" w:hAnsi="宋体" w:cs="宋体"/>
              </w:rPr>
            </w:pPr>
          </w:p>
        </w:tc>
        <w:tc>
          <w:tcPr>
            <w:tcW w:w="1516" w:type="dxa"/>
            <w:noWrap w:val="0"/>
            <w:vAlign w:val="center"/>
          </w:tcPr>
          <w:p>
            <w:pPr>
              <w:ind w:firstLine="480"/>
              <w:jc w:val="center"/>
              <w:rPr>
                <w:rFonts w:hint="eastAsia" w:ascii="宋体" w:hAnsi="宋体" w:cs="宋体"/>
              </w:rPr>
            </w:pPr>
          </w:p>
        </w:tc>
        <w:tc>
          <w:tcPr>
            <w:tcW w:w="1733"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5"/>
            <w:noWrap w:val="0"/>
            <w:vAlign w:val="center"/>
          </w:tcPr>
          <w:p>
            <w:pPr>
              <w:ind w:firstLine="480"/>
              <w:jc w:val="right"/>
              <w:rPr>
                <w:rFonts w:hint="eastAsia" w:ascii="宋体" w:hAnsi="宋体" w:cs="宋体"/>
              </w:rPr>
            </w:pPr>
            <w:r>
              <w:rPr>
                <w:rFonts w:hint="eastAsia" w:ascii="宋体" w:hAnsi="宋体" w:cs="宋体"/>
              </w:rPr>
              <w:t>合计人民币金额（大写）：                          （￥：    ）</w:t>
            </w:r>
          </w:p>
        </w:tc>
      </w:tr>
    </w:tbl>
    <w:p>
      <w:pPr>
        <w:ind w:firstLine="480"/>
        <w:rPr>
          <w:rFonts w:hint="eastAsia" w:ascii="宋体" w:hAnsi="宋体" w:cs="宋体"/>
        </w:rPr>
      </w:pPr>
      <w:r>
        <w:rPr>
          <w:rFonts w:hint="eastAsia" w:ascii="宋体" w:hAnsi="宋体" w:cs="宋体"/>
        </w:rPr>
        <w:t xml:space="preserve">        注：可另附清单。</w:t>
      </w:r>
    </w:p>
    <w:p>
      <w:pPr>
        <w:ind w:firstLine="475" w:firstLineChars="197"/>
        <w:rPr>
          <w:rFonts w:hint="eastAsia" w:ascii="宋体" w:hAnsi="宋体" w:cs="宋体"/>
          <w:b/>
        </w:rPr>
      </w:pPr>
    </w:p>
    <w:p>
      <w:pPr>
        <w:ind w:firstLine="475" w:firstLineChars="197"/>
        <w:rPr>
          <w:rFonts w:hint="eastAsia" w:ascii="宋体" w:hAnsi="宋体" w:cs="宋体"/>
          <w:b/>
        </w:rPr>
      </w:pPr>
      <w:r>
        <w:rPr>
          <w:rFonts w:hint="eastAsia" w:ascii="宋体" w:hAnsi="宋体" w:cs="宋体"/>
          <w:b/>
        </w:rPr>
        <w:t>二、交货时间、地点</w:t>
      </w:r>
    </w:p>
    <w:p>
      <w:pPr>
        <w:ind w:firstLine="480"/>
        <w:rPr>
          <w:rFonts w:hint="eastAsia" w:ascii="宋体" w:hAnsi="宋体" w:cs="宋体"/>
          <w:b/>
          <w:u w:val="single"/>
        </w:rPr>
      </w:pPr>
      <w:r>
        <w:rPr>
          <w:rFonts w:hint="eastAsia" w:ascii="宋体" w:hAnsi="宋体" w:cs="宋体"/>
        </w:rPr>
        <w:t xml:space="preserve">  （一）交货时间：</w:t>
      </w:r>
      <w:r>
        <w:rPr>
          <w:rFonts w:hint="eastAsia" w:ascii="宋体" w:hAnsi="宋体" w:cs="宋体"/>
          <w:b/>
          <w:u w:val="single"/>
        </w:rPr>
        <w:t xml:space="preserve">                                           </w:t>
      </w:r>
      <w:r>
        <w:rPr>
          <w:rFonts w:hint="eastAsia" w:ascii="宋体" w:hAnsi="宋体" w:cs="宋体"/>
          <w:b/>
        </w:rPr>
        <w:t>。</w:t>
      </w:r>
    </w:p>
    <w:p>
      <w:pPr>
        <w:ind w:firstLine="482"/>
        <w:rPr>
          <w:rFonts w:hint="eastAsia" w:ascii="宋体" w:hAnsi="宋体" w:cs="宋体"/>
        </w:rPr>
      </w:pPr>
      <w:r>
        <w:rPr>
          <w:rFonts w:hint="eastAsia" w:ascii="宋体" w:hAnsi="宋体" w:cs="宋体"/>
          <w:b/>
        </w:rPr>
        <w:t xml:space="preserve">  </w:t>
      </w:r>
      <w:r>
        <w:rPr>
          <w:rFonts w:hint="eastAsia" w:ascii="宋体" w:hAnsi="宋体" w:cs="宋体"/>
        </w:rPr>
        <w:t>（二）交货地点</w:t>
      </w:r>
      <w:r>
        <w:rPr>
          <w:rFonts w:hint="eastAsia" w:ascii="宋体" w:hAnsi="宋体" w:cs="宋体"/>
          <w:b/>
        </w:rPr>
        <w:t>：</w:t>
      </w:r>
      <w:r>
        <w:rPr>
          <w:rFonts w:hint="eastAsia" w:ascii="宋体" w:hAnsi="宋体" w:cs="宋体"/>
          <w:b/>
          <w:u w:val="single"/>
        </w:rPr>
        <w:t xml:space="preserve">                                                  </w:t>
      </w:r>
      <w:r>
        <w:rPr>
          <w:rFonts w:hint="eastAsia" w:ascii="宋体" w:hAnsi="宋体" w:cs="宋体"/>
        </w:rPr>
        <w:t>。</w:t>
      </w:r>
    </w:p>
    <w:p>
      <w:pPr>
        <w:ind w:firstLine="475" w:firstLineChars="197"/>
        <w:rPr>
          <w:rFonts w:hint="eastAsia" w:ascii="宋体" w:hAnsi="宋体" w:cs="宋体"/>
          <w:b/>
        </w:rPr>
      </w:pPr>
      <w:r>
        <w:rPr>
          <w:rFonts w:hint="eastAsia" w:ascii="宋体" w:hAnsi="宋体" w:cs="宋体"/>
          <w:b/>
        </w:rPr>
        <w:t>三、质量技术标准</w:t>
      </w:r>
    </w:p>
    <w:p>
      <w:pPr>
        <w:ind w:firstLine="480"/>
        <w:rPr>
          <w:rFonts w:hint="eastAsia" w:ascii="宋体" w:hAnsi="宋体" w:cs="宋体"/>
        </w:rPr>
      </w:pPr>
      <w:r>
        <w:rPr>
          <w:rFonts w:hint="eastAsia" w:ascii="宋体" w:hAnsi="宋体" w:cs="宋体"/>
        </w:rPr>
        <w:t>乙方提供的产品性能及质量有国家标准的应符合国家标准。无国家标准的应符合行业标准或企业标准，并满足招标文件要求，实现文件承诺条款。</w:t>
      </w:r>
    </w:p>
    <w:p>
      <w:pPr>
        <w:ind w:firstLine="475" w:firstLineChars="197"/>
        <w:rPr>
          <w:rFonts w:hint="eastAsia" w:ascii="宋体" w:hAnsi="宋体" w:cs="宋体"/>
        </w:rPr>
      </w:pPr>
      <w:r>
        <w:rPr>
          <w:rFonts w:hint="eastAsia" w:ascii="宋体" w:hAnsi="宋体" w:cs="宋体"/>
          <w:b/>
        </w:rPr>
        <w:t>四、运输方式及费用</w:t>
      </w:r>
    </w:p>
    <w:p>
      <w:pPr>
        <w:ind w:firstLine="480"/>
        <w:rPr>
          <w:rFonts w:hint="eastAsia" w:ascii="宋体" w:hAnsi="宋体" w:cs="宋体"/>
        </w:rPr>
      </w:pPr>
      <w:r>
        <w:rPr>
          <w:rFonts w:hint="eastAsia" w:ascii="宋体" w:hAnsi="宋体" w:cs="宋体"/>
        </w:rPr>
        <w:t>由乙方视情况自定运输方式，费用自负。</w:t>
      </w:r>
    </w:p>
    <w:p>
      <w:pPr>
        <w:ind w:firstLine="475" w:firstLineChars="197"/>
        <w:rPr>
          <w:rFonts w:hint="eastAsia" w:ascii="宋体" w:hAnsi="宋体" w:cs="宋体"/>
          <w:b/>
        </w:rPr>
      </w:pPr>
      <w:r>
        <w:rPr>
          <w:rFonts w:hint="eastAsia" w:ascii="宋体" w:hAnsi="宋体" w:cs="宋体"/>
          <w:b/>
        </w:rPr>
        <w:t>五、验收</w:t>
      </w:r>
    </w:p>
    <w:p>
      <w:pPr>
        <w:ind w:firstLine="480"/>
        <w:rPr>
          <w:rFonts w:hint="eastAsia" w:ascii="宋体" w:hAnsi="宋体" w:cs="宋体"/>
          <w:kern w:val="0"/>
        </w:rPr>
      </w:pPr>
      <w:r>
        <w:rPr>
          <w:rFonts w:hint="eastAsia" w:ascii="宋体" w:hAnsi="宋体" w:cs="宋体"/>
        </w:rPr>
        <w:t>（一）</w:t>
      </w:r>
      <w:r>
        <w:rPr>
          <w:rFonts w:hint="eastAsia" w:ascii="宋体" w:hAnsi="宋体" w:cs="宋体"/>
          <w:kern w:val="0"/>
        </w:rPr>
        <w:t>在货物进场并安装调试后</w:t>
      </w:r>
      <w:r>
        <w:rPr>
          <w:rFonts w:hint="eastAsia" w:ascii="宋体" w:hAnsi="宋体" w:cs="宋体"/>
          <w:u w:val="single"/>
        </w:rPr>
        <w:t xml:space="preserve">   </w:t>
      </w:r>
      <w:r>
        <w:rPr>
          <w:rFonts w:hint="eastAsia" w:ascii="宋体" w:hAnsi="宋体" w:cs="宋体"/>
          <w:kern w:val="0"/>
        </w:rPr>
        <w:t>日内，甲方根据技术要求组织验收，验收内容包括：型号、规格、数量、外观质量、及货物包装是否完好，安装调试是否合格，所提供货物的装箱清单、用户手册、原厂保修卡、随机资料及配件、随机工具等是否齐全。货物最终验收后，乙方应对由于设计、工艺或材料的缺陷而发生的任何不足或故障负责，并承担由此引起的一切后果。</w:t>
      </w:r>
    </w:p>
    <w:p>
      <w:pPr>
        <w:ind w:firstLine="480"/>
        <w:rPr>
          <w:rFonts w:hint="eastAsia" w:ascii="宋体" w:hAnsi="宋体" w:cs="宋体"/>
          <w:kern w:val="0"/>
        </w:rPr>
      </w:pPr>
      <w:r>
        <w:rPr>
          <w:rFonts w:hint="eastAsia" w:ascii="宋体" w:hAnsi="宋体" w:cs="宋体"/>
          <w:kern w:val="0"/>
        </w:rPr>
        <w:t>（二）甲方应按采购合同约定时间组织验收，出具验收合格报告。</w:t>
      </w:r>
    </w:p>
    <w:p>
      <w:pPr>
        <w:ind w:firstLine="480"/>
        <w:rPr>
          <w:rFonts w:hint="eastAsia" w:ascii="宋体" w:hAnsi="宋体" w:cs="宋体"/>
        </w:rPr>
      </w:pPr>
      <w:r>
        <w:rPr>
          <w:rFonts w:hint="eastAsia" w:ascii="宋体" w:hAnsi="宋体" w:cs="宋体"/>
          <w:kern w:val="0"/>
        </w:rPr>
        <w:t>（三）</w:t>
      </w:r>
      <w:r>
        <w:rPr>
          <w:rFonts w:hint="eastAsia" w:ascii="宋体" w:hAnsi="宋体" w:cs="宋体"/>
        </w:rPr>
        <w:t>甲方在验收中，如发现有与合同规定不符的，应在</w:t>
      </w:r>
      <w:r>
        <w:rPr>
          <w:rFonts w:hint="eastAsia" w:ascii="宋体" w:hAnsi="宋体" w:cs="宋体"/>
          <w:u w:val="single"/>
        </w:rPr>
        <w:t xml:space="preserve">   </w:t>
      </w:r>
      <w:r>
        <w:rPr>
          <w:rFonts w:hint="eastAsia" w:ascii="宋体" w:hAnsi="宋体" w:cs="宋体"/>
        </w:rPr>
        <w:t>天内向乙方提出书面意见，不签发验收单。乙方在接到甲方书面意见后，应在</w:t>
      </w:r>
      <w:r>
        <w:rPr>
          <w:rFonts w:hint="eastAsia" w:ascii="宋体" w:hAnsi="宋体" w:cs="宋体"/>
          <w:u w:val="single"/>
        </w:rPr>
        <w:t xml:space="preserve">   </w:t>
      </w:r>
      <w:r>
        <w:rPr>
          <w:rFonts w:hint="eastAsia" w:ascii="宋体" w:hAnsi="宋体" w:cs="宋体"/>
        </w:rPr>
        <w:t>天内予以处理，并将处理结果以书面形式告知采购人。</w:t>
      </w:r>
    </w:p>
    <w:p>
      <w:pPr>
        <w:ind w:firstLine="475" w:firstLineChars="197"/>
        <w:rPr>
          <w:rFonts w:hint="eastAsia" w:ascii="宋体" w:hAnsi="宋体" w:cs="宋体"/>
          <w:b/>
        </w:rPr>
      </w:pPr>
      <w:r>
        <w:rPr>
          <w:rFonts w:hint="eastAsia" w:ascii="宋体" w:hAnsi="宋体" w:cs="宋体"/>
          <w:b/>
        </w:rPr>
        <w:t>六、付款方式</w:t>
      </w:r>
    </w:p>
    <w:p>
      <w:pPr>
        <w:widowControl/>
        <w:snapToGrid w:val="0"/>
        <w:ind w:firstLine="472" w:firstLineChars="196"/>
        <w:rPr>
          <w:rFonts w:hint="eastAsia" w:ascii="宋体" w:hAnsi="宋体" w:cs="宋体"/>
          <w:b/>
        </w:rPr>
      </w:pPr>
      <w:r>
        <w:rPr>
          <w:rFonts w:hint="eastAsia" w:ascii="宋体" w:hAnsi="宋体" w:cs="宋体"/>
          <w:b/>
        </w:rPr>
        <w:t>七、售后服务</w:t>
      </w:r>
    </w:p>
    <w:p>
      <w:pPr>
        <w:ind w:firstLine="470" w:firstLineChars="196"/>
        <w:rPr>
          <w:rFonts w:hint="eastAsia" w:ascii="宋体" w:hAnsi="宋体" w:cs="宋体"/>
        </w:rPr>
      </w:pPr>
      <w:r>
        <w:rPr>
          <w:rFonts w:hint="eastAsia" w:ascii="宋体" w:hAnsi="宋体" w:cs="宋体"/>
        </w:rPr>
        <w:t>（一）验收通过之日起对产品免费保修</w:t>
      </w:r>
      <w:r>
        <w:rPr>
          <w:rFonts w:hint="eastAsia" w:ascii="宋体" w:hAnsi="宋体" w:cs="宋体"/>
          <w:u w:val="single"/>
        </w:rPr>
        <w:t xml:space="preserve">     </w:t>
      </w:r>
      <w:r>
        <w:rPr>
          <w:rFonts w:hint="eastAsia" w:ascii="宋体" w:hAnsi="宋体" w:cs="宋体"/>
        </w:rPr>
        <w:t>年。在质保期内乙方对产品质量实行三包，因货物配置或制造质量问题而引起的故障，乙方应在</w:t>
      </w:r>
      <w:r>
        <w:rPr>
          <w:rFonts w:hint="eastAsia" w:ascii="宋体" w:hAnsi="宋体" w:cs="宋体"/>
          <w:u w:val="single"/>
        </w:rPr>
        <w:t xml:space="preserve">  </w:t>
      </w:r>
      <w:r>
        <w:rPr>
          <w:rFonts w:hint="eastAsia" w:ascii="宋体" w:hAnsi="宋体" w:cs="宋体"/>
        </w:rPr>
        <w:t>小时内立即予以免费维修或更换，由此引起的一切费用由乙方承担。</w:t>
      </w:r>
    </w:p>
    <w:p>
      <w:pPr>
        <w:ind w:firstLine="470" w:firstLineChars="196"/>
        <w:rPr>
          <w:rFonts w:hint="eastAsia" w:ascii="宋体" w:hAnsi="宋体" w:cs="宋体"/>
        </w:rPr>
      </w:pPr>
      <w:r>
        <w:rPr>
          <w:rFonts w:hint="eastAsia" w:ascii="宋体" w:hAnsi="宋体" w:cs="宋体"/>
        </w:rPr>
        <w:t>（二）技术支持响应时间。一般问题</w:t>
      </w:r>
      <w:r>
        <w:rPr>
          <w:rFonts w:hint="eastAsia" w:ascii="宋体" w:hAnsi="宋体" w:cs="宋体"/>
          <w:u w:val="single"/>
        </w:rPr>
        <w:t xml:space="preserve">   </w:t>
      </w:r>
      <w:r>
        <w:rPr>
          <w:rFonts w:hint="eastAsia" w:ascii="宋体" w:hAnsi="宋体" w:cs="宋体"/>
        </w:rPr>
        <w:t>小时内电话支持，难点、重点问题</w:t>
      </w:r>
      <w:r>
        <w:rPr>
          <w:rFonts w:hint="eastAsia" w:ascii="宋体" w:hAnsi="宋体" w:cs="宋体"/>
          <w:u w:val="single"/>
        </w:rPr>
        <w:t xml:space="preserve">  </w:t>
      </w:r>
      <w:r>
        <w:rPr>
          <w:rFonts w:hint="eastAsia" w:ascii="宋体" w:hAnsi="宋体" w:cs="宋体"/>
        </w:rPr>
        <w:t>天内现场解决，质保期内相关费用由乙方承担，质保期满后乙方收取成本费。</w:t>
      </w:r>
    </w:p>
    <w:p>
      <w:pPr>
        <w:ind w:firstLine="475" w:firstLineChars="197"/>
        <w:rPr>
          <w:rFonts w:hint="eastAsia" w:ascii="宋体" w:hAnsi="宋体" w:cs="宋体"/>
          <w:b/>
        </w:rPr>
      </w:pPr>
      <w:r>
        <w:rPr>
          <w:rFonts w:hint="eastAsia" w:ascii="宋体" w:hAnsi="宋体" w:cs="宋体"/>
          <w:b/>
        </w:rPr>
        <w:t>八、履约保证金：/</w:t>
      </w:r>
    </w:p>
    <w:p>
      <w:pPr>
        <w:ind w:firstLine="475" w:firstLineChars="197"/>
        <w:rPr>
          <w:rFonts w:hint="eastAsia" w:ascii="宋体" w:hAnsi="宋体" w:cs="宋体"/>
          <w:b/>
        </w:rPr>
      </w:pPr>
      <w:r>
        <w:rPr>
          <w:rFonts w:hint="eastAsia" w:ascii="宋体" w:hAnsi="宋体" w:cs="宋体"/>
          <w:b/>
        </w:rPr>
        <w:t>九、违约条款</w:t>
      </w:r>
    </w:p>
    <w:p>
      <w:pPr>
        <w:ind w:firstLine="480"/>
        <w:rPr>
          <w:rFonts w:hint="eastAsia" w:ascii="宋体" w:hAnsi="宋体" w:cs="宋体"/>
        </w:rPr>
      </w:pPr>
      <w:r>
        <w:rPr>
          <w:rFonts w:hint="eastAsia" w:ascii="宋体" w:hAnsi="宋体" w:cs="宋体"/>
        </w:rPr>
        <w:t>（一）乙方不按期完成合同约定的内容，应向甲方支付违约金，除甲方或不可抗力造成原因外，每延迟交付一天，按合同总价款的</w:t>
      </w:r>
      <w:r>
        <w:rPr>
          <w:rFonts w:hint="eastAsia" w:ascii="宋体" w:hAnsi="宋体" w:cs="宋体"/>
          <w:u w:val="single"/>
        </w:rPr>
        <w:t xml:space="preserve">   ‰</w:t>
      </w:r>
      <w:r>
        <w:rPr>
          <w:rFonts w:hint="eastAsia" w:ascii="宋体" w:hAnsi="宋体" w:cs="宋体"/>
        </w:rPr>
        <w:t>支付违约金，违约金可直接从履约保证金中扣除; 延期超过</w:t>
      </w:r>
      <w:r>
        <w:rPr>
          <w:rFonts w:hint="eastAsia" w:ascii="宋体" w:hAnsi="宋体" w:cs="宋体"/>
          <w:u w:val="single"/>
        </w:rPr>
        <w:t xml:space="preserve">   </w:t>
      </w:r>
      <w:r>
        <w:rPr>
          <w:rFonts w:hint="eastAsia" w:ascii="宋体" w:hAnsi="宋体" w:cs="宋体"/>
        </w:rPr>
        <w:t>日，甲方有权强制解除合同并没收履约保证金。</w:t>
      </w:r>
    </w:p>
    <w:p>
      <w:pPr>
        <w:ind w:firstLine="480"/>
        <w:rPr>
          <w:rFonts w:hint="eastAsia" w:ascii="宋体" w:hAnsi="宋体" w:cs="宋体"/>
        </w:rPr>
      </w:pPr>
      <w:r>
        <w:rPr>
          <w:rFonts w:hint="eastAsia" w:ascii="宋体" w:hAnsi="宋体" w:cs="宋体"/>
        </w:rPr>
        <w:t>（二）乙方所供产品配件、型号、规格、花色、质量不符合规定的，由其负责包换或包修，并承担修理、调换或退货而支付的实际费用。 </w:t>
      </w:r>
    </w:p>
    <w:p>
      <w:pPr>
        <w:ind w:firstLine="480"/>
        <w:rPr>
          <w:rFonts w:hint="eastAsia" w:ascii="宋体" w:hAnsi="宋体" w:cs="宋体"/>
        </w:rPr>
      </w:pPr>
      <w:r>
        <w:rPr>
          <w:rFonts w:hint="eastAsia" w:ascii="宋体" w:hAnsi="宋体" w:cs="宋体"/>
        </w:rPr>
        <w:t>（三）非因甲方原因，乙方不履行本合同规定的义务，致使工作延误，甲方有权要求其强制履行或解除合同，并要求乙方等额赔偿由此造成的一切损失。</w:t>
      </w:r>
    </w:p>
    <w:p>
      <w:pPr>
        <w:ind w:firstLine="480"/>
        <w:rPr>
          <w:rFonts w:hint="eastAsia" w:ascii="宋体" w:hAnsi="宋体" w:cs="宋体"/>
        </w:rPr>
      </w:pPr>
      <w:r>
        <w:rPr>
          <w:rFonts w:hint="eastAsia" w:ascii="宋体" w:hAnsi="宋体" w:cs="宋体"/>
        </w:rPr>
        <w:t>（四）本项目不得转让分包，如有发生，除没收其履约保证金外，无条件清理退场，所造成的一切损失由乙方负责。</w:t>
      </w:r>
    </w:p>
    <w:p>
      <w:pPr>
        <w:ind w:firstLine="480"/>
        <w:rPr>
          <w:rFonts w:hint="eastAsia" w:ascii="宋体" w:hAnsi="宋体" w:cs="宋体"/>
        </w:rPr>
      </w:pPr>
      <w:r>
        <w:rPr>
          <w:rFonts w:hint="eastAsia" w:ascii="宋体" w:hAnsi="宋体" w:cs="宋体"/>
        </w:rPr>
        <w:t>（五）甲方未按约定期限付款的，除向乙方支付货款外，须按中国人民银行有关规定向乙方支付滞纳金。</w:t>
      </w:r>
    </w:p>
    <w:p>
      <w:pPr>
        <w:ind w:firstLine="475" w:firstLineChars="197"/>
        <w:rPr>
          <w:rFonts w:hint="eastAsia" w:ascii="宋体" w:hAnsi="宋体" w:cs="宋体"/>
          <w:b/>
        </w:rPr>
      </w:pPr>
      <w:r>
        <w:rPr>
          <w:rFonts w:hint="eastAsia" w:ascii="宋体" w:hAnsi="宋体" w:cs="宋体"/>
          <w:b/>
        </w:rPr>
        <w:t>十、知识产权</w:t>
      </w:r>
    </w:p>
    <w:p>
      <w:pPr>
        <w:pStyle w:val="35"/>
        <w:spacing w:line="360" w:lineRule="auto"/>
        <w:ind w:firstLine="480" w:firstLineChars="200"/>
        <w:rPr>
          <w:rFonts w:hint="eastAsia" w:ascii="宋体" w:hAnsi="宋体" w:eastAsia="宋体" w:cs="宋体"/>
          <w:sz w:val="24"/>
        </w:rPr>
      </w:pPr>
      <w:r>
        <w:rPr>
          <w:rFonts w:hint="eastAsia" w:ascii="宋体" w:hAnsi="宋体" w:eastAsia="宋体" w:cs="宋体"/>
          <w:sz w:val="24"/>
        </w:rPr>
        <w:t>乙方应保证甲方免除并承担由于甲方在其本国使用该项目时而引起第三方提出的侵犯专利权、知识产权或设计权的起诉、行动、行政程序索赔、请求等以及甲方为此而产生的损失和损害、费用和支出（包括律师费）。</w:t>
      </w:r>
    </w:p>
    <w:p>
      <w:pPr>
        <w:ind w:firstLine="475" w:firstLineChars="197"/>
        <w:rPr>
          <w:rFonts w:hint="eastAsia" w:ascii="宋体" w:hAnsi="宋体" w:cs="宋体"/>
          <w:b/>
        </w:rPr>
      </w:pPr>
      <w:r>
        <w:rPr>
          <w:rFonts w:hint="eastAsia" w:ascii="宋体" w:hAnsi="宋体" w:cs="宋体"/>
          <w:b/>
        </w:rPr>
        <w:t>十一、合同生效及审核</w:t>
      </w:r>
    </w:p>
    <w:p>
      <w:pPr>
        <w:ind w:firstLine="480"/>
        <w:rPr>
          <w:rFonts w:hint="eastAsia" w:ascii="宋体" w:hAnsi="宋体" w:cs="宋体"/>
        </w:rPr>
      </w:pPr>
      <w:r>
        <w:rPr>
          <w:rFonts w:hint="eastAsia" w:ascii="宋体" w:hAnsi="宋体" w:cs="宋体"/>
        </w:rPr>
        <w:t>本合同经甲方、乙方签字盖章后生效，合同签订的内容不能超出招标文件和文件的实质性内容。</w:t>
      </w:r>
    </w:p>
    <w:p>
      <w:pPr>
        <w:ind w:firstLine="475" w:firstLineChars="197"/>
        <w:rPr>
          <w:rFonts w:hint="eastAsia" w:ascii="宋体" w:hAnsi="宋体" w:cs="宋体"/>
          <w:b/>
        </w:rPr>
      </w:pPr>
      <w:r>
        <w:rPr>
          <w:rFonts w:hint="eastAsia" w:ascii="宋体" w:hAnsi="宋体" w:cs="宋体"/>
          <w:b/>
        </w:rPr>
        <w:t>十二、合同的组成部分</w:t>
      </w:r>
    </w:p>
    <w:p>
      <w:pPr>
        <w:ind w:firstLine="480"/>
        <w:rPr>
          <w:rFonts w:hint="eastAsia" w:ascii="宋体" w:hAnsi="宋体" w:cs="宋体"/>
        </w:rPr>
      </w:pPr>
      <w:r>
        <w:rPr>
          <w:rFonts w:hint="eastAsia" w:ascii="宋体" w:hAnsi="宋体" w:cs="宋体"/>
        </w:rPr>
        <w:t xml:space="preserve">本合同条款、中标通知书、招标文件、投标文件及投标人在开标时的书面承诺等构成合同的组成部分。 </w:t>
      </w:r>
    </w:p>
    <w:p>
      <w:pPr>
        <w:ind w:firstLine="475" w:firstLineChars="197"/>
        <w:rPr>
          <w:rFonts w:hint="eastAsia" w:ascii="宋体" w:hAnsi="宋体" w:cs="宋体"/>
        </w:rPr>
      </w:pPr>
      <w:r>
        <w:rPr>
          <w:rFonts w:hint="eastAsia" w:ascii="宋体" w:hAnsi="宋体" w:cs="宋体"/>
          <w:b/>
        </w:rPr>
        <w:t>十三</w:t>
      </w:r>
      <w:r>
        <w:rPr>
          <w:rFonts w:hint="eastAsia" w:ascii="宋体" w:hAnsi="宋体" w:cs="宋体"/>
        </w:rPr>
        <w:t>、本合同一式柒份，以中文书写，甲方、乙方各执叁份，招标代理机构一份。</w:t>
      </w:r>
    </w:p>
    <w:p>
      <w:pPr>
        <w:ind w:firstLine="475" w:firstLineChars="197"/>
        <w:rPr>
          <w:rFonts w:hint="eastAsia" w:ascii="宋体" w:hAnsi="宋体" w:cs="宋体"/>
        </w:rPr>
      </w:pPr>
      <w:r>
        <w:rPr>
          <w:rFonts w:hint="eastAsia" w:ascii="宋体" w:hAnsi="宋体" w:cs="宋体"/>
          <w:b/>
        </w:rPr>
        <w:t>十四、</w:t>
      </w:r>
      <w:r>
        <w:rPr>
          <w:rFonts w:hint="eastAsia" w:ascii="宋体" w:hAnsi="宋体" w:cs="宋体"/>
        </w:rPr>
        <w:t>本合同一切未尽事宜，按合同法有关规定执行，无相关规定的，由甲乙双方协商解决。</w:t>
      </w:r>
    </w:p>
    <w:p>
      <w:pPr>
        <w:widowControl/>
        <w:snapToGrid w:val="0"/>
        <w:ind w:firstLine="482"/>
        <w:jc w:val="center"/>
        <w:rPr>
          <w:rFonts w:hint="eastAsia" w:ascii="宋体" w:hAnsi="宋体" w:cs="宋体"/>
          <w:b/>
        </w:rPr>
      </w:pPr>
      <w:r>
        <w:rPr>
          <w:rFonts w:hint="eastAsia" w:ascii="宋体" w:hAnsi="宋体" w:cs="宋体"/>
          <w:b/>
        </w:rPr>
        <w:t>通用条款</w:t>
      </w:r>
    </w:p>
    <w:p>
      <w:pPr>
        <w:ind w:firstLine="475" w:firstLineChars="197"/>
        <w:rPr>
          <w:rFonts w:hint="eastAsia" w:ascii="宋体" w:hAnsi="宋体" w:cs="宋体"/>
          <w:b/>
        </w:rPr>
      </w:pPr>
      <w:r>
        <w:rPr>
          <w:rFonts w:hint="eastAsia" w:ascii="宋体" w:hAnsi="宋体" w:cs="宋体"/>
          <w:b/>
        </w:rPr>
        <w:t>十五、词语涵义</w:t>
      </w:r>
    </w:p>
    <w:p>
      <w:pPr>
        <w:ind w:firstLine="480"/>
        <w:rPr>
          <w:rFonts w:hint="eastAsia" w:ascii="宋体" w:hAnsi="宋体" w:cs="宋体"/>
        </w:rPr>
      </w:pPr>
      <w:r>
        <w:rPr>
          <w:rFonts w:hint="eastAsia" w:ascii="宋体" w:hAnsi="宋体" w:cs="宋体"/>
        </w:rPr>
        <w:t>（一）合同：甲乙双方签署的、合同格式中载明的甲方与乙方所达成的协议，包括所有的附件、附录和构成合同的所有文件。</w:t>
      </w:r>
    </w:p>
    <w:p>
      <w:pPr>
        <w:ind w:firstLine="480"/>
        <w:rPr>
          <w:rFonts w:hint="eastAsia" w:ascii="宋体" w:hAnsi="宋体" w:cs="宋体"/>
        </w:rPr>
      </w:pPr>
      <w:r>
        <w:rPr>
          <w:rFonts w:hint="eastAsia" w:ascii="宋体" w:hAnsi="宋体" w:cs="宋体"/>
        </w:rPr>
        <w:t>（二）合同价：根据合同规定，乙方在正确地完全履行合同义务后甲方应支付给卖方的价格。</w:t>
      </w:r>
    </w:p>
    <w:p>
      <w:pPr>
        <w:ind w:firstLine="480"/>
        <w:rPr>
          <w:rFonts w:hint="eastAsia" w:ascii="宋体" w:hAnsi="宋体" w:cs="宋体"/>
        </w:rPr>
      </w:pPr>
      <w:r>
        <w:rPr>
          <w:rFonts w:hint="eastAsia" w:ascii="宋体" w:hAnsi="宋体" w:cs="宋体"/>
        </w:rPr>
        <w:t>（三）货物：乙方根据合同规定须向买方提供的一切货物、机械、仪表、备件、工具、手册和其他技术资料及其他材料。</w:t>
      </w:r>
    </w:p>
    <w:p>
      <w:pPr>
        <w:ind w:firstLine="480"/>
        <w:rPr>
          <w:rFonts w:hint="eastAsia" w:ascii="宋体" w:hAnsi="宋体" w:cs="宋体"/>
        </w:rPr>
      </w:pPr>
      <w:r>
        <w:rPr>
          <w:rFonts w:hint="eastAsia" w:ascii="宋体" w:hAnsi="宋体" w:cs="宋体"/>
        </w:rPr>
        <w:t>（四）服务：根据合同规定甲方承担与供货有关的辅助服务，如运输、保险以及其它的伴随服务，比如安装、调试、提供技术援助、培训和其他类似的乙方应承担的义务。</w:t>
      </w:r>
    </w:p>
    <w:p>
      <w:pPr>
        <w:widowControl/>
        <w:snapToGrid w:val="0"/>
        <w:ind w:firstLine="480"/>
        <w:rPr>
          <w:rFonts w:hint="eastAsia" w:ascii="宋体" w:hAnsi="宋体" w:cs="宋体"/>
        </w:rPr>
      </w:pPr>
      <w:r>
        <w:rPr>
          <w:rFonts w:hint="eastAsia" w:ascii="宋体" w:hAnsi="宋体" w:cs="宋体"/>
        </w:rPr>
        <w:t>（五）甲方：采购单位，即</w:t>
      </w:r>
      <w:r>
        <w:rPr>
          <w:rFonts w:hint="eastAsia" w:ascii="宋体" w:hAnsi="宋体" w:cs="宋体"/>
          <w:u w:val="single"/>
        </w:rPr>
        <w:t xml:space="preserve">                  </w:t>
      </w:r>
      <w:r>
        <w:rPr>
          <w:rFonts w:hint="eastAsia" w:ascii="宋体" w:hAnsi="宋体" w:cs="宋体"/>
        </w:rPr>
        <w:t>。</w:t>
      </w:r>
    </w:p>
    <w:p>
      <w:pPr>
        <w:ind w:firstLine="480"/>
        <w:rPr>
          <w:rFonts w:hint="eastAsia" w:ascii="宋体" w:hAnsi="宋体" w:cs="宋体"/>
        </w:rPr>
      </w:pPr>
      <w:r>
        <w:rPr>
          <w:rFonts w:hint="eastAsia" w:ascii="宋体" w:hAnsi="宋体" w:cs="宋体"/>
        </w:rPr>
        <w:t>（六）乙方：提供货物和服务的公司或实体，即</w:t>
      </w:r>
      <w:r>
        <w:rPr>
          <w:rFonts w:hint="eastAsia" w:ascii="宋体" w:hAnsi="宋体" w:cs="宋体"/>
          <w:u w:val="single"/>
        </w:rPr>
        <w:t xml:space="preserve">                  </w:t>
      </w:r>
      <w:r>
        <w:rPr>
          <w:rFonts w:hint="eastAsia" w:ascii="宋体" w:hAnsi="宋体" w:cs="宋体"/>
        </w:rPr>
        <w:t>。</w:t>
      </w:r>
    </w:p>
    <w:p>
      <w:pPr>
        <w:snapToGrid w:val="0"/>
        <w:ind w:firstLine="480"/>
        <w:rPr>
          <w:rFonts w:hint="eastAsia" w:ascii="宋体" w:hAnsi="宋体" w:cs="宋体"/>
          <w:kern w:val="0"/>
        </w:rPr>
      </w:pPr>
      <w:r>
        <w:rPr>
          <w:rFonts w:hint="eastAsia" w:ascii="宋体" w:hAnsi="宋体" w:cs="宋体"/>
        </w:rPr>
        <w:t>（七）不可抗力：指</w:t>
      </w:r>
      <w:r>
        <w:rPr>
          <w:rFonts w:hint="eastAsia" w:ascii="宋体" w:hAnsi="宋体" w:cs="宋体"/>
          <w:spacing w:val="8"/>
        </w:rPr>
        <w:t>不能预见、不能避免和不能克服的客观情况，</w:t>
      </w:r>
      <w:r>
        <w:rPr>
          <w:rFonts w:hint="eastAsia" w:ascii="宋体" w:hAnsi="宋体" w:cs="宋体"/>
          <w:kern w:val="0"/>
        </w:rPr>
        <w:t>如战争、动乱、空中飞行物体坠落或其它非甲乙方责任造成的爆炸、火灾，以及协议条款约定等级以上的风、雨、雪、地震等。</w:t>
      </w:r>
    </w:p>
    <w:p>
      <w:pPr>
        <w:snapToGrid w:val="0"/>
        <w:ind w:firstLine="475" w:firstLineChars="197"/>
        <w:rPr>
          <w:rFonts w:hint="eastAsia" w:ascii="宋体" w:hAnsi="宋体" w:cs="宋体"/>
          <w:kern w:val="0"/>
        </w:rPr>
      </w:pPr>
      <w:r>
        <w:rPr>
          <w:rFonts w:hint="eastAsia" w:ascii="宋体" w:hAnsi="宋体" w:cs="宋体"/>
          <w:b/>
          <w:bCs/>
        </w:rPr>
        <w:t>十六、技术规格</w:t>
      </w:r>
    </w:p>
    <w:p>
      <w:pPr>
        <w:ind w:firstLine="480"/>
        <w:rPr>
          <w:rFonts w:hint="eastAsia" w:ascii="宋体" w:hAnsi="宋体" w:cs="宋体"/>
        </w:rPr>
      </w:pPr>
      <w:r>
        <w:rPr>
          <w:rFonts w:hint="eastAsia" w:ascii="宋体" w:hAnsi="宋体" w:cs="宋体"/>
        </w:rPr>
        <w:t>乙方所提供货物的技术规格应与招标文件规定的技术规格以及所附的技术规格响应表相一致。</w:t>
      </w:r>
    </w:p>
    <w:p>
      <w:pPr>
        <w:ind w:firstLine="475" w:firstLineChars="197"/>
        <w:rPr>
          <w:rFonts w:hint="eastAsia" w:ascii="宋体" w:hAnsi="宋体" w:cs="宋体"/>
          <w:b/>
        </w:rPr>
      </w:pPr>
      <w:r>
        <w:rPr>
          <w:rFonts w:hint="eastAsia" w:ascii="宋体" w:hAnsi="宋体" w:cs="宋体"/>
          <w:b/>
        </w:rPr>
        <w:t>十七、专利权</w:t>
      </w:r>
    </w:p>
    <w:p>
      <w:pPr>
        <w:ind w:firstLine="480"/>
        <w:rPr>
          <w:rFonts w:hint="eastAsia" w:ascii="宋体" w:hAnsi="宋体" w:cs="宋体"/>
        </w:rPr>
      </w:pPr>
      <w:r>
        <w:rPr>
          <w:rFonts w:hint="eastAsia" w:ascii="宋体" w:hAnsi="宋体" w:cs="宋体"/>
        </w:rPr>
        <w:t>乙方应保证甲方在使用该货物或其任何一部分时不受第三方提出侵犯其专利权、商标权和工业设计权的起诉。一旦出现专利侵权，乙方应负全部责任。</w:t>
      </w:r>
    </w:p>
    <w:p>
      <w:pPr>
        <w:ind w:firstLine="475" w:firstLineChars="197"/>
        <w:rPr>
          <w:rFonts w:hint="eastAsia" w:ascii="宋体" w:hAnsi="宋体" w:cs="宋体"/>
          <w:b/>
        </w:rPr>
      </w:pPr>
      <w:r>
        <w:rPr>
          <w:rFonts w:hint="eastAsia" w:ascii="宋体" w:hAnsi="宋体" w:cs="宋体"/>
          <w:b/>
        </w:rPr>
        <w:t>十八、包装要求</w:t>
      </w:r>
    </w:p>
    <w:p>
      <w:pPr>
        <w:ind w:firstLine="480"/>
        <w:rPr>
          <w:rFonts w:hint="eastAsia" w:ascii="宋体" w:hAnsi="宋体" w:cs="宋体"/>
        </w:rPr>
      </w:pPr>
      <w:r>
        <w:rPr>
          <w:rFonts w:hint="eastAsia" w:ascii="宋体" w:hAnsi="宋体" w:cs="宋体"/>
        </w:rPr>
        <w:t>（一）除合同另有规定外，乙方提供的全部货物均按标准保护措施进行包装。该包装应适应于远距离运输、防潮、防震、防锈和防野蛮装卸，以确保货物安全无损运抵指定现场。由于包装不善所引起的货物锈蚀、损坏和损失均由卖方承担。</w:t>
      </w:r>
    </w:p>
    <w:p>
      <w:pPr>
        <w:ind w:firstLine="480"/>
        <w:rPr>
          <w:rFonts w:hint="eastAsia" w:ascii="宋体" w:hAnsi="宋体" w:cs="宋体"/>
        </w:rPr>
      </w:pPr>
      <w:r>
        <w:rPr>
          <w:rFonts w:hint="eastAsia" w:ascii="宋体" w:hAnsi="宋体" w:cs="宋体"/>
        </w:rPr>
        <w:t>（二）每件包装箱内应附一份详细装箱单和质量合格标识。</w:t>
      </w:r>
    </w:p>
    <w:p>
      <w:pPr>
        <w:ind w:firstLine="475" w:firstLineChars="197"/>
        <w:rPr>
          <w:rFonts w:hint="eastAsia" w:ascii="宋体" w:hAnsi="宋体" w:cs="宋体"/>
          <w:b/>
        </w:rPr>
      </w:pPr>
      <w:r>
        <w:rPr>
          <w:rFonts w:hint="eastAsia" w:ascii="宋体" w:hAnsi="宋体" w:cs="宋体"/>
          <w:b/>
        </w:rPr>
        <w:t>十九、装运条件</w:t>
      </w:r>
    </w:p>
    <w:p>
      <w:pPr>
        <w:ind w:firstLine="480"/>
        <w:rPr>
          <w:rFonts w:hint="eastAsia" w:ascii="宋体" w:hAnsi="宋体" w:cs="宋体"/>
        </w:rPr>
      </w:pPr>
      <w:r>
        <w:rPr>
          <w:rFonts w:hint="eastAsia" w:ascii="宋体" w:hAnsi="宋体" w:cs="宋体"/>
        </w:rPr>
        <w:t>根据采购人指定地点，乙方负责安排运输，并承担运费。</w:t>
      </w:r>
    </w:p>
    <w:p>
      <w:pPr>
        <w:ind w:firstLine="475" w:firstLineChars="197"/>
        <w:rPr>
          <w:rFonts w:hint="eastAsia" w:ascii="宋体" w:hAnsi="宋体" w:cs="宋体"/>
          <w:b/>
        </w:rPr>
      </w:pPr>
      <w:r>
        <w:rPr>
          <w:rFonts w:hint="eastAsia" w:ascii="宋体" w:hAnsi="宋体" w:cs="宋体"/>
          <w:b/>
        </w:rPr>
        <w:t>二十、付款</w:t>
      </w:r>
    </w:p>
    <w:p>
      <w:pPr>
        <w:ind w:firstLine="480"/>
        <w:rPr>
          <w:rFonts w:hint="eastAsia" w:ascii="宋体" w:hAnsi="宋体" w:cs="宋体"/>
        </w:rPr>
      </w:pPr>
      <w:r>
        <w:rPr>
          <w:rFonts w:hint="eastAsia" w:ascii="宋体" w:hAnsi="宋体" w:cs="宋体"/>
        </w:rPr>
        <w:t>（一）本合同以人民币付款。</w:t>
      </w:r>
    </w:p>
    <w:p>
      <w:pPr>
        <w:ind w:firstLine="480"/>
        <w:rPr>
          <w:rFonts w:hint="eastAsia" w:ascii="宋体" w:hAnsi="宋体" w:cs="宋体"/>
        </w:rPr>
      </w:pPr>
      <w:r>
        <w:rPr>
          <w:rFonts w:hint="eastAsia" w:ascii="宋体" w:hAnsi="宋体" w:cs="宋体"/>
        </w:rPr>
        <w:t>（二）乙方应按照与甲方签订的合同规定交货。交货后乙方向甲方提供下列单据，按合同规定审核后付款：</w:t>
      </w:r>
    </w:p>
    <w:p>
      <w:pPr>
        <w:ind w:firstLine="480"/>
        <w:rPr>
          <w:rFonts w:hint="eastAsia" w:ascii="宋体" w:hAnsi="宋体" w:cs="宋体"/>
        </w:rPr>
      </w:pPr>
      <w:r>
        <w:rPr>
          <w:rFonts w:hint="eastAsia" w:ascii="宋体" w:hAnsi="宋体" w:cs="宋体"/>
        </w:rPr>
        <w:t>1、发票；</w:t>
      </w:r>
    </w:p>
    <w:p>
      <w:pPr>
        <w:ind w:firstLine="480"/>
        <w:rPr>
          <w:rFonts w:hint="eastAsia" w:ascii="宋体" w:hAnsi="宋体" w:cs="宋体"/>
        </w:rPr>
      </w:pPr>
      <w:r>
        <w:rPr>
          <w:rFonts w:hint="eastAsia" w:ascii="宋体" w:hAnsi="宋体" w:cs="宋体"/>
        </w:rPr>
        <w:t>2、制造厂家出具的质量检验证书等；</w:t>
      </w:r>
    </w:p>
    <w:p>
      <w:pPr>
        <w:ind w:firstLine="480"/>
        <w:rPr>
          <w:rFonts w:hint="eastAsia" w:ascii="宋体" w:hAnsi="宋体" w:cs="宋体"/>
        </w:rPr>
      </w:pPr>
      <w:r>
        <w:rPr>
          <w:rFonts w:hint="eastAsia" w:ascii="宋体" w:hAnsi="宋体" w:cs="宋体"/>
        </w:rPr>
        <w:t>3、装箱单；</w:t>
      </w:r>
    </w:p>
    <w:p>
      <w:pPr>
        <w:ind w:firstLine="480"/>
        <w:rPr>
          <w:rFonts w:hint="eastAsia" w:ascii="宋体" w:hAnsi="宋体" w:cs="宋体"/>
        </w:rPr>
      </w:pPr>
      <w:r>
        <w:rPr>
          <w:rFonts w:hint="eastAsia" w:ascii="宋体" w:hAnsi="宋体" w:cs="宋体"/>
        </w:rPr>
        <w:t>4、验收合格证书；</w:t>
      </w:r>
    </w:p>
    <w:p>
      <w:pPr>
        <w:ind w:firstLine="480"/>
        <w:rPr>
          <w:rFonts w:hint="eastAsia" w:ascii="宋体" w:hAnsi="宋体" w:cs="宋体"/>
        </w:rPr>
      </w:pPr>
      <w:r>
        <w:rPr>
          <w:rFonts w:hint="eastAsia" w:ascii="宋体" w:hAnsi="宋体" w:cs="宋体"/>
        </w:rPr>
        <w:t>5、买方加盖公章证明货物交付使用合格的验收合格报告。</w:t>
      </w:r>
    </w:p>
    <w:p>
      <w:pPr>
        <w:ind w:firstLine="475" w:firstLineChars="197"/>
        <w:rPr>
          <w:rFonts w:hint="eastAsia" w:ascii="宋体" w:hAnsi="宋体" w:cs="宋体"/>
          <w:b/>
        </w:rPr>
      </w:pPr>
      <w:r>
        <w:rPr>
          <w:rFonts w:hint="eastAsia" w:ascii="宋体" w:hAnsi="宋体" w:cs="宋体"/>
          <w:b/>
        </w:rPr>
        <w:t>二十一、伴随服务</w:t>
      </w:r>
    </w:p>
    <w:p>
      <w:pPr>
        <w:ind w:firstLine="480"/>
        <w:rPr>
          <w:rFonts w:hint="eastAsia" w:ascii="宋体" w:hAnsi="宋体" w:cs="宋体"/>
        </w:rPr>
      </w:pPr>
      <w:r>
        <w:rPr>
          <w:rFonts w:hint="eastAsia" w:ascii="宋体" w:hAnsi="宋体" w:cs="宋体"/>
        </w:rPr>
        <w:t>乙方应按照国家有关规定和合同中所附的服务承诺提供服务，主要包括：</w:t>
      </w:r>
    </w:p>
    <w:p>
      <w:pPr>
        <w:ind w:firstLine="480"/>
        <w:rPr>
          <w:rFonts w:hint="eastAsia" w:ascii="宋体" w:hAnsi="宋体" w:cs="宋体"/>
        </w:rPr>
      </w:pPr>
      <w:r>
        <w:rPr>
          <w:rFonts w:hint="eastAsia" w:ascii="宋体" w:hAnsi="宋体" w:cs="宋体"/>
        </w:rPr>
        <w:t>（一）货物的现场安装；</w:t>
      </w:r>
    </w:p>
    <w:p>
      <w:pPr>
        <w:ind w:firstLine="480"/>
        <w:rPr>
          <w:rFonts w:hint="eastAsia" w:ascii="宋体" w:hAnsi="宋体" w:cs="宋体"/>
        </w:rPr>
      </w:pPr>
      <w:r>
        <w:rPr>
          <w:rFonts w:hint="eastAsia" w:ascii="宋体" w:hAnsi="宋体" w:cs="宋体"/>
        </w:rPr>
        <w:t>（二）提供货物组装和维修所需的工具；</w:t>
      </w:r>
    </w:p>
    <w:p>
      <w:pPr>
        <w:ind w:firstLine="480"/>
        <w:rPr>
          <w:rFonts w:hint="eastAsia" w:ascii="宋体" w:hAnsi="宋体" w:cs="宋体"/>
        </w:rPr>
      </w:pPr>
      <w:r>
        <w:rPr>
          <w:rFonts w:hint="eastAsia" w:ascii="宋体" w:hAnsi="宋体" w:cs="宋体"/>
        </w:rPr>
        <w:t>（三）在合同中乙方承诺的期限内对所提供货物实施运行监督、维修，该服务并不能免除乙方在质量保证期内应承担的义务；</w:t>
      </w:r>
    </w:p>
    <w:p>
      <w:pPr>
        <w:ind w:firstLine="480"/>
        <w:rPr>
          <w:rFonts w:hint="eastAsia" w:ascii="宋体" w:hAnsi="宋体" w:cs="宋体"/>
        </w:rPr>
      </w:pPr>
      <w:r>
        <w:rPr>
          <w:rFonts w:hint="eastAsia" w:ascii="宋体" w:hAnsi="宋体" w:cs="宋体"/>
        </w:rPr>
        <w:t>（四）在项目交货现场就货物的安装、启动、运行、维护对使用方人员进行培训。</w:t>
      </w:r>
    </w:p>
    <w:p>
      <w:pPr>
        <w:ind w:firstLine="475" w:firstLineChars="197"/>
        <w:rPr>
          <w:rFonts w:hint="eastAsia" w:ascii="宋体" w:hAnsi="宋体" w:cs="宋体"/>
          <w:b/>
        </w:rPr>
      </w:pPr>
      <w:r>
        <w:rPr>
          <w:rFonts w:hint="eastAsia" w:ascii="宋体" w:hAnsi="宋体" w:cs="宋体"/>
          <w:b/>
        </w:rPr>
        <w:t>二十二、质量保证</w:t>
      </w:r>
    </w:p>
    <w:p>
      <w:pPr>
        <w:ind w:firstLine="480"/>
        <w:rPr>
          <w:rFonts w:hint="eastAsia" w:ascii="宋体" w:hAnsi="宋体" w:cs="宋体"/>
        </w:rPr>
      </w:pPr>
      <w:r>
        <w:rPr>
          <w:rFonts w:hint="eastAsia" w:ascii="宋体" w:hAnsi="宋体" w:cs="宋体"/>
        </w:rPr>
        <w:t>（一）乙方所提供的产品必须符合最新的国家标准和行业标准。</w:t>
      </w:r>
    </w:p>
    <w:p>
      <w:pPr>
        <w:ind w:firstLine="480"/>
        <w:rPr>
          <w:rFonts w:hint="eastAsia" w:ascii="宋体" w:hAnsi="宋体" w:cs="宋体"/>
        </w:rPr>
      </w:pPr>
      <w:r>
        <w:rPr>
          <w:rFonts w:hint="eastAsia" w:ascii="宋体" w:hAnsi="宋体" w:cs="宋体"/>
        </w:rPr>
        <w:t>（二）乙方应保证货物是全新、未使用过的原装合格正品，并完全符合合同规定的质量、规格和性能。货物在正确安装、正常使用和保养条件下，在其使用寿命内应具有满意的性能。货物最终验收后，在质量保证期内，对由于设计、工艺或材料缺陷而发生任何不足或故障，乙方应负责并承担相应费用。</w:t>
      </w:r>
    </w:p>
    <w:p>
      <w:pPr>
        <w:ind w:firstLine="475" w:firstLineChars="197"/>
        <w:rPr>
          <w:rFonts w:hint="eastAsia" w:ascii="宋体" w:hAnsi="宋体" w:cs="宋体"/>
          <w:b/>
        </w:rPr>
      </w:pPr>
      <w:r>
        <w:rPr>
          <w:rFonts w:hint="eastAsia" w:ascii="宋体" w:hAnsi="宋体" w:cs="宋体"/>
          <w:b/>
        </w:rPr>
        <w:t>二十三、检验</w:t>
      </w:r>
    </w:p>
    <w:p>
      <w:pPr>
        <w:ind w:firstLine="480"/>
        <w:rPr>
          <w:rFonts w:hint="eastAsia" w:ascii="宋体" w:hAnsi="宋体" w:cs="宋体"/>
        </w:rPr>
      </w:pPr>
      <w:r>
        <w:rPr>
          <w:rFonts w:hint="eastAsia" w:ascii="宋体" w:hAnsi="宋体" w:cs="宋体"/>
        </w:rPr>
        <w:t>（一）在发货前，乙方应对货物的质量、规格、性能、数量和重量等进行准确而全面的检验，并出具一份证明货物符合合同规定的证书。该证书将作为提交付款单据的一部分，但有关质量、规格、性能、数量或重量的检验不应视为最终检验。检验的结果和细节应附在检验证书后面。</w:t>
      </w:r>
    </w:p>
    <w:p>
      <w:pPr>
        <w:ind w:firstLine="480"/>
        <w:rPr>
          <w:rFonts w:hint="eastAsia" w:ascii="宋体" w:hAnsi="宋体" w:cs="宋体"/>
        </w:rPr>
      </w:pPr>
      <w:r>
        <w:rPr>
          <w:rFonts w:hint="eastAsia" w:ascii="宋体" w:hAnsi="宋体" w:cs="宋体"/>
        </w:rPr>
        <w:t>（二）甲方在乙方交货后及时组织验收，如果货物的质量和规格与合同规定相符，甲方应及时填写验收表，加盖公章后；如果货物的质量、规格与合同规定不符，或在质量保证期内发现货物是有缺陷的（包括潜在缺陷或使用不符合要求的材料），甲方应报请法定检验机构进行检查，有权凭其出具的检验报告向乙方提出索赔，检验报告送政府采购管理部门备案。</w:t>
      </w:r>
    </w:p>
    <w:p>
      <w:pPr>
        <w:ind w:firstLine="475" w:firstLineChars="197"/>
        <w:rPr>
          <w:rFonts w:hint="eastAsia" w:ascii="宋体" w:hAnsi="宋体" w:cs="宋体"/>
          <w:b/>
        </w:rPr>
      </w:pPr>
      <w:r>
        <w:rPr>
          <w:rFonts w:hint="eastAsia" w:ascii="宋体" w:hAnsi="宋体" w:cs="宋体"/>
          <w:b/>
        </w:rPr>
        <w:t>二十四、索赔</w:t>
      </w:r>
    </w:p>
    <w:p>
      <w:pPr>
        <w:ind w:firstLine="480"/>
        <w:rPr>
          <w:rFonts w:hint="eastAsia" w:ascii="宋体" w:hAnsi="宋体" w:cs="宋体"/>
        </w:rPr>
      </w:pPr>
      <w:r>
        <w:rPr>
          <w:rFonts w:hint="eastAsia" w:ascii="宋体" w:hAnsi="宋体" w:cs="宋体"/>
        </w:rPr>
        <w:t>（一）甲方有权根据法定检验机构出具的检验报告，向乙方提出索赔。根据合同规定的检验期和质量保证期内，如乙方对甲方提出的索赔和差异负有责任，乙方应按照甲方同意的下列一种或多种方式解决索赔事宜：</w:t>
      </w:r>
    </w:p>
    <w:p>
      <w:pPr>
        <w:ind w:firstLine="480"/>
        <w:rPr>
          <w:rFonts w:hint="eastAsia" w:ascii="宋体" w:hAnsi="宋体" w:cs="宋体"/>
        </w:rPr>
      </w:pPr>
      <w:r>
        <w:rPr>
          <w:rFonts w:hint="eastAsia" w:ascii="宋体" w:hAnsi="宋体" w:cs="宋体"/>
        </w:rPr>
        <w:t>1、乙方同意退货，按合同中规定的货币将货款退还给甲方，并承担由此发生的一切损失和费用，包括利息、银行手续费、运费、保险费、检验费、仓储费、装卸费以及为保护退回货物所需的其它必要费用。</w:t>
      </w:r>
    </w:p>
    <w:p>
      <w:pPr>
        <w:ind w:firstLine="480"/>
        <w:rPr>
          <w:rFonts w:hint="eastAsia" w:ascii="宋体" w:hAnsi="宋体" w:cs="宋体"/>
        </w:rPr>
      </w:pPr>
      <w:r>
        <w:rPr>
          <w:rFonts w:hint="eastAsia" w:ascii="宋体" w:hAnsi="宋体" w:cs="宋体"/>
        </w:rPr>
        <w:t>2、根据货物的低劣程度、损坏程度以及买方所遭损失的数额，乙方须降低货物的价格。</w:t>
      </w:r>
    </w:p>
    <w:p>
      <w:pPr>
        <w:ind w:firstLine="480"/>
        <w:rPr>
          <w:rFonts w:hint="eastAsia" w:ascii="宋体" w:hAnsi="宋体" w:cs="宋体"/>
        </w:rPr>
      </w:pPr>
      <w:r>
        <w:rPr>
          <w:rFonts w:hint="eastAsia" w:ascii="宋体" w:hAnsi="宋体" w:cs="宋体"/>
        </w:rPr>
        <w:t>3、用符合合同规定的规格、质量和性能要求的新零件、部件或货物来更换和或修补有缺陷的部分，乙方应承担一切费用和风险并负担甲方所蒙受的全部直接损失费用。同时应按合同规定对更换和修补件，相应延长质量保证期。</w:t>
      </w:r>
    </w:p>
    <w:p>
      <w:pPr>
        <w:ind w:firstLine="480"/>
        <w:rPr>
          <w:rFonts w:hint="eastAsia" w:ascii="宋体" w:hAnsi="宋体" w:cs="宋体"/>
        </w:rPr>
      </w:pPr>
      <w:r>
        <w:rPr>
          <w:rFonts w:hint="eastAsia" w:ascii="宋体" w:hAnsi="宋体" w:cs="宋体"/>
        </w:rPr>
        <w:t>（二）在甲方发出索赔通知后20天内，如乙方未作答复，上述索赔应视为已被接受，按照本合同规定的任何一种方法解决索赔事宜，甲方将从乙方开具的履约保证金中扣除索赔金额或采用法律手段解决索赔事宜。</w:t>
      </w:r>
    </w:p>
    <w:p>
      <w:pPr>
        <w:ind w:firstLine="475" w:firstLineChars="197"/>
        <w:rPr>
          <w:rFonts w:hint="eastAsia" w:ascii="宋体" w:hAnsi="宋体" w:cs="宋体"/>
          <w:b/>
        </w:rPr>
      </w:pPr>
      <w:r>
        <w:rPr>
          <w:rFonts w:hint="eastAsia" w:ascii="宋体" w:hAnsi="宋体" w:cs="宋体"/>
          <w:b/>
        </w:rPr>
        <w:t>二十五、误期赔偿</w:t>
      </w:r>
    </w:p>
    <w:p>
      <w:pPr>
        <w:ind w:firstLine="480"/>
        <w:rPr>
          <w:rFonts w:hint="eastAsia" w:ascii="宋体" w:hAnsi="宋体" w:cs="宋体"/>
        </w:rPr>
      </w:pPr>
      <w:r>
        <w:rPr>
          <w:rFonts w:hint="eastAsia" w:ascii="宋体" w:hAnsi="宋体" w:cs="宋体"/>
        </w:rPr>
        <w:t>除合同规定外，如果乙方没有按照合同规定的时间交货和提供服务，甲方将从货款中扣除误期赔偿费而不影响合同项目的其他补救方法，赔偿费按每周迟交货物交货价或未提供服务费用的0.3%计收，直至交货或提供服务为止，一周按7天计算，不足7天按一周计算。但误期赔偿费的最高限为误期货物或服务合同价的。一旦达到误期赔偿的最高限额，甲方可考虑终止合同。</w:t>
      </w:r>
    </w:p>
    <w:p>
      <w:pPr>
        <w:ind w:firstLine="475" w:firstLineChars="197"/>
        <w:rPr>
          <w:rFonts w:hint="eastAsia" w:ascii="宋体" w:hAnsi="宋体" w:cs="宋体"/>
          <w:b/>
        </w:rPr>
      </w:pPr>
      <w:r>
        <w:rPr>
          <w:rFonts w:hint="eastAsia" w:ascii="宋体" w:hAnsi="宋体" w:cs="宋体"/>
          <w:b/>
        </w:rPr>
        <w:t>二十六、不可抗力</w:t>
      </w:r>
    </w:p>
    <w:p>
      <w:pPr>
        <w:ind w:firstLine="480"/>
        <w:rPr>
          <w:rFonts w:hint="eastAsia" w:ascii="宋体" w:hAnsi="宋体" w:cs="宋体"/>
        </w:rPr>
      </w:pPr>
      <w:r>
        <w:rPr>
          <w:rFonts w:hint="eastAsia" w:ascii="宋体" w:hAnsi="宋体" w:cs="宋体"/>
        </w:rPr>
        <w:t>在不可抗力事件发生后，乙方应尽快以书面形式将不可抗力的情况和原因通知甲方，同时应尽实际可能继续履行合同义务，以及寻求采取合理的方案履行不受不可抗力影响的其他事项。如果不可抗力事件影响时间持续120天以上时，双方应通过友好协商在合理的时间内达成进一步履行合同的协议。</w:t>
      </w:r>
    </w:p>
    <w:p>
      <w:pPr>
        <w:ind w:firstLine="475" w:firstLineChars="197"/>
        <w:rPr>
          <w:rFonts w:hint="eastAsia" w:ascii="宋体" w:hAnsi="宋体" w:cs="宋体"/>
          <w:b/>
        </w:rPr>
      </w:pPr>
      <w:r>
        <w:rPr>
          <w:rFonts w:hint="eastAsia" w:ascii="宋体" w:hAnsi="宋体" w:cs="宋体"/>
          <w:b/>
        </w:rPr>
        <w:t>二十七、税费</w:t>
      </w:r>
    </w:p>
    <w:p>
      <w:pPr>
        <w:ind w:firstLine="480"/>
        <w:rPr>
          <w:rFonts w:hint="eastAsia" w:ascii="宋体" w:hAnsi="宋体" w:cs="宋体"/>
        </w:rPr>
      </w:pPr>
      <w:r>
        <w:rPr>
          <w:rFonts w:hint="eastAsia" w:ascii="宋体" w:hAnsi="宋体" w:cs="宋体"/>
        </w:rPr>
        <w:t>中国政府根据现行税法规定对甲方征收的与本合同有关的一切税费由甲方负担；规定对乙方征收的与本合同有关的一切税费由乙方负担。</w:t>
      </w:r>
    </w:p>
    <w:p>
      <w:pPr>
        <w:ind w:firstLine="475" w:firstLineChars="197"/>
        <w:rPr>
          <w:rFonts w:hint="eastAsia" w:ascii="宋体" w:hAnsi="宋体" w:cs="宋体"/>
          <w:b/>
        </w:rPr>
      </w:pPr>
      <w:r>
        <w:rPr>
          <w:rFonts w:hint="eastAsia" w:ascii="宋体" w:hAnsi="宋体" w:cs="宋体"/>
          <w:b/>
        </w:rPr>
        <w:t>二十八、履约保证金</w:t>
      </w:r>
    </w:p>
    <w:p>
      <w:pPr>
        <w:ind w:firstLine="480"/>
        <w:rPr>
          <w:rFonts w:hint="eastAsia" w:ascii="宋体" w:hAnsi="宋体" w:cs="宋体"/>
        </w:rPr>
      </w:pPr>
      <w:r>
        <w:rPr>
          <w:rFonts w:hint="eastAsia" w:ascii="宋体" w:hAnsi="宋体" w:cs="宋体"/>
        </w:rPr>
        <w:t>双方在签订合同后，如乙方未能履行合同规定的义务，甲方有权从履约保证金中取得补偿。履约保证金在合同规定退还期满后3天内无息退还。</w:t>
      </w:r>
    </w:p>
    <w:p>
      <w:pPr>
        <w:ind w:firstLine="475" w:firstLineChars="197"/>
        <w:rPr>
          <w:rFonts w:hint="eastAsia" w:ascii="宋体" w:hAnsi="宋体" w:cs="宋体"/>
          <w:b/>
        </w:rPr>
      </w:pPr>
      <w:r>
        <w:rPr>
          <w:rFonts w:hint="eastAsia" w:ascii="宋体" w:hAnsi="宋体" w:cs="宋体"/>
          <w:b/>
        </w:rPr>
        <w:t>二十九、合同争议</w:t>
      </w:r>
    </w:p>
    <w:p>
      <w:pPr>
        <w:snapToGrid w:val="0"/>
        <w:ind w:firstLine="480"/>
        <w:rPr>
          <w:rFonts w:hint="eastAsia" w:ascii="宋体" w:hAnsi="宋体" w:cs="宋体"/>
          <w:b/>
        </w:rPr>
      </w:pPr>
      <w:r>
        <w:rPr>
          <w:rFonts w:hint="eastAsia" w:ascii="宋体" w:hAnsi="宋体" w:cs="宋体"/>
        </w:rPr>
        <w:t>甲乙双方应通过友好协商，解决在执行本合同中所发生的或与本合同有关的一切争议。如果协商仍得不到解决，任何一方均可按“中华人民共和国合同法”规定提交调解和仲裁。</w:t>
      </w:r>
      <w:r>
        <w:rPr>
          <w:rFonts w:hint="eastAsia" w:ascii="宋体" w:hAnsi="宋体" w:cs="宋体"/>
          <w:b/>
        </w:rPr>
        <w:t xml:space="preserve"> </w:t>
      </w:r>
    </w:p>
    <w:p>
      <w:pPr>
        <w:snapToGrid w:val="0"/>
        <w:ind w:firstLine="482"/>
        <w:rPr>
          <w:rFonts w:hint="eastAsia" w:ascii="宋体" w:hAnsi="宋体" w:cs="宋体"/>
          <w:b/>
        </w:rPr>
      </w:pPr>
    </w:p>
    <w:p>
      <w:pPr>
        <w:snapToGrid w:val="0"/>
        <w:ind w:firstLine="475" w:firstLineChars="197"/>
        <w:rPr>
          <w:rFonts w:hint="eastAsia" w:ascii="宋体" w:hAnsi="宋体" w:cs="宋体"/>
          <w:b/>
        </w:rPr>
      </w:pPr>
      <w:r>
        <w:rPr>
          <w:rFonts w:hint="eastAsia" w:ascii="宋体" w:hAnsi="宋体" w:cs="宋体"/>
          <w:b/>
        </w:rPr>
        <w:t>三十、适用法律</w:t>
      </w:r>
    </w:p>
    <w:p>
      <w:pPr>
        <w:snapToGrid w:val="0"/>
        <w:ind w:firstLine="480"/>
        <w:rPr>
          <w:rFonts w:hint="eastAsia" w:ascii="宋体" w:hAnsi="宋体" w:cs="宋体"/>
        </w:rPr>
      </w:pPr>
      <w:r>
        <w:rPr>
          <w:rFonts w:hint="eastAsia" w:ascii="宋体" w:hAnsi="宋体" w:cs="宋体"/>
        </w:rPr>
        <w:t>本合同应按照中华人民共和国的现行法律进行解释。</w:t>
      </w:r>
    </w:p>
    <w:p>
      <w:pPr>
        <w:ind w:firstLine="480"/>
        <w:rPr>
          <w:rFonts w:hint="eastAsia" w:ascii="宋体" w:hAnsi="宋体" w:cs="宋体"/>
        </w:rPr>
        <w:sectPr>
          <w:pgSz w:w="11906" w:h="16838"/>
          <w:pgMar w:top="1440" w:right="1080" w:bottom="1440" w:left="1080" w:header="851" w:footer="992" w:gutter="0"/>
          <w:cols w:space="720" w:num="1"/>
          <w:docGrid w:linePitch="312" w:charSpace="0"/>
        </w:sectPr>
      </w:pPr>
    </w:p>
    <w:p>
      <w:pPr>
        <w:ind w:firstLine="480"/>
        <w:rPr>
          <w:rFonts w:hint="eastAsia" w:ascii="宋体" w:hAnsi="宋体" w:cs="宋体"/>
        </w:rPr>
      </w:pP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（盖章）            </w:t>
      </w:r>
    </w:p>
    <w:p>
      <w:pPr>
        <w:widowControl/>
        <w:snapToGrid w:val="0"/>
        <w:ind w:firstLine="480"/>
        <w:rPr>
          <w:rFonts w:hint="eastAsia" w:ascii="宋体" w:hAnsi="宋体" w:cs="宋体"/>
        </w:rPr>
      </w:pPr>
      <w:r>
        <w:rPr>
          <w:rFonts w:hint="eastAsia" w:ascii="宋体" w:hAnsi="宋体" w:cs="宋体"/>
        </w:rPr>
        <w:t>地址：</w:t>
      </w:r>
      <w:r>
        <w:rPr>
          <w:rFonts w:hint="eastAsia" w:ascii="宋体" w:hAnsi="宋体" w:cs="宋体"/>
          <w:u w:val="single"/>
        </w:rPr>
        <w:t xml:space="preserve">                         </w:t>
      </w:r>
      <w:r>
        <w:rPr>
          <w:rFonts w:hint="eastAsia" w:ascii="宋体" w:hAnsi="宋体" w:cs="宋体"/>
        </w:rPr>
        <w:t xml:space="preserve">  </w:t>
      </w:r>
    </w:p>
    <w:p>
      <w:pPr>
        <w:widowControl/>
        <w:snapToGrid w:val="0"/>
        <w:ind w:firstLine="480"/>
        <w:rPr>
          <w:rFonts w:hint="eastAsia" w:ascii="宋体" w:hAnsi="宋体" w:cs="宋体"/>
        </w:rPr>
      </w:pPr>
      <w:r>
        <w:rPr>
          <w:rFonts w:hint="eastAsia" w:ascii="宋体" w:hAnsi="宋体" w:cs="宋体"/>
        </w:rPr>
        <w:t>法定（授权）代表人：</w:t>
      </w:r>
      <w:r>
        <w:rPr>
          <w:rFonts w:hint="eastAsia" w:ascii="宋体" w:hAnsi="宋体" w:cs="宋体"/>
          <w:u w:val="single"/>
        </w:rPr>
        <w:t xml:space="preserve">            </w:t>
      </w:r>
      <w:r>
        <w:rPr>
          <w:rFonts w:hint="eastAsia" w:ascii="宋体" w:hAnsi="宋体" w:cs="宋体"/>
        </w:rPr>
        <w:t xml:space="preserve">   </w:t>
      </w:r>
    </w:p>
    <w:p>
      <w:pPr>
        <w:widowControl/>
        <w:snapToGrid w:val="0"/>
        <w:ind w:firstLine="480"/>
        <w:rPr>
          <w:rFonts w:hint="eastAsia" w:ascii="宋体" w:hAnsi="宋体" w:cs="宋体"/>
        </w:rPr>
      </w:pPr>
      <w:r>
        <w:rPr>
          <w:rFonts w:hint="eastAsia" w:ascii="宋体" w:hAnsi="宋体" w:cs="宋体"/>
        </w:rPr>
        <w:t>联系人：</w:t>
      </w:r>
      <w:r>
        <w:rPr>
          <w:rFonts w:hint="eastAsia" w:ascii="宋体" w:hAnsi="宋体" w:cs="宋体"/>
          <w:u w:val="single"/>
        </w:rPr>
        <w:t xml:space="preserve">              </w:t>
      </w:r>
      <w:r>
        <w:rPr>
          <w:rFonts w:hint="eastAsia" w:ascii="宋体" w:hAnsi="宋体" w:cs="宋体"/>
        </w:rPr>
        <w:t xml:space="preserve">   </w:t>
      </w:r>
    </w:p>
    <w:p>
      <w:pPr>
        <w:widowControl/>
        <w:snapToGrid w:val="0"/>
        <w:ind w:firstLine="480"/>
        <w:rPr>
          <w:rFonts w:hint="eastAsia" w:ascii="宋体" w:hAnsi="宋体" w:cs="宋体"/>
        </w:rPr>
      </w:pPr>
      <w:r>
        <w:rPr>
          <w:rFonts w:hint="eastAsia" w:ascii="宋体" w:hAnsi="宋体" w:cs="宋体"/>
        </w:rPr>
        <w:t>联系电话：</w:t>
      </w:r>
      <w:r>
        <w:rPr>
          <w:rFonts w:hint="eastAsia" w:ascii="宋体" w:hAnsi="宋体" w:cs="宋体"/>
          <w:u w:val="single"/>
        </w:rPr>
        <w:t xml:space="preserve">              </w:t>
      </w:r>
      <w:r>
        <w:rPr>
          <w:rFonts w:hint="eastAsia" w:ascii="宋体" w:hAnsi="宋体" w:cs="宋体"/>
        </w:rPr>
        <w:t xml:space="preserve">   </w:t>
      </w:r>
    </w:p>
    <w:p>
      <w:pPr>
        <w:ind w:firstLine="480"/>
        <w:rPr>
          <w:rFonts w:hint="eastAsia" w:ascii="宋体" w:hAnsi="宋体" w:cs="宋体"/>
        </w:rPr>
      </w:pPr>
      <w:r>
        <w:rPr>
          <w:rFonts w:hint="eastAsia" w:ascii="宋体" w:hAnsi="宋体" w:cs="宋体"/>
        </w:rPr>
        <w:t>二零一九年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ind w:firstLine="480"/>
        <w:rPr>
          <w:rFonts w:hint="eastAsia" w:ascii="宋体" w:hAnsi="宋体" w:cs="宋体"/>
        </w:rPr>
      </w:pPr>
      <w:r>
        <w:rPr>
          <w:rFonts w:hint="eastAsia" w:ascii="宋体" w:hAnsi="宋体" w:cs="宋体"/>
        </w:rPr>
        <w:t>乙方：</w:t>
      </w:r>
      <w:r>
        <w:rPr>
          <w:rFonts w:hint="eastAsia" w:ascii="宋体" w:hAnsi="宋体" w:cs="宋体"/>
          <w:u w:val="single"/>
        </w:rPr>
        <w:t xml:space="preserve">                </w:t>
      </w:r>
      <w:r>
        <w:rPr>
          <w:rFonts w:hint="eastAsia" w:ascii="宋体" w:hAnsi="宋体" w:cs="宋体"/>
        </w:rPr>
        <w:t xml:space="preserve">（盖章）              </w:t>
      </w:r>
    </w:p>
    <w:p>
      <w:pPr>
        <w:widowControl/>
        <w:snapToGrid w:val="0"/>
        <w:ind w:firstLine="480"/>
        <w:rPr>
          <w:rFonts w:hint="eastAsia" w:ascii="宋体" w:hAnsi="宋体" w:cs="宋体"/>
          <w:u w:val="single"/>
        </w:rPr>
      </w:pPr>
      <w:r>
        <w:rPr>
          <w:rFonts w:hint="eastAsia" w:ascii="宋体" w:hAnsi="宋体" w:cs="宋体"/>
        </w:rPr>
        <w:t>地址：</w:t>
      </w:r>
      <w:r>
        <w:rPr>
          <w:rFonts w:hint="eastAsia" w:ascii="宋体" w:hAnsi="宋体" w:cs="宋体"/>
          <w:u w:val="single"/>
        </w:rPr>
        <w:t xml:space="preserve">                                 </w:t>
      </w:r>
      <w:r>
        <w:rPr>
          <w:rFonts w:hint="eastAsia" w:ascii="宋体" w:hAnsi="宋体" w:cs="宋体"/>
        </w:rPr>
        <w:t xml:space="preserve">       </w:t>
      </w:r>
    </w:p>
    <w:p>
      <w:pPr>
        <w:widowControl/>
        <w:snapToGrid w:val="0"/>
        <w:ind w:firstLine="480"/>
        <w:rPr>
          <w:rFonts w:hint="eastAsia" w:ascii="宋体" w:hAnsi="宋体" w:cs="宋体"/>
        </w:rPr>
      </w:pPr>
      <w:r>
        <w:rPr>
          <w:rFonts w:hint="eastAsia" w:ascii="宋体" w:hAnsi="宋体" w:cs="宋体"/>
        </w:rPr>
        <w:t>法定（授权）代表人：</w:t>
      </w:r>
      <w:r>
        <w:rPr>
          <w:rFonts w:hint="eastAsia" w:ascii="宋体" w:hAnsi="宋体" w:cs="宋体"/>
          <w:u w:val="single"/>
        </w:rPr>
        <w:t xml:space="preserve">            </w:t>
      </w:r>
      <w:r>
        <w:rPr>
          <w:rFonts w:hint="eastAsia" w:ascii="宋体" w:hAnsi="宋体" w:cs="宋体"/>
        </w:rPr>
        <w:t xml:space="preserve">   </w:t>
      </w:r>
    </w:p>
    <w:p>
      <w:pPr>
        <w:widowControl/>
        <w:snapToGrid w:val="0"/>
        <w:ind w:firstLine="480"/>
        <w:rPr>
          <w:rFonts w:hint="eastAsia" w:ascii="宋体" w:hAnsi="宋体" w:cs="宋体"/>
        </w:rPr>
      </w:pPr>
      <w:r>
        <w:rPr>
          <w:rFonts w:hint="eastAsia" w:ascii="宋体" w:hAnsi="宋体" w:cs="宋体"/>
        </w:rPr>
        <w:t>联系人：</w:t>
      </w:r>
      <w:r>
        <w:rPr>
          <w:rFonts w:hint="eastAsia" w:ascii="宋体" w:hAnsi="宋体" w:cs="宋体"/>
          <w:u w:val="single"/>
        </w:rPr>
        <w:t xml:space="preserve">            </w:t>
      </w:r>
      <w:r>
        <w:rPr>
          <w:rFonts w:hint="eastAsia" w:ascii="宋体" w:hAnsi="宋体" w:cs="宋体"/>
        </w:rPr>
        <w:t xml:space="preserve">   </w:t>
      </w:r>
    </w:p>
    <w:p>
      <w:pPr>
        <w:widowControl/>
        <w:snapToGrid w:val="0"/>
        <w:ind w:firstLine="480"/>
        <w:rPr>
          <w:rFonts w:hint="eastAsia" w:ascii="宋体" w:hAnsi="宋体" w:cs="宋体"/>
        </w:rPr>
      </w:pPr>
      <w:r>
        <w:rPr>
          <w:rFonts w:hint="eastAsia" w:ascii="宋体" w:hAnsi="宋体" w:cs="宋体"/>
        </w:rPr>
        <w:t>联系电话：</w:t>
      </w:r>
      <w:r>
        <w:rPr>
          <w:rFonts w:hint="eastAsia" w:ascii="宋体" w:hAnsi="宋体" w:cs="宋体"/>
          <w:u w:val="single"/>
        </w:rPr>
        <w:t xml:space="preserve">            </w:t>
      </w:r>
      <w:r>
        <w:rPr>
          <w:rFonts w:hint="eastAsia" w:ascii="宋体" w:hAnsi="宋体" w:cs="宋体"/>
        </w:rPr>
        <w:t xml:space="preserve">   </w:t>
      </w:r>
    </w:p>
    <w:p>
      <w:pPr>
        <w:ind w:firstLine="480"/>
        <w:rPr>
          <w:rFonts w:ascii="宋体" w:hAnsi="宋体" w:cs="宋体"/>
          <w:u w:val="single"/>
        </w:rPr>
      </w:pPr>
      <w:r>
        <w:rPr>
          <w:rFonts w:hint="eastAsia" w:ascii="宋体" w:hAnsi="宋体" w:cs="宋体"/>
        </w:rPr>
        <w:t>二零一九年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p>
    <w:p>
      <w:pPr>
        <w:pStyle w:val="2"/>
        <w:ind w:left="480"/>
        <w:rPr>
          <w:rFonts w:hint="eastAsia" w:ascii="宋体" w:hAnsi="宋体"/>
        </w:rPr>
        <w:sectPr>
          <w:type w:val="continuous"/>
          <w:pgSz w:w="11906" w:h="16838"/>
          <w:pgMar w:top="1440" w:right="1080" w:bottom="1440" w:left="1080" w:header="851" w:footer="992" w:gutter="0"/>
          <w:cols w:space="425" w:num="2"/>
          <w:docGrid w:linePitch="312" w:charSpace="0"/>
        </w:sectPr>
      </w:pPr>
    </w:p>
    <w:p>
      <w:pPr>
        <w:ind w:firstLine="480"/>
        <w:rPr>
          <w:rFonts w:hint="eastAsia" w:ascii="宋体" w:hAnsi="宋体" w:cs="宋体"/>
        </w:rPr>
        <w:sectPr>
          <w:type w:val="continuous"/>
          <w:pgSz w:w="11906" w:h="16838"/>
          <w:pgMar w:top="1440" w:right="1080" w:bottom="1440" w:left="1080" w:header="851" w:footer="992" w:gutter="0"/>
          <w:cols w:space="720" w:num="1"/>
          <w:docGrid w:linePitch="312" w:charSpace="0"/>
        </w:sectPr>
      </w:pPr>
    </w:p>
    <w:bookmarkEnd w:id="245"/>
    <w:p>
      <w:pPr>
        <w:keepNext/>
        <w:keepLines/>
        <w:ind w:firstLine="723"/>
        <w:jc w:val="center"/>
        <w:outlineLvl w:val="0"/>
        <w:rPr>
          <w:rFonts w:ascii="宋体" w:hAnsi="宋体"/>
          <w:b/>
          <w:bCs/>
          <w:kern w:val="44"/>
          <w:sz w:val="36"/>
          <w:szCs w:val="44"/>
        </w:rPr>
      </w:pPr>
      <w:bookmarkStart w:id="246" w:name="_Toc6110"/>
      <w:bookmarkStart w:id="247" w:name="_Toc9210"/>
      <w:bookmarkStart w:id="248" w:name="_Toc490155606"/>
      <w:r>
        <w:rPr>
          <w:rFonts w:hint="eastAsia" w:ascii="宋体" w:hAnsi="宋体"/>
          <w:b/>
          <w:bCs/>
          <w:kern w:val="44"/>
          <w:sz w:val="36"/>
          <w:szCs w:val="44"/>
        </w:rPr>
        <w:t>第四部分  设备参数</w:t>
      </w:r>
    </w:p>
    <w:tbl>
      <w:tblPr>
        <w:tblStyle w:val="60"/>
        <w:tblW w:w="9962" w:type="dxa"/>
        <w:tblInd w:w="0" w:type="dxa"/>
        <w:tblLayout w:type="fixed"/>
        <w:tblCellMar>
          <w:top w:w="0" w:type="dxa"/>
          <w:left w:w="108" w:type="dxa"/>
          <w:bottom w:w="0" w:type="dxa"/>
          <w:right w:w="108" w:type="dxa"/>
        </w:tblCellMar>
      </w:tblPr>
      <w:tblGrid>
        <w:gridCol w:w="946"/>
        <w:gridCol w:w="1500"/>
        <w:gridCol w:w="4999"/>
        <w:gridCol w:w="608"/>
        <w:gridCol w:w="536"/>
        <w:gridCol w:w="1373"/>
      </w:tblGrid>
      <w:tr>
        <w:tblPrEx>
          <w:tblLayout w:type="fixed"/>
          <w:tblCellMar>
            <w:top w:w="0" w:type="dxa"/>
            <w:left w:w="108" w:type="dxa"/>
            <w:bottom w:w="0" w:type="dxa"/>
            <w:right w:w="108" w:type="dxa"/>
          </w:tblCellMar>
        </w:tblPrEx>
        <w:trPr>
          <w:trHeight w:val="300" w:hRule="atLeast"/>
        </w:trPr>
        <w:tc>
          <w:tcPr>
            <w:tcW w:w="9962"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ascii="宋体" w:hAnsi="宋体" w:cs="宋体"/>
                <w:b/>
                <w:bCs/>
                <w:color w:val="000000"/>
                <w:kern w:val="0"/>
              </w:rPr>
            </w:pPr>
            <w:r>
              <w:rPr>
                <w:rFonts w:hint="eastAsia" w:ascii="宋体" w:hAnsi="宋体" w:cs="宋体"/>
                <w:b/>
                <w:bCs/>
                <w:color w:val="000000"/>
                <w:kern w:val="0"/>
              </w:rPr>
              <w:t>研究生楼校园网升级</w:t>
            </w:r>
          </w:p>
        </w:tc>
      </w:tr>
      <w:tr>
        <w:tblPrEx>
          <w:tblLayout w:type="fixed"/>
          <w:tblCellMar>
            <w:top w:w="0" w:type="dxa"/>
            <w:left w:w="108" w:type="dxa"/>
            <w:bottom w:w="0" w:type="dxa"/>
            <w:right w:w="108" w:type="dxa"/>
          </w:tblCellMar>
        </w:tblPrEx>
        <w:trPr>
          <w:trHeight w:val="300"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序号</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产品名称</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规格参数</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数量</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单位</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型号</w:t>
            </w:r>
          </w:p>
        </w:tc>
      </w:tr>
      <w:tr>
        <w:tblPrEx>
          <w:tblLayout w:type="fixed"/>
          <w:tblCellMar>
            <w:top w:w="0" w:type="dxa"/>
            <w:left w:w="108" w:type="dxa"/>
            <w:bottom w:w="0" w:type="dxa"/>
            <w:right w:w="108" w:type="dxa"/>
          </w:tblCellMar>
        </w:tblPrEx>
        <w:trPr>
          <w:trHeight w:val="300" w:hRule="atLeast"/>
        </w:trPr>
        <w:tc>
          <w:tcPr>
            <w:tcW w:w="9962" w:type="dxa"/>
            <w:gridSpan w:val="6"/>
            <w:tcBorders>
              <w:top w:val="single" w:color="auto" w:sz="4" w:space="0"/>
              <w:left w:val="single" w:color="auto" w:sz="4" w:space="0"/>
              <w:bottom w:val="single" w:color="auto" w:sz="4" w:space="0"/>
              <w:right w:val="nil"/>
            </w:tcBorders>
            <w:shd w:val="clear" w:color="auto" w:fill="auto"/>
            <w:noWrap w:val="0"/>
            <w:vAlign w:val="center"/>
          </w:tcPr>
          <w:p>
            <w:pPr>
              <w:widowControl/>
              <w:spacing w:line="240" w:lineRule="auto"/>
              <w:ind w:firstLine="0" w:firstLineChars="0"/>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一、室内布线部分</w:t>
            </w:r>
          </w:p>
        </w:tc>
      </w:tr>
      <w:tr>
        <w:tblPrEx>
          <w:tblLayout w:type="fixed"/>
          <w:tblCellMar>
            <w:top w:w="0" w:type="dxa"/>
            <w:left w:w="108" w:type="dxa"/>
            <w:bottom w:w="0" w:type="dxa"/>
            <w:right w:w="108" w:type="dxa"/>
          </w:tblCellMar>
        </w:tblPrEx>
        <w:trPr>
          <w:trHeight w:val="2565"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六类非屏蔽双绞线</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六类4对非屏蔽双绞线 305米/箱 PVC，浅蓝色；1、 生产工艺考究，制造技术先进，保证了线对之间的性能平衡；独特的外被设计，获得了更好的机械性能；优良的退扭技术保证了阻抗的稳定性，减少误码率；绞距设计独特，保证了EMC性能；各项性能指标达到或超过ANSI/TIA/EIA-568B规定的技术规范；在250MHz时：衰减：30.0 dB/100m ；近端串音45.1 dB/100m；在250MHz时 回波损耗33.5 dB/100m；时延差:≤33ns/100m；独特骨架式设计，更好的在保证外径的基础上，又有效地提高了NEXT、FEXT等电气性能。提供不同防火等级的线缆以使用不同场所需求；运行温度:-20到75℃；23AWG 外径6.5±0.2mm</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63</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箱</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六类千兆非屏蔽8芯632711</w:t>
            </w:r>
          </w:p>
        </w:tc>
      </w:tr>
      <w:tr>
        <w:tblPrEx>
          <w:tblLayout w:type="fixed"/>
          <w:tblCellMar>
            <w:top w:w="0" w:type="dxa"/>
            <w:left w:w="108" w:type="dxa"/>
            <w:bottom w:w="0" w:type="dxa"/>
            <w:right w:w="108" w:type="dxa"/>
          </w:tblCellMar>
        </w:tblPrEx>
        <w:trPr>
          <w:trHeight w:val="2295"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24口快接配线架</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24口六类非屏蔽模块式空配线架，含4个塑料理线托盘，六类非屏蔽24位配线架；采用冷轧钢板材料，经过静电粉末喷涂处理。模块化组合，客户可按需安装模块数量，节省成本。可选配防尘胶塞；采用4口模块组安装形式，灵活组配，可选磨砂盲板(632785)；配线架背面配有理线托盘，用于捆扎、管理线缆，避免线缆与模块端接触，使布线系统整洁美观。可旋转的6色色标可方便的区分各V-Lan或功能区域(632784)；正面直观的标签区为书写标签，提供方便的管理。对于各种线缆提供灵活、有效和安全的管理，兼容5类6类屏蔽与非屏蔽模块(632784)</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9</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个</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24口快接配线架</w:t>
            </w:r>
          </w:p>
        </w:tc>
      </w:tr>
      <w:tr>
        <w:tblPrEx>
          <w:tblLayout w:type="fixed"/>
          <w:tblCellMar>
            <w:top w:w="0" w:type="dxa"/>
            <w:left w:w="108" w:type="dxa"/>
            <w:bottom w:w="0" w:type="dxa"/>
            <w:right w:w="108" w:type="dxa"/>
          </w:tblCellMar>
        </w:tblPrEx>
        <w:trPr>
          <w:trHeight w:val="2235"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配线架模块</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六类非屏蔽RJ45信息模块(打线式),浅蓝色，采用电磁场模拟技术和特性阻抗电脑微调技术，保证在1~250MHz的频宽范围内具有优异的信号传输性能；IDC端子独特设计保证零误码传输，信息模块主体采用阻燃聚碳酸脂材料；插头插座可重复插拔次数≥750次，IDC卡接次数≥250次；技术簧片镀金≥50µm,保证性能及使用寿命；触针采用铍铜合金，高硬度，高弹性，工作寿命长。各项性能指标达到或超过ANSI/TIA/EIA-568B.2-1和ISO/IEC11801规定的技术规范。</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220</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个</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配线架模块</w:t>
            </w:r>
          </w:p>
        </w:tc>
      </w:tr>
      <w:tr>
        <w:tblPrEx>
          <w:tblLayout w:type="fixed"/>
          <w:tblCellMar>
            <w:top w:w="0" w:type="dxa"/>
            <w:left w:w="108" w:type="dxa"/>
            <w:bottom w:w="0" w:type="dxa"/>
            <w:right w:w="108" w:type="dxa"/>
          </w:tblCellMar>
        </w:tblPrEx>
        <w:trPr>
          <w:trHeight w:val="1170"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理线器</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19"1U理线架，黑色</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个</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理线器</w:t>
            </w:r>
          </w:p>
        </w:tc>
      </w:tr>
      <w:tr>
        <w:tblPrEx>
          <w:tblLayout w:type="fixed"/>
          <w:tblCellMar>
            <w:top w:w="0" w:type="dxa"/>
            <w:left w:w="108" w:type="dxa"/>
            <w:bottom w:w="0" w:type="dxa"/>
            <w:right w:w="108" w:type="dxa"/>
          </w:tblCellMar>
        </w:tblPrEx>
        <w:trPr>
          <w:trHeight w:val="1170"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底盒</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八六标准</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110</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个</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底盒</w:t>
            </w:r>
          </w:p>
        </w:tc>
      </w:tr>
      <w:tr>
        <w:tblPrEx>
          <w:tblLayout w:type="fixed"/>
          <w:tblCellMar>
            <w:top w:w="0" w:type="dxa"/>
            <w:left w:w="108" w:type="dxa"/>
            <w:bottom w:w="0" w:type="dxa"/>
            <w:right w:w="108" w:type="dxa"/>
          </w:tblCellMar>
        </w:tblPrEx>
        <w:trPr>
          <w:trHeight w:val="2775"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6</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原厂成品数据跳线</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5米6类RJ45非屏蔽跳线,浅蓝色,PVC ，5米六类非屏蔽跳线；水晶头簧片表面镀金50μ，保证了良好的接触与信号传输性能；水晶头采用多件套设置，避免线对间干扰，提升电气性能；渐变型受力原理的灌胶护套，防滑抗拉；提供不同的颜色、长度的跳线，对于线缆管理非常方便；采用多股双绞线软导体电缆，保证一定的弯曲半径。采用专业测试设备（Fluke）对成品跳线进行100%检测，摒除因跳线引起的瓶颈问题。插拔次数大于等于750次；传输带宽六类250MHz；超5类100MHz；回波损耗：250MHZ/Cat 6   14.1dB；标准：符合TIA/EIA-568B.2-1、ISO11801 2nd、EN50173标准；护套材料：PVC(聚氯乙烯)</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110</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条</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六类数据跳线</w:t>
            </w:r>
          </w:p>
        </w:tc>
      </w:tr>
      <w:tr>
        <w:tblPrEx>
          <w:tblLayout w:type="fixed"/>
          <w:tblCellMar>
            <w:top w:w="0" w:type="dxa"/>
            <w:left w:w="108" w:type="dxa"/>
            <w:bottom w:w="0" w:type="dxa"/>
            <w:right w:w="108" w:type="dxa"/>
          </w:tblCellMar>
        </w:tblPrEx>
        <w:trPr>
          <w:trHeight w:val="4050"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7</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机柜</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rPr>
                <w:rFonts w:hint="eastAsia" w:ascii="微软雅黑" w:hAnsi="微软雅黑" w:eastAsia="微软雅黑" w:cs="宋体"/>
                <w:kern w:val="0"/>
                <w:sz w:val="16"/>
                <w:szCs w:val="16"/>
              </w:rPr>
            </w:pPr>
            <w:r>
              <w:rPr>
                <w:rFonts w:hint="eastAsia" w:ascii="微软雅黑" w:hAnsi="微软雅黑" w:eastAsia="微软雅黑" w:cs="宋体"/>
                <w:kern w:val="0"/>
                <w:sz w:val="16"/>
                <w:szCs w:val="16"/>
              </w:rPr>
              <w:t>42U 19"标准壁挂式网络机柜，600*450*600mm，前玻璃门，前门单开，选用冷轧钢板，表面采用静电喷涂工艺，防锈美观，黑色                                                                           1、侧门和前门均可拆卸；</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2、侧门及前门带钥匙锁设计；</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3、立柱可支持前后调节；</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4、机柜顶部和底部预制敲落孔，方便进线管理；</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6、框架立柱 1.2mm；</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7、功能立柱 1.5mm；</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8、前门：单开5mm厚钢化玻璃门；</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9、侧门/后门：0.8mm金属板/1.5mm金属板；</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10、颜色：黑色RAL9011；</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 xml:space="preserve">11、承重：75kg  </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台</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42U机柜</w:t>
            </w:r>
          </w:p>
        </w:tc>
      </w:tr>
      <w:tr>
        <w:tblPrEx>
          <w:tblLayout w:type="fixed"/>
          <w:tblCellMar>
            <w:top w:w="0" w:type="dxa"/>
            <w:left w:w="108" w:type="dxa"/>
            <w:bottom w:w="0" w:type="dxa"/>
            <w:right w:w="108" w:type="dxa"/>
          </w:tblCellMar>
        </w:tblPrEx>
        <w:trPr>
          <w:trHeight w:val="1170"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8</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辅材</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电工胶布、脚手架、续接包、熔纤、螺丝、PVC管、线槽等</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批</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r>
      <w:tr>
        <w:tblPrEx>
          <w:tblLayout w:type="fixed"/>
          <w:tblCellMar>
            <w:top w:w="0" w:type="dxa"/>
            <w:left w:w="108" w:type="dxa"/>
            <w:bottom w:w="0" w:type="dxa"/>
            <w:right w:w="108" w:type="dxa"/>
          </w:tblCellMar>
        </w:tblPrEx>
        <w:trPr>
          <w:trHeight w:val="1170"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9</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安装调试</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含所有的网络设备的安装调试</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批</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r>
      <w:tr>
        <w:tblPrEx>
          <w:tblLayout w:type="fixed"/>
          <w:tblCellMar>
            <w:top w:w="0" w:type="dxa"/>
            <w:left w:w="108" w:type="dxa"/>
            <w:bottom w:w="0" w:type="dxa"/>
            <w:right w:w="108" w:type="dxa"/>
          </w:tblCellMar>
        </w:tblPrEx>
        <w:trPr>
          <w:trHeight w:val="300" w:hRule="atLeast"/>
        </w:trPr>
        <w:tc>
          <w:tcPr>
            <w:tcW w:w="9962" w:type="dxa"/>
            <w:gridSpan w:val="6"/>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新建网络须其他网络结构、技术要求保持一致，使用方式保持一致。不得损坏网络桥架，如网络桥架不足或缺失，请补齐。</w:t>
            </w:r>
          </w:p>
        </w:tc>
      </w:tr>
      <w:tr>
        <w:tblPrEx>
          <w:tblLayout w:type="fixed"/>
          <w:tblCellMar>
            <w:top w:w="0" w:type="dxa"/>
            <w:left w:w="108" w:type="dxa"/>
            <w:bottom w:w="0" w:type="dxa"/>
            <w:right w:w="108" w:type="dxa"/>
          </w:tblCellMar>
        </w:tblPrEx>
        <w:trPr>
          <w:trHeight w:val="300" w:hRule="atLeast"/>
        </w:trPr>
        <w:tc>
          <w:tcPr>
            <w:tcW w:w="9962" w:type="dxa"/>
            <w:gridSpan w:val="6"/>
            <w:tcBorders>
              <w:top w:val="single" w:color="auto" w:sz="4" w:space="0"/>
              <w:left w:val="single" w:color="auto" w:sz="4" w:space="0"/>
              <w:bottom w:val="single" w:color="auto" w:sz="4" w:space="0"/>
              <w:right w:val="single" w:color="auto" w:sz="4" w:space="0"/>
            </w:tcBorders>
            <w:shd w:val="clear" w:color="000000" w:fill="FFFF00"/>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合计</w:t>
            </w:r>
          </w:p>
        </w:tc>
      </w:tr>
      <w:tr>
        <w:tblPrEx>
          <w:tblLayout w:type="fixed"/>
          <w:tblCellMar>
            <w:top w:w="0" w:type="dxa"/>
            <w:left w:w="108" w:type="dxa"/>
            <w:bottom w:w="0" w:type="dxa"/>
            <w:right w:w="108" w:type="dxa"/>
          </w:tblCellMar>
        </w:tblPrEx>
        <w:trPr>
          <w:trHeight w:val="300" w:hRule="atLeast"/>
        </w:trPr>
        <w:tc>
          <w:tcPr>
            <w:tcW w:w="9962"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二、无线覆盖部分</w:t>
            </w:r>
          </w:p>
        </w:tc>
      </w:tr>
      <w:tr>
        <w:tblPrEx>
          <w:tblLayout w:type="fixed"/>
          <w:tblCellMar>
            <w:top w:w="0" w:type="dxa"/>
            <w:left w:w="108" w:type="dxa"/>
            <w:bottom w:w="0" w:type="dxa"/>
            <w:right w:w="108" w:type="dxa"/>
          </w:tblCellMar>
        </w:tblPrEx>
        <w:trPr>
          <w:trHeight w:val="690"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PoE交换机</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24个10/100/1000BASE-T以太网端口,4个万兆SFP+,PoE+</w:t>
            </w:r>
          </w:p>
        </w:tc>
        <w:tc>
          <w:tcPr>
            <w:tcW w:w="608" w:type="dxa"/>
            <w:tcBorders>
              <w:top w:val="nil"/>
              <w:left w:val="nil"/>
              <w:bottom w:val="single" w:color="auto" w:sz="4" w:space="0"/>
              <w:right w:val="single" w:color="auto" w:sz="4" w:space="0"/>
            </w:tcBorders>
            <w:shd w:val="clear" w:color="000000" w:fill="BDD7EE"/>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台</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r>
      <w:tr>
        <w:tblPrEx>
          <w:tblLayout w:type="fixed"/>
          <w:tblCellMar>
            <w:top w:w="0" w:type="dxa"/>
            <w:left w:w="108" w:type="dxa"/>
            <w:bottom w:w="0" w:type="dxa"/>
            <w:right w:w="108" w:type="dxa"/>
          </w:tblCellMar>
        </w:tblPrEx>
        <w:trPr>
          <w:trHeight w:val="690"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48口交换机</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48个10/100/1000BASE-T以太网端口,4个万兆SFP+,交流供电</w:t>
            </w:r>
          </w:p>
        </w:tc>
        <w:tc>
          <w:tcPr>
            <w:tcW w:w="608" w:type="dxa"/>
            <w:tcBorders>
              <w:top w:val="nil"/>
              <w:left w:val="nil"/>
              <w:bottom w:val="single" w:color="auto" w:sz="4" w:space="0"/>
              <w:right w:val="single" w:color="auto" w:sz="4" w:space="0"/>
            </w:tcBorders>
            <w:shd w:val="clear" w:color="000000" w:fill="BDD7EE"/>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r>
      <w:tr>
        <w:tblPrEx>
          <w:tblLayout w:type="fixed"/>
          <w:tblCellMar>
            <w:top w:w="0" w:type="dxa"/>
            <w:left w:w="108" w:type="dxa"/>
            <w:bottom w:w="0" w:type="dxa"/>
            <w:right w:w="108" w:type="dxa"/>
          </w:tblCellMar>
        </w:tblPrEx>
        <w:trPr>
          <w:trHeight w:val="690"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面板AP</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11ax室内型,2+4双频,智能天线,USB,IoT插槽,蓝牙,可升级4+4/2+2+4/2+4+扫描</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38</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台</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r>
      <w:tr>
        <w:tblPrEx>
          <w:tblLayout w:type="fixed"/>
          <w:tblCellMar>
            <w:top w:w="0" w:type="dxa"/>
            <w:left w:w="108" w:type="dxa"/>
            <w:bottom w:w="0" w:type="dxa"/>
            <w:right w:w="108" w:type="dxa"/>
          </w:tblCellMar>
        </w:tblPrEx>
        <w:trPr>
          <w:trHeight w:val="690"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放装AP</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11ax室内型,2+4双频,智能天线,USB,IoT插槽,蓝牙,可升级4+4/2+2+4/2+5+扫描</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14</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台</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r>
      <w:tr>
        <w:tblPrEx>
          <w:tblLayout w:type="fixed"/>
          <w:tblCellMar>
            <w:top w:w="0" w:type="dxa"/>
            <w:left w:w="108" w:type="dxa"/>
            <w:bottom w:w="0" w:type="dxa"/>
            <w:right w:w="108" w:type="dxa"/>
          </w:tblCellMar>
        </w:tblPrEx>
        <w:trPr>
          <w:trHeight w:val="690"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6</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辅材</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电工胶布、脚手架、续接包、熔纤、螺丝、PVC管、线槽等</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批</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r>
      <w:tr>
        <w:tblPrEx>
          <w:tblLayout w:type="fixed"/>
          <w:tblCellMar>
            <w:top w:w="0" w:type="dxa"/>
            <w:left w:w="108" w:type="dxa"/>
            <w:bottom w:w="0" w:type="dxa"/>
            <w:right w:w="108" w:type="dxa"/>
          </w:tblCellMar>
        </w:tblPrEx>
        <w:trPr>
          <w:trHeight w:val="690"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7</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安装调试</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含所有的桥架以及网络设备的安装调试</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批</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r>
      <w:tr>
        <w:tblPrEx>
          <w:tblLayout w:type="fixed"/>
          <w:tblCellMar>
            <w:top w:w="0" w:type="dxa"/>
            <w:left w:w="108" w:type="dxa"/>
            <w:bottom w:w="0" w:type="dxa"/>
            <w:right w:w="108" w:type="dxa"/>
          </w:tblCellMar>
        </w:tblPrEx>
        <w:trPr>
          <w:trHeight w:val="300" w:hRule="atLeast"/>
        </w:trPr>
        <w:tc>
          <w:tcPr>
            <w:tcW w:w="9962" w:type="dxa"/>
            <w:gridSpan w:val="6"/>
            <w:tcBorders>
              <w:top w:val="single" w:color="auto" w:sz="4" w:space="0"/>
              <w:left w:val="single" w:color="auto" w:sz="4" w:space="0"/>
              <w:bottom w:val="single" w:color="auto" w:sz="4" w:space="0"/>
              <w:right w:val="single" w:color="auto" w:sz="4" w:space="0"/>
            </w:tcBorders>
            <w:shd w:val="clear" w:color="000000" w:fill="FFFF00"/>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合计</w:t>
            </w:r>
          </w:p>
        </w:tc>
      </w:tr>
      <w:tr>
        <w:tblPrEx>
          <w:tblLayout w:type="fixed"/>
          <w:tblCellMar>
            <w:top w:w="0" w:type="dxa"/>
            <w:left w:w="108" w:type="dxa"/>
            <w:bottom w:w="0" w:type="dxa"/>
            <w:right w:w="108" w:type="dxa"/>
          </w:tblCellMar>
        </w:tblPrEx>
        <w:trPr>
          <w:trHeight w:val="300" w:hRule="atLeast"/>
        </w:trPr>
        <w:tc>
          <w:tcPr>
            <w:tcW w:w="9962"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新建网络须其他网络结构、技术要求保持一致，使用方式保持一致。不得损坏网络桥架，如网络桥架不足或缺失，请补齐。</w:t>
            </w:r>
          </w:p>
        </w:tc>
      </w:tr>
      <w:tr>
        <w:tblPrEx>
          <w:tblLayout w:type="fixed"/>
          <w:tblCellMar>
            <w:top w:w="0" w:type="dxa"/>
            <w:left w:w="108" w:type="dxa"/>
            <w:bottom w:w="0" w:type="dxa"/>
            <w:right w:w="108" w:type="dxa"/>
          </w:tblCellMar>
        </w:tblPrEx>
        <w:trPr>
          <w:trHeight w:val="462" w:hRule="atLeast"/>
        </w:trPr>
        <w:tc>
          <w:tcPr>
            <w:tcW w:w="9962"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三、 无线接入点授权</w:t>
            </w:r>
          </w:p>
        </w:tc>
      </w:tr>
      <w:tr>
        <w:tblPrEx>
          <w:tblLayout w:type="fixed"/>
          <w:tblCellMar>
            <w:top w:w="0" w:type="dxa"/>
            <w:left w:w="108" w:type="dxa"/>
            <w:bottom w:w="0" w:type="dxa"/>
            <w:right w:w="108" w:type="dxa"/>
          </w:tblCellMar>
        </w:tblPrEx>
        <w:trPr>
          <w:trHeight w:val="462"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序号</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产品名称</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规格参数</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数量</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单位</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型号</w:t>
            </w:r>
          </w:p>
        </w:tc>
      </w:tr>
      <w:tr>
        <w:tblPrEx>
          <w:tblLayout w:type="fixed"/>
          <w:tblCellMar>
            <w:top w:w="0" w:type="dxa"/>
            <w:left w:w="108" w:type="dxa"/>
            <w:bottom w:w="0" w:type="dxa"/>
            <w:right w:w="108" w:type="dxa"/>
          </w:tblCellMar>
        </w:tblPrEx>
        <w:trPr>
          <w:trHeight w:val="462" w:hRule="atLeast"/>
        </w:trPr>
        <w:tc>
          <w:tcPr>
            <w:tcW w:w="94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150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无线接入点授权</w:t>
            </w:r>
          </w:p>
        </w:tc>
        <w:tc>
          <w:tcPr>
            <w:tcW w:w="4999"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WLAN无线接入控制器AP资源授权-64AP</w:t>
            </w:r>
          </w:p>
        </w:tc>
        <w:tc>
          <w:tcPr>
            <w:tcW w:w="60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53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套</w:t>
            </w:r>
          </w:p>
        </w:tc>
        <w:tc>
          <w:tcPr>
            <w:tcW w:w="1373"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r>
      <w:tr>
        <w:tblPrEx>
          <w:tblLayout w:type="fixed"/>
          <w:tblCellMar>
            <w:top w:w="0" w:type="dxa"/>
            <w:left w:w="108" w:type="dxa"/>
            <w:bottom w:w="0" w:type="dxa"/>
            <w:right w:w="108" w:type="dxa"/>
          </w:tblCellMar>
        </w:tblPrEx>
        <w:trPr>
          <w:trHeight w:val="462" w:hRule="atLeast"/>
        </w:trPr>
        <w:tc>
          <w:tcPr>
            <w:tcW w:w="9962" w:type="dxa"/>
            <w:gridSpan w:val="6"/>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新建网络须其他网络结构、技术要求保持一致，使用方式保持一致。不得损坏网络桥架，如网络桥架不足或缺失，请补齐。</w:t>
            </w:r>
          </w:p>
        </w:tc>
      </w:tr>
      <w:tr>
        <w:tblPrEx>
          <w:tblLayout w:type="fixed"/>
          <w:tblCellMar>
            <w:top w:w="0" w:type="dxa"/>
            <w:left w:w="108" w:type="dxa"/>
            <w:bottom w:w="0" w:type="dxa"/>
            <w:right w:w="108" w:type="dxa"/>
          </w:tblCellMar>
        </w:tblPrEx>
        <w:trPr>
          <w:trHeight w:val="462" w:hRule="atLeast"/>
        </w:trPr>
        <w:tc>
          <w:tcPr>
            <w:tcW w:w="9962" w:type="dxa"/>
            <w:gridSpan w:val="6"/>
            <w:tcBorders>
              <w:top w:val="single" w:color="auto" w:sz="4" w:space="0"/>
              <w:left w:val="single" w:color="auto" w:sz="4" w:space="0"/>
              <w:bottom w:val="single" w:color="auto" w:sz="4" w:space="0"/>
              <w:right w:val="single" w:color="auto" w:sz="4" w:space="0"/>
            </w:tcBorders>
            <w:shd w:val="clear" w:color="000000" w:fill="FFFF00"/>
            <w:noWrap w:val="0"/>
            <w:vAlign w:val="center"/>
          </w:tcPr>
          <w:p>
            <w:pPr>
              <w:widowControl/>
              <w:spacing w:line="240" w:lineRule="auto"/>
              <w:ind w:firstLine="0" w:firstLineChars="0"/>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费用和计</w:t>
            </w:r>
          </w:p>
        </w:tc>
      </w:tr>
    </w:tbl>
    <w:p>
      <w:pPr>
        <w:ind w:firstLine="480"/>
        <w:rPr>
          <w:rFonts w:ascii="宋体" w:hAnsi="宋体"/>
        </w:rPr>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rPr>
          <w:rFonts w:hint="eastAsia"/>
        </w:rPr>
      </w:pPr>
    </w:p>
    <w:p>
      <w:pPr>
        <w:pStyle w:val="4"/>
        <w:ind w:firstLine="723"/>
        <w:rPr>
          <w:rFonts w:hint="eastAsia" w:ascii="宋体" w:hAnsi="宋体"/>
        </w:rPr>
      </w:pPr>
      <w:r>
        <w:rPr>
          <w:rFonts w:hint="eastAsia" w:ascii="宋体" w:hAnsi="宋体"/>
        </w:rPr>
        <w:t>第五部分 投标文件格式</w:t>
      </w:r>
      <w:bookmarkEnd w:id="246"/>
      <w:bookmarkEnd w:id="247"/>
      <w:bookmarkEnd w:id="248"/>
    </w:p>
    <w:p>
      <w:pPr>
        <w:ind w:firstLine="723"/>
        <w:jc w:val="center"/>
        <w:rPr>
          <w:rFonts w:hint="eastAsia" w:ascii="宋体" w:hAnsi="宋体" w:cs="宋体"/>
          <w:b/>
          <w:bCs/>
          <w:sz w:val="36"/>
          <w:szCs w:val="36"/>
        </w:rPr>
      </w:pPr>
    </w:p>
    <w:p>
      <w:pPr>
        <w:ind w:left="540" w:firstLine="640"/>
        <w:jc w:val="center"/>
        <w:rPr>
          <w:rFonts w:hint="eastAsia" w:ascii="宋体" w:hAnsi="宋体" w:cs="宋体"/>
          <w:sz w:val="32"/>
          <w:szCs w:val="32"/>
        </w:rPr>
      </w:pPr>
      <w:r>
        <w:rPr>
          <w:rFonts w:hint="eastAsia" w:ascii="宋体" w:hAnsi="宋体" w:cs="宋体"/>
          <w:sz w:val="32"/>
          <w:szCs w:val="32"/>
        </w:rPr>
        <w:t>投标文件封面</w:t>
      </w:r>
    </w:p>
    <w:p>
      <w:pPr>
        <w:ind w:firstLine="480"/>
        <w:jc w:val="right"/>
        <w:rPr>
          <w:rFonts w:hint="eastAsia" w:ascii="宋体" w:hAnsi="宋体" w:cs="宋体"/>
          <w:bdr w:val="single" w:color="auto" w:sz="4" w:space="0"/>
        </w:rPr>
      </w:pPr>
      <w:r>
        <w:rPr>
          <w:rFonts w:hint="eastAsia" w:ascii="宋体" w:hAnsi="宋体" w:cs="宋体"/>
          <w:bdr w:val="single" w:color="auto" w:sz="4" w:space="0"/>
        </w:rPr>
        <w:t>正本/副本</w:t>
      </w:r>
    </w:p>
    <w:p>
      <w:pPr>
        <w:ind w:firstLine="899" w:firstLineChars="281"/>
        <w:rPr>
          <w:rFonts w:hint="eastAsia" w:ascii="宋体" w:hAnsi="宋体" w:cs="宋体"/>
          <w:sz w:val="32"/>
          <w:szCs w:val="32"/>
        </w:rPr>
      </w:pPr>
      <w:r>
        <w:rPr>
          <w:rFonts w:hint="eastAsia" w:ascii="宋体" w:hAnsi="宋体" w:cs="宋体"/>
          <w:bCs/>
          <w:sz w:val="32"/>
          <w:szCs w:val="32"/>
        </w:rPr>
        <w:t>项目名称：</w:t>
      </w:r>
      <w:r>
        <w:rPr>
          <w:rFonts w:hint="eastAsia" w:ascii="宋体" w:hAnsi="宋体" w:cs="宋体"/>
          <w:sz w:val="32"/>
          <w:szCs w:val="32"/>
        </w:rPr>
        <w:t xml:space="preserve"> </w:t>
      </w:r>
    </w:p>
    <w:p>
      <w:pPr>
        <w:ind w:firstLine="899" w:firstLineChars="281"/>
        <w:rPr>
          <w:rFonts w:hint="eastAsia" w:ascii="宋体" w:hAnsi="宋体" w:cs="宋体"/>
          <w:sz w:val="32"/>
          <w:szCs w:val="32"/>
        </w:rPr>
      </w:pPr>
    </w:p>
    <w:p>
      <w:pPr>
        <w:ind w:firstLine="899" w:firstLineChars="281"/>
        <w:rPr>
          <w:rFonts w:hint="eastAsia" w:ascii="宋体" w:hAnsi="宋体" w:cs="宋体"/>
          <w:sz w:val="32"/>
          <w:szCs w:val="32"/>
        </w:rPr>
      </w:pPr>
      <w:r>
        <w:rPr>
          <w:rFonts w:hint="eastAsia" w:ascii="宋体" w:hAnsi="宋体" w:cs="宋体"/>
          <w:sz w:val="32"/>
          <w:szCs w:val="32"/>
        </w:rPr>
        <w:t>项目编号：</w:t>
      </w:r>
    </w:p>
    <w:p>
      <w:pPr>
        <w:ind w:firstLine="899" w:firstLineChars="281"/>
        <w:rPr>
          <w:rFonts w:hint="eastAsia" w:ascii="宋体" w:hAnsi="宋体" w:cs="宋体"/>
          <w:sz w:val="32"/>
          <w:szCs w:val="32"/>
        </w:rPr>
      </w:pPr>
    </w:p>
    <w:p>
      <w:pPr>
        <w:ind w:firstLine="899" w:firstLineChars="281"/>
        <w:rPr>
          <w:rFonts w:hint="eastAsia" w:ascii="宋体" w:hAnsi="宋体" w:cs="宋体"/>
          <w:sz w:val="32"/>
          <w:szCs w:val="32"/>
        </w:rPr>
      </w:pPr>
    </w:p>
    <w:p>
      <w:pPr>
        <w:ind w:firstLine="1044"/>
        <w:jc w:val="center"/>
        <w:rPr>
          <w:rFonts w:hint="eastAsia" w:ascii="宋体" w:hAnsi="宋体" w:cs="宋体"/>
          <w:b/>
          <w:sz w:val="52"/>
          <w:szCs w:val="52"/>
        </w:rPr>
      </w:pPr>
      <w:r>
        <w:rPr>
          <w:rFonts w:hint="eastAsia" w:ascii="宋体" w:hAnsi="宋体" w:cs="宋体"/>
          <w:b/>
          <w:sz w:val="52"/>
          <w:szCs w:val="52"/>
        </w:rPr>
        <w:t>投 标 响 应 文 件</w:t>
      </w:r>
    </w:p>
    <w:p>
      <w:pPr>
        <w:ind w:firstLine="480"/>
        <w:rPr>
          <w:rFonts w:hint="eastAsia" w:ascii="宋体" w:hAnsi="宋体" w:cs="宋体"/>
        </w:rPr>
      </w:pPr>
    </w:p>
    <w:p>
      <w:pPr>
        <w:ind w:firstLine="480"/>
        <w:rPr>
          <w:rFonts w:hint="eastAsia" w:ascii="宋体" w:hAnsi="宋体" w:cs="宋体"/>
        </w:rPr>
      </w:pPr>
    </w:p>
    <w:p>
      <w:pPr>
        <w:ind w:firstLine="480"/>
        <w:rPr>
          <w:rFonts w:hint="eastAsia" w:ascii="宋体" w:hAnsi="宋体" w:cs="宋体"/>
        </w:rPr>
      </w:pPr>
    </w:p>
    <w:p>
      <w:pPr>
        <w:ind w:firstLine="480"/>
        <w:rPr>
          <w:rFonts w:hint="eastAsia" w:ascii="宋体" w:hAnsi="宋体" w:cs="宋体"/>
        </w:rPr>
      </w:pPr>
    </w:p>
    <w:p>
      <w:pPr>
        <w:ind w:firstLine="480"/>
        <w:rPr>
          <w:rFonts w:hint="eastAsia" w:ascii="宋体" w:hAnsi="宋体" w:cs="宋体"/>
        </w:rPr>
      </w:pPr>
    </w:p>
    <w:p>
      <w:pPr>
        <w:ind w:firstLine="1200" w:firstLineChars="500"/>
        <w:rPr>
          <w:rFonts w:hint="eastAsia" w:ascii="宋体" w:hAnsi="宋体" w:cs="宋体"/>
        </w:rPr>
      </w:pPr>
      <w:r>
        <w:rPr>
          <w:rFonts w:hint="eastAsia" w:ascii="宋体" w:hAnsi="宋体" w:cs="宋体"/>
        </w:rPr>
        <w:t>投标人：</w:t>
      </w:r>
      <w:r>
        <w:rPr>
          <w:rFonts w:hint="eastAsia" w:ascii="宋体" w:hAnsi="宋体" w:cs="宋体"/>
          <w:u w:val="single"/>
        </w:rPr>
        <w:t xml:space="preserve">                              </w:t>
      </w:r>
      <w:r>
        <w:rPr>
          <w:rFonts w:hint="eastAsia" w:ascii="宋体" w:hAnsi="宋体" w:cs="宋体"/>
        </w:rPr>
        <w:t>（盖单位章）</w:t>
      </w:r>
    </w:p>
    <w:p>
      <w:pPr>
        <w:ind w:firstLine="1200" w:firstLineChars="500"/>
        <w:rPr>
          <w:rFonts w:hint="eastAsia" w:ascii="宋体" w:hAnsi="宋体" w:cs="宋体"/>
          <w:u w:val="single"/>
        </w:rPr>
      </w:pPr>
      <w:r>
        <w:rPr>
          <w:rFonts w:hint="eastAsia" w:ascii="宋体" w:hAnsi="宋体" w:cs="宋体"/>
        </w:rPr>
        <w:t>单位地址：</w:t>
      </w:r>
      <w:r>
        <w:rPr>
          <w:rFonts w:hint="eastAsia" w:ascii="宋体" w:hAnsi="宋体" w:cs="宋体"/>
          <w:u w:val="single"/>
        </w:rPr>
        <w:t xml:space="preserve">                                 </w:t>
      </w:r>
    </w:p>
    <w:p>
      <w:pPr>
        <w:ind w:firstLine="1200" w:firstLineChars="500"/>
        <w:rPr>
          <w:rFonts w:hint="eastAsia"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（盖章）</w:t>
      </w:r>
    </w:p>
    <w:p>
      <w:pPr>
        <w:ind w:firstLine="1200" w:firstLineChars="500"/>
        <w:rPr>
          <w:rFonts w:hint="eastAsia" w:ascii="宋体" w:hAnsi="宋体" w:cs="宋体"/>
          <w:u w:val="single"/>
        </w:rPr>
      </w:pPr>
      <w:r>
        <w:rPr>
          <w:rFonts w:hint="eastAsia" w:ascii="宋体" w:hAnsi="宋体" w:cs="宋体"/>
        </w:rPr>
        <w:t>被授权人：</w:t>
      </w:r>
      <w:r>
        <w:rPr>
          <w:rFonts w:hint="eastAsia" w:ascii="宋体" w:hAnsi="宋体" w:cs="宋体"/>
          <w:u w:val="single"/>
        </w:rPr>
        <w:t xml:space="preserve">                              </w:t>
      </w:r>
      <w:r>
        <w:rPr>
          <w:rFonts w:hint="eastAsia" w:ascii="宋体" w:hAnsi="宋体" w:cs="宋体"/>
        </w:rPr>
        <w:t>（签字）</w:t>
      </w:r>
    </w:p>
    <w:p>
      <w:pPr>
        <w:ind w:firstLine="1200" w:firstLineChars="500"/>
        <w:rPr>
          <w:rFonts w:hint="eastAsia" w:ascii="宋体" w:hAnsi="宋体" w:cs="宋体"/>
          <w:u w:val="single"/>
        </w:rPr>
      </w:pPr>
      <w:r>
        <w:rPr>
          <w:rFonts w:hint="eastAsia" w:ascii="宋体" w:hAnsi="宋体" w:cs="宋体"/>
        </w:rPr>
        <w:t>联系电话：</w:t>
      </w:r>
      <w:r>
        <w:rPr>
          <w:rFonts w:hint="eastAsia" w:ascii="宋体" w:hAnsi="宋体" w:cs="宋体"/>
          <w:u w:val="single"/>
        </w:rPr>
        <w:t xml:space="preserve">                              </w:t>
      </w:r>
    </w:p>
    <w:p>
      <w:pPr>
        <w:ind w:firstLine="480"/>
        <w:jc w:val="center"/>
        <w:rPr>
          <w:rFonts w:hint="eastAsia" w:ascii="宋体" w:hAnsi="宋体" w:cs="宋体"/>
        </w:rPr>
      </w:pPr>
    </w:p>
    <w:p>
      <w:pPr>
        <w:ind w:firstLine="480"/>
        <w:jc w:val="center"/>
        <w:rPr>
          <w:rFonts w:hint="eastAsia" w:ascii="宋体" w:hAnsi="宋体" w:cs="宋体"/>
        </w:rPr>
      </w:pPr>
    </w:p>
    <w:p>
      <w:pPr>
        <w:ind w:firstLine="480"/>
        <w:jc w:val="center"/>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ind w:firstLine="480"/>
        <w:jc w:val="center"/>
        <w:rPr>
          <w:rFonts w:hint="eastAsia" w:ascii="宋体" w:hAnsi="宋体" w:cs="宋体"/>
        </w:rPr>
      </w:pPr>
    </w:p>
    <w:p>
      <w:pPr>
        <w:ind w:firstLine="480"/>
        <w:jc w:val="center"/>
        <w:rPr>
          <w:rFonts w:hint="eastAsia" w:ascii="宋体" w:hAnsi="宋体" w:cs="宋体"/>
        </w:rPr>
      </w:pPr>
    </w:p>
    <w:p>
      <w:pPr>
        <w:ind w:firstLine="643"/>
        <w:jc w:val="center"/>
        <w:outlineLvl w:val="1"/>
        <w:rPr>
          <w:rFonts w:hint="eastAsia" w:ascii="宋体" w:hAnsi="宋体" w:cs="宋体"/>
          <w:b/>
          <w:sz w:val="32"/>
          <w:szCs w:val="32"/>
        </w:rPr>
      </w:pPr>
      <w:r>
        <w:rPr>
          <w:rFonts w:hint="eastAsia" w:ascii="宋体" w:hAnsi="宋体" w:cs="宋体"/>
          <w:b/>
          <w:sz w:val="32"/>
          <w:szCs w:val="32"/>
        </w:rPr>
        <w:t>目 录</w:t>
      </w:r>
    </w:p>
    <w:p>
      <w:pPr>
        <w:pStyle w:val="274"/>
        <w:ind w:firstLine="480" w:firstLineChars="200"/>
        <w:rPr>
          <w:rFonts w:hint="eastAsia" w:ascii="宋体" w:hAnsi="宋体"/>
        </w:rPr>
      </w:pPr>
      <w:r>
        <w:rPr>
          <w:rFonts w:hint="eastAsia" w:ascii="宋体" w:hAnsi="宋体"/>
        </w:rPr>
        <w:t>1 商务文件</w:t>
      </w:r>
    </w:p>
    <w:p>
      <w:pPr>
        <w:pStyle w:val="274"/>
        <w:ind w:firstLine="480" w:firstLineChars="200"/>
        <w:rPr>
          <w:rFonts w:hint="eastAsia" w:ascii="宋体" w:hAnsi="宋体"/>
        </w:rPr>
      </w:pPr>
      <w:r>
        <w:rPr>
          <w:rFonts w:hint="eastAsia" w:ascii="宋体" w:hAnsi="宋体"/>
        </w:rPr>
        <w:t>投标函；</w:t>
      </w:r>
    </w:p>
    <w:p>
      <w:pPr>
        <w:pStyle w:val="274"/>
        <w:ind w:firstLine="480" w:firstLineChars="200"/>
        <w:rPr>
          <w:rFonts w:hint="eastAsia" w:ascii="宋体" w:hAnsi="宋体"/>
        </w:rPr>
      </w:pPr>
      <w:r>
        <w:rPr>
          <w:rFonts w:hint="eastAsia" w:ascii="宋体" w:hAnsi="宋体"/>
        </w:rPr>
        <w:t>法定代表人身份证明书及法定代表人授权委托书；</w:t>
      </w:r>
    </w:p>
    <w:p>
      <w:pPr>
        <w:pStyle w:val="274"/>
        <w:ind w:firstLine="480" w:firstLineChars="200"/>
        <w:rPr>
          <w:rFonts w:hint="eastAsia" w:ascii="宋体" w:hAnsi="宋体"/>
        </w:rPr>
      </w:pPr>
      <w:r>
        <w:rPr>
          <w:rFonts w:hint="eastAsia" w:ascii="宋体" w:hAnsi="宋体"/>
        </w:rPr>
        <w:t>报价一览表；</w:t>
      </w:r>
    </w:p>
    <w:p>
      <w:pPr>
        <w:pStyle w:val="274"/>
        <w:ind w:firstLine="480" w:firstLineChars="200"/>
        <w:rPr>
          <w:rFonts w:hint="eastAsia" w:ascii="宋体" w:hAnsi="宋体"/>
        </w:rPr>
      </w:pPr>
      <w:r>
        <w:rPr>
          <w:rFonts w:hint="eastAsia" w:ascii="宋体" w:hAnsi="宋体"/>
        </w:rPr>
        <w:t>明细报价表；</w:t>
      </w:r>
    </w:p>
    <w:p>
      <w:pPr>
        <w:pStyle w:val="274"/>
        <w:ind w:firstLine="480" w:firstLineChars="200"/>
        <w:rPr>
          <w:rFonts w:hint="eastAsia" w:ascii="宋体" w:hAnsi="宋体"/>
        </w:rPr>
      </w:pPr>
      <w:r>
        <w:rPr>
          <w:rFonts w:hint="eastAsia" w:ascii="宋体" w:hAnsi="宋体"/>
        </w:rPr>
        <w:t>投标人概况；（附营业执照等证明材料）</w:t>
      </w:r>
    </w:p>
    <w:p>
      <w:pPr>
        <w:pStyle w:val="274"/>
        <w:ind w:firstLine="480" w:firstLineChars="200"/>
        <w:rPr>
          <w:rFonts w:hint="eastAsia" w:ascii="宋体" w:hAnsi="宋体"/>
        </w:rPr>
      </w:pPr>
      <w:r>
        <w:rPr>
          <w:rFonts w:hint="eastAsia" w:ascii="宋体" w:hAnsi="宋体"/>
        </w:rPr>
        <w:t>投标人递交投标保证金收据及汇款凭证证明复印件；</w:t>
      </w:r>
    </w:p>
    <w:p>
      <w:pPr>
        <w:pStyle w:val="274"/>
        <w:ind w:firstLine="480" w:firstLineChars="200"/>
        <w:rPr>
          <w:rFonts w:ascii="宋体" w:hAnsi="宋体"/>
        </w:rPr>
      </w:pPr>
      <w:r>
        <w:rPr>
          <w:rFonts w:hint="eastAsia" w:ascii="宋体" w:hAnsi="宋体"/>
        </w:rPr>
        <w:t>近三年以来类似项目业绩一览表；</w:t>
      </w:r>
    </w:p>
    <w:p>
      <w:pPr>
        <w:pStyle w:val="274"/>
        <w:ind w:firstLine="480" w:firstLineChars="200"/>
        <w:rPr>
          <w:rFonts w:hint="eastAsia" w:ascii="宋体" w:hAnsi="宋体"/>
        </w:rPr>
      </w:pPr>
      <w:r>
        <w:rPr>
          <w:rFonts w:hint="eastAsia" w:ascii="宋体" w:hAnsi="宋体"/>
        </w:rPr>
        <w:t>产品认证</w:t>
      </w:r>
    </w:p>
    <w:p>
      <w:pPr>
        <w:pStyle w:val="274"/>
        <w:ind w:firstLine="480" w:firstLineChars="200"/>
        <w:rPr>
          <w:rFonts w:hint="eastAsia" w:ascii="宋体" w:hAnsi="宋体"/>
        </w:rPr>
      </w:pPr>
      <w:r>
        <w:rPr>
          <w:rFonts w:hint="eastAsia" w:ascii="宋体" w:hAnsi="宋体"/>
        </w:rPr>
        <w:t>产品授权</w:t>
      </w:r>
    </w:p>
    <w:p>
      <w:pPr>
        <w:pStyle w:val="274"/>
        <w:ind w:firstLine="480" w:firstLineChars="200"/>
        <w:rPr>
          <w:rFonts w:hint="eastAsia" w:ascii="宋体" w:hAnsi="宋体"/>
        </w:rPr>
      </w:pPr>
      <w:r>
        <w:rPr>
          <w:rFonts w:hint="eastAsia" w:ascii="宋体" w:hAnsi="宋体"/>
        </w:rPr>
        <w:t xml:space="preserve">企业相关能力证明材料； </w:t>
      </w:r>
    </w:p>
    <w:p>
      <w:pPr>
        <w:pStyle w:val="274"/>
        <w:ind w:firstLine="480" w:firstLineChars="200"/>
        <w:rPr>
          <w:rFonts w:hint="eastAsia" w:ascii="宋体" w:hAnsi="宋体"/>
        </w:rPr>
      </w:pPr>
      <w:r>
        <w:rPr>
          <w:rFonts w:hint="eastAsia" w:ascii="宋体" w:hAnsi="宋体"/>
        </w:rPr>
        <w:t>中国政府采购网及信用中国网站查询结果网页截图并加盖单位公章；</w:t>
      </w:r>
    </w:p>
    <w:p>
      <w:pPr>
        <w:pStyle w:val="274"/>
        <w:ind w:firstLine="480" w:firstLineChars="200"/>
        <w:rPr>
          <w:rFonts w:hint="eastAsia" w:ascii="宋体" w:hAnsi="宋体"/>
        </w:rPr>
      </w:pPr>
      <w:r>
        <w:rPr>
          <w:rFonts w:hint="eastAsia" w:ascii="宋体" w:hAnsi="宋体"/>
        </w:rPr>
        <w:t>商务偏差表；</w:t>
      </w:r>
    </w:p>
    <w:p>
      <w:pPr>
        <w:pStyle w:val="274"/>
        <w:ind w:firstLine="480" w:firstLineChars="200"/>
        <w:rPr>
          <w:rFonts w:hint="eastAsia" w:ascii="宋体" w:hAnsi="宋体"/>
        </w:rPr>
      </w:pPr>
      <w:r>
        <w:rPr>
          <w:rFonts w:hint="eastAsia" w:ascii="宋体" w:hAnsi="宋体"/>
        </w:rPr>
        <w:t>反商业贿赂承诺书；</w:t>
      </w:r>
    </w:p>
    <w:p>
      <w:pPr>
        <w:pStyle w:val="274"/>
        <w:ind w:firstLine="480" w:firstLineChars="200"/>
        <w:rPr>
          <w:rFonts w:hint="eastAsia" w:ascii="宋体" w:hAnsi="宋体"/>
        </w:rPr>
      </w:pPr>
      <w:r>
        <w:rPr>
          <w:rFonts w:hint="eastAsia" w:ascii="宋体" w:hAnsi="宋体"/>
        </w:rPr>
        <w:t>投标人认为适宜的其他商务资料。（详见评标办法）</w:t>
      </w:r>
    </w:p>
    <w:p>
      <w:pPr>
        <w:pStyle w:val="274"/>
        <w:ind w:firstLine="480" w:firstLineChars="200"/>
        <w:rPr>
          <w:rFonts w:hint="eastAsia" w:ascii="宋体" w:hAnsi="宋体"/>
        </w:rPr>
      </w:pPr>
      <w:r>
        <w:rPr>
          <w:rFonts w:hint="eastAsia" w:ascii="宋体" w:hAnsi="宋体"/>
        </w:rPr>
        <w:t>2技术文件</w:t>
      </w:r>
    </w:p>
    <w:p>
      <w:pPr>
        <w:pStyle w:val="274"/>
        <w:ind w:firstLine="480" w:firstLineChars="200"/>
        <w:rPr>
          <w:rFonts w:ascii="宋体" w:hAnsi="宋体"/>
        </w:rPr>
      </w:pPr>
      <w:r>
        <w:rPr>
          <w:rFonts w:hint="eastAsia" w:ascii="宋体" w:hAnsi="宋体"/>
        </w:rPr>
        <w:t>技术偏差表（参数响应程度）；</w:t>
      </w:r>
    </w:p>
    <w:p>
      <w:pPr>
        <w:pStyle w:val="274"/>
        <w:ind w:firstLine="480" w:firstLineChars="200"/>
        <w:rPr>
          <w:rFonts w:hint="eastAsia" w:ascii="宋体" w:hAnsi="宋体"/>
        </w:rPr>
      </w:pPr>
      <w:r>
        <w:rPr>
          <w:rFonts w:hint="eastAsia" w:ascii="宋体" w:hAnsi="宋体"/>
        </w:rPr>
        <w:t>项目实施、供货及安装计划</w:t>
      </w:r>
    </w:p>
    <w:p>
      <w:pPr>
        <w:pStyle w:val="274"/>
        <w:ind w:firstLine="480" w:firstLineChars="200"/>
        <w:rPr>
          <w:rFonts w:hint="eastAsia" w:ascii="宋体" w:hAnsi="宋体"/>
        </w:rPr>
      </w:pPr>
      <w:r>
        <w:rPr>
          <w:rFonts w:hint="eastAsia" w:ascii="宋体" w:hAnsi="宋体"/>
        </w:rPr>
        <w:t>售后服务承诺、质保及备品备件等</w:t>
      </w:r>
    </w:p>
    <w:p>
      <w:pPr>
        <w:pStyle w:val="274"/>
        <w:ind w:firstLine="480" w:firstLineChars="200"/>
        <w:rPr>
          <w:rFonts w:hint="eastAsia" w:ascii="宋体" w:hAnsi="宋体"/>
        </w:rPr>
      </w:pPr>
      <w:r>
        <w:rPr>
          <w:rFonts w:hint="eastAsia" w:ascii="宋体" w:hAnsi="宋体"/>
        </w:rPr>
        <w:t>投标人认为适宜的其他技术资料。（详见评标办法）</w:t>
      </w:r>
    </w:p>
    <w:p>
      <w:pPr>
        <w:pStyle w:val="274"/>
        <w:rPr>
          <w:rFonts w:hint="eastAsia" w:ascii="宋体" w:hAnsi="宋体"/>
        </w:rPr>
      </w:pPr>
    </w:p>
    <w:p>
      <w:pPr>
        <w:pStyle w:val="274"/>
        <w:rPr>
          <w:rFonts w:ascii="宋体" w:hAnsi="宋体"/>
        </w:rPr>
      </w:pPr>
    </w:p>
    <w:p>
      <w:pPr>
        <w:pStyle w:val="274"/>
        <w:rPr>
          <w:rFonts w:hint="eastAsia" w:ascii="宋体" w:hAnsi="宋体"/>
        </w:rPr>
      </w:pPr>
    </w:p>
    <w:p>
      <w:pPr>
        <w:pStyle w:val="274"/>
        <w:rPr>
          <w:rFonts w:ascii="宋体" w:hAnsi="宋体"/>
        </w:rPr>
      </w:pPr>
    </w:p>
    <w:p>
      <w:pPr>
        <w:pStyle w:val="274"/>
        <w:rPr>
          <w:rFonts w:ascii="宋体" w:hAnsi="宋体"/>
        </w:rPr>
      </w:pPr>
    </w:p>
    <w:p>
      <w:pPr>
        <w:pStyle w:val="274"/>
        <w:rPr>
          <w:rFonts w:hint="eastAsia" w:ascii="宋体" w:hAnsi="宋体"/>
        </w:rPr>
      </w:pPr>
    </w:p>
    <w:p>
      <w:pPr>
        <w:pStyle w:val="274"/>
        <w:rPr>
          <w:rFonts w:ascii="宋体" w:hAnsi="宋体"/>
        </w:rPr>
      </w:pPr>
    </w:p>
    <w:p>
      <w:pPr>
        <w:pStyle w:val="274"/>
        <w:rPr>
          <w:rFonts w:ascii="宋体" w:hAnsi="宋体"/>
        </w:rPr>
      </w:pPr>
    </w:p>
    <w:p>
      <w:pPr>
        <w:pStyle w:val="274"/>
        <w:rPr>
          <w:rFonts w:hint="eastAsia" w:ascii="宋体" w:hAnsi="宋体"/>
        </w:rPr>
      </w:pPr>
    </w:p>
    <w:p>
      <w:pPr>
        <w:pStyle w:val="7"/>
        <w:rPr>
          <w:rFonts w:hint="eastAsia" w:ascii="宋体" w:hAnsi="宋体"/>
        </w:rPr>
      </w:pPr>
      <w:r>
        <w:rPr>
          <w:rFonts w:hint="eastAsia" w:ascii="宋体" w:hAnsi="宋体"/>
        </w:rPr>
        <w:t>投  标  函</w:t>
      </w:r>
    </w:p>
    <w:p>
      <w:pPr>
        <w:ind w:firstLine="120" w:firstLineChars="50"/>
        <w:rPr>
          <w:rFonts w:hint="eastAsia" w:ascii="宋体" w:hAnsi="宋体" w:cs="宋体"/>
        </w:rPr>
      </w:pPr>
      <w:r>
        <w:rPr>
          <w:rFonts w:hint="eastAsia" w:ascii="宋体" w:hAnsi="宋体" w:cs="宋体"/>
        </w:rPr>
        <w:t>＿＿＿＿＿＿＿＿＿＿＿：</w:t>
      </w:r>
    </w:p>
    <w:p>
      <w:pPr>
        <w:ind w:firstLine="480"/>
        <w:rPr>
          <w:rFonts w:hint="eastAsia" w:ascii="宋体" w:hAnsi="宋体" w:cs="宋体"/>
        </w:rPr>
      </w:pPr>
      <w:r>
        <w:rPr>
          <w:rFonts w:hint="eastAsia" w:ascii="宋体" w:hAnsi="宋体" w:cs="宋体"/>
        </w:rPr>
        <w:t>经研究，我们决定参加</w:t>
      </w:r>
      <w:r>
        <w:rPr>
          <w:rFonts w:hint="eastAsia" w:ascii="宋体" w:hAnsi="宋体" w:cs="宋体"/>
          <w:u w:val="single"/>
        </w:rPr>
        <w:t xml:space="preserve">                 </w:t>
      </w:r>
      <w:r>
        <w:rPr>
          <w:rFonts w:hint="eastAsia" w:ascii="宋体" w:hAnsi="宋体" w:cs="宋体"/>
        </w:rPr>
        <w:t>项目的招标活动并投标，为此，我方郑重声明以下诸点，并负法律责任。</w:t>
      </w:r>
    </w:p>
    <w:p>
      <w:pPr>
        <w:ind w:firstLine="480"/>
        <w:rPr>
          <w:rFonts w:hint="eastAsia" w:ascii="宋体" w:hAnsi="宋体" w:cs="宋体"/>
          <w:u w:val="single"/>
        </w:rPr>
      </w:pPr>
      <w:r>
        <w:rPr>
          <w:rFonts w:hint="eastAsia" w:ascii="宋体" w:hAnsi="宋体" w:cs="宋体"/>
        </w:rPr>
        <w:t>一、我方承诺以</w:t>
      </w:r>
      <w:r>
        <w:rPr>
          <w:rFonts w:hint="eastAsia" w:ascii="宋体" w:hAnsi="宋体" w:cs="宋体"/>
          <w:u w:val="single"/>
        </w:rPr>
        <w:t xml:space="preserve">             </w:t>
      </w:r>
      <w:r>
        <w:rPr>
          <w:rFonts w:hint="eastAsia" w:ascii="宋体" w:hAnsi="宋体" w:cs="宋体"/>
        </w:rPr>
        <w:t>元承担本次项目竞争性磋商文件中要求所有工作。</w:t>
      </w:r>
    </w:p>
    <w:p>
      <w:pPr>
        <w:ind w:firstLine="480"/>
        <w:rPr>
          <w:rFonts w:hint="eastAsia" w:ascii="宋体" w:hAnsi="宋体" w:cs="宋体"/>
        </w:rPr>
      </w:pPr>
      <w:r>
        <w:rPr>
          <w:rFonts w:hint="eastAsia" w:ascii="宋体" w:hAnsi="宋体" w:cs="宋体"/>
        </w:rPr>
        <w:t>二、完全响应竞争性磋商文件中所有条款。</w:t>
      </w:r>
    </w:p>
    <w:p>
      <w:pPr>
        <w:ind w:firstLine="480"/>
        <w:rPr>
          <w:rFonts w:hint="eastAsia" w:ascii="宋体" w:hAnsi="宋体" w:cs="宋体"/>
        </w:rPr>
      </w:pPr>
      <w:r>
        <w:rPr>
          <w:rFonts w:hint="eastAsia" w:ascii="宋体" w:hAnsi="宋体" w:cs="宋体"/>
        </w:rPr>
        <w:t>三、我方承诺已经具备《中华人民共和国政府采购法》中规定的参加政府采购活动的供应商应当具备的条件：</w:t>
      </w:r>
    </w:p>
    <w:p>
      <w:pPr>
        <w:ind w:firstLine="480"/>
        <w:rPr>
          <w:rFonts w:hint="eastAsia" w:ascii="宋体" w:hAnsi="宋体" w:cs="宋体"/>
        </w:rPr>
      </w:pPr>
      <w:r>
        <w:rPr>
          <w:rFonts w:hint="eastAsia" w:ascii="宋体" w:hAnsi="宋体" w:cs="宋体"/>
        </w:rPr>
        <w:t>（1）具有独立承担民事责任的能力；</w:t>
      </w:r>
    </w:p>
    <w:p>
      <w:pPr>
        <w:ind w:firstLine="480"/>
        <w:rPr>
          <w:rFonts w:hint="eastAsia" w:ascii="宋体" w:hAnsi="宋体" w:cs="宋体"/>
        </w:rPr>
      </w:pPr>
      <w:r>
        <w:rPr>
          <w:rFonts w:hint="eastAsia" w:ascii="宋体" w:hAnsi="宋体" w:cs="宋体"/>
        </w:rPr>
        <w:t>（2）具有良好的商业信誉和健全的财务会计制度；</w:t>
      </w:r>
    </w:p>
    <w:p>
      <w:pPr>
        <w:ind w:firstLine="480"/>
        <w:rPr>
          <w:rFonts w:hint="eastAsia" w:ascii="宋体" w:hAnsi="宋体" w:cs="宋体"/>
        </w:rPr>
      </w:pPr>
      <w:r>
        <w:rPr>
          <w:rFonts w:hint="eastAsia" w:ascii="宋体" w:hAnsi="宋体" w:cs="宋体"/>
        </w:rPr>
        <w:t>（3）具有履行合同所必需的设备和专业技术能力；</w:t>
      </w:r>
    </w:p>
    <w:p>
      <w:pPr>
        <w:ind w:firstLine="480"/>
        <w:rPr>
          <w:rFonts w:hint="eastAsia" w:ascii="宋体" w:hAnsi="宋体" w:cs="宋体"/>
        </w:rPr>
      </w:pPr>
      <w:r>
        <w:rPr>
          <w:rFonts w:hint="eastAsia" w:ascii="宋体" w:hAnsi="宋体" w:cs="宋体"/>
        </w:rPr>
        <w:t>（4）有依法缴纳税收和社会保障资金的良好记录；</w:t>
      </w:r>
    </w:p>
    <w:p>
      <w:pPr>
        <w:ind w:firstLine="480"/>
        <w:rPr>
          <w:rFonts w:hint="eastAsia" w:ascii="宋体" w:hAnsi="宋体" w:cs="宋体"/>
        </w:rPr>
      </w:pPr>
      <w:r>
        <w:rPr>
          <w:rFonts w:hint="eastAsia" w:ascii="宋体" w:hAnsi="宋体" w:cs="宋体"/>
        </w:rPr>
        <w:t>（5）参加此项采购活动前三年内，在经营活动中没有重大违法记录。</w:t>
      </w:r>
    </w:p>
    <w:p>
      <w:pPr>
        <w:ind w:firstLine="480"/>
        <w:rPr>
          <w:rFonts w:hint="eastAsia" w:ascii="宋体" w:hAnsi="宋体" w:cs="宋体"/>
        </w:rPr>
      </w:pPr>
      <w:r>
        <w:rPr>
          <w:rFonts w:hint="eastAsia" w:ascii="宋体" w:hAnsi="宋体" w:cs="宋体"/>
        </w:rPr>
        <w:t>四、我方提交投标文件，电子版: U盘（一份），纸质版正本1份，副本 4份；</w:t>
      </w:r>
    </w:p>
    <w:p>
      <w:pPr>
        <w:ind w:firstLine="480"/>
        <w:rPr>
          <w:rFonts w:hint="eastAsia" w:ascii="宋体" w:hAnsi="宋体" w:cs="宋体"/>
        </w:rPr>
      </w:pPr>
      <w:r>
        <w:rPr>
          <w:rFonts w:hint="eastAsia" w:ascii="宋体" w:hAnsi="宋体" w:cs="宋体"/>
        </w:rPr>
        <w:t>五、如果我方的投标文件被接受，我方将履行竞争性磋商文件中规定的每项要求，并按我方投标文件中的承诺按期、按质、按量履约；</w:t>
      </w:r>
    </w:p>
    <w:p>
      <w:pPr>
        <w:ind w:firstLine="480"/>
        <w:rPr>
          <w:rFonts w:hint="eastAsia" w:ascii="宋体" w:hAnsi="宋体" w:cs="宋体"/>
        </w:rPr>
      </w:pPr>
      <w:r>
        <w:rPr>
          <w:rFonts w:hint="eastAsia" w:ascii="宋体" w:hAnsi="宋体" w:cs="宋体"/>
        </w:rPr>
        <w:t>六、我方理解，报价不是成交的唯一条件，你们有选择中标人的权利；</w:t>
      </w:r>
    </w:p>
    <w:p>
      <w:pPr>
        <w:ind w:firstLine="480"/>
        <w:rPr>
          <w:rFonts w:hint="eastAsia" w:ascii="宋体" w:hAnsi="宋体" w:cs="宋体"/>
        </w:rPr>
      </w:pPr>
      <w:r>
        <w:rPr>
          <w:rFonts w:hint="eastAsia" w:ascii="宋体" w:hAnsi="宋体" w:cs="宋体"/>
        </w:rPr>
        <w:t>七、我方愿按《中华人民共和国合同法》及其他有关法律、法规的规定，自觉履行自己的全部责任；</w:t>
      </w:r>
    </w:p>
    <w:p>
      <w:pPr>
        <w:ind w:firstLine="480"/>
        <w:rPr>
          <w:rFonts w:hint="eastAsia" w:ascii="宋体" w:hAnsi="宋体" w:cs="宋体"/>
        </w:rPr>
      </w:pPr>
      <w:r>
        <w:rPr>
          <w:rFonts w:hint="eastAsia" w:ascii="宋体" w:hAnsi="宋体" w:cs="宋体"/>
        </w:rPr>
        <w:t>八、我方同意按竞争性磋商文件的规定交纳投标保证金、履约保证金、中标服务费，遵守贵方有关评标的各项规定；</w:t>
      </w:r>
    </w:p>
    <w:p>
      <w:pPr>
        <w:ind w:firstLine="480"/>
        <w:rPr>
          <w:rFonts w:hint="eastAsia" w:ascii="宋体" w:hAnsi="宋体" w:cs="宋体"/>
        </w:rPr>
      </w:pPr>
      <w:r>
        <w:rPr>
          <w:rFonts w:hint="eastAsia" w:ascii="宋体" w:hAnsi="宋体" w:cs="宋体"/>
        </w:rPr>
        <w:t>九、保证忠实地执行双方所签订的合同，并承担合同规定的责任和义务。</w:t>
      </w:r>
    </w:p>
    <w:p>
      <w:pPr>
        <w:ind w:firstLine="480"/>
        <w:rPr>
          <w:rFonts w:hint="eastAsia" w:ascii="宋体" w:hAnsi="宋体" w:cs="宋体"/>
        </w:rPr>
      </w:pPr>
      <w:r>
        <w:rPr>
          <w:rFonts w:hint="eastAsia" w:ascii="宋体" w:hAnsi="宋体" w:cs="宋体"/>
        </w:rPr>
        <w:t>十、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hint="eastAsia" w:ascii="宋体" w:hAnsi="宋体" w:cs="宋体"/>
        </w:rPr>
      </w:pPr>
      <w:r>
        <w:rPr>
          <w:rFonts w:hint="eastAsia" w:ascii="宋体" w:hAnsi="宋体" w:cs="宋体"/>
        </w:rPr>
        <w:t>（1）提供虚假材料谋取中标、成交的；</w:t>
      </w:r>
    </w:p>
    <w:p>
      <w:pPr>
        <w:ind w:firstLine="480"/>
        <w:rPr>
          <w:rFonts w:hint="eastAsia" w:ascii="宋体" w:hAnsi="宋体" w:cs="宋体"/>
        </w:rPr>
      </w:pPr>
      <w:r>
        <w:rPr>
          <w:rFonts w:hint="eastAsia" w:ascii="宋体" w:hAnsi="宋体" w:cs="宋体"/>
        </w:rPr>
        <w:t>（2）采取不正当手段诋毁、排挤其他供应商的；</w:t>
      </w:r>
    </w:p>
    <w:p>
      <w:pPr>
        <w:ind w:firstLine="480"/>
        <w:rPr>
          <w:rFonts w:hint="eastAsia" w:ascii="宋体" w:hAnsi="宋体" w:cs="宋体"/>
        </w:rPr>
      </w:pPr>
      <w:r>
        <w:rPr>
          <w:rFonts w:hint="eastAsia" w:ascii="宋体" w:hAnsi="宋体" w:cs="宋体"/>
        </w:rPr>
        <w:t>（3）与采购人、其它供应商或者采购代理机构恶意串通的；</w:t>
      </w:r>
    </w:p>
    <w:p>
      <w:pPr>
        <w:ind w:firstLine="480"/>
        <w:rPr>
          <w:rFonts w:hint="eastAsia" w:ascii="宋体" w:hAnsi="宋体" w:cs="宋体"/>
        </w:rPr>
      </w:pPr>
      <w:r>
        <w:rPr>
          <w:rFonts w:hint="eastAsia" w:ascii="宋体" w:hAnsi="宋体" w:cs="宋体"/>
        </w:rPr>
        <w:t>（4）向采购人、采购代理机构行贿或者提供其他不正当利益的；</w:t>
      </w:r>
    </w:p>
    <w:p>
      <w:pPr>
        <w:ind w:firstLine="480"/>
        <w:rPr>
          <w:rFonts w:hint="eastAsia" w:ascii="宋体" w:hAnsi="宋体" w:cs="宋体"/>
        </w:rPr>
      </w:pPr>
      <w:r>
        <w:rPr>
          <w:rFonts w:hint="eastAsia" w:ascii="宋体" w:hAnsi="宋体" w:cs="宋体"/>
        </w:rPr>
        <w:t>（5）未经采购代理机构同意，在采购过程中与采购人进行协商谈判的；</w:t>
      </w:r>
    </w:p>
    <w:p>
      <w:pPr>
        <w:ind w:firstLine="480"/>
        <w:rPr>
          <w:rFonts w:hint="eastAsia" w:ascii="宋体" w:hAnsi="宋体" w:cs="宋体"/>
        </w:rPr>
      </w:pPr>
      <w:r>
        <w:rPr>
          <w:rFonts w:hint="eastAsia" w:ascii="宋体" w:hAnsi="宋体" w:cs="宋体"/>
        </w:rPr>
        <w:t>（6）拒绝有关部门监督检查或提供虚假情况的。</w:t>
      </w:r>
    </w:p>
    <w:p>
      <w:pPr>
        <w:ind w:firstLine="480"/>
        <w:rPr>
          <w:rFonts w:hint="eastAsia" w:ascii="宋体" w:hAnsi="宋体" w:cs="宋体"/>
        </w:rPr>
      </w:pPr>
      <w:r>
        <w:rPr>
          <w:rFonts w:hint="eastAsia" w:ascii="宋体" w:hAnsi="宋体" w:cs="宋体"/>
        </w:rPr>
        <w:t>十一、我方的投标文件有效期为</w:t>
      </w:r>
      <w:r>
        <w:rPr>
          <w:rFonts w:hint="eastAsia" w:ascii="宋体" w:hAnsi="宋体" w:cs="宋体"/>
          <w:u w:val="single"/>
        </w:rPr>
        <w:t>90</w:t>
      </w:r>
      <w:r>
        <w:rPr>
          <w:rFonts w:hint="eastAsia" w:ascii="宋体" w:hAnsi="宋体" w:cs="宋体"/>
        </w:rPr>
        <w:t>天。</w:t>
      </w:r>
    </w:p>
    <w:p>
      <w:pPr>
        <w:ind w:firstLine="480"/>
        <w:rPr>
          <w:rFonts w:hint="eastAsia" w:ascii="宋体" w:hAnsi="宋体" w:cs="宋体"/>
        </w:rPr>
      </w:pPr>
    </w:p>
    <w:p>
      <w:pPr>
        <w:ind w:firstLine="480"/>
        <w:rPr>
          <w:rFonts w:hint="eastAsia" w:ascii="宋体" w:hAnsi="宋体" w:cs="宋体"/>
        </w:rPr>
      </w:pPr>
    </w:p>
    <w:p>
      <w:pPr>
        <w:ind w:right="120" w:rightChars="50" w:firstLine="480"/>
        <w:rPr>
          <w:rFonts w:hint="eastAsia" w:ascii="宋体" w:hAnsi="宋体" w:cs="宋体"/>
        </w:rPr>
      </w:pPr>
      <w:r>
        <w:rPr>
          <w:rFonts w:hint="eastAsia" w:ascii="宋体" w:hAnsi="宋体" w:cs="宋体"/>
        </w:rPr>
        <w:t>单位名称（公章）：</w:t>
      </w:r>
    </w:p>
    <w:p>
      <w:pPr>
        <w:ind w:right="120" w:rightChars="50" w:firstLine="480"/>
        <w:rPr>
          <w:rFonts w:hint="eastAsia" w:ascii="宋体" w:hAnsi="宋体" w:cs="宋体"/>
        </w:rPr>
      </w:pPr>
      <w:r>
        <w:rPr>
          <w:rFonts w:hint="eastAsia" w:ascii="宋体" w:hAnsi="宋体" w:cs="宋体"/>
        </w:rPr>
        <w:t>法定代表人（签字或盖章）：</w:t>
      </w:r>
    </w:p>
    <w:p>
      <w:pPr>
        <w:ind w:right="120" w:rightChars="50" w:firstLine="480"/>
        <w:rPr>
          <w:rFonts w:hint="eastAsia" w:ascii="宋体" w:hAnsi="宋体" w:cs="宋体"/>
        </w:rPr>
      </w:pPr>
      <w:r>
        <w:rPr>
          <w:rFonts w:hint="eastAsia" w:ascii="宋体" w:hAnsi="宋体" w:cs="宋体"/>
        </w:rPr>
        <w:t>被授权人（签字）：</w:t>
      </w:r>
    </w:p>
    <w:p>
      <w:pPr>
        <w:ind w:firstLine="480"/>
        <w:rPr>
          <w:rFonts w:hint="eastAsia" w:ascii="宋体" w:hAnsi="宋体" w:cs="宋体"/>
        </w:rPr>
      </w:pPr>
    </w:p>
    <w:p>
      <w:pPr>
        <w:ind w:firstLine="480"/>
        <w:rPr>
          <w:rFonts w:hint="eastAsia" w:ascii="宋体" w:hAnsi="宋体" w:cs="宋体"/>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widowControl/>
        <w:ind w:firstLine="480"/>
        <w:rPr>
          <w:rFonts w:hint="eastAsia" w:ascii="宋体" w:hAnsi="宋体" w:cs="宋体"/>
        </w:rPr>
      </w:pPr>
    </w:p>
    <w:p>
      <w:pPr>
        <w:widowControl/>
        <w:ind w:firstLine="480"/>
        <w:rPr>
          <w:rFonts w:hint="eastAsia" w:ascii="宋体" w:hAnsi="宋体" w:cs="宋体"/>
        </w:rPr>
      </w:pPr>
    </w:p>
    <w:p>
      <w:pPr>
        <w:widowControl/>
        <w:ind w:firstLine="480"/>
        <w:rPr>
          <w:rFonts w:hint="eastAsia" w:ascii="宋体" w:hAnsi="宋体" w:cs="宋体"/>
        </w:rPr>
      </w:pPr>
    </w:p>
    <w:p>
      <w:pPr>
        <w:widowControl/>
        <w:ind w:firstLine="480"/>
        <w:rPr>
          <w:rFonts w:hint="eastAsia" w:ascii="宋体" w:hAnsi="宋体" w:cs="宋体"/>
        </w:rPr>
      </w:pPr>
    </w:p>
    <w:p>
      <w:pPr>
        <w:widowControl/>
        <w:ind w:firstLine="480"/>
        <w:rPr>
          <w:rFonts w:hint="eastAsia" w:ascii="宋体" w:hAnsi="宋体" w:cs="宋体"/>
        </w:rPr>
      </w:pPr>
    </w:p>
    <w:p>
      <w:pPr>
        <w:widowControl/>
        <w:ind w:firstLine="480"/>
        <w:rPr>
          <w:rFonts w:hint="eastAsia" w:ascii="宋体" w:hAnsi="宋体" w:cs="宋体"/>
        </w:rPr>
      </w:pPr>
    </w:p>
    <w:p>
      <w:pPr>
        <w:widowControl/>
        <w:ind w:firstLine="480"/>
        <w:rPr>
          <w:rFonts w:hint="eastAsia" w:ascii="宋体" w:hAnsi="宋体" w:cs="宋体"/>
        </w:rPr>
      </w:pPr>
    </w:p>
    <w:p>
      <w:pPr>
        <w:widowControl/>
        <w:ind w:firstLine="480"/>
        <w:rPr>
          <w:rFonts w:hint="eastAsia" w:ascii="宋体" w:hAnsi="宋体" w:cs="宋体"/>
        </w:rPr>
      </w:pPr>
    </w:p>
    <w:p>
      <w:pPr>
        <w:widowControl/>
        <w:ind w:firstLine="480"/>
        <w:rPr>
          <w:rFonts w:hint="eastAsia" w:ascii="宋体" w:hAnsi="宋体" w:cs="宋体"/>
        </w:rPr>
      </w:pPr>
    </w:p>
    <w:p>
      <w:pPr>
        <w:widowControl/>
        <w:ind w:firstLine="480"/>
        <w:rPr>
          <w:rFonts w:hint="eastAsia" w:ascii="宋体" w:hAnsi="宋体" w:cs="宋体"/>
        </w:rPr>
      </w:pPr>
    </w:p>
    <w:p>
      <w:pPr>
        <w:pStyle w:val="7"/>
        <w:rPr>
          <w:rFonts w:hint="eastAsia" w:ascii="宋体" w:hAnsi="宋体"/>
        </w:rPr>
      </w:pPr>
      <w:r>
        <w:rPr>
          <w:rFonts w:hint="eastAsia" w:ascii="宋体" w:hAnsi="宋体"/>
          <w:lang w:bidi="ar"/>
        </w:rPr>
        <w:t>法定代表人身份证明书</w:t>
      </w:r>
    </w:p>
    <w:p>
      <w:pPr>
        <w:ind w:firstLine="720"/>
        <w:jc w:val="center"/>
        <w:rPr>
          <w:rFonts w:hint="eastAsia" w:ascii="宋体" w:hAnsi="宋体" w:cs="宋体"/>
          <w:bCs/>
          <w:color w:val="000000"/>
          <w:sz w:val="36"/>
          <w:szCs w:val="36"/>
        </w:rPr>
      </w:pPr>
    </w:p>
    <w:p>
      <w:pPr>
        <w:ind w:firstLine="560"/>
        <w:rPr>
          <w:rFonts w:hint="eastAsia" w:ascii="宋体" w:hAnsi="宋体" w:cs="宋体"/>
          <w:bCs/>
          <w:color w:val="000000"/>
          <w:sz w:val="28"/>
          <w:szCs w:val="28"/>
          <w:u w:val="single"/>
        </w:rPr>
      </w:pPr>
      <w:r>
        <w:rPr>
          <w:rFonts w:hint="eastAsia" w:ascii="宋体" w:hAnsi="宋体" w:cs="宋体"/>
          <w:bCs/>
          <w:color w:val="000000"/>
          <w:sz w:val="28"/>
          <w:szCs w:val="28"/>
          <w:lang w:bidi="ar"/>
        </w:rPr>
        <w:t>单位名称：</w:t>
      </w:r>
      <w:r>
        <w:rPr>
          <w:rFonts w:hint="eastAsia" w:ascii="宋体" w:hAnsi="宋体" w:cs="宋体"/>
          <w:bCs/>
          <w:color w:val="000000"/>
          <w:sz w:val="28"/>
          <w:szCs w:val="28"/>
          <w:u w:val="single"/>
          <w:lang w:bidi="ar"/>
        </w:rPr>
        <w:t xml:space="preserve">                                               </w:t>
      </w:r>
    </w:p>
    <w:p>
      <w:pPr>
        <w:ind w:firstLine="560"/>
        <w:rPr>
          <w:rFonts w:hint="eastAsia" w:ascii="宋体" w:hAnsi="宋体" w:cs="宋体"/>
          <w:bCs/>
          <w:color w:val="000000"/>
          <w:sz w:val="28"/>
          <w:szCs w:val="28"/>
          <w:u w:val="single"/>
        </w:rPr>
      </w:pPr>
      <w:r>
        <w:rPr>
          <w:rFonts w:hint="eastAsia" w:ascii="宋体" w:hAnsi="宋体" w:cs="宋体"/>
          <w:bCs/>
          <w:color w:val="000000"/>
          <w:sz w:val="28"/>
          <w:szCs w:val="28"/>
          <w:lang w:bidi="ar"/>
        </w:rPr>
        <w:t>企业类型：</w:t>
      </w:r>
      <w:r>
        <w:rPr>
          <w:rFonts w:hint="eastAsia" w:ascii="宋体" w:hAnsi="宋体" w:cs="宋体"/>
          <w:bCs/>
          <w:color w:val="000000"/>
          <w:sz w:val="28"/>
          <w:szCs w:val="28"/>
          <w:u w:val="single"/>
          <w:lang w:bidi="ar"/>
        </w:rPr>
        <w:t xml:space="preserve">                                               </w:t>
      </w:r>
    </w:p>
    <w:p>
      <w:pPr>
        <w:ind w:firstLine="560"/>
        <w:rPr>
          <w:rFonts w:hint="eastAsia"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p>
    <w:p>
      <w:pPr>
        <w:ind w:firstLine="560"/>
        <w:rPr>
          <w:rFonts w:hint="eastAsia" w:ascii="宋体" w:hAnsi="宋体" w:cs="宋体"/>
          <w:bCs/>
          <w:color w:val="000000"/>
          <w:sz w:val="28"/>
          <w:szCs w:val="28"/>
          <w:u w:val="single"/>
        </w:rPr>
      </w:pPr>
      <w:r>
        <w:rPr>
          <w:rFonts w:hint="eastAsia" w:ascii="宋体" w:hAnsi="宋体" w:cs="宋体"/>
          <w:bCs/>
          <w:color w:val="000000"/>
          <w:sz w:val="28"/>
          <w:szCs w:val="28"/>
          <w:lang w:bidi="ar"/>
        </w:rPr>
        <w:t>营业期限：</w:t>
      </w:r>
      <w:r>
        <w:rPr>
          <w:rFonts w:hint="eastAsia" w:ascii="宋体" w:hAnsi="宋体" w:cs="宋体"/>
          <w:bCs/>
          <w:color w:val="000000"/>
          <w:sz w:val="28"/>
          <w:szCs w:val="28"/>
          <w:u w:val="single"/>
          <w:lang w:bidi="ar"/>
        </w:rPr>
        <w:t xml:space="preserve">                                               </w:t>
      </w:r>
    </w:p>
    <w:p>
      <w:pPr>
        <w:ind w:firstLine="560"/>
        <w:rPr>
          <w:rFonts w:hint="eastAsia" w:ascii="宋体" w:hAnsi="宋体" w:cs="宋体"/>
          <w:bCs/>
          <w:color w:val="000000"/>
          <w:sz w:val="28"/>
          <w:szCs w:val="28"/>
          <w:u w:val="single"/>
        </w:rPr>
      </w:pPr>
      <w:r>
        <w:rPr>
          <w:rFonts w:hint="eastAsia" w:ascii="宋体" w:hAnsi="宋体" w:cs="宋体"/>
          <w:bCs/>
          <w:color w:val="000000"/>
          <w:sz w:val="28"/>
          <w:szCs w:val="28"/>
          <w:lang w:bidi="ar"/>
        </w:rPr>
        <w:t>成立时间：</w:t>
      </w:r>
      <w:r>
        <w:rPr>
          <w:rFonts w:hint="eastAsia" w:ascii="宋体" w:hAnsi="宋体" w:cs="宋体"/>
          <w:bCs/>
          <w:color w:val="000000"/>
          <w:sz w:val="28"/>
          <w:szCs w:val="28"/>
          <w:u w:val="single"/>
          <w:lang w:bidi="ar"/>
        </w:rPr>
        <w:t xml:space="preserve">                                               </w:t>
      </w:r>
    </w:p>
    <w:p>
      <w:pPr>
        <w:ind w:firstLine="560"/>
        <w:rPr>
          <w:rFonts w:hint="eastAsia" w:ascii="宋体" w:hAnsi="宋体" w:cs="宋体"/>
          <w:bCs/>
          <w:color w:val="000000"/>
          <w:sz w:val="28"/>
          <w:szCs w:val="28"/>
        </w:rPr>
      </w:pPr>
      <w:r>
        <w:rPr>
          <w:rFonts w:hint="eastAsia" w:ascii="宋体" w:hAnsi="宋体" w:cs="宋体"/>
          <w:bCs/>
          <w:color w:val="000000"/>
          <w:sz w:val="28"/>
          <w:szCs w:val="28"/>
          <w:lang w:bidi="ar"/>
        </w:rPr>
        <w:t>姓名：</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lang w:bidi="ar"/>
        </w:rPr>
        <w:t xml:space="preserve">         性别：</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lang w:bidi="ar"/>
        </w:rPr>
        <w:t xml:space="preserve">  </w:t>
      </w:r>
    </w:p>
    <w:p>
      <w:pPr>
        <w:ind w:firstLine="560"/>
        <w:rPr>
          <w:rFonts w:hint="eastAsia" w:ascii="宋体" w:hAnsi="宋体" w:cs="宋体"/>
          <w:bCs/>
          <w:color w:val="000000"/>
          <w:sz w:val="28"/>
          <w:szCs w:val="28"/>
          <w:u w:val="single"/>
        </w:rPr>
      </w:pPr>
      <w:r>
        <w:rPr>
          <w:rFonts w:hint="eastAsia" w:ascii="宋体" w:hAnsi="宋体" w:cs="宋体"/>
          <w:bCs/>
          <w:color w:val="000000"/>
          <w:sz w:val="28"/>
          <w:szCs w:val="28"/>
          <w:lang w:bidi="ar"/>
        </w:rPr>
        <w:t>年龄：</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lang w:bidi="ar"/>
        </w:rPr>
        <w:t xml:space="preserve">        职务：</w:t>
      </w:r>
      <w:r>
        <w:rPr>
          <w:rFonts w:hint="eastAsia" w:ascii="宋体" w:hAnsi="宋体" w:cs="宋体"/>
          <w:bCs/>
          <w:color w:val="000000"/>
          <w:sz w:val="28"/>
          <w:szCs w:val="28"/>
          <w:u w:val="single"/>
          <w:lang w:bidi="ar"/>
        </w:rPr>
        <w:t xml:space="preserve">               </w:t>
      </w:r>
    </w:p>
    <w:p>
      <w:pPr>
        <w:ind w:firstLine="560"/>
        <w:rPr>
          <w:rFonts w:hint="eastAsia" w:ascii="宋体" w:hAnsi="宋体" w:cs="宋体"/>
          <w:bCs/>
          <w:color w:val="000000"/>
          <w:sz w:val="28"/>
          <w:szCs w:val="28"/>
        </w:rPr>
      </w:pPr>
      <w:r>
        <w:rPr>
          <w:rFonts w:hint="eastAsia" w:ascii="宋体" w:hAnsi="宋体" w:cs="宋体"/>
          <w:bCs/>
          <w:color w:val="000000"/>
          <w:sz w:val="28"/>
          <w:szCs w:val="28"/>
          <w:lang w:bidi="ar"/>
        </w:rPr>
        <w:t xml:space="preserve">系 </w:t>
      </w:r>
      <w:r>
        <w:rPr>
          <w:rFonts w:hint="eastAsia" w:ascii="宋体" w:hAnsi="宋体" w:cs="宋体"/>
          <w:bCs/>
          <w:color w:val="000000"/>
          <w:sz w:val="28"/>
          <w:szCs w:val="28"/>
          <w:u w:val="single"/>
          <w:lang w:bidi="ar"/>
        </w:rPr>
        <w:t xml:space="preserve">         （投标人名称）               </w:t>
      </w:r>
      <w:r>
        <w:rPr>
          <w:rFonts w:hint="eastAsia" w:ascii="宋体" w:hAnsi="宋体" w:cs="宋体"/>
          <w:bCs/>
          <w:color w:val="000000"/>
          <w:sz w:val="28"/>
          <w:szCs w:val="28"/>
          <w:lang w:bidi="ar"/>
        </w:rPr>
        <w:t>的法定代表人。</w:t>
      </w:r>
    </w:p>
    <w:p>
      <w:pPr>
        <w:ind w:firstLine="560"/>
        <w:rPr>
          <w:rFonts w:hint="eastAsia" w:ascii="宋体" w:hAnsi="宋体" w:cs="宋体"/>
          <w:bCs/>
          <w:color w:val="000000"/>
          <w:sz w:val="28"/>
          <w:szCs w:val="28"/>
          <w:lang w:bidi="ar"/>
        </w:rPr>
      </w:pPr>
      <w:r>
        <w:rPr>
          <w:rFonts w:hint="eastAsia" w:ascii="宋体" w:hAnsi="宋体" w:cs="宋体"/>
          <w:bCs/>
          <w:color w:val="000000"/>
          <w:sz w:val="28"/>
          <w:szCs w:val="28"/>
          <w:lang w:bidi="ar"/>
        </w:rPr>
        <w:t>特此证明。</w:t>
      </w:r>
    </w:p>
    <w:p>
      <w:pPr>
        <w:ind w:firstLine="562"/>
        <w:rPr>
          <w:rFonts w:hint="eastAsia" w:ascii="宋体" w:hAnsi="宋体" w:cs="宋体"/>
          <w:b/>
          <w:color w:val="000000"/>
          <w:sz w:val="28"/>
          <w:szCs w:val="28"/>
        </w:rPr>
      </w:pPr>
    </w:p>
    <w:p>
      <w:pPr>
        <w:ind w:firstLine="562"/>
        <w:rPr>
          <w:rFonts w:hint="eastAsia" w:ascii="宋体" w:hAnsi="宋体" w:cs="宋体"/>
          <w:b/>
          <w:color w:val="000000"/>
          <w:sz w:val="28"/>
          <w:szCs w:val="28"/>
        </w:rPr>
      </w:pPr>
      <w:r>
        <w:rPr>
          <w:rFonts w:hint="eastAsia" w:ascii="宋体" w:hAnsi="宋体" w:cs="宋体"/>
          <w:b/>
          <w:color w:val="000000"/>
          <w:sz w:val="28"/>
          <w:szCs w:val="28"/>
        </w:rPr>
        <w:t>附：法定代表人的身份证正反面照片</w:t>
      </w:r>
    </w:p>
    <w:p>
      <w:pPr>
        <w:ind w:firstLine="560"/>
        <w:rPr>
          <w:rFonts w:hint="eastAsia" w:ascii="宋体" w:hAnsi="宋体" w:cs="宋体"/>
          <w:bCs/>
          <w:color w:val="000000"/>
          <w:sz w:val="28"/>
          <w:szCs w:val="28"/>
        </w:rPr>
      </w:pPr>
    </w:p>
    <w:p>
      <w:pPr>
        <w:ind w:firstLine="560"/>
        <w:rPr>
          <w:rFonts w:hint="eastAsia" w:ascii="宋体" w:hAnsi="宋体" w:cs="宋体"/>
          <w:bCs/>
          <w:color w:val="000000"/>
          <w:sz w:val="28"/>
          <w:szCs w:val="28"/>
        </w:rPr>
      </w:pPr>
    </w:p>
    <w:p>
      <w:pPr>
        <w:ind w:firstLine="560"/>
        <w:rPr>
          <w:rFonts w:hint="eastAsia" w:ascii="宋体" w:hAnsi="宋体" w:cs="宋体"/>
          <w:bCs/>
          <w:color w:val="000000"/>
          <w:sz w:val="28"/>
          <w:szCs w:val="28"/>
        </w:rPr>
      </w:pPr>
    </w:p>
    <w:p>
      <w:pPr>
        <w:ind w:firstLine="560"/>
        <w:rPr>
          <w:rFonts w:hint="eastAsia" w:ascii="宋体" w:hAnsi="宋体" w:cs="宋体"/>
          <w:bCs/>
          <w:color w:val="000000"/>
          <w:sz w:val="28"/>
          <w:szCs w:val="28"/>
          <w:u w:val="single"/>
        </w:rPr>
      </w:pPr>
      <w:r>
        <w:rPr>
          <w:rFonts w:hint="eastAsia" w:ascii="宋体" w:hAnsi="宋体" w:cs="宋体"/>
          <w:bCs/>
          <w:color w:val="000000"/>
          <w:sz w:val="28"/>
          <w:szCs w:val="28"/>
          <w:lang w:bidi="ar"/>
        </w:rPr>
        <w:t>投标人：</w:t>
      </w:r>
      <w:r>
        <w:rPr>
          <w:rFonts w:hint="eastAsia" w:ascii="宋体" w:hAnsi="宋体" w:cs="宋体"/>
          <w:bCs/>
          <w:color w:val="000000"/>
          <w:sz w:val="28"/>
          <w:szCs w:val="28"/>
          <w:u w:val="single"/>
          <w:lang w:bidi="ar"/>
        </w:rPr>
        <w:t xml:space="preserve">                  （单位盖章）</w:t>
      </w:r>
    </w:p>
    <w:p>
      <w:pPr>
        <w:ind w:firstLine="560"/>
        <w:jc w:val="right"/>
        <w:rPr>
          <w:rFonts w:hint="eastAsia" w:ascii="宋体" w:hAnsi="宋体" w:cs="宋体"/>
          <w:bCs/>
          <w:color w:val="000000"/>
          <w:sz w:val="28"/>
          <w:szCs w:val="28"/>
        </w:rPr>
      </w:pPr>
    </w:p>
    <w:p>
      <w:pPr>
        <w:ind w:firstLine="560"/>
        <w:rPr>
          <w:rFonts w:hint="eastAsia" w:ascii="宋体" w:hAnsi="宋体" w:cs="宋体"/>
          <w:bCs/>
          <w:color w:val="000000"/>
          <w:sz w:val="28"/>
          <w:szCs w:val="28"/>
          <w:lang w:bidi="ar"/>
        </w:rPr>
      </w:pPr>
      <w:r>
        <w:rPr>
          <w:rFonts w:hint="eastAsia" w:ascii="宋体" w:hAnsi="宋体" w:cs="宋体"/>
          <w:bCs/>
          <w:color w:val="000000"/>
          <w:sz w:val="28"/>
          <w:szCs w:val="28"/>
          <w:lang w:bidi="ar"/>
        </w:rPr>
        <w:t>日  期：</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lang w:bidi="ar"/>
        </w:rPr>
        <w:t>年</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lang w:bidi="ar"/>
        </w:rPr>
        <w:t>月</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lang w:bidi="ar"/>
        </w:rPr>
        <w:t>日</w:t>
      </w:r>
    </w:p>
    <w:p>
      <w:pPr>
        <w:ind w:firstLine="560"/>
        <w:rPr>
          <w:rFonts w:hint="eastAsia" w:ascii="宋体" w:hAnsi="宋体" w:cs="宋体"/>
          <w:bCs/>
          <w:color w:val="000000"/>
          <w:sz w:val="28"/>
          <w:szCs w:val="28"/>
          <w:lang w:bidi="ar"/>
        </w:rPr>
      </w:pPr>
    </w:p>
    <w:p>
      <w:pPr>
        <w:ind w:firstLine="560"/>
        <w:rPr>
          <w:rFonts w:hint="eastAsia" w:ascii="宋体" w:hAnsi="宋体" w:cs="宋体"/>
          <w:bCs/>
          <w:color w:val="000000"/>
          <w:sz w:val="28"/>
          <w:szCs w:val="28"/>
          <w:lang w:bidi="ar"/>
        </w:rPr>
      </w:pPr>
    </w:p>
    <w:p>
      <w:pPr>
        <w:ind w:firstLine="560"/>
        <w:rPr>
          <w:rFonts w:hint="eastAsia" w:ascii="宋体" w:hAnsi="宋体" w:cs="宋体"/>
          <w:bCs/>
          <w:color w:val="000000"/>
          <w:sz w:val="28"/>
          <w:szCs w:val="28"/>
          <w:lang w:bidi="ar"/>
        </w:rPr>
      </w:pPr>
    </w:p>
    <w:p>
      <w:pPr>
        <w:ind w:firstLine="482"/>
        <w:rPr>
          <w:rFonts w:hint="eastAsia" w:ascii="宋体" w:hAnsi="宋体" w:cs="宋体"/>
          <w:b/>
        </w:rPr>
      </w:pPr>
    </w:p>
    <w:p>
      <w:pPr>
        <w:widowControl/>
        <w:ind w:firstLine="480"/>
        <w:rPr>
          <w:rFonts w:hint="eastAsia" w:ascii="宋体" w:hAnsi="宋体" w:cs="宋体"/>
        </w:rPr>
      </w:pPr>
    </w:p>
    <w:p>
      <w:pPr>
        <w:widowControl/>
        <w:ind w:firstLine="480"/>
        <w:rPr>
          <w:rFonts w:hint="eastAsia" w:ascii="宋体" w:hAnsi="宋体" w:cs="宋体"/>
        </w:rPr>
      </w:pPr>
    </w:p>
    <w:p>
      <w:pPr>
        <w:pStyle w:val="7"/>
        <w:rPr>
          <w:rFonts w:hint="eastAsia" w:ascii="宋体" w:hAnsi="宋体"/>
        </w:rPr>
      </w:pPr>
      <w:r>
        <w:rPr>
          <w:rFonts w:hint="eastAsia" w:ascii="宋体" w:hAnsi="宋体"/>
        </w:rPr>
        <w:t>法定代表人授权委托书</w:t>
      </w:r>
    </w:p>
    <w:p>
      <w:pPr>
        <w:ind w:firstLine="482"/>
        <w:rPr>
          <w:rFonts w:hint="eastAsia" w:ascii="宋体" w:hAnsi="宋体" w:cs="宋体"/>
          <w:b/>
        </w:rPr>
      </w:pPr>
    </w:p>
    <w:p>
      <w:pPr>
        <w:ind w:firstLine="480"/>
        <w:rPr>
          <w:rFonts w:hint="eastAsia" w:ascii="宋体" w:hAnsi="宋体" w:cs="宋体"/>
        </w:rPr>
      </w:pPr>
      <w:r>
        <w:rPr>
          <w:rFonts w:hint="eastAsia" w:ascii="宋体" w:hAnsi="宋体" w:cs="宋体"/>
        </w:rPr>
        <w:t>＿＿＿＿＿＿＿＿＿＿＿＿：</w:t>
      </w:r>
    </w:p>
    <w:p>
      <w:pPr>
        <w:ind w:firstLine="720" w:firstLineChars="300"/>
        <w:rPr>
          <w:rFonts w:hint="eastAsia" w:ascii="宋体" w:hAnsi="宋体" w:cs="宋体"/>
        </w:rPr>
      </w:pPr>
      <w:r>
        <w:rPr>
          <w:rFonts w:hint="eastAsia" w:ascii="宋体" w:hAnsi="宋体" w:cs="宋体"/>
          <w:u w:val="single"/>
        </w:rPr>
        <w:t xml:space="preserve">                </w:t>
      </w:r>
      <w:r>
        <w:rPr>
          <w:rFonts w:hint="eastAsia" w:ascii="宋体" w:hAnsi="宋体" w:cs="宋体"/>
        </w:rPr>
        <w:t>（单位名称）法定代表人</w:t>
      </w:r>
      <w:r>
        <w:rPr>
          <w:rFonts w:hint="eastAsia" w:ascii="宋体" w:hAnsi="宋体" w:cs="宋体"/>
          <w:u w:val="single"/>
        </w:rPr>
        <w:t xml:space="preserve">        </w:t>
      </w:r>
      <w:r>
        <w:rPr>
          <w:rFonts w:hint="eastAsia" w:ascii="宋体" w:hAnsi="宋体" w:cs="宋体"/>
        </w:rPr>
        <w:t>授权我单位</w:t>
      </w:r>
      <w:r>
        <w:rPr>
          <w:rFonts w:hint="eastAsia" w:ascii="宋体" w:hAnsi="宋体" w:cs="宋体"/>
          <w:u w:val="single"/>
        </w:rPr>
        <w:t xml:space="preserve">                 </w:t>
      </w:r>
      <w:r>
        <w:rPr>
          <w:rFonts w:hint="eastAsia" w:ascii="宋体" w:hAnsi="宋体" w:cs="宋体"/>
        </w:rPr>
        <w:t>（职务或职称）</w:t>
      </w:r>
      <w:r>
        <w:rPr>
          <w:rFonts w:hint="eastAsia" w:ascii="宋体" w:hAnsi="宋体" w:cs="宋体"/>
          <w:u w:val="single"/>
        </w:rPr>
        <w:t xml:space="preserve">      </w:t>
      </w:r>
      <w:r>
        <w:rPr>
          <w:rFonts w:hint="eastAsia" w:ascii="宋体" w:hAnsi="宋体" w:cs="宋体"/>
        </w:rPr>
        <w:t>（姓名）为我单位本次授权委托人，全权处理此次</w:t>
      </w:r>
      <w:r>
        <w:rPr>
          <w:rFonts w:hint="eastAsia" w:ascii="宋体" w:hAnsi="宋体" w:cs="宋体"/>
          <w:u w:val="single"/>
        </w:rPr>
        <w:t xml:space="preserve">             项目名称</w:t>
      </w:r>
      <w:r>
        <w:rPr>
          <w:rFonts w:hint="eastAsia" w:ascii="宋体" w:hAnsi="宋体" w:cs="宋体"/>
        </w:rPr>
        <w:t>招投标活动的一切事宜。</w:t>
      </w:r>
    </w:p>
    <w:p>
      <w:pPr>
        <w:ind w:firstLine="480"/>
        <w:rPr>
          <w:rFonts w:hint="eastAsia" w:ascii="宋体" w:hAnsi="宋体" w:cs="宋体"/>
        </w:rPr>
      </w:pPr>
      <w:r>
        <w:rPr>
          <w:rFonts w:hint="eastAsia" w:ascii="宋体" w:hAnsi="宋体" w:cs="宋体"/>
        </w:rPr>
        <w:t>特此授权</w:t>
      </w:r>
    </w:p>
    <w:p>
      <w:pPr>
        <w:ind w:firstLine="480"/>
        <w:rPr>
          <w:rFonts w:hint="eastAsia" w:ascii="宋体" w:hAnsi="宋体" w:cs="宋体"/>
        </w:rPr>
      </w:pPr>
      <w:r>
        <w:rPr>
          <w:rFonts w:hint="eastAsia" w:ascii="宋体" w:hAnsi="宋体" w:cs="宋体"/>
        </w:rPr>
        <w:t>（附法定代表人、授权委托人身份证明复印件）</w:t>
      </w:r>
    </w:p>
    <w:p>
      <w:pPr>
        <w:ind w:firstLine="440"/>
        <w:rPr>
          <w:rFonts w:hint="eastAsia" w:ascii="宋体" w:hAnsi="宋体" w:cs="宋体"/>
          <w:sz w:val="22"/>
          <w:szCs w:val="22"/>
        </w:rPr>
      </w:pPr>
    </w:p>
    <w:tbl>
      <w:tblPr>
        <w:tblStyle w:val="60"/>
        <w:tblW w:w="8464"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661" w:hRule="atLeast"/>
          <w:jc w:val="center"/>
        </w:trPr>
        <w:tc>
          <w:tcPr>
            <w:tcW w:w="4232" w:type="dxa"/>
            <w:noWrap w:val="0"/>
            <w:vAlign w:val="center"/>
          </w:tcPr>
          <w:p>
            <w:pPr>
              <w:pStyle w:val="266"/>
              <w:spacing w:line="360" w:lineRule="auto"/>
              <w:ind w:firstLine="0" w:firstLineChars="0"/>
              <w:jc w:val="center"/>
              <w:rPr>
                <w:rFonts w:hint="eastAsia" w:ascii="宋体" w:eastAsia="宋体" w:cs="宋体"/>
                <w:sz w:val="22"/>
                <w:szCs w:val="22"/>
              </w:rPr>
            </w:pPr>
            <w:r>
              <w:rPr>
                <w:rFonts w:hint="eastAsia" w:ascii="宋体" w:eastAsia="宋体" w:cs="宋体"/>
                <w:sz w:val="22"/>
                <w:szCs w:val="22"/>
              </w:rPr>
              <w:t>正面</w:t>
            </w:r>
          </w:p>
        </w:tc>
        <w:tc>
          <w:tcPr>
            <w:tcW w:w="4232" w:type="dxa"/>
            <w:noWrap w:val="0"/>
            <w:vAlign w:val="center"/>
          </w:tcPr>
          <w:p>
            <w:pPr>
              <w:pStyle w:val="266"/>
              <w:spacing w:line="360" w:lineRule="auto"/>
              <w:ind w:firstLine="0" w:firstLineChars="0"/>
              <w:jc w:val="center"/>
              <w:rPr>
                <w:rFonts w:hint="eastAsia" w:ascii="宋体" w:eastAsia="宋体" w:cs="宋体"/>
                <w:sz w:val="22"/>
                <w:szCs w:val="22"/>
              </w:rPr>
            </w:pPr>
            <w:r>
              <w:rPr>
                <w:rFonts w:hint="eastAsia" w:ascii="宋体" w:eastAsia="宋体" w:cs="宋体"/>
                <w:sz w:val="22"/>
                <w:szCs w:val="22"/>
              </w:rPr>
              <w:t>背面</w:t>
            </w:r>
          </w:p>
        </w:tc>
      </w:tr>
    </w:tbl>
    <w:p>
      <w:pPr>
        <w:widowControl/>
        <w:snapToGrid w:val="0"/>
        <w:ind w:firstLine="480"/>
        <w:rPr>
          <w:rFonts w:hint="eastAsia" w:ascii="宋体" w:hAnsi="宋体" w:cs="宋体"/>
        </w:rPr>
      </w:pPr>
    </w:p>
    <w:p>
      <w:pPr>
        <w:ind w:right="120" w:rightChars="50" w:firstLine="480"/>
        <w:rPr>
          <w:rFonts w:hint="eastAsia" w:ascii="宋体" w:hAnsi="宋体" w:cs="宋体"/>
        </w:rPr>
      </w:pPr>
      <w:r>
        <w:rPr>
          <w:rFonts w:hint="eastAsia" w:ascii="宋体" w:hAnsi="宋体" w:cs="宋体"/>
        </w:rPr>
        <w:t>单位名称（公章）：</w:t>
      </w:r>
    </w:p>
    <w:p>
      <w:pPr>
        <w:ind w:right="120" w:rightChars="50" w:firstLine="480"/>
        <w:rPr>
          <w:rFonts w:hint="eastAsia" w:ascii="宋体" w:hAnsi="宋体" w:cs="宋体"/>
        </w:rPr>
      </w:pPr>
      <w:r>
        <w:rPr>
          <w:rFonts w:hint="eastAsia" w:ascii="宋体" w:hAnsi="宋体" w:cs="宋体"/>
        </w:rPr>
        <w:t>法定代表人（签字或盖章）：</w:t>
      </w:r>
    </w:p>
    <w:p>
      <w:pPr>
        <w:widowControl/>
        <w:snapToGrid w:val="0"/>
        <w:ind w:firstLine="480"/>
        <w:rPr>
          <w:rFonts w:hint="eastAsia" w:ascii="宋体" w:hAnsi="宋体" w:cs="宋体"/>
        </w:rPr>
      </w:pPr>
      <w:r>
        <w:rPr>
          <w:rFonts w:hint="eastAsia" w:ascii="宋体" w:hAnsi="宋体" w:cs="宋体"/>
        </w:rPr>
        <w:t>被授权人（签字）：</w:t>
      </w: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widowControl/>
        <w:ind w:firstLine="480"/>
        <w:rPr>
          <w:rFonts w:hint="eastAsia" w:ascii="宋体" w:hAnsi="宋体" w:cs="宋体"/>
        </w:rPr>
      </w:pPr>
    </w:p>
    <w:p>
      <w:pPr>
        <w:widowControl/>
        <w:ind w:firstLine="480"/>
        <w:rPr>
          <w:rFonts w:hint="eastAsia" w:ascii="宋体" w:hAnsi="宋体" w:cs="宋体"/>
        </w:rPr>
      </w:pPr>
    </w:p>
    <w:p>
      <w:pPr>
        <w:widowControl/>
        <w:ind w:firstLine="480"/>
        <w:rPr>
          <w:rFonts w:hint="eastAsia" w:ascii="宋体" w:hAnsi="宋体" w:cs="宋体"/>
        </w:rPr>
      </w:pPr>
    </w:p>
    <w:p>
      <w:pPr>
        <w:widowControl/>
        <w:ind w:firstLine="480"/>
        <w:rPr>
          <w:rFonts w:hint="eastAsia" w:ascii="宋体" w:hAnsi="宋体" w:cs="宋体"/>
        </w:rPr>
      </w:pPr>
    </w:p>
    <w:p>
      <w:pPr>
        <w:widowControl/>
        <w:ind w:firstLine="480"/>
        <w:rPr>
          <w:rFonts w:hint="eastAsia" w:ascii="宋体" w:hAnsi="宋体" w:cs="宋体"/>
        </w:rPr>
      </w:pPr>
    </w:p>
    <w:p>
      <w:pPr>
        <w:pStyle w:val="7"/>
        <w:rPr>
          <w:rFonts w:hint="eastAsia" w:ascii="宋体" w:hAnsi="宋体"/>
        </w:rPr>
      </w:pPr>
      <w:r>
        <w:rPr>
          <w:rFonts w:hint="eastAsia" w:ascii="宋体" w:hAnsi="宋体"/>
        </w:rPr>
        <w:t>报 价 一 览 表</w:t>
      </w:r>
    </w:p>
    <w:tbl>
      <w:tblPr>
        <w:tblStyle w:val="60"/>
        <w:tblpPr w:leftFromText="180" w:rightFromText="180" w:vertAnchor="text" w:horzAnchor="margin" w:tblpXSpec="center" w:tblpY="22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3881"/>
        <w:gridCol w:w="1544"/>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1853" w:type="dxa"/>
            <w:noWrap w:val="0"/>
            <w:vAlign w:val="center"/>
          </w:tcPr>
          <w:p>
            <w:pPr>
              <w:pStyle w:val="274"/>
              <w:rPr>
                <w:rFonts w:hint="eastAsia" w:ascii="宋体" w:hAnsi="宋体"/>
              </w:rPr>
            </w:pPr>
            <w:r>
              <w:rPr>
                <w:rFonts w:hint="eastAsia" w:ascii="宋体" w:hAnsi="宋体"/>
              </w:rPr>
              <w:t>投标人</w:t>
            </w:r>
          </w:p>
        </w:tc>
        <w:tc>
          <w:tcPr>
            <w:tcW w:w="8109" w:type="dxa"/>
            <w:gridSpan w:val="3"/>
            <w:noWrap w:val="0"/>
            <w:vAlign w:val="center"/>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1853" w:type="dxa"/>
            <w:noWrap w:val="0"/>
            <w:vAlign w:val="center"/>
          </w:tcPr>
          <w:p>
            <w:pPr>
              <w:pStyle w:val="274"/>
              <w:rPr>
                <w:rFonts w:hint="eastAsia" w:ascii="宋体" w:hAnsi="宋体"/>
              </w:rPr>
            </w:pPr>
            <w:r>
              <w:rPr>
                <w:rFonts w:hint="eastAsia" w:ascii="宋体" w:hAnsi="宋体"/>
              </w:rPr>
              <w:t>单位地址</w:t>
            </w:r>
          </w:p>
        </w:tc>
        <w:tc>
          <w:tcPr>
            <w:tcW w:w="8109" w:type="dxa"/>
            <w:gridSpan w:val="3"/>
            <w:noWrap w:val="0"/>
            <w:vAlign w:val="center"/>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853" w:type="dxa"/>
            <w:noWrap w:val="0"/>
            <w:vAlign w:val="center"/>
          </w:tcPr>
          <w:p>
            <w:pPr>
              <w:pStyle w:val="274"/>
              <w:rPr>
                <w:rFonts w:hint="eastAsia" w:ascii="宋体" w:hAnsi="宋体"/>
              </w:rPr>
            </w:pPr>
            <w:r>
              <w:rPr>
                <w:rFonts w:hint="eastAsia" w:ascii="宋体" w:hAnsi="宋体"/>
              </w:rPr>
              <w:t>法定代表人</w:t>
            </w:r>
          </w:p>
        </w:tc>
        <w:tc>
          <w:tcPr>
            <w:tcW w:w="3881" w:type="dxa"/>
            <w:noWrap w:val="0"/>
            <w:vAlign w:val="center"/>
          </w:tcPr>
          <w:p>
            <w:pPr>
              <w:pStyle w:val="274"/>
              <w:rPr>
                <w:rFonts w:hint="eastAsia" w:ascii="宋体" w:hAnsi="宋体"/>
              </w:rPr>
            </w:pPr>
          </w:p>
        </w:tc>
        <w:tc>
          <w:tcPr>
            <w:tcW w:w="1544" w:type="dxa"/>
            <w:noWrap w:val="0"/>
            <w:vAlign w:val="center"/>
          </w:tcPr>
          <w:p>
            <w:pPr>
              <w:pStyle w:val="274"/>
              <w:rPr>
                <w:rFonts w:hint="eastAsia" w:ascii="宋体" w:hAnsi="宋体"/>
              </w:rPr>
            </w:pPr>
            <w:r>
              <w:rPr>
                <w:rFonts w:hint="eastAsia" w:ascii="宋体" w:hAnsi="宋体"/>
              </w:rPr>
              <w:t>联系电话</w:t>
            </w:r>
          </w:p>
        </w:tc>
        <w:tc>
          <w:tcPr>
            <w:tcW w:w="2684" w:type="dxa"/>
            <w:noWrap w:val="0"/>
            <w:vAlign w:val="center"/>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853" w:type="dxa"/>
            <w:noWrap w:val="0"/>
            <w:vAlign w:val="center"/>
          </w:tcPr>
          <w:p>
            <w:pPr>
              <w:pStyle w:val="274"/>
              <w:rPr>
                <w:rFonts w:hint="eastAsia" w:ascii="宋体" w:hAnsi="宋体"/>
              </w:rPr>
            </w:pPr>
            <w:r>
              <w:rPr>
                <w:rFonts w:hint="eastAsia" w:ascii="宋体" w:hAnsi="宋体"/>
              </w:rPr>
              <w:t>授权委托人</w:t>
            </w:r>
          </w:p>
        </w:tc>
        <w:tc>
          <w:tcPr>
            <w:tcW w:w="3881" w:type="dxa"/>
            <w:noWrap w:val="0"/>
            <w:vAlign w:val="center"/>
          </w:tcPr>
          <w:p>
            <w:pPr>
              <w:pStyle w:val="274"/>
              <w:rPr>
                <w:rFonts w:hint="eastAsia" w:ascii="宋体" w:hAnsi="宋体"/>
              </w:rPr>
            </w:pPr>
          </w:p>
        </w:tc>
        <w:tc>
          <w:tcPr>
            <w:tcW w:w="1544" w:type="dxa"/>
            <w:noWrap w:val="0"/>
            <w:vAlign w:val="center"/>
          </w:tcPr>
          <w:p>
            <w:pPr>
              <w:pStyle w:val="274"/>
              <w:rPr>
                <w:rFonts w:hint="eastAsia" w:ascii="宋体" w:hAnsi="宋体"/>
              </w:rPr>
            </w:pPr>
            <w:r>
              <w:rPr>
                <w:rFonts w:hint="eastAsia" w:ascii="宋体" w:hAnsi="宋体"/>
              </w:rPr>
              <w:t>联系电话</w:t>
            </w:r>
          </w:p>
        </w:tc>
        <w:tc>
          <w:tcPr>
            <w:tcW w:w="2684" w:type="dxa"/>
            <w:noWrap w:val="0"/>
            <w:vAlign w:val="center"/>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853" w:type="dxa"/>
            <w:noWrap w:val="0"/>
            <w:vAlign w:val="center"/>
          </w:tcPr>
          <w:p>
            <w:pPr>
              <w:pStyle w:val="274"/>
              <w:rPr>
                <w:rFonts w:hint="eastAsia" w:ascii="宋体" w:hAnsi="宋体"/>
              </w:rPr>
            </w:pPr>
            <w:r>
              <w:rPr>
                <w:rFonts w:hint="eastAsia" w:ascii="宋体" w:hAnsi="宋体"/>
              </w:rPr>
              <w:t>投标项目名称</w:t>
            </w:r>
          </w:p>
        </w:tc>
        <w:tc>
          <w:tcPr>
            <w:tcW w:w="8109" w:type="dxa"/>
            <w:gridSpan w:val="3"/>
            <w:noWrap w:val="0"/>
            <w:vAlign w:val="center"/>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853" w:type="dxa"/>
            <w:noWrap w:val="0"/>
            <w:vAlign w:val="center"/>
          </w:tcPr>
          <w:p>
            <w:pPr>
              <w:pStyle w:val="274"/>
              <w:rPr>
                <w:rFonts w:hint="eastAsia" w:ascii="宋体" w:hAnsi="宋体"/>
              </w:rPr>
            </w:pPr>
            <w:r>
              <w:rPr>
                <w:rFonts w:hint="eastAsia" w:ascii="宋体" w:hAnsi="宋体"/>
              </w:rPr>
              <w:t>项目编号</w:t>
            </w:r>
          </w:p>
        </w:tc>
        <w:tc>
          <w:tcPr>
            <w:tcW w:w="8109" w:type="dxa"/>
            <w:gridSpan w:val="3"/>
            <w:noWrap w:val="0"/>
            <w:vAlign w:val="center"/>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4" w:hRule="atLeast"/>
        </w:trPr>
        <w:tc>
          <w:tcPr>
            <w:tcW w:w="1853" w:type="dxa"/>
            <w:noWrap w:val="0"/>
            <w:vAlign w:val="center"/>
          </w:tcPr>
          <w:p>
            <w:pPr>
              <w:pStyle w:val="274"/>
              <w:rPr>
                <w:rFonts w:hint="eastAsia" w:ascii="宋体" w:hAnsi="宋体"/>
              </w:rPr>
            </w:pPr>
            <w:r>
              <w:rPr>
                <w:rFonts w:hint="eastAsia" w:ascii="宋体" w:hAnsi="宋体"/>
              </w:rPr>
              <w:t>投标总价</w:t>
            </w:r>
          </w:p>
        </w:tc>
        <w:tc>
          <w:tcPr>
            <w:tcW w:w="8109" w:type="dxa"/>
            <w:gridSpan w:val="3"/>
            <w:noWrap w:val="0"/>
            <w:vAlign w:val="center"/>
          </w:tcPr>
          <w:p>
            <w:pPr>
              <w:pStyle w:val="274"/>
              <w:rPr>
                <w:rFonts w:hint="eastAsia" w:ascii="宋体" w:hAnsi="宋体"/>
                <w:bCs/>
                <w:u w:val="single"/>
              </w:rPr>
            </w:pPr>
            <w:r>
              <w:rPr>
                <w:rFonts w:hint="eastAsia" w:ascii="宋体" w:hAnsi="宋体"/>
                <w:bCs/>
              </w:rPr>
              <w:t>￥（小写）：</w:t>
            </w:r>
            <w:r>
              <w:rPr>
                <w:rFonts w:hint="eastAsia" w:ascii="宋体" w:hAnsi="宋体"/>
                <w:bCs/>
                <w:u w:val="single"/>
              </w:rPr>
              <w:t xml:space="preserve">                                         </w:t>
            </w:r>
          </w:p>
          <w:p>
            <w:pPr>
              <w:pStyle w:val="274"/>
              <w:rPr>
                <w:rFonts w:hint="eastAsia" w:ascii="宋体" w:hAnsi="宋体"/>
                <w:bCs/>
              </w:rPr>
            </w:pPr>
          </w:p>
          <w:p>
            <w:pPr>
              <w:pStyle w:val="274"/>
              <w:rPr>
                <w:rFonts w:hint="eastAsia" w:ascii="宋体" w:hAnsi="宋体"/>
                <w:bCs/>
              </w:rPr>
            </w:pPr>
            <w:r>
              <w:rPr>
                <w:rFonts w:hint="eastAsia" w:ascii="宋体" w:hAnsi="宋体"/>
                <w:bCs/>
              </w:rPr>
              <w:t>人民币（大写）：</w:t>
            </w:r>
            <w:r>
              <w:rPr>
                <w:rFonts w:hint="eastAsia" w:ascii="宋体" w:hAnsi="宋体"/>
                <w:bCs/>
                <w:u w:val="single"/>
              </w:rPr>
              <w:t xml:space="preserve">                                     </w:t>
            </w:r>
          </w:p>
          <w:p>
            <w:pPr>
              <w:pStyle w:val="274"/>
              <w:rPr>
                <w:rFonts w:hint="eastAsia"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rPr>
        <w:tc>
          <w:tcPr>
            <w:tcW w:w="1853" w:type="dxa"/>
            <w:noWrap w:val="0"/>
            <w:vAlign w:val="center"/>
          </w:tcPr>
          <w:p>
            <w:pPr>
              <w:pStyle w:val="274"/>
              <w:rPr>
                <w:rFonts w:hint="eastAsia" w:ascii="宋体" w:hAnsi="宋体"/>
              </w:rPr>
            </w:pPr>
            <w:r>
              <w:rPr>
                <w:rFonts w:hint="eastAsia" w:ascii="宋体" w:hAnsi="宋体"/>
              </w:rPr>
              <w:t>工期</w:t>
            </w:r>
          </w:p>
        </w:tc>
        <w:tc>
          <w:tcPr>
            <w:tcW w:w="8109" w:type="dxa"/>
            <w:gridSpan w:val="3"/>
            <w:noWrap w:val="0"/>
            <w:vAlign w:val="center"/>
          </w:tcPr>
          <w:p>
            <w:pPr>
              <w:pStyle w:val="274"/>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rPr>
        <w:tc>
          <w:tcPr>
            <w:tcW w:w="1853" w:type="dxa"/>
            <w:noWrap w:val="0"/>
            <w:vAlign w:val="center"/>
          </w:tcPr>
          <w:p>
            <w:pPr>
              <w:pStyle w:val="274"/>
              <w:rPr>
                <w:rFonts w:hint="eastAsia" w:ascii="宋体" w:hAnsi="宋体"/>
              </w:rPr>
            </w:pPr>
            <w:r>
              <w:rPr>
                <w:rFonts w:hint="eastAsia" w:ascii="宋体" w:hAnsi="宋体"/>
              </w:rPr>
              <w:t>备注</w:t>
            </w:r>
          </w:p>
        </w:tc>
        <w:tc>
          <w:tcPr>
            <w:tcW w:w="8109" w:type="dxa"/>
            <w:gridSpan w:val="3"/>
            <w:noWrap w:val="0"/>
            <w:vAlign w:val="center"/>
          </w:tcPr>
          <w:p>
            <w:pPr>
              <w:pStyle w:val="274"/>
              <w:rPr>
                <w:rFonts w:hint="eastAsia" w:ascii="宋体" w:hAnsi="宋体"/>
                <w:b/>
                <w:bCs/>
              </w:rPr>
            </w:pPr>
          </w:p>
        </w:tc>
      </w:tr>
    </w:tbl>
    <w:p>
      <w:pPr>
        <w:ind w:firstLine="480"/>
        <w:rPr>
          <w:rFonts w:hint="eastAsia" w:ascii="宋体" w:hAnsi="宋体" w:cs="宋体"/>
        </w:rPr>
      </w:pPr>
    </w:p>
    <w:p>
      <w:pPr>
        <w:ind w:firstLine="480"/>
        <w:rPr>
          <w:rFonts w:hint="eastAsia" w:ascii="宋体" w:hAnsi="宋体" w:cs="宋体"/>
        </w:rPr>
      </w:pPr>
    </w:p>
    <w:p>
      <w:pPr>
        <w:ind w:right="120" w:rightChars="50" w:firstLine="482"/>
        <w:rPr>
          <w:rFonts w:hint="eastAsia" w:ascii="宋体" w:hAnsi="宋体" w:cs="宋体"/>
          <w:b/>
          <w:bCs/>
        </w:rPr>
      </w:pPr>
      <w:r>
        <w:rPr>
          <w:rFonts w:hint="eastAsia" w:ascii="宋体" w:hAnsi="宋体" w:cs="宋体"/>
          <w:b/>
          <w:bCs/>
        </w:rPr>
        <w:t>注：报价一览表需单独密封</w:t>
      </w:r>
    </w:p>
    <w:p>
      <w:pPr>
        <w:ind w:right="120" w:rightChars="50" w:firstLine="480"/>
        <w:rPr>
          <w:rFonts w:hint="eastAsia" w:ascii="宋体" w:hAnsi="宋体" w:cs="宋体"/>
        </w:rPr>
      </w:pPr>
    </w:p>
    <w:p>
      <w:pPr>
        <w:ind w:right="120" w:rightChars="50" w:firstLine="480"/>
        <w:rPr>
          <w:rFonts w:hint="eastAsia" w:ascii="宋体" w:hAnsi="宋体" w:cs="宋体"/>
          <w:u w:val="single"/>
        </w:rPr>
      </w:pPr>
      <w:r>
        <w:rPr>
          <w:rFonts w:hint="eastAsia" w:ascii="宋体" w:hAnsi="宋体" w:cs="宋体"/>
        </w:rPr>
        <w:t>单位公章：</w:t>
      </w:r>
      <w:r>
        <w:rPr>
          <w:rFonts w:hint="eastAsia" w:ascii="宋体" w:hAnsi="宋体" w:cs="宋体"/>
          <w:u w:val="single"/>
        </w:rPr>
        <w:t xml:space="preserve">         </w:t>
      </w:r>
      <w:r>
        <w:rPr>
          <w:rFonts w:hint="eastAsia" w:ascii="宋体" w:hAnsi="宋体" w:cs="宋体"/>
        </w:rPr>
        <w:t xml:space="preserve">   法定代表人或被授权人人签字：</w:t>
      </w:r>
      <w:r>
        <w:rPr>
          <w:rFonts w:hint="eastAsia" w:ascii="宋体" w:hAnsi="宋体" w:cs="宋体"/>
          <w:u w:val="single"/>
        </w:rPr>
        <w:t xml:space="preserve">         </w:t>
      </w:r>
    </w:p>
    <w:p>
      <w:pPr>
        <w:ind w:right="120" w:rightChars="50" w:firstLine="480"/>
        <w:rPr>
          <w:rFonts w:hint="eastAsia" w:ascii="宋体" w:hAnsi="宋体" w:cs="宋体"/>
          <w:u w:val="single"/>
        </w:rPr>
      </w:pPr>
    </w:p>
    <w:p>
      <w:pPr>
        <w:ind w:firstLine="482"/>
        <w:rPr>
          <w:rFonts w:ascii="宋体" w:hAnsi="宋体" w:cs="宋体"/>
          <w:b/>
        </w:rPr>
      </w:pPr>
    </w:p>
    <w:p>
      <w:pPr>
        <w:pStyle w:val="2"/>
        <w:ind w:left="480"/>
        <w:rPr>
          <w:rFonts w:hint="eastAsia" w:ascii="宋体" w:hAnsi="宋体"/>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widowControl/>
        <w:ind w:firstLine="480"/>
        <w:rPr>
          <w:rFonts w:hint="eastAsia" w:ascii="宋体" w:hAnsi="宋体" w:cs="宋体"/>
        </w:rPr>
      </w:pPr>
    </w:p>
    <w:p>
      <w:pPr>
        <w:pStyle w:val="7"/>
        <w:rPr>
          <w:rFonts w:hint="eastAsia" w:ascii="宋体" w:hAnsi="宋体"/>
        </w:rPr>
      </w:pPr>
      <w:r>
        <w:rPr>
          <w:rFonts w:hint="eastAsia" w:ascii="宋体" w:hAnsi="宋体"/>
        </w:rPr>
        <w:t xml:space="preserve">  明细报价表</w:t>
      </w:r>
    </w:p>
    <w:p>
      <w:pPr>
        <w:ind w:right="120" w:rightChars="50" w:firstLine="199" w:firstLineChars="83"/>
        <w:rPr>
          <w:rFonts w:hint="eastAsia" w:ascii="宋体" w:hAnsi="宋体" w:cs="宋体"/>
        </w:rPr>
      </w:pPr>
      <w:r>
        <w:rPr>
          <w:rFonts w:hint="eastAsia" w:ascii="宋体" w:hAnsi="宋体" w:cs="宋体"/>
        </w:rPr>
        <w:t>格式自拟</w:t>
      </w:r>
    </w:p>
    <w:p>
      <w:pPr>
        <w:ind w:right="120" w:rightChars="50" w:firstLine="480"/>
        <w:rPr>
          <w:rFonts w:hint="eastAsia" w:ascii="宋体" w:hAnsi="宋体" w:cs="宋体"/>
        </w:rPr>
      </w:pPr>
      <w:r>
        <w:rPr>
          <w:rFonts w:hint="eastAsia" w:ascii="宋体" w:hAnsi="宋体" w:cs="宋体"/>
        </w:rPr>
        <w:t>注：本表中须体现本次项目涉及的所有工作及各项工作的投标报价（供应商自行根据的人员、设备、税金等内容进行报价。报价中未列明，后期非因采购人原因重大调整而增加的费用不予结算。投标人可自拟格式，），本表合计价格应与报价一览表的价格保持一致。</w:t>
      </w:r>
    </w:p>
    <w:tbl>
      <w:tblPr>
        <w:tblStyle w:val="60"/>
        <w:tblW w:w="9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377"/>
        <w:gridCol w:w="1422"/>
        <w:gridCol w:w="1204"/>
        <w:gridCol w:w="1204"/>
        <w:gridCol w:w="945"/>
        <w:gridCol w:w="1328"/>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jc w:val="center"/>
        </w:trPr>
        <w:tc>
          <w:tcPr>
            <w:tcW w:w="954" w:type="dxa"/>
            <w:noWrap w:val="0"/>
            <w:vAlign w:val="center"/>
          </w:tcPr>
          <w:p>
            <w:pPr>
              <w:ind w:firstLine="0" w:firstLineChars="0"/>
              <w:jc w:val="center"/>
              <w:rPr>
                <w:rFonts w:hint="eastAsia" w:ascii="宋体" w:hAnsi="宋体" w:cs="宋体"/>
              </w:rPr>
            </w:pPr>
            <w:r>
              <w:rPr>
                <w:rFonts w:hint="eastAsia" w:ascii="宋体" w:hAnsi="宋体" w:cs="宋体"/>
              </w:rPr>
              <w:t>序号</w:t>
            </w:r>
          </w:p>
        </w:tc>
        <w:tc>
          <w:tcPr>
            <w:tcW w:w="1377" w:type="dxa"/>
            <w:noWrap w:val="0"/>
            <w:vAlign w:val="center"/>
          </w:tcPr>
          <w:p>
            <w:pPr>
              <w:ind w:firstLine="0" w:firstLineChars="0"/>
              <w:jc w:val="center"/>
              <w:rPr>
                <w:rFonts w:hint="eastAsia" w:ascii="宋体" w:hAnsi="宋体" w:cs="宋体"/>
              </w:rPr>
            </w:pPr>
            <w:r>
              <w:rPr>
                <w:rFonts w:hint="eastAsia" w:ascii="宋体" w:hAnsi="宋体" w:cs="宋体"/>
              </w:rPr>
              <w:t>名称</w:t>
            </w:r>
          </w:p>
        </w:tc>
        <w:tc>
          <w:tcPr>
            <w:tcW w:w="1422" w:type="dxa"/>
            <w:noWrap w:val="0"/>
            <w:vAlign w:val="center"/>
          </w:tcPr>
          <w:p>
            <w:pPr>
              <w:ind w:firstLine="0" w:firstLineChars="0"/>
              <w:jc w:val="center"/>
              <w:rPr>
                <w:rFonts w:hint="eastAsia" w:ascii="宋体" w:hAnsi="宋体" w:cs="宋体"/>
              </w:rPr>
            </w:pPr>
            <w:r>
              <w:rPr>
                <w:rFonts w:hint="eastAsia" w:ascii="宋体" w:hAnsi="宋体" w:cs="宋体"/>
              </w:rPr>
              <w:t>技术参数</w:t>
            </w:r>
          </w:p>
        </w:tc>
        <w:tc>
          <w:tcPr>
            <w:tcW w:w="1204" w:type="dxa"/>
            <w:noWrap w:val="0"/>
            <w:vAlign w:val="center"/>
          </w:tcPr>
          <w:p>
            <w:pPr>
              <w:ind w:firstLine="0" w:firstLineChars="0"/>
              <w:jc w:val="center"/>
              <w:rPr>
                <w:rFonts w:hint="eastAsia" w:ascii="宋体" w:hAnsi="宋体" w:cs="宋体"/>
              </w:rPr>
            </w:pPr>
            <w:r>
              <w:rPr>
                <w:rFonts w:hint="eastAsia" w:ascii="宋体" w:hAnsi="宋体" w:cs="宋体"/>
              </w:rPr>
              <w:t>技术规格、型号、品牌</w:t>
            </w:r>
          </w:p>
        </w:tc>
        <w:tc>
          <w:tcPr>
            <w:tcW w:w="1204" w:type="dxa"/>
            <w:noWrap w:val="0"/>
            <w:vAlign w:val="center"/>
          </w:tcPr>
          <w:p>
            <w:pPr>
              <w:ind w:firstLine="0" w:firstLineChars="0"/>
              <w:jc w:val="center"/>
              <w:rPr>
                <w:rFonts w:hint="eastAsia" w:ascii="宋体" w:hAnsi="宋体" w:cs="宋体"/>
              </w:rPr>
            </w:pPr>
            <w:r>
              <w:rPr>
                <w:rFonts w:hint="eastAsia" w:ascii="宋体" w:hAnsi="宋体" w:cs="宋体"/>
              </w:rPr>
              <w:t>单位</w:t>
            </w:r>
          </w:p>
        </w:tc>
        <w:tc>
          <w:tcPr>
            <w:tcW w:w="945" w:type="dxa"/>
            <w:noWrap w:val="0"/>
            <w:vAlign w:val="center"/>
          </w:tcPr>
          <w:p>
            <w:pPr>
              <w:ind w:firstLine="0" w:firstLineChars="0"/>
              <w:jc w:val="center"/>
              <w:rPr>
                <w:rFonts w:hint="eastAsia" w:ascii="宋体" w:hAnsi="宋体" w:cs="宋体"/>
              </w:rPr>
            </w:pPr>
            <w:r>
              <w:rPr>
                <w:rFonts w:hint="eastAsia" w:ascii="宋体" w:hAnsi="宋体" w:cs="宋体"/>
              </w:rPr>
              <w:t>数量</w:t>
            </w:r>
          </w:p>
        </w:tc>
        <w:tc>
          <w:tcPr>
            <w:tcW w:w="1328" w:type="dxa"/>
            <w:noWrap w:val="0"/>
            <w:vAlign w:val="center"/>
          </w:tcPr>
          <w:p>
            <w:pPr>
              <w:ind w:firstLine="0" w:firstLineChars="0"/>
              <w:jc w:val="center"/>
              <w:rPr>
                <w:rFonts w:hint="eastAsia" w:ascii="宋体" w:hAnsi="宋体" w:cs="宋体"/>
              </w:rPr>
            </w:pPr>
            <w:r>
              <w:rPr>
                <w:rFonts w:hint="eastAsia" w:ascii="宋体" w:hAnsi="宋体" w:cs="宋体"/>
              </w:rPr>
              <w:t>单价（元）</w:t>
            </w:r>
          </w:p>
        </w:tc>
        <w:tc>
          <w:tcPr>
            <w:tcW w:w="1452" w:type="dxa"/>
            <w:noWrap w:val="0"/>
            <w:vAlign w:val="center"/>
          </w:tcPr>
          <w:p>
            <w:pPr>
              <w:ind w:firstLine="0" w:firstLineChars="0"/>
              <w:jc w:val="center"/>
              <w:rPr>
                <w:rFonts w:hint="eastAsia"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954" w:type="dxa"/>
            <w:noWrap w:val="0"/>
            <w:vAlign w:val="top"/>
          </w:tcPr>
          <w:p>
            <w:pPr>
              <w:widowControl/>
              <w:ind w:firstLine="0" w:firstLineChars="0"/>
              <w:jc w:val="center"/>
              <w:rPr>
                <w:rFonts w:hint="eastAsia" w:ascii="宋体" w:hAnsi="宋体" w:cs="宋体"/>
              </w:rPr>
            </w:pPr>
          </w:p>
        </w:tc>
        <w:tc>
          <w:tcPr>
            <w:tcW w:w="1377" w:type="dxa"/>
            <w:noWrap w:val="0"/>
            <w:vAlign w:val="top"/>
          </w:tcPr>
          <w:p>
            <w:pPr>
              <w:widowControl/>
              <w:ind w:firstLine="0" w:firstLineChars="0"/>
              <w:jc w:val="center"/>
              <w:rPr>
                <w:rFonts w:hint="eastAsia" w:ascii="宋体" w:hAnsi="宋体" w:cs="宋体"/>
              </w:rPr>
            </w:pPr>
          </w:p>
        </w:tc>
        <w:tc>
          <w:tcPr>
            <w:tcW w:w="1422" w:type="dxa"/>
            <w:noWrap w:val="0"/>
            <w:vAlign w:val="top"/>
          </w:tcPr>
          <w:p>
            <w:pPr>
              <w:widowControl/>
              <w:ind w:firstLine="0" w:firstLineChars="0"/>
              <w:jc w:val="center"/>
              <w:rPr>
                <w:rFonts w:hint="eastAsia" w:ascii="宋体" w:hAnsi="宋体" w:cs="宋体"/>
              </w:rPr>
            </w:pPr>
          </w:p>
        </w:tc>
        <w:tc>
          <w:tcPr>
            <w:tcW w:w="1204" w:type="dxa"/>
            <w:noWrap w:val="0"/>
            <w:vAlign w:val="top"/>
          </w:tcPr>
          <w:p>
            <w:pPr>
              <w:widowControl/>
              <w:ind w:firstLine="0" w:firstLineChars="0"/>
              <w:jc w:val="center"/>
              <w:rPr>
                <w:rFonts w:hint="eastAsia" w:ascii="宋体" w:hAnsi="宋体" w:cs="宋体"/>
              </w:rPr>
            </w:pPr>
          </w:p>
        </w:tc>
        <w:tc>
          <w:tcPr>
            <w:tcW w:w="1204" w:type="dxa"/>
            <w:noWrap w:val="0"/>
            <w:vAlign w:val="top"/>
          </w:tcPr>
          <w:p>
            <w:pPr>
              <w:widowControl/>
              <w:ind w:firstLine="0" w:firstLineChars="0"/>
              <w:jc w:val="center"/>
              <w:rPr>
                <w:rFonts w:hint="eastAsia" w:ascii="宋体" w:hAnsi="宋体" w:cs="宋体"/>
              </w:rPr>
            </w:pPr>
          </w:p>
        </w:tc>
        <w:tc>
          <w:tcPr>
            <w:tcW w:w="945" w:type="dxa"/>
            <w:noWrap w:val="0"/>
            <w:vAlign w:val="center"/>
          </w:tcPr>
          <w:p>
            <w:pPr>
              <w:ind w:firstLine="0" w:firstLineChars="0"/>
              <w:jc w:val="center"/>
              <w:rPr>
                <w:rFonts w:hint="eastAsia" w:ascii="宋体" w:hAnsi="宋体" w:cs="宋体"/>
              </w:rPr>
            </w:pPr>
          </w:p>
        </w:tc>
        <w:tc>
          <w:tcPr>
            <w:tcW w:w="1328" w:type="dxa"/>
            <w:noWrap w:val="0"/>
            <w:vAlign w:val="top"/>
          </w:tcPr>
          <w:p>
            <w:pPr>
              <w:widowControl/>
              <w:ind w:firstLine="0" w:firstLineChars="0"/>
              <w:jc w:val="center"/>
              <w:rPr>
                <w:rFonts w:hint="eastAsia" w:ascii="宋体" w:hAnsi="宋体" w:cs="宋体"/>
              </w:rPr>
            </w:pPr>
          </w:p>
        </w:tc>
        <w:tc>
          <w:tcPr>
            <w:tcW w:w="1452" w:type="dxa"/>
            <w:noWrap w:val="0"/>
            <w:vAlign w:val="center"/>
          </w:tcPr>
          <w:p>
            <w:pPr>
              <w:ind w:firstLine="0" w:firstLineChars="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 w:hRule="atLeast"/>
          <w:jc w:val="center"/>
        </w:trPr>
        <w:tc>
          <w:tcPr>
            <w:tcW w:w="954" w:type="dxa"/>
            <w:tcBorders>
              <w:bottom w:val="single" w:color="auto" w:sz="4" w:space="0"/>
            </w:tcBorders>
            <w:noWrap w:val="0"/>
            <w:vAlign w:val="top"/>
          </w:tcPr>
          <w:p>
            <w:pPr>
              <w:widowControl/>
              <w:ind w:firstLine="0" w:firstLineChars="0"/>
              <w:jc w:val="center"/>
              <w:rPr>
                <w:rFonts w:hint="eastAsia" w:ascii="宋体" w:hAnsi="宋体" w:cs="宋体"/>
              </w:rPr>
            </w:pPr>
          </w:p>
        </w:tc>
        <w:tc>
          <w:tcPr>
            <w:tcW w:w="1377" w:type="dxa"/>
            <w:tcBorders>
              <w:bottom w:val="single" w:color="auto" w:sz="4" w:space="0"/>
            </w:tcBorders>
            <w:noWrap w:val="0"/>
            <w:vAlign w:val="top"/>
          </w:tcPr>
          <w:p>
            <w:pPr>
              <w:widowControl/>
              <w:ind w:firstLine="0" w:firstLineChars="0"/>
              <w:jc w:val="center"/>
              <w:rPr>
                <w:rFonts w:hint="eastAsia" w:ascii="宋体" w:hAnsi="宋体" w:cs="宋体"/>
              </w:rPr>
            </w:pPr>
          </w:p>
        </w:tc>
        <w:tc>
          <w:tcPr>
            <w:tcW w:w="1422" w:type="dxa"/>
            <w:tcBorders>
              <w:bottom w:val="single" w:color="auto" w:sz="4" w:space="0"/>
            </w:tcBorders>
            <w:noWrap w:val="0"/>
            <w:vAlign w:val="top"/>
          </w:tcPr>
          <w:p>
            <w:pPr>
              <w:widowControl/>
              <w:ind w:firstLine="0" w:firstLineChars="0"/>
              <w:jc w:val="center"/>
              <w:rPr>
                <w:rFonts w:hint="eastAsia" w:ascii="宋体" w:hAnsi="宋体" w:cs="宋体"/>
              </w:rPr>
            </w:pPr>
          </w:p>
        </w:tc>
        <w:tc>
          <w:tcPr>
            <w:tcW w:w="1204" w:type="dxa"/>
            <w:tcBorders>
              <w:bottom w:val="single" w:color="auto" w:sz="4" w:space="0"/>
            </w:tcBorders>
            <w:noWrap w:val="0"/>
            <w:vAlign w:val="top"/>
          </w:tcPr>
          <w:p>
            <w:pPr>
              <w:widowControl/>
              <w:ind w:firstLine="0" w:firstLineChars="0"/>
              <w:jc w:val="center"/>
              <w:rPr>
                <w:rFonts w:hint="eastAsia" w:ascii="宋体" w:hAnsi="宋体" w:cs="宋体"/>
              </w:rPr>
            </w:pPr>
          </w:p>
        </w:tc>
        <w:tc>
          <w:tcPr>
            <w:tcW w:w="1204" w:type="dxa"/>
            <w:tcBorders>
              <w:bottom w:val="single" w:color="auto" w:sz="4" w:space="0"/>
            </w:tcBorders>
            <w:noWrap w:val="0"/>
            <w:vAlign w:val="top"/>
          </w:tcPr>
          <w:p>
            <w:pPr>
              <w:widowControl/>
              <w:ind w:firstLine="0" w:firstLineChars="0"/>
              <w:jc w:val="center"/>
              <w:rPr>
                <w:rFonts w:hint="eastAsia" w:ascii="宋体" w:hAnsi="宋体" w:cs="宋体"/>
              </w:rPr>
            </w:pPr>
          </w:p>
        </w:tc>
        <w:tc>
          <w:tcPr>
            <w:tcW w:w="945" w:type="dxa"/>
            <w:tcBorders>
              <w:bottom w:val="single" w:color="auto" w:sz="4" w:space="0"/>
            </w:tcBorders>
            <w:noWrap w:val="0"/>
            <w:vAlign w:val="center"/>
          </w:tcPr>
          <w:p>
            <w:pPr>
              <w:ind w:firstLine="0" w:firstLineChars="0"/>
              <w:jc w:val="center"/>
              <w:rPr>
                <w:rFonts w:hint="eastAsia" w:ascii="宋体" w:hAnsi="宋体" w:cs="宋体"/>
              </w:rPr>
            </w:pPr>
          </w:p>
        </w:tc>
        <w:tc>
          <w:tcPr>
            <w:tcW w:w="1328" w:type="dxa"/>
            <w:tcBorders>
              <w:bottom w:val="single" w:color="auto" w:sz="4" w:space="0"/>
            </w:tcBorders>
            <w:noWrap w:val="0"/>
            <w:vAlign w:val="top"/>
          </w:tcPr>
          <w:p>
            <w:pPr>
              <w:widowControl/>
              <w:ind w:firstLine="0" w:firstLineChars="0"/>
              <w:jc w:val="center"/>
              <w:rPr>
                <w:rFonts w:hint="eastAsia" w:ascii="宋体" w:hAnsi="宋体" w:cs="宋体"/>
              </w:rPr>
            </w:pPr>
          </w:p>
        </w:tc>
        <w:tc>
          <w:tcPr>
            <w:tcW w:w="1452" w:type="dxa"/>
            <w:tcBorders>
              <w:bottom w:val="single" w:color="auto" w:sz="4" w:space="0"/>
            </w:tcBorders>
            <w:noWrap w:val="0"/>
            <w:vAlign w:val="center"/>
          </w:tcPr>
          <w:p>
            <w:pPr>
              <w:ind w:firstLine="0" w:firstLineChars="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jc w:val="center"/>
        </w:trPr>
        <w:tc>
          <w:tcPr>
            <w:tcW w:w="954" w:type="dxa"/>
            <w:noWrap w:val="0"/>
            <w:vAlign w:val="top"/>
          </w:tcPr>
          <w:p>
            <w:pPr>
              <w:widowControl/>
              <w:ind w:firstLine="0" w:firstLineChars="0"/>
              <w:jc w:val="center"/>
              <w:rPr>
                <w:rFonts w:hint="eastAsia" w:ascii="宋体" w:hAnsi="宋体" w:cs="宋体"/>
              </w:rPr>
            </w:pPr>
          </w:p>
        </w:tc>
        <w:tc>
          <w:tcPr>
            <w:tcW w:w="1377" w:type="dxa"/>
            <w:noWrap w:val="0"/>
            <w:vAlign w:val="top"/>
          </w:tcPr>
          <w:p>
            <w:pPr>
              <w:widowControl/>
              <w:ind w:firstLine="0" w:firstLineChars="0"/>
              <w:jc w:val="center"/>
              <w:rPr>
                <w:rFonts w:hint="eastAsia" w:ascii="宋体" w:hAnsi="宋体" w:cs="宋体"/>
              </w:rPr>
            </w:pPr>
          </w:p>
        </w:tc>
        <w:tc>
          <w:tcPr>
            <w:tcW w:w="1422" w:type="dxa"/>
            <w:noWrap w:val="0"/>
            <w:vAlign w:val="top"/>
          </w:tcPr>
          <w:p>
            <w:pPr>
              <w:widowControl/>
              <w:ind w:firstLine="0" w:firstLineChars="0"/>
              <w:jc w:val="center"/>
              <w:rPr>
                <w:rFonts w:hint="eastAsia" w:ascii="宋体" w:hAnsi="宋体" w:cs="宋体"/>
              </w:rPr>
            </w:pPr>
          </w:p>
        </w:tc>
        <w:tc>
          <w:tcPr>
            <w:tcW w:w="1204" w:type="dxa"/>
            <w:noWrap w:val="0"/>
            <w:vAlign w:val="top"/>
          </w:tcPr>
          <w:p>
            <w:pPr>
              <w:widowControl/>
              <w:ind w:firstLine="0" w:firstLineChars="0"/>
              <w:jc w:val="center"/>
              <w:rPr>
                <w:rFonts w:hint="eastAsia" w:ascii="宋体" w:hAnsi="宋体" w:cs="宋体"/>
              </w:rPr>
            </w:pPr>
          </w:p>
        </w:tc>
        <w:tc>
          <w:tcPr>
            <w:tcW w:w="1204" w:type="dxa"/>
            <w:noWrap w:val="0"/>
            <w:vAlign w:val="top"/>
          </w:tcPr>
          <w:p>
            <w:pPr>
              <w:widowControl/>
              <w:ind w:firstLine="0" w:firstLineChars="0"/>
              <w:jc w:val="center"/>
              <w:rPr>
                <w:rFonts w:hint="eastAsia" w:ascii="宋体" w:hAnsi="宋体" w:cs="宋体"/>
              </w:rPr>
            </w:pPr>
          </w:p>
        </w:tc>
        <w:tc>
          <w:tcPr>
            <w:tcW w:w="945" w:type="dxa"/>
            <w:noWrap w:val="0"/>
            <w:vAlign w:val="center"/>
          </w:tcPr>
          <w:p>
            <w:pPr>
              <w:ind w:firstLine="0" w:firstLineChars="0"/>
              <w:jc w:val="center"/>
              <w:rPr>
                <w:rFonts w:hint="eastAsia" w:ascii="宋体" w:hAnsi="宋体" w:cs="宋体"/>
              </w:rPr>
            </w:pPr>
          </w:p>
        </w:tc>
        <w:tc>
          <w:tcPr>
            <w:tcW w:w="1328" w:type="dxa"/>
            <w:noWrap w:val="0"/>
            <w:vAlign w:val="top"/>
          </w:tcPr>
          <w:p>
            <w:pPr>
              <w:widowControl/>
              <w:ind w:firstLine="0" w:firstLineChars="0"/>
              <w:jc w:val="center"/>
              <w:rPr>
                <w:rFonts w:hint="eastAsia" w:ascii="宋体" w:hAnsi="宋体" w:cs="宋体"/>
              </w:rPr>
            </w:pPr>
          </w:p>
        </w:tc>
        <w:tc>
          <w:tcPr>
            <w:tcW w:w="1452" w:type="dxa"/>
            <w:noWrap w:val="0"/>
            <w:vAlign w:val="center"/>
          </w:tcPr>
          <w:p>
            <w:pPr>
              <w:ind w:firstLine="0" w:firstLineChars="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954" w:type="dxa"/>
            <w:noWrap w:val="0"/>
            <w:vAlign w:val="center"/>
          </w:tcPr>
          <w:p>
            <w:pPr>
              <w:ind w:firstLine="0" w:firstLineChars="0"/>
              <w:jc w:val="center"/>
              <w:rPr>
                <w:rFonts w:hint="eastAsia" w:ascii="宋体" w:hAnsi="宋体" w:cs="宋体"/>
              </w:rPr>
            </w:pPr>
          </w:p>
        </w:tc>
        <w:tc>
          <w:tcPr>
            <w:tcW w:w="1377" w:type="dxa"/>
            <w:noWrap w:val="0"/>
            <w:vAlign w:val="center"/>
          </w:tcPr>
          <w:p>
            <w:pPr>
              <w:ind w:firstLine="0" w:firstLineChars="0"/>
              <w:jc w:val="center"/>
              <w:rPr>
                <w:rFonts w:hint="eastAsia" w:ascii="宋体" w:hAnsi="宋体" w:cs="宋体"/>
              </w:rPr>
            </w:pPr>
          </w:p>
        </w:tc>
        <w:tc>
          <w:tcPr>
            <w:tcW w:w="1422" w:type="dxa"/>
            <w:noWrap w:val="0"/>
            <w:vAlign w:val="center"/>
          </w:tcPr>
          <w:p>
            <w:pPr>
              <w:ind w:firstLine="0" w:firstLineChars="0"/>
              <w:jc w:val="center"/>
              <w:rPr>
                <w:rFonts w:hint="eastAsia" w:ascii="宋体" w:hAnsi="宋体" w:cs="宋体"/>
              </w:rPr>
            </w:pPr>
          </w:p>
        </w:tc>
        <w:tc>
          <w:tcPr>
            <w:tcW w:w="1204" w:type="dxa"/>
            <w:noWrap w:val="0"/>
            <w:vAlign w:val="top"/>
          </w:tcPr>
          <w:p>
            <w:pPr>
              <w:ind w:firstLine="0" w:firstLineChars="0"/>
              <w:jc w:val="center"/>
              <w:rPr>
                <w:rFonts w:hint="eastAsia" w:ascii="宋体" w:hAnsi="宋体" w:cs="宋体"/>
              </w:rPr>
            </w:pPr>
          </w:p>
        </w:tc>
        <w:tc>
          <w:tcPr>
            <w:tcW w:w="1204" w:type="dxa"/>
            <w:noWrap w:val="0"/>
            <w:vAlign w:val="center"/>
          </w:tcPr>
          <w:p>
            <w:pPr>
              <w:ind w:firstLine="0" w:firstLineChars="0"/>
              <w:jc w:val="center"/>
              <w:rPr>
                <w:rFonts w:hint="eastAsia" w:ascii="宋体" w:hAnsi="宋体" w:cs="宋体"/>
              </w:rPr>
            </w:pPr>
          </w:p>
        </w:tc>
        <w:tc>
          <w:tcPr>
            <w:tcW w:w="945" w:type="dxa"/>
            <w:noWrap w:val="0"/>
            <w:vAlign w:val="center"/>
          </w:tcPr>
          <w:p>
            <w:pPr>
              <w:ind w:firstLine="0" w:firstLineChars="0"/>
              <w:jc w:val="center"/>
              <w:rPr>
                <w:rFonts w:hint="eastAsia" w:ascii="宋体" w:hAnsi="宋体" w:cs="宋体"/>
              </w:rPr>
            </w:pPr>
          </w:p>
        </w:tc>
        <w:tc>
          <w:tcPr>
            <w:tcW w:w="1328" w:type="dxa"/>
            <w:noWrap w:val="0"/>
            <w:vAlign w:val="top"/>
          </w:tcPr>
          <w:p>
            <w:pPr>
              <w:widowControl/>
              <w:ind w:firstLine="0" w:firstLineChars="0"/>
              <w:jc w:val="center"/>
              <w:rPr>
                <w:rFonts w:hint="eastAsia" w:ascii="宋体" w:hAnsi="宋体" w:cs="宋体"/>
              </w:rPr>
            </w:pPr>
          </w:p>
        </w:tc>
        <w:tc>
          <w:tcPr>
            <w:tcW w:w="1452" w:type="dxa"/>
            <w:noWrap w:val="0"/>
            <w:vAlign w:val="center"/>
          </w:tcPr>
          <w:p>
            <w:pPr>
              <w:ind w:firstLine="0" w:firstLineChars="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jc w:val="center"/>
        </w:trPr>
        <w:tc>
          <w:tcPr>
            <w:tcW w:w="8434" w:type="dxa"/>
            <w:gridSpan w:val="7"/>
            <w:noWrap w:val="0"/>
            <w:vAlign w:val="top"/>
          </w:tcPr>
          <w:p>
            <w:pPr>
              <w:ind w:firstLine="0" w:firstLineChars="0"/>
              <w:jc w:val="center"/>
              <w:rPr>
                <w:rFonts w:hint="eastAsia" w:ascii="宋体" w:hAnsi="宋体" w:cs="宋体"/>
                <w:b/>
                <w:bCs/>
              </w:rPr>
            </w:pPr>
            <w:r>
              <w:rPr>
                <w:rFonts w:hint="eastAsia" w:ascii="宋体" w:hAnsi="宋体" w:cs="宋体"/>
                <w:b/>
                <w:bCs/>
              </w:rPr>
              <w:t>合计（元）</w:t>
            </w:r>
          </w:p>
        </w:tc>
        <w:tc>
          <w:tcPr>
            <w:tcW w:w="1452" w:type="dxa"/>
            <w:noWrap w:val="0"/>
            <w:vAlign w:val="center"/>
          </w:tcPr>
          <w:p>
            <w:pPr>
              <w:ind w:firstLine="0" w:firstLineChars="0"/>
              <w:rPr>
                <w:rFonts w:hint="eastAsia" w:ascii="宋体" w:hAnsi="宋体" w:cs="宋体"/>
                <w:b/>
                <w:bCs/>
              </w:rPr>
            </w:pPr>
          </w:p>
        </w:tc>
      </w:tr>
    </w:tbl>
    <w:p>
      <w:pPr>
        <w:ind w:right="120" w:rightChars="50" w:firstLine="480"/>
        <w:rPr>
          <w:rFonts w:hint="eastAsia" w:ascii="宋体" w:hAnsi="宋体" w:cs="宋体"/>
        </w:rPr>
      </w:pPr>
    </w:p>
    <w:p>
      <w:pPr>
        <w:ind w:firstLine="480"/>
        <w:rPr>
          <w:rFonts w:hint="eastAsia" w:ascii="宋体" w:hAnsi="宋体" w:cs="宋体"/>
          <w:u w:val="single"/>
        </w:rPr>
      </w:pPr>
      <w:r>
        <w:rPr>
          <w:rFonts w:hint="eastAsia" w:ascii="宋体" w:hAnsi="宋体" w:cs="宋体"/>
        </w:rPr>
        <w:t>单位公章：</w:t>
      </w:r>
      <w:r>
        <w:rPr>
          <w:rFonts w:hint="eastAsia" w:ascii="宋体" w:hAnsi="宋体" w:cs="宋体"/>
          <w:u w:val="single"/>
        </w:rPr>
        <w:t xml:space="preserve">         </w:t>
      </w:r>
      <w:r>
        <w:rPr>
          <w:rFonts w:hint="eastAsia" w:ascii="宋体" w:hAnsi="宋体" w:cs="宋体"/>
        </w:rPr>
        <w:t xml:space="preserve">   法定代表人或被授权人签字：</w:t>
      </w:r>
      <w:r>
        <w:rPr>
          <w:rFonts w:hint="eastAsia" w:ascii="宋体" w:hAnsi="宋体" w:cs="宋体"/>
          <w:u w:val="single"/>
        </w:rPr>
        <w:t xml:space="preserve">          </w:t>
      </w:r>
    </w:p>
    <w:p>
      <w:pPr>
        <w:pStyle w:val="274"/>
        <w:rPr>
          <w:rFonts w:hint="eastAsia" w:ascii="宋体" w:hAnsi="宋体"/>
        </w:rPr>
      </w:pPr>
    </w:p>
    <w:p>
      <w:pPr>
        <w:pStyle w:val="274"/>
        <w:rPr>
          <w:rFonts w:hint="eastAsia"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274"/>
        <w:rPr>
          <w:rFonts w:hint="eastAsia" w:ascii="宋体" w:hAnsi="宋体"/>
        </w:rPr>
      </w:pPr>
    </w:p>
    <w:p>
      <w:pPr>
        <w:pStyle w:val="274"/>
        <w:rPr>
          <w:rFonts w:hint="eastAsia" w:ascii="宋体" w:hAnsi="宋体"/>
        </w:rPr>
      </w:pPr>
    </w:p>
    <w:p>
      <w:pPr>
        <w:pStyle w:val="274"/>
        <w:rPr>
          <w:rFonts w:ascii="宋体" w:hAnsi="宋体"/>
        </w:rPr>
      </w:pPr>
    </w:p>
    <w:p>
      <w:pPr>
        <w:pStyle w:val="274"/>
        <w:rPr>
          <w:rFonts w:hint="eastAsia" w:ascii="宋体" w:hAnsi="宋体"/>
        </w:rPr>
      </w:pPr>
    </w:p>
    <w:p>
      <w:pPr>
        <w:pStyle w:val="7"/>
        <w:rPr>
          <w:rFonts w:hint="eastAsia" w:ascii="宋体" w:hAnsi="宋体"/>
        </w:rPr>
      </w:pPr>
      <w:r>
        <w:rPr>
          <w:rFonts w:hint="eastAsia" w:ascii="宋体" w:hAnsi="宋体"/>
        </w:rPr>
        <w:t>投标人概况</w:t>
      </w: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60"/>
        <w:gridCol w:w="1662"/>
        <w:gridCol w:w="1662"/>
        <w:gridCol w:w="426"/>
        <w:gridCol w:w="123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659" w:type="dxa"/>
            <w:noWrap w:val="0"/>
            <w:vAlign w:val="center"/>
          </w:tcPr>
          <w:p>
            <w:pPr>
              <w:pStyle w:val="274"/>
              <w:rPr>
                <w:rFonts w:hint="eastAsia" w:ascii="宋体" w:hAnsi="宋体"/>
              </w:rPr>
            </w:pPr>
            <w:r>
              <w:rPr>
                <w:rFonts w:hint="eastAsia" w:ascii="宋体" w:hAnsi="宋体"/>
              </w:rPr>
              <w:t>企业名称</w:t>
            </w:r>
          </w:p>
        </w:tc>
        <w:tc>
          <w:tcPr>
            <w:tcW w:w="8303" w:type="dxa"/>
            <w:gridSpan w:val="6"/>
            <w:noWrap w:val="0"/>
            <w:vAlign w:val="center"/>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659" w:type="dxa"/>
            <w:noWrap w:val="0"/>
            <w:vAlign w:val="center"/>
          </w:tcPr>
          <w:p>
            <w:pPr>
              <w:pStyle w:val="274"/>
              <w:rPr>
                <w:rFonts w:hint="eastAsia" w:ascii="宋体" w:hAnsi="宋体"/>
              </w:rPr>
            </w:pPr>
            <w:r>
              <w:rPr>
                <w:rFonts w:hint="eastAsia" w:ascii="宋体" w:hAnsi="宋体"/>
              </w:rPr>
              <w:t>地址</w:t>
            </w:r>
          </w:p>
        </w:tc>
        <w:tc>
          <w:tcPr>
            <w:tcW w:w="8303" w:type="dxa"/>
            <w:gridSpan w:val="6"/>
            <w:noWrap w:val="0"/>
            <w:vAlign w:val="center"/>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659" w:type="dxa"/>
            <w:noWrap w:val="0"/>
            <w:vAlign w:val="center"/>
          </w:tcPr>
          <w:p>
            <w:pPr>
              <w:pStyle w:val="274"/>
              <w:rPr>
                <w:rFonts w:hint="eastAsia" w:ascii="宋体" w:hAnsi="宋体"/>
              </w:rPr>
            </w:pPr>
            <w:r>
              <w:rPr>
                <w:rFonts w:hint="eastAsia" w:ascii="宋体" w:hAnsi="宋体"/>
              </w:rPr>
              <w:t>主管部门</w:t>
            </w:r>
          </w:p>
        </w:tc>
        <w:tc>
          <w:tcPr>
            <w:tcW w:w="3322" w:type="dxa"/>
            <w:gridSpan w:val="2"/>
            <w:noWrap w:val="0"/>
            <w:vAlign w:val="center"/>
          </w:tcPr>
          <w:p>
            <w:pPr>
              <w:pStyle w:val="274"/>
              <w:rPr>
                <w:rFonts w:hint="eastAsia" w:ascii="宋体" w:hAnsi="宋体"/>
              </w:rPr>
            </w:pPr>
          </w:p>
        </w:tc>
        <w:tc>
          <w:tcPr>
            <w:tcW w:w="2088" w:type="dxa"/>
            <w:gridSpan w:val="2"/>
            <w:noWrap w:val="0"/>
            <w:vAlign w:val="center"/>
          </w:tcPr>
          <w:p>
            <w:pPr>
              <w:pStyle w:val="274"/>
              <w:rPr>
                <w:rFonts w:hint="eastAsia" w:ascii="宋体" w:hAnsi="宋体"/>
              </w:rPr>
            </w:pPr>
            <w:r>
              <w:rPr>
                <w:rFonts w:hint="eastAsia" w:ascii="宋体" w:hAnsi="宋体"/>
              </w:rPr>
              <w:t>代表人</w:t>
            </w:r>
          </w:p>
        </w:tc>
        <w:tc>
          <w:tcPr>
            <w:tcW w:w="2893" w:type="dxa"/>
            <w:gridSpan w:val="2"/>
            <w:noWrap w:val="0"/>
            <w:vAlign w:val="top"/>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659" w:type="dxa"/>
            <w:noWrap w:val="0"/>
            <w:vAlign w:val="top"/>
          </w:tcPr>
          <w:p>
            <w:pPr>
              <w:pStyle w:val="274"/>
              <w:rPr>
                <w:rFonts w:hint="eastAsia" w:ascii="宋体" w:hAnsi="宋体"/>
              </w:rPr>
            </w:pPr>
            <w:r>
              <w:rPr>
                <w:rFonts w:hint="eastAsia" w:ascii="宋体" w:hAnsi="宋体"/>
              </w:rPr>
              <w:t>注册时间</w:t>
            </w:r>
          </w:p>
        </w:tc>
        <w:tc>
          <w:tcPr>
            <w:tcW w:w="3322" w:type="dxa"/>
            <w:gridSpan w:val="2"/>
            <w:noWrap w:val="0"/>
            <w:vAlign w:val="top"/>
          </w:tcPr>
          <w:p>
            <w:pPr>
              <w:pStyle w:val="274"/>
              <w:rPr>
                <w:rFonts w:hint="eastAsia" w:ascii="宋体" w:hAnsi="宋体"/>
              </w:rPr>
            </w:pPr>
          </w:p>
        </w:tc>
        <w:tc>
          <w:tcPr>
            <w:tcW w:w="2088" w:type="dxa"/>
            <w:gridSpan w:val="2"/>
            <w:noWrap w:val="0"/>
            <w:vAlign w:val="top"/>
          </w:tcPr>
          <w:p>
            <w:pPr>
              <w:pStyle w:val="274"/>
              <w:rPr>
                <w:rFonts w:hint="eastAsia" w:ascii="宋体" w:hAnsi="宋体"/>
              </w:rPr>
            </w:pPr>
            <w:r>
              <w:rPr>
                <w:rFonts w:hint="eastAsia" w:ascii="宋体" w:hAnsi="宋体"/>
              </w:rPr>
              <w:t>经济类型</w:t>
            </w:r>
          </w:p>
        </w:tc>
        <w:tc>
          <w:tcPr>
            <w:tcW w:w="2893" w:type="dxa"/>
            <w:gridSpan w:val="2"/>
            <w:noWrap w:val="0"/>
            <w:vAlign w:val="top"/>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981" w:type="dxa"/>
            <w:gridSpan w:val="3"/>
            <w:noWrap w:val="0"/>
            <w:vAlign w:val="center"/>
          </w:tcPr>
          <w:p>
            <w:pPr>
              <w:pStyle w:val="274"/>
              <w:rPr>
                <w:rFonts w:hint="eastAsia" w:ascii="宋体" w:hAnsi="宋体"/>
              </w:rPr>
            </w:pPr>
            <w:r>
              <w:rPr>
                <w:rFonts w:hint="eastAsia" w:ascii="宋体" w:hAnsi="宋体"/>
              </w:rPr>
              <w:t>近三年内经营活动中</w:t>
            </w:r>
          </w:p>
          <w:p>
            <w:pPr>
              <w:pStyle w:val="274"/>
              <w:rPr>
                <w:rFonts w:hint="eastAsia" w:ascii="宋体" w:hAnsi="宋体"/>
              </w:rPr>
            </w:pPr>
            <w:r>
              <w:rPr>
                <w:rFonts w:hint="eastAsia" w:ascii="宋体" w:hAnsi="宋体"/>
              </w:rPr>
              <w:t>有无重大违法记录</w:t>
            </w:r>
          </w:p>
        </w:tc>
        <w:tc>
          <w:tcPr>
            <w:tcW w:w="4981" w:type="dxa"/>
            <w:gridSpan w:val="4"/>
            <w:noWrap w:val="0"/>
            <w:vAlign w:val="top"/>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659" w:type="dxa"/>
            <w:noWrap w:val="0"/>
            <w:vAlign w:val="center"/>
          </w:tcPr>
          <w:p>
            <w:pPr>
              <w:pStyle w:val="274"/>
              <w:rPr>
                <w:rFonts w:hint="eastAsia" w:ascii="宋体" w:hAnsi="宋体"/>
              </w:rPr>
            </w:pPr>
            <w:r>
              <w:rPr>
                <w:rFonts w:hint="eastAsia" w:ascii="宋体" w:hAnsi="宋体"/>
              </w:rPr>
              <w:t>是否依法缴纳税收</w:t>
            </w:r>
          </w:p>
        </w:tc>
        <w:tc>
          <w:tcPr>
            <w:tcW w:w="3322" w:type="dxa"/>
            <w:gridSpan w:val="2"/>
            <w:noWrap w:val="0"/>
            <w:vAlign w:val="center"/>
          </w:tcPr>
          <w:p>
            <w:pPr>
              <w:pStyle w:val="274"/>
              <w:rPr>
                <w:rFonts w:hint="eastAsia" w:ascii="宋体" w:hAnsi="宋体"/>
              </w:rPr>
            </w:pPr>
          </w:p>
        </w:tc>
        <w:tc>
          <w:tcPr>
            <w:tcW w:w="1662" w:type="dxa"/>
            <w:noWrap w:val="0"/>
            <w:vAlign w:val="center"/>
          </w:tcPr>
          <w:p>
            <w:pPr>
              <w:pStyle w:val="274"/>
              <w:rPr>
                <w:rFonts w:hint="eastAsia" w:ascii="宋体" w:hAnsi="宋体"/>
              </w:rPr>
            </w:pPr>
            <w:r>
              <w:rPr>
                <w:rFonts w:hint="eastAsia" w:ascii="宋体" w:hAnsi="宋体"/>
              </w:rPr>
              <w:t>是否依法缴纳社会保障资金</w:t>
            </w:r>
          </w:p>
        </w:tc>
        <w:tc>
          <w:tcPr>
            <w:tcW w:w="3319" w:type="dxa"/>
            <w:gridSpan w:val="3"/>
            <w:noWrap w:val="0"/>
            <w:vAlign w:val="center"/>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659" w:type="dxa"/>
            <w:vMerge w:val="restart"/>
            <w:noWrap w:val="0"/>
            <w:vAlign w:val="center"/>
          </w:tcPr>
          <w:p>
            <w:pPr>
              <w:pStyle w:val="274"/>
              <w:rPr>
                <w:rFonts w:hint="eastAsia" w:ascii="宋体" w:hAnsi="宋体"/>
              </w:rPr>
            </w:pPr>
            <w:r>
              <w:rPr>
                <w:rFonts w:hint="eastAsia" w:ascii="宋体" w:hAnsi="宋体"/>
              </w:rPr>
              <w:t>单</w:t>
            </w:r>
          </w:p>
          <w:p>
            <w:pPr>
              <w:pStyle w:val="274"/>
              <w:rPr>
                <w:rFonts w:hint="eastAsia" w:ascii="宋体" w:hAnsi="宋体"/>
              </w:rPr>
            </w:pPr>
            <w:r>
              <w:rPr>
                <w:rFonts w:hint="eastAsia" w:ascii="宋体" w:hAnsi="宋体"/>
              </w:rPr>
              <w:t>位</w:t>
            </w:r>
          </w:p>
          <w:p>
            <w:pPr>
              <w:pStyle w:val="274"/>
              <w:rPr>
                <w:rFonts w:hint="eastAsia" w:ascii="宋体" w:hAnsi="宋体"/>
              </w:rPr>
            </w:pPr>
            <w:r>
              <w:rPr>
                <w:rFonts w:hint="eastAsia" w:ascii="宋体" w:hAnsi="宋体"/>
              </w:rPr>
              <w:t>概</w:t>
            </w:r>
          </w:p>
          <w:p>
            <w:pPr>
              <w:pStyle w:val="274"/>
              <w:rPr>
                <w:rFonts w:hint="eastAsia" w:ascii="宋体" w:hAnsi="宋体"/>
              </w:rPr>
            </w:pPr>
            <w:r>
              <w:rPr>
                <w:rFonts w:hint="eastAsia" w:ascii="宋体" w:hAnsi="宋体"/>
              </w:rPr>
              <w:t>况</w:t>
            </w:r>
          </w:p>
        </w:tc>
        <w:tc>
          <w:tcPr>
            <w:tcW w:w="1660" w:type="dxa"/>
            <w:noWrap w:val="0"/>
            <w:vAlign w:val="top"/>
          </w:tcPr>
          <w:p>
            <w:pPr>
              <w:pStyle w:val="274"/>
              <w:rPr>
                <w:rFonts w:hint="eastAsia" w:ascii="宋体" w:hAnsi="宋体"/>
              </w:rPr>
            </w:pPr>
            <w:r>
              <w:rPr>
                <w:rFonts w:hint="eastAsia" w:ascii="宋体" w:hAnsi="宋体"/>
              </w:rPr>
              <w:t>注册资本</w:t>
            </w:r>
          </w:p>
        </w:tc>
        <w:tc>
          <w:tcPr>
            <w:tcW w:w="1662" w:type="dxa"/>
            <w:noWrap w:val="0"/>
            <w:vAlign w:val="top"/>
          </w:tcPr>
          <w:p>
            <w:pPr>
              <w:pStyle w:val="274"/>
              <w:rPr>
                <w:rFonts w:hint="eastAsia" w:ascii="宋体" w:hAnsi="宋体"/>
              </w:rPr>
            </w:pPr>
            <w:r>
              <w:rPr>
                <w:rFonts w:hint="eastAsia" w:ascii="宋体" w:hAnsi="宋体"/>
              </w:rPr>
              <w:t xml:space="preserve">     万元</w:t>
            </w:r>
          </w:p>
        </w:tc>
        <w:tc>
          <w:tcPr>
            <w:tcW w:w="1662" w:type="dxa"/>
            <w:noWrap w:val="0"/>
            <w:vAlign w:val="top"/>
          </w:tcPr>
          <w:p>
            <w:pPr>
              <w:pStyle w:val="274"/>
              <w:rPr>
                <w:rFonts w:hint="eastAsia" w:ascii="宋体" w:hAnsi="宋体"/>
              </w:rPr>
            </w:pPr>
            <w:r>
              <w:rPr>
                <w:rFonts w:hint="eastAsia" w:ascii="宋体" w:hAnsi="宋体"/>
              </w:rPr>
              <w:t>占地面积</w:t>
            </w:r>
          </w:p>
        </w:tc>
        <w:tc>
          <w:tcPr>
            <w:tcW w:w="3319" w:type="dxa"/>
            <w:gridSpan w:val="3"/>
            <w:noWrap w:val="0"/>
            <w:vAlign w:val="top"/>
          </w:tcPr>
          <w:p>
            <w:pPr>
              <w:pStyle w:val="274"/>
              <w:rPr>
                <w:rFonts w:hint="eastAsia" w:ascii="宋体" w:hAnsi="宋体"/>
              </w:rPr>
            </w:pPr>
            <w:r>
              <w:rPr>
                <w:rFonts w:hint="eastAsia" w:ascii="宋体" w:hAnsi="宋体"/>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659" w:type="dxa"/>
            <w:vMerge w:val="continue"/>
            <w:noWrap w:val="0"/>
            <w:vAlign w:val="top"/>
          </w:tcPr>
          <w:p>
            <w:pPr>
              <w:pStyle w:val="274"/>
              <w:rPr>
                <w:rFonts w:hint="eastAsia" w:ascii="宋体" w:hAnsi="宋体"/>
              </w:rPr>
            </w:pPr>
          </w:p>
        </w:tc>
        <w:tc>
          <w:tcPr>
            <w:tcW w:w="1660" w:type="dxa"/>
            <w:noWrap w:val="0"/>
            <w:vAlign w:val="top"/>
          </w:tcPr>
          <w:p>
            <w:pPr>
              <w:pStyle w:val="274"/>
              <w:rPr>
                <w:rFonts w:hint="eastAsia" w:ascii="宋体" w:hAnsi="宋体"/>
              </w:rPr>
            </w:pPr>
            <w:r>
              <w:rPr>
                <w:rFonts w:hint="eastAsia" w:ascii="宋体" w:hAnsi="宋体"/>
              </w:rPr>
              <w:t>职工总数</w:t>
            </w:r>
          </w:p>
        </w:tc>
        <w:tc>
          <w:tcPr>
            <w:tcW w:w="1662" w:type="dxa"/>
            <w:noWrap w:val="0"/>
            <w:vAlign w:val="top"/>
          </w:tcPr>
          <w:p>
            <w:pPr>
              <w:pStyle w:val="274"/>
              <w:rPr>
                <w:rFonts w:hint="eastAsia" w:ascii="宋体" w:hAnsi="宋体"/>
              </w:rPr>
            </w:pPr>
            <w:r>
              <w:rPr>
                <w:rFonts w:hint="eastAsia" w:ascii="宋体" w:hAnsi="宋体"/>
              </w:rPr>
              <w:t xml:space="preserve">     人</w:t>
            </w:r>
          </w:p>
        </w:tc>
        <w:tc>
          <w:tcPr>
            <w:tcW w:w="1662" w:type="dxa"/>
            <w:noWrap w:val="0"/>
            <w:vAlign w:val="top"/>
          </w:tcPr>
          <w:p>
            <w:pPr>
              <w:pStyle w:val="274"/>
              <w:rPr>
                <w:rFonts w:hint="eastAsia" w:ascii="宋体" w:hAnsi="宋体"/>
              </w:rPr>
            </w:pPr>
            <w:r>
              <w:rPr>
                <w:rFonts w:hint="eastAsia" w:ascii="宋体" w:hAnsi="宋体"/>
              </w:rPr>
              <w:t>建筑面积</w:t>
            </w:r>
          </w:p>
        </w:tc>
        <w:tc>
          <w:tcPr>
            <w:tcW w:w="3319" w:type="dxa"/>
            <w:gridSpan w:val="3"/>
            <w:noWrap w:val="0"/>
            <w:vAlign w:val="top"/>
          </w:tcPr>
          <w:p>
            <w:pPr>
              <w:pStyle w:val="274"/>
              <w:rPr>
                <w:rFonts w:hint="eastAsia" w:ascii="宋体" w:hAnsi="宋体"/>
              </w:rPr>
            </w:pPr>
            <w:r>
              <w:rPr>
                <w:rFonts w:hint="eastAsia" w:ascii="宋体" w:hAnsi="宋体"/>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659" w:type="dxa"/>
            <w:vMerge w:val="continue"/>
            <w:noWrap w:val="0"/>
            <w:vAlign w:val="top"/>
          </w:tcPr>
          <w:p>
            <w:pPr>
              <w:pStyle w:val="274"/>
              <w:rPr>
                <w:rFonts w:hint="eastAsia" w:ascii="宋体" w:hAnsi="宋体"/>
              </w:rPr>
            </w:pPr>
          </w:p>
        </w:tc>
        <w:tc>
          <w:tcPr>
            <w:tcW w:w="1660" w:type="dxa"/>
            <w:vMerge w:val="restart"/>
            <w:noWrap w:val="0"/>
            <w:vAlign w:val="center"/>
          </w:tcPr>
          <w:p>
            <w:pPr>
              <w:pStyle w:val="274"/>
              <w:rPr>
                <w:rFonts w:hint="eastAsia" w:ascii="宋体" w:hAnsi="宋体"/>
              </w:rPr>
            </w:pPr>
            <w:r>
              <w:rPr>
                <w:rFonts w:hint="eastAsia" w:ascii="宋体" w:hAnsi="宋体"/>
              </w:rPr>
              <w:t>资产</w:t>
            </w:r>
          </w:p>
          <w:p>
            <w:pPr>
              <w:pStyle w:val="274"/>
              <w:rPr>
                <w:rFonts w:hint="eastAsia" w:ascii="宋体" w:hAnsi="宋体"/>
              </w:rPr>
            </w:pPr>
            <w:r>
              <w:rPr>
                <w:rFonts w:hint="eastAsia" w:ascii="宋体" w:hAnsi="宋体"/>
              </w:rPr>
              <w:t>情况</w:t>
            </w:r>
          </w:p>
        </w:tc>
        <w:tc>
          <w:tcPr>
            <w:tcW w:w="3324" w:type="dxa"/>
            <w:gridSpan w:val="2"/>
            <w:noWrap w:val="0"/>
            <w:vAlign w:val="top"/>
          </w:tcPr>
          <w:p>
            <w:pPr>
              <w:pStyle w:val="274"/>
              <w:rPr>
                <w:rFonts w:hint="eastAsia" w:ascii="宋体" w:hAnsi="宋体"/>
              </w:rPr>
            </w:pPr>
            <w:r>
              <w:rPr>
                <w:rFonts w:hint="eastAsia" w:ascii="宋体" w:hAnsi="宋体"/>
              </w:rPr>
              <w:t>净资产        万元</w:t>
            </w:r>
          </w:p>
        </w:tc>
        <w:tc>
          <w:tcPr>
            <w:tcW w:w="3319" w:type="dxa"/>
            <w:gridSpan w:val="3"/>
            <w:vMerge w:val="restart"/>
            <w:noWrap w:val="0"/>
            <w:vAlign w:val="top"/>
          </w:tcPr>
          <w:p>
            <w:pPr>
              <w:pStyle w:val="274"/>
              <w:rPr>
                <w:rFonts w:hint="eastAsia" w:ascii="宋体" w:hAnsi="宋体"/>
              </w:rPr>
            </w:pPr>
            <w:r>
              <w:rPr>
                <w:rFonts w:hint="eastAsia" w:ascii="宋体" w:hAnsi="宋体"/>
              </w:rPr>
              <w:t>固定资产原值:   万元</w:t>
            </w:r>
          </w:p>
          <w:p>
            <w:pPr>
              <w:pStyle w:val="274"/>
              <w:rPr>
                <w:rFonts w:hint="eastAsia" w:ascii="宋体" w:hAnsi="宋体"/>
              </w:rPr>
            </w:pPr>
            <w:r>
              <w:rPr>
                <w:rFonts w:hint="eastAsia" w:ascii="宋体" w:hAnsi="宋体"/>
              </w:rPr>
              <w:t xml:space="preserve">固定资产净值: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659" w:type="dxa"/>
            <w:vMerge w:val="continue"/>
            <w:noWrap w:val="0"/>
            <w:vAlign w:val="top"/>
          </w:tcPr>
          <w:p>
            <w:pPr>
              <w:pStyle w:val="274"/>
              <w:rPr>
                <w:rFonts w:hint="eastAsia" w:ascii="宋体" w:hAnsi="宋体"/>
              </w:rPr>
            </w:pPr>
          </w:p>
        </w:tc>
        <w:tc>
          <w:tcPr>
            <w:tcW w:w="1660" w:type="dxa"/>
            <w:vMerge w:val="continue"/>
            <w:noWrap w:val="0"/>
            <w:vAlign w:val="top"/>
          </w:tcPr>
          <w:p>
            <w:pPr>
              <w:pStyle w:val="274"/>
              <w:rPr>
                <w:rFonts w:hint="eastAsia" w:ascii="宋体" w:hAnsi="宋体"/>
              </w:rPr>
            </w:pPr>
          </w:p>
        </w:tc>
        <w:tc>
          <w:tcPr>
            <w:tcW w:w="3324" w:type="dxa"/>
            <w:gridSpan w:val="2"/>
            <w:noWrap w:val="0"/>
            <w:vAlign w:val="top"/>
          </w:tcPr>
          <w:p>
            <w:pPr>
              <w:pStyle w:val="274"/>
              <w:rPr>
                <w:rFonts w:hint="eastAsia" w:ascii="宋体" w:hAnsi="宋体"/>
              </w:rPr>
            </w:pPr>
            <w:r>
              <w:rPr>
                <w:rFonts w:hint="eastAsia" w:ascii="宋体" w:hAnsi="宋体"/>
              </w:rPr>
              <w:t>负债          万元</w:t>
            </w:r>
          </w:p>
        </w:tc>
        <w:tc>
          <w:tcPr>
            <w:tcW w:w="3319" w:type="dxa"/>
            <w:gridSpan w:val="3"/>
            <w:vMerge w:val="continue"/>
            <w:noWrap w:val="0"/>
            <w:vAlign w:val="top"/>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1659" w:type="dxa"/>
            <w:vMerge w:val="restart"/>
            <w:noWrap w:val="0"/>
            <w:vAlign w:val="center"/>
          </w:tcPr>
          <w:p>
            <w:pPr>
              <w:pStyle w:val="274"/>
              <w:rPr>
                <w:rFonts w:hint="eastAsia" w:ascii="宋体" w:hAnsi="宋体"/>
              </w:rPr>
            </w:pPr>
            <w:r>
              <w:rPr>
                <w:rFonts w:hint="eastAsia" w:ascii="宋体" w:hAnsi="宋体"/>
              </w:rPr>
              <w:t>财务状况</w:t>
            </w:r>
          </w:p>
          <w:p>
            <w:pPr>
              <w:pStyle w:val="274"/>
              <w:rPr>
                <w:rFonts w:hint="eastAsia" w:ascii="宋体" w:hAnsi="宋体"/>
              </w:rPr>
            </w:pPr>
            <w:r>
              <w:rPr>
                <w:rFonts w:hint="eastAsia" w:ascii="宋体" w:hAnsi="宋体"/>
              </w:rPr>
              <w:t>（近三年）</w:t>
            </w:r>
          </w:p>
        </w:tc>
        <w:tc>
          <w:tcPr>
            <w:tcW w:w="1660" w:type="dxa"/>
            <w:noWrap w:val="0"/>
            <w:vAlign w:val="center"/>
          </w:tcPr>
          <w:p>
            <w:pPr>
              <w:pStyle w:val="274"/>
              <w:rPr>
                <w:rFonts w:hint="eastAsia" w:ascii="宋体" w:hAnsi="宋体"/>
              </w:rPr>
            </w:pPr>
            <w:r>
              <w:rPr>
                <w:rFonts w:hint="eastAsia" w:ascii="宋体" w:hAnsi="宋体"/>
              </w:rPr>
              <w:t>年份</w:t>
            </w:r>
          </w:p>
        </w:tc>
        <w:tc>
          <w:tcPr>
            <w:tcW w:w="1662" w:type="dxa"/>
            <w:noWrap w:val="0"/>
            <w:vAlign w:val="top"/>
          </w:tcPr>
          <w:p>
            <w:pPr>
              <w:pStyle w:val="274"/>
              <w:rPr>
                <w:rFonts w:hint="eastAsia" w:ascii="宋体" w:hAnsi="宋体"/>
              </w:rPr>
            </w:pPr>
            <w:r>
              <w:rPr>
                <w:rFonts w:hint="eastAsia" w:ascii="宋体" w:hAnsi="宋体"/>
              </w:rPr>
              <w:t>主营收入（万元）</w:t>
            </w:r>
          </w:p>
        </w:tc>
        <w:tc>
          <w:tcPr>
            <w:tcW w:w="1662" w:type="dxa"/>
            <w:noWrap w:val="0"/>
            <w:vAlign w:val="top"/>
          </w:tcPr>
          <w:p>
            <w:pPr>
              <w:pStyle w:val="274"/>
              <w:rPr>
                <w:rFonts w:hint="eastAsia" w:ascii="宋体" w:hAnsi="宋体"/>
              </w:rPr>
            </w:pPr>
            <w:r>
              <w:rPr>
                <w:rFonts w:hint="eastAsia" w:ascii="宋体" w:hAnsi="宋体"/>
              </w:rPr>
              <w:t>收入总额</w:t>
            </w:r>
          </w:p>
          <w:p>
            <w:pPr>
              <w:pStyle w:val="274"/>
              <w:rPr>
                <w:rFonts w:hint="eastAsia" w:ascii="宋体" w:hAnsi="宋体"/>
              </w:rPr>
            </w:pPr>
            <w:r>
              <w:rPr>
                <w:rFonts w:hint="eastAsia" w:ascii="宋体" w:hAnsi="宋体"/>
              </w:rPr>
              <w:t>（万元）</w:t>
            </w:r>
          </w:p>
        </w:tc>
        <w:tc>
          <w:tcPr>
            <w:tcW w:w="1661" w:type="dxa"/>
            <w:gridSpan w:val="2"/>
            <w:noWrap w:val="0"/>
            <w:vAlign w:val="top"/>
          </w:tcPr>
          <w:p>
            <w:pPr>
              <w:pStyle w:val="274"/>
              <w:rPr>
                <w:rFonts w:hint="eastAsia" w:ascii="宋体" w:hAnsi="宋体"/>
              </w:rPr>
            </w:pPr>
            <w:r>
              <w:rPr>
                <w:rFonts w:hint="eastAsia" w:ascii="宋体" w:hAnsi="宋体"/>
              </w:rPr>
              <w:t>利润总额</w:t>
            </w:r>
          </w:p>
          <w:p>
            <w:pPr>
              <w:pStyle w:val="274"/>
              <w:rPr>
                <w:rFonts w:hint="eastAsia" w:ascii="宋体" w:hAnsi="宋体"/>
              </w:rPr>
            </w:pPr>
            <w:r>
              <w:rPr>
                <w:rFonts w:hint="eastAsia" w:ascii="宋体" w:hAnsi="宋体"/>
              </w:rPr>
              <w:t>（万元）</w:t>
            </w:r>
          </w:p>
        </w:tc>
        <w:tc>
          <w:tcPr>
            <w:tcW w:w="1658" w:type="dxa"/>
            <w:noWrap w:val="0"/>
            <w:vAlign w:val="top"/>
          </w:tcPr>
          <w:p>
            <w:pPr>
              <w:pStyle w:val="274"/>
              <w:rPr>
                <w:rFonts w:hint="eastAsia" w:ascii="宋体" w:hAnsi="宋体"/>
              </w:rPr>
            </w:pPr>
            <w:r>
              <w:rPr>
                <w:rFonts w:hint="eastAsia" w:ascii="宋体" w:hAnsi="宋体"/>
              </w:rPr>
              <w:t>净利润</w:t>
            </w:r>
          </w:p>
          <w:p>
            <w:pPr>
              <w:pStyle w:val="274"/>
              <w:rPr>
                <w:rFonts w:hint="eastAsia"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659" w:type="dxa"/>
            <w:vMerge w:val="continue"/>
            <w:noWrap w:val="0"/>
            <w:vAlign w:val="top"/>
          </w:tcPr>
          <w:p>
            <w:pPr>
              <w:pStyle w:val="274"/>
              <w:rPr>
                <w:rFonts w:hint="eastAsia" w:ascii="宋体" w:hAnsi="宋体"/>
                <w:b/>
              </w:rPr>
            </w:pPr>
          </w:p>
        </w:tc>
        <w:tc>
          <w:tcPr>
            <w:tcW w:w="1660" w:type="dxa"/>
            <w:noWrap w:val="0"/>
            <w:vAlign w:val="center"/>
          </w:tcPr>
          <w:p>
            <w:pPr>
              <w:pStyle w:val="274"/>
              <w:rPr>
                <w:rFonts w:hint="eastAsia" w:ascii="宋体" w:hAnsi="宋体"/>
              </w:rPr>
            </w:pPr>
            <w:r>
              <w:rPr>
                <w:rFonts w:hint="eastAsia" w:ascii="宋体" w:hAnsi="宋体"/>
              </w:rPr>
              <w:t>年</w:t>
            </w:r>
          </w:p>
        </w:tc>
        <w:tc>
          <w:tcPr>
            <w:tcW w:w="1662" w:type="dxa"/>
            <w:noWrap w:val="0"/>
            <w:vAlign w:val="top"/>
          </w:tcPr>
          <w:p>
            <w:pPr>
              <w:pStyle w:val="274"/>
              <w:rPr>
                <w:rFonts w:hint="eastAsia" w:ascii="宋体" w:hAnsi="宋体"/>
                <w:b/>
              </w:rPr>
            </w:pPr>
          </w:p>
        </w:tc>
        <w:tc>
          <w:tcPr>
            <w:tcW w:w="1662" w:type="dxa"/>
            <w:noWrap w:val="0"/>
            <w:vAlign w:val="top"/>
          </w:tcPr>
          <w:p>
            <w:pPr>
              <w:pStyle w:val="274"/>
              <w:rPr>
                <w:rFonts w:hint="eastAsia" w:ascii="宋体" w:hAnsi="宋体"/>
                <w:b/>
              </w:rPr>
            </w:pPr>
          </w:p>
        </w:tc>
        <w:tc>
          <w:tcPr>
            <w:tcW w:w="1661" w:type="dxa"/>
            <w:gridSpan w:val="2"/>
            <w:noWrap w:val="0"/>
            <w:vAlign w:val="top"/>
          </w:tcPr>
          <w:p>
            <w:pPr>
              <w:pStyle w:val="274"/>
              <w:rPr>
                <w:rFonts w:hint="eastAsia" w:ascii="宋体" w:hAnsi="宋体"/>
                <w:b/>
              </w:rPr>
            </w:pPr>
          </w:p>
        </w:tc>
        <w:tc>
          <w:tcPr>
            <w:tcW w:w="1658" w:type="dxa"/>
            <w:noWrap w:val="0"/>
            <w:vAlign w:val="top"/>
          </w:tcPr>
          <w:p>
            <w:pPr>
              <w:pStyle w:val="274"/>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59" w:type="dxa"/>
            <w:vMerge w:val="continue"/>
            <w:noWrap w:val="0"/>
            <w:vAlign w:val="top"/>
          </w:tcPr>
          <w:p>
            <w:pPr>
              <w:pStyle w:val="274"/>
              <w:rPr>
                <w:rFonts w:hint="eastAsia" w:ascii="宋体" w:hAnsi="宋体"/>
                <w:b/>
              </w:rPr>
            </w:pPr>
          </w:p>
        </w:tc>
        <w:tc>
          <w:tcPr>
            <w:tcW w:w="1660" w:type="dxa"/>
            <w:noWrap w:val="0"/>
            <w:vAlign w:val="center"/>
          </w:tcPr>
          <w:p>
            <w:pPr>
              <w:pStyle w:val="274"/>
              <w:rPr>
                <w:rFonts w:hint="eastAsia" w:ascii="宋体" w:hAnsi="宋体"/>
              </w:rPr>
            </w:pPr>
            <w:r>
              <w:rPr>
                <w:rFonts w:hint="eastAsia" w:ascii="宋体" w:hAnsi="宋体"/>
              </w:rPr>
              <w:t>年</w:t>
            </w:r>
          </w:p>
        </w:tc>
        <w:tc>
          <w:tcPr>
            <w:tcW w:w="1662" w:type="dxa"/>
            <w:noWrap w:val="0"/>
            <w:vAlign w:val="top"/>
          </w:tcPr>
          <w:p>
            <w:pPr>
              <w:pStyle w:val="274"/>
              <w:rPr>
                <w:rFonts w:hint="eastAsia" w:ascii="宋体" w:hAnsi="宋体"/>
                <w:b/>
              </w:rPr>
            </w:pPr>
          </w:p>
        </w:tc>
        <w:tc>
          <w:tcPr>
            <w:tcW w:w="1662" w:type="dxa"/>
            <w:noWrap w:val="0"/>
            <w:vAlign w:val="top"/>
          </w:tcPr>
          <w:p>
            <w:pPr>
              <w:pStyle w:val="274"/>
              <w:rPr>
                <w:rFonts w:hint="eastAsia" w:ascii="宋体" w:hAnsi="宋体"/>
                <w:b/>
              </w:rPr>
            </w:pPr>
          </w:p>
        </w:tc>
        <w:tc>
          <w:tcPr>
            <w:tcW w:w="1661" w:type="dxa"/>
            <w:gridSpan w:val="2"/>
            <w:noWrap w:val="0"/>
            <w:vAlign w:val="top"/>
          </w:tcPr>
          <w:p>
            <w:pPr>
              <w:pStyle w:val="274"/>
              <w:rPr>
                <w:rFonts w:hint="eastAsia" w:ascii="宋体" w:hAnsi="宋体"/>
                <w:b/>
              </w:rPr>
            </w:pPr>
          </w:p>
        </w:tc>
        <w:tc>
          <w:tcPr>
            <w:tcW w:w="1658" w:type="dxa"/>
            <w:noWrap w:val="0"/>
            <w:vAlign w:val="top"/>
          </w:tcPr>
          <w:p>
            <w:pPr>
              <w:pStyle w:val="274"/>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59" w:type="dxa"/>
            <w:vMerge w:val="continue"/>
            <w:noWrap w:val="0"/>
            <w:vAlign w:val="top"/>
          </w:tcPr>
          <w:p>
            <w:pPr>
              <w:pStyle w:val="274"/>
              <w:rPr>
                <w:rFonts w:hint="eastAsia" w:ascii="宋体" w:hAnsi="宋体"/>
                <w:b/>
              </w:rPr>
            </w:pPr>
          </w:p>
        </w:tc>
        <w:tc>
          <w:tcPr>
            <w:tcW w:w="1660" w:type="dxa"/>
            <w:noWrap w:val="0"/>
            <w:vAlign w:val="center"/>
          </w:tcPr>
          <w:p>
            <w:pPr>
              <w:pStyle w:val="274"/>
              <w:rPr>
                <w:rFonts w:hint="eastAsia" w:ascii="宋体" w:hAnsi="宋体"/>
              </w:rPr>
            </w:pPr>
            <w:r>
              <w:rPr>
                <w:rFonts w:hint="eastAsia" w:ascii="宋体" w:hAnsi="宋体"/>
              </w:rPr>
              <w:t>年</w:t>
            </w:r>
          </w:p>
        </w:tc>
        <w:tc>
          <w:tcPr>
            <w:tcW w:w="1662" w:type="dxa"/>
            <w:noWrap w:val="0"/>
            <w:vAlign w:val="top"/>
          </w:tcPr>
          <w:p>
            <w:pPr>
              <w:pStyle w:val="274"/>
              <w:rPr>
                <w:rFonts w:hint="eastAsia" w:ascii="宋体" w:hAnsi="宋体"/>
                <w:b/>
              </w:rPr>
            </w:pPr>
          </w:p>
        </w:tc>
        <w:tc>
          <w:tcPr>
            <w:tcW w:w="1662" w:type="dxa"/>
            <w:noWrap w:val="0"/>
            <w:vAlign w:val="top"/>
          </w:tcPr>
          <w:p>
            <w:pPr>
              <w:pStyle w:val="274"/>
              <w:rPr>
                <w:rFonts w:hint="eastAsia" w:ascii="宋体" w:hAnsi="宋体"/>
                <w:b/>
              </w:rPr>
            </w:pPr>
          </w:p>
        </w:tc>
        <w:tc>
          <w:tcPr>
            <w:tcW w:w="1661" w:type="dxa"/>
            <w:gridSpan w:val="2"/>
            <w:noWrap w:val="0"/>
            <w:vAlign w:val="top"/>
          </w:tcPr>
          <w:p>
            <w:pPr>
              <w:pStyle w:val="274"/>
              <w:rPr>
                <w:rFonts w:hint="eastAsia" w:ascii="宋体" w:hAnsi="宋体"/>
                <w:b/>
              </w:rPr>
            </w:pPr>
          </w:p>
        </w:tc>
        <w:tc>
          <w:tcPr>
            <w:tcW w:w="1658" w:type="dxa"/>
            <w:noWrap w:val="0"/>
            <w:vAlign w:val="top"/>
          </w:tcPr>
          <w:p>
            <w:pPr>
              <w:pStyle w:val="274"/>
              <w:rPr>
                <w:rFonts w:hint="eastAsia" w:ascii="宋体" w:hAnsi="宋体"/>
                <w:b/>
              </w:rPr>
            </w:pPr>
          </w:p>
        </w:tc>
      </w:tr>
    </w:tbl>
    <w:p>
      <w:pPr>
        <w:ind w:firstLine="480"/>
        <w:rPr>
          <w:rFonts w:hint="eastAsia" w:ascii="宋体" w:hAnsi="宋体" w:cs="宋体"/>
        </w:rPr>
      </w:pPr>
      <w:r>
        <w:rPr>
          <w:rFonts w:hint="eastAsia" w:ascii="宋体" w:hAnsi="宋体" w:cs="宋体"/>
        </w:rPr>
        <w:t>我们保证上述声明中的资料和数据是真实的、正确的，我们同意如贵方要求，可以出示相关证明文件。（附营业执照等相关证明材料）</w:t>
      </w:r>
    </w:p>
    <w:p>
      <w:pPr>
        <w:pStyle w:val="2"/>
        <w:ind w:left="480"/>
        <w:rPr>
          <w:rFonts w:hint="eastAsia" w:ascii="宋体" w:hAnsi="宋体"/>
        </w:rPr>
      </w:pPr>
    </w:p>
    <w:p>
      <w:pPr>
        <w:ind w:firstLine="480"/>
        <w:rPr>
          <w:rFonts w:hint="eastAsia" w:ascii="宋体" w:hAnsi="宋体" w:cs="宋体"/>
          <w:u w:val="single"/>
        </w:rPr>
      </w:pPr>
      <w:r>
        <w:rPr>
          <w:rFonts w:hint="eastAsia" w:ascii="宋体" w:hAnsi="宋体" w:cs="宋体"/>
        </w:rPr>
        <w:t>单位公章：</w:t>
      </w:r>
      <w:r>
        <w:rPr>
          <w:rFonts w:hint="eastAsia" w:ascii="宋体" w:hAnsi="宋体" w:cs="宋体"/>
          <w:u w:val="single"/>
        </w:rPr>
        <w:t xml:space="preserve">        </w:t>
      </w:r>
      <w:r>
        <w:rPr>
          <w:rFonts w:hint="eastAsia" w:ascii="宋体" w:hAnsi="宋体" w:cs="宋体"/>
        </w:rPr>
        <w:t xml:space="preserve">  法定代表人或被授权人签字：</w:t>
      </w:r>
      <w:r>
        <w:rPr>
          <w:rFonts w:hint="eastAsia" w:ascii="宋体" w:hAnsi="宋体" w:cs="宋体"/>
          <w:u w:val="single"/>
        </w:rPr>
        <w:t xml:space="preserve">             </w:t>
      </w:r>
    </w:p>
    <w:p>
      <w:pPr>
        <w:ind w:firstLine="482"/>
        <w:rPr>
          <w:rFonts w:hint="eastAsia" w:ascii="宋体" w:hAnsi="宋体" w:cs="宋体"/>
          <w:b/>
        </w:rPr>
      </w:pPr>
    </w:p>
    <w:p>
      <w:pPr>
        <w:ind w:right="120" w:rightChars="50" w:firstLine="480"/>
        <w:rPr>
          <w:rFonts w:hint="eastAsia" w:ascii="宋体" w:hAnsi="宋体" w:cs="宋体"/>
          <w:bCs/>
        </w:rPr>
      </w:pPr>
    </w:p>
    <w:p>
      <w:pPr>
        <w:ind w:right="120" w:rightChars="50" w:firstLine="480"/>
        <w:rPr>
          <w:rFonts w:hint="eastAsia" w:ascii="宋体" w:hAnsi="宋体" w:cs="宋体"/>
          <w:bCs/>
        </w:rPr>
      </w:pPr>
    </w:p>
    <w:p>
      <w:pPr>
        <w:ind w:right="120" w:rightChars="50" w:firstLine="480"/>
        <w:rPr>
          <w:rFonts w:hint="eastAsia" w:ascii="宋体" w:hAnsi="宋体" w:cs="宋体"/>
          <w:bCs/>
        </w:rPr>
      </w:pPr>
    </w:p>
    <w:p>
      <w:pPr>
        <w:pStyle w:val="2"/>
        <w:ind w:left="480"/>
        <w:rPr>
          <w:rFonts w:hint="eastAsia" w:ascii="宋体" w:hAnsi="宋体"/>
        </w:rPr>
      </w:pPr>
    </w:p>
    <w:p>
      <w:pPr>
        <w:pStyle w:val="7"/>
        <w:rPr>
          <w:rFonts w:hint="eastAsia" w:ascii="宋体" w:hAnsi="宋体"/>
        </w:rPr>
      </w:pPr>
      <w:r>
        <w:rPr>
          <w:rFonts w:hint="eastAsia" w:ascii="宋体" w:hAnsi="宋体"/>
        </w:rPr>
        <w:t>近三年（201</w:t>
      </w:r>
      <w:r>
        <w:rPr>
          <w:rFonts w:ascii="宋体" w:hAnsi="宋体"/>
        </w:rPr>
        <w:t>9</w:t>
      </w:r>
      <w:r>
        <w:rPr>
          <w:rFonts w:hint="eastAsia" w:ascii="宋体" w:hAnsi="宋体"/>
        </w:rPr>
        <w:t>年1月至今）类似项目业绩一览表</w:t>
      </w:r>
    </w:p>
    <w:tbl>
      <w:tblPr>
        <w:tblStyle w:val="60"/>
        <w:tblW w:w="100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9"/>
        <w:gridCol w:w="1336"/>
        <w:gridCol w:w="1190"/>
        <w:gridCol w:w="1340"/>
        <w:gridCol w:w="1340"/>
        <w:gridCol w:w="1256"/>
        <w:gridCol w:w="1273"/>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jc w:val="center"/>
        </w:trPr>
        <w:tc>
          <w:tcPr>
            <w:tcW w:w="1049" w:type="dxa"/>
            <w:noWrap w:val="0"/>
            <w:vAlign w:val="center"/>
          </w:tcPr>
          <w:p>
            <w:pPr>
              <w:pStyle w:val="274"/>
              <w:rPr>
                <w:rFonts w:hint="eastAsia" w:ascii="宋体" w:hAnsi="宋体"/>
              </w:rPr>
            </w:pPr>
            <w:r>
              <w:rPr>
                <w:rFonts w:hint="eastAsia" w:ascii="宋体" w:hAnsi="宋体"/>
              </w:rPr>
              <w:t>序号</w:t>
            </w:r>
          </w:p>
        </w:tc>
        <w:tc>
          <w:tcPr>
            <w:tcW w:w="1336" w:type="dxa"/>
            <w:noWrap w:val="0"/>
            <w:vAlign w:val="center"/>
          </w:tcPr>
          <w:p>
            <w:pPr>
              <w:pStyle w:val="274"/>
              <w:rPr>
                <w:rFonts w:hint="eastAsia" w:ascii="宋体" w:hAnsi="宋体"/>
              </w:rPr>
            </w:pPr>
            <w:r>
              <w:rPr>
                <w:rFonts w:hint="eastAsia" w:ascii="宋体" w:hAnsi="宋体"/>
              </w:rPr>
              <w:t>项目名称</w:t>
            </w:r>
          </w:p>
        </w:tc>
        <w:tc>
          <w:tcPr>
            <w:tcW w:w="1190" w:type="dxa"/>
            <w:noWrap w:val="0"/>
            <w:vAlign w:val="center"/>
          </w:tcPr>
          <w:p>
            <w:pPr>
              <w:pStyle w:val="274"/>
              <w:rPr>
                <w:rFonts w:hint="eastAsia" w:ascii="宋体" w:hAnsi="宋体"/>
              </w:rPr>
            </w:pPr>
            <w:r>
              <w:rPr>
                <w:rFonts w:hint="eastAsia" w:ascii="宋体" w:hAnsi="宋体"/>
              </w:rPr>
              <w:t>采购单位</w:t>
            </w:r>
          </w:p>
        </w:tc>
        <w:tc>
          <w:tcPr>
            <w:tcW w:w="1340" w:type="dxa"/>
            <w:noWrap w:val="0"/>
            <w:vAlign w:val="center"/>
          </w:tcPr>
          <w:p>
            <w:pPr>
              <w:pStyle w:val="274"/>
              <w:rPr>
                <w:rFonts w:hint="eastAsia" w:ascii="宋体" w:hAnsi="宋体"/>
              </w:rPr>
            </w:pPr>
            <w:r>
              <w:rPr>
                <w:rFonts w:hint="eastAsia" w:ascii="宋体" w:hAnsi="宋体"/>
              </w:rPr>
              <w:t>项目概况</w:t>
            </w:r>
          </w:p>
        </w:tc>
        <w:tc>
          <w:tcPr>
            <w:tcW w:w="1340" w:type="dxa"/>
            <w:noWrap w:val="0"/>
            <w:vAlign w:val="center"/>
          </w:tcPr>
          <w:p>
            <w:pPr>
              <w:pStyle w:val="274"/>
              <w:rPr>
                <w:rFonts w:hint="eastAsia" w:ascii="宋体" w:hAnsi="宋体"/>
              </w:rPr>
            </w:pPr>
            <w:r>
              <w:rPr>
                <w:rFonts w:hint="eastAsia" w:ascii="宋体" w:hAnsi="宋体"/>
              </w:rPr>
              <w:t>时间</w:t>
            </w:r>
          </w:p>
        </w:tc>
        <w:tc>
          <w:tcPr>
            <w:tcW w:w="1256" w:type="dxa"/>
            <w:noWrap w:val="0"/>
            <w:vAlign w:val="center"/>
          </w:tcPr>
          <w:p>
            <w:pPr>
              <w:pStyle w:val="274"/>
              <w:rPr>
                <w:rFonts w:hint="eastAsia" w:ascii="宋体" w:hAnsi="宋体"/>
              </w:rPr>
            </w:pPr>
            <w:r>
              <w:rPr>
                <w:rFonts w:hint="eastAsia" w:ascii="宋体" w:hAnsi="宋体"/>
              </w:rPr>
              <w:t>金额</w:t>
            </w:r>
          </w:p>
        </w:tc>
        <w:tc>
          <w:tcPr>
            <w:tcW w:w="1273" w:type="dxa"/>
            <w:noWrap w:val="0"/>
            <w:vAlign w:val="center"/>
          </w:tcPr>
          <w:p>
            <w:pPr>
              <w:pStyle w:val="274"/>
              <w:rPr>
                <w:rFonts w:hint="eastAsia" w:ascii="宋体" w:hAnsi="宋体"/>
              </w:rPr>
            </w:pPr>
            <w:r>
              <w:rPr>
                <w:rFonts w:hint="eastAsia" w:ascii="宋体" w:hAnsi="宋体"/>
              </w:rPr>
              <w:t>项目负责人</w:t>
            </w:r>
          </w:p>
        </w:tc>
        <w:tc>
          <w:tcPr>
            <w:tcW w:w="1289" w:type="dxa"/>
            <w:noWrap w:val="0"/>
            <w:vAlign w:val="center"/>
          </w:tcPr>
          <w:p>
            <w:pPr>
              <w:pStyle w:val="274"/>
              <w:rPr>
                <w:rFonts w:hint="eastAsia" w:ascii="宋体" w:hAnsi="宋体"/>
              </w:rPr>
            </w:pPr>
            <w:r>
              <w:rPr>
                <w:rFonts w:hint="eastAsia" w:ascii="宋体"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jc w:val="center"/>
        </w:trPr>
        <w:tc>
          <w:tcPr>
            <w:tcW w:w="1049" w:type="dxa"/>
            <w:noWrap w:val="0"/>
            <w:vAlign w:val="top"/>
          </w:tcPr>
          <w:p>
            <w:pPr>
              <w:pStyle w:val="274"/>
              <w:rPr>
                <w:rFonts w:hint="eastAsia" w:ascii="宋体" w:hAnsi="宋体"/>
              </w:rPr>
            </w:pPr>
          </w:p>
        </w:tc>
        <w:tc>
          <w:tcPr>
            <w:tcW w:w="1336" w:type="dxa"/>
            <w:noWrap w:val="0"/>
            <w:vAlign w:val="center"/>
          </w:tcPr>
          <w:p>
            <w:pPr>
              <w:pStyle w:val="274"/>
              <w:rPr>
                <w:rFonts w:hint="eastAsia" w:ascii="宋体" w:hAnsi="宋体"/>
              </w:rPr>
            </w:pPr>
          </w:p>
        </w:tc>
        <w:tc>
          <w:tcPr>
            <w:tcW w:w="1190" w:type="dxa"/>
            <w:noWrap w:val="0"/>
            <w:vAlign w:val="top"/>
          </w:tcPr>
          <w:p>
            <w:pPr>
              <w:pStyle w:val="274"/>
              <w:rPr>
                <w:rFonts w:hint="eastAsia" w:ascii="宋体" w:hAnsi="宋体"/>
              </w:rPr>
            </w:pPr>
          </w:p>
        </w:tc>
        <w:tc>
          <w:tcPr>
            <w:tcW w:w="1340" w:type="dxa"/>
            <w:noWrap w:val="0"/>
            <w:vAlign w:val="top"/>
          </w:tcPr>
          <w:p>
            <w:pPr>
              <w:pStyle w:val="274"/>
              <w:rPr>
                <w:rFonts w:hint="eastAsia" w:ascii="宋体" w:hAnsi="宋体"/>
              </w:rPr>
            </w:pPr>
          </w:p>
        </w:tc>
        <w:tc>
          <w:tcPr>
            <w:tcW w:w="1340" w:type="dxa"/>
            <w:noWrap w:val="0"/>
            <w:vAlign w:val="center"/>
          </w:tcPr>
          <w:p>
            <w:pPr>
              <w:pStyle w:val="274"/>
              <w:rPr>
                <w:rFonts w:hint="eastAsia" w:ascii="宋体" w:hAnsi="宋体"/>
              </w:rPr>
            </w:pPr>
          </w:p>
        </w:tc>
        <w:tc>
          <w:tcPr>
            <w:tcW w:w="1256" w:type="dxa"/>
            <w:noWrap w:val="0"/>
            <w:vAlign w:val="center"/>
          </w:tcPr>
          <w:p>
            <w:pPr>
              <w:pStyle w:val="274"/>
              <w:rPr>
                <w:rFonts w:hint="eastAsia" w:ascii="宋体" w:hAnsi="宋体"/>
              </w:rPr>
            </w:pPr>
          </w:p>
        </w:tc>
        <w:tc>
          <w:tcPr>
            <w:tcW w:w="1273" w:type="dxa"/>
            <w:noWrap w:val="0"/>
            <w:vAlign w:val="center"/>
          </w:tcPr>
          <w:p>
            <w:pPr>
              <w:pStyle w:val="274"/>
              <w:rPr>
                <w:rFonts w:hint="eastAsia" w:ascii="宋体" w:hAnsi="宋体"/>
              </w:rPr>
            </w:pPr>
          </w:p>
        </w:tc>
        <w:tc>
          <w:tcPr>
            <w:tcW w:w="1289" w:type="dxa"/>
            <w:noWrap w:val="0"/>
            <w:vAlign w:val="center"/>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jc w:val="center"/>
        </w:trPr>
        <w:tc>
          <w:tcPr>
            <w:tcW w:w="1049" w:type="dxa"/>
            <w:noWrap w:val="0"/>
            <w:vAlign w:val="top"/>
          </w:tcPr>
          <w:p>
            <w:pPr>
              <w:pStyle w:val="274"/>
              <w:rPr>
                <w:rFonts w:hint="eastAsia" w:ascii="宋体" w:hAnsi="宋体"/>
              </w:rPr>
            </w:pPr>
          </w:p>
        </w:tc>
        <w:tc>
          <w:tcPr>
            <w:tcW w:w="1336" w:type="dxa"/>
            <w:noWrap w:val="0"/>
            <w:vAlign w:val="center"/>
          </w:tcPr>
          <w:p>
            <w:pPr>
              <w:pStyle w:val="274"/>
              <w:rPr>
                <w:rFonts w:hint="eastAsia" w:ascii="宋体" w:hAnsi="宋体"/>
              </w:rPr>
            </w:pPr>
          </w:p>
        </w:tc>
        <w:tc>
          <w:tcPr>
            <w:tcW w:w="1190" w:type="dxa"/>
            <w:noWrap w:val="0"/>
            <w:vAlign w:val="top"/>
          </w:tcPr>
          <w:p>
            <w:pPr>
              <w:pStyle w:val="274"/>
              <w:rPr>
                <w:rFonts w:hint="eastAsia" w:ascii="宋体" w:hAnsi="宋体"/>
              </w:rPr>
            </w:pPr>
          </w:p>
        </w:tc>
        <w:tc>
          <w:tcPr>
            <w:tcW w:w="1340" w:type="dxa"/>
            <w:noWrap w:val="0"/>
            <w:vAlign w:val="top"/>
          </w:tcPr>
          <w:p>
            <w:pPr>
              <w:pStyle w:val="274"/>
              <w:rPr>
                <w:rFonts w:hint="eastAsia" w:ascii="宋体" w:hAnsi="宋体"/>
              </w:rPr>
            </w:pPr>
          </w:p>
        </w:tc>
        <w:tc>
          <w:tcPr>
            <w:tcW w:w="1340" w:type="dxa"/>
            <w:noWrap w:val="0"/>
            <w:vAlign w:val="center"/>
          </w:tcPr>
          <w:p>
            <w:pPr>
              <w:pStyle w:val="274"/>
              <w:rPr>
                <w:rFonts w:hint="eastAsia" w:ascii="宋体" w:hAnsi="宋体"/>
              </w:rPr>
            </w:pPr>
          </w:p>
        </w:tc>
        <w:tc>
          <w:tcPr>
            <w:tcW w:w="1256" w:type="dxa"/>
            <w:noWrap w:val="0"/>
            <w:vAlign w:val="center"/>
          </w:tcPr>
          <w:p>
            <w:pPr>
              <w:pStyle w:val="274"/>
              <w:rPr>
                <w:rFonts w:hint="eastAsia" w:ascii="宋体" w:hAnsi="宋体"/>
              </w:rPr>
            </w:pPr>
          </w:p>
        </w:tc>
        <w:tc>
          <w:tcPr>
            <w:tcW w:w="1273" w:type="dxa"/>
            <w:noWrap w:val="0"/>
            <w:vAlign w:val="center"/>
          </w:tcPr>
          <w:p>
            <w:pPr>
              <w:pStyle w:val="274"/>
              <w:rPr>
                <w:rFonts w:hint="eastAsia" w:ascii="宋体" w:hAnsi="宋体"/>
              </w:rPr>
            </w:pPr>
          </w:p>
        </w:tc>
        <w:tc>
          <w:tcPr>
            <w:tcW w:w="1289" w:type="dxa"/>
            <w:noWrap w:val="0"/>
            <w:vAlign w:val="center"/>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jc w:val="center"/>
        </w:trPr>
        <w:tc>
          <w:tcPr>
            <w:tcW w:w="1049" w:type="dxa"/>
            <w:noWrap w:val="0"/>
            <w:vAlign w:val="top"/>
          </w:tcPr>
          <w:p>
            <w:pPr>
              <w:pStyle w:val="274"/>
              <w:rPr>
                <w:rFonts w:hint="eastAsia" w:ascii="宋体" w:hAnsi="宋体"/>
              </w:rPr>
            </w:pPr>
          </w:p>
        </w:tc>
        <w:tc>
          <w:tcPr>
            <w:tcW w:w="1336" w:type="dxa"/>
            <w:noWrap w:val="0"/>
            <w:vAlign w:val="center"/>
          </w:tcPr>
          <w:p>
            <w:pPr>
              <w:pStyle w:val="274"/>
              <w:rPr>
                <w:rFonts w:hint="eastAsia" w:ascii="宋体" w:hAnsi="宋体"/>
              </w:rPr>
            </w:pPr>
          </w:p>
        </w:tc>
        <w:tc>
          <w:tcPr>
            <w:tcW w:w="1190" w:type="dxa"/>
            <w:noWrap w:val="0"/>
            <w:vAlign w:val="top"/>
          </w:tcPr>
          <w:p>
            <w:pPr>
              <w:pStyle w:val="274"/>
              <w:rPr>
                <w:rFonts w:hint="eastAsia" w:ascii="宋体" w:hAnsi="宋体"/>
              </w:rPr>
            </w:pPr>
          </w:p>
        </w:tc>
        <w:tc>
          <w:tcPr>
            <w:tcW w:w="1340" w:type="dxa"/>
            <w:noWrap w:val="0"/>
            <w:vAlign w:val="top"/>
          </w:tcPr>
          <w:p>
            <w:pPr>
              <w:pStyle w:val="274"/>
              <w:rPr>
                <w:rFonts w:hint="eastAsia" w:ascii="宋体" w:hAnsi="宋体"/>
              </w:rPr>
            </w:pPr>
          </w:p>
        </w:tc>
        <w:tc>
          <w:tcPr>
            <w:tcW w:w="1340" w:type="dxa"/>
            <w:noWrap w:val="0"/>
            <w:vAlign w:val="center"/>
          </w:tcPr>
          <w:p>
            <w:pPr>
              <w:pStyle w:val="274"/>
              <w:rPr>
                <w:rFonts w:hint="eastAsia" w:ascii="宋体" w:hAnsi="宋体"/>
              </w:rPr>
            </w:pPr>
          </w:p>
        </w:tc>
        <w:tc>
          <w:tcPr>
            <w:tcW w:w="1256" w:type="dxa"/>
            <w:noWrap w:val="0"/>
            <w:vAlign w:val="center"/>
          </w:tcPr>
          <w:p>
            <w:pPr>
              <w:pStyle w:val="274"/>
              <w:rPr>
                <w:rFonts w:hint="eastAsia" w:ascii="宋体" w:hAnsi="宋体"/>
              </w:rPr>
            </w:pPr>
          </w:p>
        </w:tc>
        <w:tc>
          <w:tcPr>
            <w:tcW w:w="1273" w:type="dxa"/>
            <w:noWrap w:val="0"/>
            <w:vAlign w:val="center"/>
          </w:tcPr>
          <w:p>
            <w:pPr>
              <w:pStyle w:val="274"/>
              <w:rPr>
                <w:rFonts w:hint="eastAsia" w:ascii="宋体" w:hAnsi="宋体"/>
              </w:rPr>
            </w:pPr>
          </w:p>
        </w:tc>
        <w:tc>
          <w:tcPr>
            <w:tcW w:w="1289" w:type="dxa"/>
            <w:noWrap w:val="0"/>
            <w:vAlign w:val="center"/>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1" w:hRule="atLeast"/>
          <w:jc w:val="center"/>
        </w:trPr>
        <w:tc>
          <w:tcPr>
            <w:tcW w:w="1049" w:type="dxa"/>
            <w:noWrap w:val="0"/>
            <w:vAlign w:val="top"/>
          </w:tcPr>
          <w:p>
            <w:pPr>
              <w:pStyle w:val="274"/>
              <w:rPr>
                <w:rFonts w:hint="eastAsia" w:ascii="宋体" w:hAnsi="宋体"/>
              </w:rPr>
            </w:pPr>
          </w:p>
        </w:tc>
        <w:tc>
          <w:tcPr>
            <w:tcW w:w="1336" w:type="dxa"/>
            <w:noWrap w:val="0"/>
            <w:vAlign w:val="center"/>
          </w:tcPr>
          <w:p>
            <w:pPr>
              <w:pStyle w:val="274"/>
              <w:rPr>
                <w:rFonts w:hint="eastAsia" w:ascii="宋体" w:hAnsi="宋体"/>
              </w:rPr>
            </w:pPr>
          </w:p>
        </w:tc>
        <w:tc>
          <w:tcPr>
            <w:tcW w:w="1190" w:type="dxa"/>
            <w:noWrap w:val="0"/>
            <w:vAlign w:val="top"/>
          </w:tcPr>
          <w:p>
            <w:pPr>
              <w:pStyle w:val="274"/>
              <w:rPr>
                <w:rFonts w:hint="eastAsia" w:ascii="宋体" w:hAnsi="宋体"/>
              </w:rPr>
            </w:pPr>
          </w:p>
        </w:tc>
        <w:tc>
          <w:tcPr>
            <w:tcW w:w="1340" w:type="dxa"/>
            <w:noWrap w:val="0"/>
            <w:vAlign w:val="top"/>
          </w:tcPr>
          <w:p>
            <w:pPr>
              <w:pStyle w:val="274"/>
              <w:rPr>
                <w:rFonts w:hint="eastAsia" w:ascii="宋体" w:hAnsi="宋体"/>
              </w:rPr>
            </w:pPr>
          </w:p>
        </w:tc>
        <w:tc>
          <w:tcPr>
            <w:tcW w:w="1340" w:type="dxa"/>
            <w:noWrap w:val="0"/>
            <w:vAlign w:val="center"/>
          </w:tcPr>
          <w:p>
            <w:pPr>
              <w:pStyle w:val="274"/>
              <w:rPr>
                <w:rFonts w:hint="eastAsia" w:ascii="宋体" w:hAnsi="宋体"/>
              </w:rPr>
            </w:pPr>
          </w:p>
        </w:tc>
        <w:tc>
          <w:tcPr>
            <w:tcW w:w="1256" w:type="dxa"/>
            <w:noWrap w:val="0"/>
            <w:vAlign w:val="center"/>
          </w:tcPr>
          <w:p>
            <w:pPr>
              <w:pStyle w:val="274"/>
              <w:rPr>
                <w:rFonts w:hint="eastAsia" w:ascii="宋体" w:hAnsi="宋体"/>
              </w:rPr>
            </w:pPr>
          </w:p>
        </w:tc>
        <w:tc>
          <w:tcPr>
            <w:tcW w:w="1273" w:type="dxa"/>
            <w:noWrap w:val="0"/>
            <w:vAlign w:val="center"/>
          </w:tcPr>
          <w:p>
            <w:pPr>
              <w:pStyle w:val="274"/>
              <w:rPr>
                <w:rFonts w:hint="eastAsia" w:ascii="宋体" w:hAnsi="宋体"/>
              </w:rPr>
            </w:pPr>
          </w:p>
        </w:tc>
        <w:tc>
          <w:tcPr>
            <w:tcW w:w="1289" w:type="dxa"/>
            <w:noWrap w:val="0"/>
            <w:vAlign w:val="center"/>
          </w:tcPr>
          <w:p>
            <w:pPr>
              <w:pStyle w:val="274"/>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jc w:val="center"/>
        </w:trPr>
        <w:tc>
          <w:tcPr>
            <w:tcW w:w="1049" w:type="dxa"/>
            <w:noWrap w:val="0"/>
            <w:vAlign w:val="top"/>
          </w:tcPr>
          <w:p>
            <w:pPr>
              <w:pStyle w:val="274"/>
              <w:rPr>
                <w:rFonts w:hint="eastAsia" w:ascii="宋体" w:hAnsi="宋体"/>
              </w:rPr>
            </w:pPr>
          </w:p>
        </w:tc>
        <w:tc>
          <w:tcPr>
            <w:tcW w:w="1336" w:type="dxa"/>
            <w:noWrap w:val="0"/>
            <w:vAlign w:val="center"/>
          </w:tcPr>
          <w:p>
            <w:pPr>
              <w:pStyle w:val="274"/>
              <w:rPr>
                <w:rFonts w:hint="eastAsia" w:ascii="宋体" w:hAnsi="宋体"/>
              </w:rPr>
            </w:pPr>
          </w:p>
        </w:tc>
        <w:tc>
          <w:tcPr>
            <w:tcW w:w="1190" w:type="dxa"/>
            <w:noWrap w:val="0"/>
            <w:vAlign w:val="top"/>
          </w:tcPr>
          <w:p>
            <w:pPr>
              <w:pStyle w:val="274"/>
              <w:rPr>
                <w:rFonts w:hint="eastAsia" w:ascii="宋体" w:hAnsi="宋体"/>
              </w:rPr>
            </w:pPr>
          </w:p>
        </w:tc>
        <w:tc>
          <w:tcPr>
            <w:tcW w:w="1340" w:type="dxa"/>
            <w:noWrap w:val="0"/>
            <w:vAlign w:val="top"/>
          </w:tcPr>
          <w:p>
            <w:pPr>
              <w:pStyle w:val="274"/>
              <w:rPr>
                <w:rFonts w:hint="eastAsia" w:ascii="宋体" w:hAnsi="宋体"/>
              </w:rPr>
            </w:pPr>
          </w:p>
        </w:tc>
        <w:tc>
          <w:tcPr>
            <w:tcW w:w="1340" w:type="dxa"/>
            <w:noWrap w:val="0"/>
            <w:vAlign w:val="center"/>
          </w:tcPr>
          <w:p>
            <w:pPr>
              <w:pStyle w:val="274"/>
              <w:rPr>
                <w:rFonts w:hint="eastAsia" w:ascii="宋体" w:hAnsi="宋体"/>
              </w:rPr>
            </w:pPr>
          </w:p>
        </w:tc>
        <w:tc>
          <w:tcPr>
            <w:tcW w:w="1256" w:type="dxa"/>
            <w:noWrap w:val="0"/>
            <w:vAlign w:val="center"/>
          </w:tcPr>
          <w:p>
            <w:pPr>
              <w:pStyle w:val="274"/>
              <w:rPr>
                <w:rFonts w:hint="eastAsia" w:ascii="宋体" w:hAnsi="宋体"/>
              </w:rPr>
            </w:pPr>
          </w:p>
        </w:tc>
        <w:tc>
          <w:tcPr>
            <w:tcW w:w="1273" w:type="dxa"/>
            <w:noWrap w:val="0"/>
            <w:vAlign w:val="center"/>
          </w:tcPr>
          <w:p>
            <w:pPr>
              <w:pStyle w:val="274"/>
              <w:rPr>
                <w:rFonts w:hint="eastAsia" w:ascii="宋体" w:hAnsi="宋体"/>
              </w:rPr>
            </w:pPr>
          </w:p>
        </w:tc>
        <w:tc>
          <w:tcPr>
            <w:tcW w:w="1289" w:type="dxa"/>
            <w:noWrap w:val="0"/>
            <w:vAlign w:val="center"/>
          </w:tcPr>
          <w:p>
            <w:pPr>
              <w:pStyle w:val="274"/>
              <w:rPr>
                <w:rFonts w:hint="eastAsia" w:ascii="宋体" w:hAnsi="宋体"/>
              </w:rPr>
            </w:pPr>
          </w:p>
        </w:tc>
      </w:tr>
    </w:tbl>
    <w:p>
      <w:pPr>
        <w:ind w:firstLine="480"/>
        <w:rPr>
          <w:rFonts w:hint="eastAsia" w:ascii="宋体" w:hAnsi="宋体" w:cs="宋体"/>
        </w:rPr>
      </w:pPr>
      <w:r>
        <w:rPr>
          <w:rFonts w:hint="eastAsia" w:ascii="宋体" w:hAnsi="宋体" w:cs="宋体"/>
        </w:rPr>
        <w:t>注：</w:t>
      </w:r>
    </w:p>
    <w:p>
      <w:pPr>
        <w:ind w:firstLine="480"/>
        <w:rPr>
          <w:rFonts w:hint="eastAsia" w:ascii="宋体" w:hAnsi="宋体" w:cs="宋体"/>
        </w:rPr>
      </w:pPr>
      <w:r>
        <w:rPr>
          <w:rFonts w:hint="eastAsia" w:ascii="宋体" w:hAnsi="宋体" w:cs="宋体"/>
        </w:rPr>
        <w:t>1.投标人须附业绩合同复印件（加盖单位公章）以合同签订时间为准。</w:t>
      </w:r>
    </w:p>
    <w:p>
      <w:pPr>
        <w:ind w:firstLine="480"/>
        <w:rPr>
          <w:rFonts w:hint="eastAsia" w:ascii="宋体" w:hAnsi="宋体" w:cs="宋体"/>
        </w:rPr>
      </w:pPr>
      <w:r>
        <w:rPr>
          <w:rFonts w:hint="eastAsia" w:ascii="宋体" w:hAnsi="宋体" w:cs="宋体"/>
        </w:rPr>
        <w:t>2.业绩证明材料，须提供合同关键页复印件并加盖单位公章。合同关键页包含以下内容：合同首页、服务内容页、双方签字盖章页、日期页等。</w:t>
      </w:r>
    </w:p>
    <w:p>
      <w:pPr>
        <w:ind w:right="120" w:rightChars="50" w:firstLine="480"/>
        <w:rPr>
          <w:rFonts w:hint="eastAsia" w:ascii="宋体" w:hAnsi="宋体" w:cs="宋体"/>
        </w:rPr>
      </w:pPr>
    </w:p>
    <w:p>
      <w:pPr>
        <w:ind w:right="120" w:rightChars="50" w:firstLine="480"/>
        <w:rPr>
          <w:rFonts w:hint="eastAsia" w:ascii="宋体" w:hAnsi="宋体" w:cs="宋体"/>
        </w:rPr>
      </w:pPr>
      <w:r>
        <w:rPr>
          <w:rFonts w:hint="eastAsia" w:ascii="宋体" w:hAnsi="宋体" w:cs="宋体"/>
        </w:rPr>
        <w:t>单位公章：</w:t>
      </w:r>
      <w:r>
        <w:rPr>
          <w:rFonts w:hint="eastAsia" w:ascii="宋体" w:hAnsi="宋体" w:cs="宋体"/>
          <w:u w:val="single"/>
        </w:rPr>
        <w:t xml:space="preserve">         </w:t>
      </w:r>
      <w:r>
        <w:rPr>
          <w:rFonts w:hint="eastAsia" w:ascii="宋体" w:hAnsi="宋体" w:cs="宋体"/>
        </w:rPr>
        <w:t xml:space="preserve">   法定代表人或被授权人签字：</w:t>
      </w:r>
      <w:r>
        <w:rPr>
          <w:rFonts w:hint="eastAsia" w:ascii="宋体" w:hAnsi="宋体" w:cs="宋体"/>
          <w:u w:val="single"/>
        </w:rPr>
        <w:t xml:space="preserve">           </w:t>
      </w:r>
    </w:p>
    <w:p>
      <w:pPr>
        <w:ind w:firstLine="482"/>
        <w:rPr>
          <w:rFonts w:hint="eastAsia" w:ascii="宋体" w:hAnsi="宋体" w:cs="宋体"/>
          <w:b/>
        </w:rPr>
      </w:pPr>
    </w:p>
    <w:p>
      <w:pPr>
        <w:ind w:right="120" w:rightChars="50" w:firstLine="480"/>
        <w:rPr>
          <w:rFonts w:hint="eastAsia" w:ascii="宋体" w:hAnsi="宋体" w:cs="宋体"/>
          <w:bCs/>
        </w:rPr>
      </w:pPr>
    </w:p>
    <w:p>
      <w:pPr>
        <w:ind w:right="120" w:rightChars="50" w:firstLine="480"/>
        <w:rPr>
          <w:rFonts w:hint="eastAsia" w:ascii="宋体" w:hAnsi="宋体" w:cs="宋体"/>
          <w:bCs/>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ind w:firstLine="482"/>
        <w:rPr>
          <w:rFonts w:hint="eastAsia" w:ascii="宋体" w:hAnsi="宋体" w:cs="宋体"/>
          <w:b/>
        </w:rPr>
      </w:pPr>
    </w:p>
    <w:p>
      <w:pPr>
        <w:pStyle w:val="7"/>
        <w:rPr>
          <w:rFonts w:hint="eastAsia" w:ascii="宋体" w:hAnsi="宋体"/>
        </w:rPr>
      </w:pPr>
      <w:r>
        <w:rPr>
          <w:rFonts w:hint="eastAsia" w:ascii="宋体" w:hAnsi="宋体"/>
        </w:rPr>
        <w:t>产品认证</w:t>
      </w: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7"/>
        <w:rPr>
          <w:rFonts w:hint="eastAsia" w:ascii="宋体" w:hAnsi="宋体"/>
        </w:rPr>
      </w:pPr>
      <w:r>
        <w:rPr>
          <w:rFonts w:hint="eastAsia" w:ascii="宋体" w:hAnsi="宋体"/>
        </w:rPr>
        <w:t>产品授权</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pStyle w:val="7"/>
        <w:rPr>
          <w:rFonts w:hint="eastAsia" w:ascii="宋体" w:hAnsi="宋体"/>
        </w:rPr>
      </w:pPr>
      <w:r>
        <w:rPr>
          <w:rFonts w:hint="eastAsia" w:ascii="宋体" w:hAnsi="宋体"/>
        </w:rPr>
        <w:t xml:space="preserve">企业相关能力证明材料； </w:t>
      </w:r>
    </w:p>
    <w:p>
      <w:pPr>
        <w:pStyle w:val="274"/>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pStyle w:val="7"/>
        <w:rPr>
          <w:rFonts w:hint="eastAsia" w:ascii="宋体" w:hAnsi="宋体"/>
        </w:rPr>
      </w:pPr>
      <w:r>
        <w:rPr>
          <w:rFonts w:hint="eastAsia" w:ascii="宋体" w:hAnsi="宋体"/>
        </w:rPr>
        <w:t>中国政府采购网及信用中国网站查询结果网页截图并加盖单位公章；</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0" w:firstLineChars="0"/>
        <w:rPr>
          <w:rFonts w:hint="eastAsia" w:ascii="宋体" w:hAnsi="宋体"/>
        </w:rPr>
      </w:pPr>
    </w:p>
    <w:p>
      <w:pPr>
        <w:pStyle w:val="7"/>
        <w:rPr>
          <w:rFonts w:hint="eastAsia" w:ascii="宋体" w:hAnsi="宋体"/>
        </w:rPr>
      </w:pPr>
      <w:r>
        <w:rPr>
          <w:rFonts w:hint="eastAsia" w:ascii="宋体" w:hAnsi="宋体"/>
        </w:rPr>
        <w:t>商 务 偏 差 表</w:t>
      </w:r>
    </w:p>
    <w:p>
      <w:pPr>
        <w:ind w:firstLine="480"/>
        <w:jc w:val="center"/>
        <w:rPr>
          <w:rFonts w:hint="eastAsia" w:ascii="宋体" w:hAnsi="宋体" w:cs="宋体"/>
        </w:rPr>
      </w:pPr>
    </w:p>
    <w:tbl>
      <w:tblPr>
        <w:tblStyle w:val="6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7"/>
        <w:gridCol w:w="3573"/>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187" w:type="dxa"/>
            <w:noWrap w:val="0"/>
            <w:vAlign w:val="center"/>
          </w:tcPr>
          <w:p>
            <w:pPr>
              <w:ind w:firstLine="480"/>
              <w:jc w:val="center"/>
              <w:rPr>
                <w:rFonts w:hint="eastAsia" w:ascii="宋体" w:hAnsi="宋体" w:cs="宋体"/>
              </w:rPr>
            </w:pPr>
            <w:r>
              <w:rPr>
                <w:rFonts w:hint="eastAsia" w:ascii="宋体" w:hAnsi="宋体" w:cs="宋体"/>
              </w:rPr>
              <w:t>竞争性磋商文件内容</w:t>
            </w:r>
          </w:p>
        </w:tc>
        <w:tc>
          <w:tcPr>
            <w:tcW w:w="3573" w:type="dxa"/>
            <w:noWrap w:val="0"/>
            <w:vAlign w:val="center"/>
          </w:tcPr>
          <w:p>
            <w:pPr>
              <w:ind w:firstLine="480"/>
              <w:jc w:val="center"/>
              <w:rPr>
                <w:rFonts w:hint="eastAsia" w:ascii="宋体" w:hAnsi="宋体" w:cs="宋体"/>
              </w:rPr>
            </w:pPr>
            <w:r>
              <w:rPr>
                <w:rFonts w:hint="eastAsia" w:ascii="宋体" w:hAnsi="宋体" w:cs="宋体"/>
              </w:rPr>
              <w:t>投标文件内容</w:t>
            </w:r>
          </w:p>
        </w:tc>
        <w:tc>
          <w:tcPr>
            <w:tcW w:w="2202" w:type="dxa"/>
            <w:noWrap w:val="0"/>
            <w:vAlign w:val="center"/>
          </w:tcPr>
          <w:p>
            <w:pPr>
              <w:ind w:firstLine="480"/>
              <w:jc w:val="center"/>
              <w:rPr>
                <w:rFonts w:hint="eastAsia" w:ascii="宋体" w:hAnsi="宋体" w:cs="宋体"/>
              </w:rPr>
            </w:pPr>
            <w:r>
              <w:rPr>
                <w:rFonts w:hint="eastAsia" w:ascii="宋体" w:hAnsi="宋体" w:cs="宋体"/>
              </w:rPr>
              <w:t>偏差内容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bl>
    <w:p>
      <w:pPr>
        <w:ind w:firstLine="480"/>
        <w:rPr>
          <w:rFonts w:hint="eastAsia" w:ascii="宋体" w:hAnsi="宋体" w:cs="宋体"/>
        </w:rPr>
      </w:pPr>
      <w:r>
        <w:rPr>
          <w:rFonts w:hint="eastAsia" w:ascii="宋体" w:hAnsi="宋体" w:cs="宋体"/>
        </w:rPr>
        <w:t>注：凡投标文件中商务条款（包括工期、付款、合同条款以及其它所有商务内容）与竞争性磋商文件有偏差的，均应在此表中列出（内容较多的可以标注见投标文件第几页，偏差包括正偏差和负偏差）。未在本表中列明的偏差视同响应竞争性磋商文件规定。实质性商务要求不得出现负偏差。</w:t>
      </w:r>
    </w:p>
    <w:p>
      <w:pPr>
        <w:ind w:right="120" w:rightChars="50" w:firstLine="480"/>
        <w:rPr>
          <w:rFonts w:hint="eastAsia" w:ascii="宋体" w:hAnsi="宋体" w:cs="宋体"/>
        </w:rPr>
      </w:pPr>
    </w:p>
    <w:p>
      <w:pPr>
        <w:widowControl/>
        <w:snapToGrid w:val="0"/>
        <w:ind w:firstLine="480"/>
        <w:rPr>
          <w:rFonts w:hint="eastAsia" w:ascii="宋体" w:hAnsi="宋体" w:cs="宋体"/>
          <w:u w:val="single"/>
        </w:rPr>
      </w:pPr>
      <w:r>
        <w:rPr>
          <w:rFonts w:hint="eastAsia" w:ascii="宋体" w:hAnsi="宋体" w:cs="宋体"/>
        </w:rPr>
        <w:t>单位公章：</w:t>
      </w:r>
      <w:r>
        <w:rPr>
          <w:rFonts w:hint="eastAsia" w:ascii="宋体" w:hAnsi="宋体" w:cs="宋体"/>
          <w:u w:val="single"/>
        </w:rPr>
        <w:t xml:space="preserve">         </w:t>
      </w:r>
      <w:r>
        <w:rPr>
          <w:rFonts w:hint="eastAsia" w:ascii="宋体" w:hAnsi="宋体" w:cs="宋体"/>
        </w:rPr>
        <w:t xml:space="preserve">   法定代表人或被授权人签字：</w:t>
      </w:r>
      <w:r>
        <w:rPr>
          <w:rFonts w:hint="eastAsia" w:ascii="宋体" w:hAnsi="宋体" w:cs="宋体"/>
          <w:u w:val="single"/>
        </w:rPr>
        <w:t xml:space="preserve">         </w:t>
      </w:r>
    </w:p>
    <w:p>
      <w:pPr>
        <w:widowControl/>
        <w:snapToGrid w:val="0"/>
        <w:ind w:firstLine="480"/>
        <w:rPr>
          <w:rFonts w:hint="eastAsia" w:ascii="宋体" w:hAnsi="宋体" w:cs="宋体"/>
          <w:u w:val="single"/>
        </w:rPr>
      </w:pPr>
    </w:p>
    <w:p>
      <w:pPr>
        <w:ind w:firstLine="482"/>
        <w:rPr>
          <w:rFonts w:ascii="宋体" w:hAnsi="宋体" w:cs="宋体"/>
          <w:b/>
        </w:rPr>
      </w:pPr>
    </w:p>
    <w:p>
      <w:pPr>
        <w:pStyle w:val="2"/>
        <w:ind w:left="480"/>
        <w:rPr>
          <w:rFonts w:hint="eastAsia"/>
        </w:rPr>
      </w:pPr>
    </w:p>
    <w:p>
      <w:pPr>
        <w:pStyle w:val="7"/>
        <w:rPr>
          <w:rFonts w:hint="eastAsia" w:ascii="宋体" w:hAnsi="宋体"/>
        </w:rPr>
      </w:pPr>
      <w:r>
        <w:rPr>
          <w:rFonts w:hint="eastAsia" w:ascii="宋体" w:hAnsi="宋体"/>
        </w:rPr>
        <w:t>反商业贿赂承诺书</w:t>
      </w:r>
    </w:p>
    <w:p>
      <w:pPr>
        <w:ind w:firstLine="480"/>
        <w:rPr>
          <w:rFonts w:hint="eastAsia" w:ascii="宋体" w:hAnsi="宋体"/>
        </w:rPr>
      </w:pPr>
    </w:p>
    <w:p>
      <w:pPr>
        <w:ind w:firstLine="480"/>
        <w:rPr>
          <w:rFonts w:hint="eastAsia" w:ascii="宋体" w:hAnsi="宋体"/>
          <w:szCs w:val="28"/>
        </w:rPr>
      </w:pPr>
      <w:r>
        <w:rPr>
          <w:rFonts w:hint="eastAsia" w:ascii="宋体" w:hAnsi="宋体"/>
          <w:szCs w:val="28"/>
        </w:rPr>
        <w:t>为了从源头上防治腐败，杜绝商业贿赂行为的发生，更好地配合政府采购的工作，我们投标人承诺如下：</w:t>
      </w:r>
    </w:p>
    <w:p>
      <w:pPr>
        <w:ind w:firstLine="480"/>
        <w:rPr>
          <w:rFonts w:hint="eastAsia" w:ascii="宋体" w:hAnsi="宋体"/>
          <w:szCs w:val="28"/>
        </w:rPr>
      </w:pPr>
      <w:r>
        <w:rPr>
          <w:rFonts w:hint="eastAsia" w:ascii="宋体" w:hAnsi="宋体"/>
          <w:szCs w:val="28"/>
        </w:rPr>
        <w:t>1、不以各种名义给采购人或采购代理机构借或送现金、有价证券及物品;</w:t>
      </w:r>
    </w:p>
    <w:p>
      <w:pPr>
        <w:ind w:firstLine="480"/>
        <w:rPr>
          <w:rFonts w:hint="eastAsia" w:ascii="宋体" w:hAnsi="宋体"/>
          <w:szCs w:val="28"/>
        </w:rPr>
      </w:pPr>
      <w:r>
        <w:rPr>
          <w:rFonts w:hint="eastAsia" w:ascii="宋体" w:hAnsi="宋体"/>
          <w:szCs w:val="28"/>
        </w:rPr>
        <w:t>2、不以个人名义邀请采购人或采购代理机构工作人员参与考察旅游活动和宴请活动；</w:t>
      </w:r>
    </w:p>
    <w:p>
      <w:pPr>
        <w:ind w:firstLine="480"/>
        <w:rPr>
          <w:rFonts w:hint="eastAsia" w:ascii="宋体" w:hAnsi="宋体"/>
          <w:szCs w:val="28"/>
        </w:rPr>
      </w:pPr>
      <w:r>
        <w:rPr>
          <w:rFonts w:hint="eastAsia" w:ascii="宋体" w:hAnsi="宋体"/>
          <w:szCs w:val="28"/>
        </w:rPr>
        <w:t>3、不发生与采购事项有关的其他违规违纪行为。</w:t>
      </w:r>
    </w:p>
    <w:p>
      <w:pPr>
        <w:ind w:firstLine="480"/>
        <w:rPr>
          <w:rFonts w:hint="eastAsia" w:ascii="宋体" w:hAnsi="宋体"/>
          <w:szCs w:val="28"/>
        </w:rPr>
      </w:pPr>
      <w:r>
        <w:rPr>
          <w:rFonts w:hint="eastAsia" w:ascii="宋体" w:hAnsi="宋体"/>
          <w:szCs w:val="28"/>
        </w:rPr>
        <w:t>如违反其中一项，采购人或采购代理机构将向新疆维吾尔自治区采购办反映将其列入政府采购黑名单并终止投标资格，今后不得参与新疆维吾尔自治区政府采购招投标活动，触犯法律由司法部门处理。</w:t>
      </w:r>
    </w:p>
    <w:p>
      <w:pPr>
        <w:ind w:firstLine="480"/>
        <w:rPr>
          <w:rFonts w:hint="eastAsia" w:ascii="宋体" w:hAnsi="宋体"/>
        </w:rPr>
      </w:pPr>
      <w:r>
        <w:rPr>
          <w:rFonts w:hint="eastAsia" w:ascii="宋体" w:hAnsi="宋体"/>
        </w:rPr>
        <w:t xml:space="preserve">                     </w:t>
      </w:r>
    </w:p>
    <w:p>
      <w:pPr>
        <w:ind w:firstLine="480"/>
        <w:rPr>
          <w:rFonts w:hint="eastAsia" w:ascii="宋体" w:hAnsi="宋体"/>
        </w:rPr>
      </w:pPr>
    </w:p>
    <w:p>
      <w:pPr>
        <w:ind w:firstLine="480"/>
        <w:rPr>
          <w:rFonts w:hint="eastAsia" w:ascii="宋体" w:hAnsi="宋体"/>
          <w:szCs w:val="28"/>
        </w:rPr>
      </w:pPr>
    </w:p>
    <w:p>
      <w:pPr>
        <w:pStyle w:val="3"/>
        <w:ind w:firstLine="3907" w:firstLineChars="1221"/>
        <w:rPr>
          <w:rFonts w:hint="eastAsia" w:ascii="宋体" w:hAnsi="宋体" w:eastAsia="宋体" w:cs="宋体"/>
          <w:szCs w:val="28"/>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r>
        <w:rPr>
          <w:rFonts w:hint="eastAsia" w:ascii="宋体" w:hAnsi="宋体"/>
        </w:rPr>
        <w:t>承诺单位 ：（签章）</w:t>
      </w:r>
    </w:p>
    <w:p>
      <w:pPr>
        <w:ind w:firstLine="480"/>
        <w:rPr>
          <w:rFonts w:hint="eastAsia" w:ascii="宋体" w:hAnsi="宋体"/>
        </w:rPr>
      </w:pPr>
    </w:p>
    <w:p>
      <w:pPr>
        <w:ind w:firstLine="480"/>
        <w:rPr>
          <w:rFonts w:hint="eastAsia" w:ascii="宋体" w:hAnsi="宋体"/>
        </w:rPr>
      </w:pPr>
      <w:r>
        <w:rPr>
          <w:rFonts w:hint="eastAsia" w:ascii="宋体" w:hAnsi="宋体"/>
        </w:rPr>
        <w:t>单位法定代表人（或被授权人）：（签字）</w:t>
      </w:r>
    </w:p>
    <w:p>
      <w:pPr>
        <w:ind w:firstLine="480"/>
        <w:rPr>
          <w:rFonts w:hint="eastAsia" w:ascii="宋体" w:hAnsi="宋体"/>
        </w:rPr>
      </w:pPr>
    </w:p>
    <w:p>
      <w:pPr>
        <w:ind w:firstLine="480"/>
        <w:rPr>
          <w:rFonts w:ascii="宋体" w:hAnsi="宋体"/>
        </w:rPr>
      </w:pPr>
      <w:r>
        <w:rPr>
          <w:rFonts w:hint="eastAsia" w:ascii="宋体" w:hAnsi="宋体"/>
        </w:rPr>
        <w:t>年   月   日</w:t>
      </w: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274"/>
        <w:rPr>
          <w:rFonts w:hint="eastAsia" w:ascii="宋体" w:hAnsi="宋体"/>
        </w:rPr>
      </w:pPr>
    </w:p>
    <w:p>
      <w:pPr>
        <w:pStyle w:val="274"/>
        <w:rPr>
          <w:rFonts w:hint="eastAsia" w:ascii="宋体" w:hAnsi="宋体"/>
        </w:rPr>
      </w:pPr>
    </w:p>
    <w:p>
      <w:pPr>
        <w:pStyle w:val="7"/>
        <w:rPr>
          <w:rFonts w:hint="eastAsia" w:ascii="宋体" w:hAnsi="宋体"/>
        </w:rPr>
      </w:pPr>
      <w:r>
        <w:rPr>
          <w:rFonts w:hint="eastAsia" w:ascii="宋体" w:hAnsi="宋体"/>
        </w:rPr>
        <w:t>投标人认为适宜的其他商务资料。（详见评标办法）</w:t>
      </w:r>
    </w:p>
    <w:p>
      <w:pPr>
        <w:pStyle w:val="274"/>
        <w:rPr>
          <w:rFonts w:ascii="宋体" w:hAnsi="宋体" w:cs="宋体"/>
          <w:b/>
        </w:rPr>
      </w:pPr>
    </w:p>
    <w:p>
      <w:pPr>
        <w:pStyle w:val="274"/>
        <w:rPr>
          <w:rFonts w:ascii="宋体" w:hAnsi="宋体" w:cs="宋体"/>
          <w:b/>
        </w:rPr>
      </w:pPr>
    </w:p>
    <w:p>
      <w:pPr>
        <w:pStyle w:val="274"/>
        <w:rPr>
          <w:rFonts w:ascii="宋体" w:hAnsi="宋体" w:cs="宋体"/>
          <w:b/>
        </w:rPr>
      </w:pPr>
    </w:p>
    <w:p>
      <w:pPr>
        <w:pStyle w:val="274"/>
        <w:rPr>
          <w:rFonts w:ascii="宋体" w:hAnsi="宋体" w:cs="宋体"/>
          <w:b/>
        </w:rPr>
      </w:pPr>
    </w:p>
    <w:p>
      <w:pPr>
        <w:pStyle w:val="274"/>
        <w:rPr>
          <w:rFonts w:ascii="宋体" w:hAnsi="宋体" w:cs="宋体"/>
          <w:b/>
        </w:rPr>
      </w:pPr>
    </w:p>
    <w:p>
      <w:pPr>
        <w:pStyle w:val="274"/>
        <w:rPr>
          <w:rFonts w:ascii="宋体" w:hAnsi="宋体" w:cs="宋体"/>
          <w:b/>
        </w:rPr>
      </w:pPr>
    </w:p>
    <w:p>
      <w:pPr>
        <w:pStyle w:val="274"/>
        <w:rPr>
          <w:rFonts w:hint="eastAsia" w:ascii="宋体" w:hAnsi="宋体" w:cs="宋体"/>
          <w:b/>
        </w:rPr>
      </w:pPr>
    </w:p>
    <w:p>
      <w:pPr>
        <w:pStyle w:val="274"/>
        <w:rPr>
          <w:rFonts w:ascii="宋体" w:hAnsi="宋体" w:cs="宋体"/>
          <w:b/>
        </w:rPr>
      </w:pPr>
    </w:p>
    <w:p>
      <w:pPr>
        <w:pStyle w:val="274"/>
        <w:rPr>
          <w:rFonts w:ascii="宋体" w:hAnsi="宋体" w:cs="宋体"/>
          <w:b/>
        </w:rPr>
      </w:pPr>
    </w:p>
    <w:p>
      <w:pPr>
        <w:pStyle w:val="274"/>
        <w:rPr>
          <w:rFonts w:ascii="宋体" w:hAnsi="宋体" w:cs="宋体"/>
          <w:b/>
        </w:rPr>
      </w:pPr>
    </w:p>
    <w:p>
      <w:pPr>
        <w:pStyle w:val="274"/>
        <w:rPr>
          <w:rFonts w:ascii="宋体" w:hAnsi="宋体" w:cs="宋体"/>
          <w:b/>
        </w:rPr>
      </w:pPr>
    </w:p>
    <w:p>
      <w:pPr>
        <w:pStyle w:val="274"/>
        <w:rPr>
          <w:rFonts w:hint="eastAsia" w:ascii="宋体" w:hAnsi="宋体" w:cs="宋体"/>
          <w:b/>
        </w:rPr>
      </w:pPr>
    </w:p>
    <w:p>
      <w:pPr>
        <w:pStyle w:val="274"/>
        <w:rPr>
          <w:rFonts w:ascii="宋体" w:hAnsi="宋体" w:cs="宋体"/>
          <w:b/>
        </w:rPr>
      </w:pPr>
    </w:p>
    <w:p>
      <w:pPr>
        <w:pStyle w:val="274"/>
        <w:rPr>
          <w:rFonts w:ascii="宋体" w:hAnsi="宋体" w:cs="宋体"/>
          <w:b/>
        </w:rPr>
      </w:pPr>
    </w:p>
    <w:p>
      <w:pPr>
        <w:pStyle w:val="274"/>
        <w:rPr>
          <w:rFonts w:ascii="宋体" w:hAnsi="宋体" w:cs="宋体"/>
          <w:b/>
        </w:rPr>
      </w:pPr>
    </w:p>
    <w:p>
      <w:pPr>
        <w:pStyle w:val="274"/>
        <w:rPr>
          <w:rFonts w:ascii="宋体" w:hAnsi="宋体" w:cs="宋体"/>
          <w:b/>
        </w:rPr>
      </w:pPr>
    </w:p>
    <w:p>
      <w:pPr>
        <w:pStyle w:val="274"/>
        <w:rPr>
          <w:rFonts w:hint="eastAsia" w:ascii="宋体" w:hAnsi="宋体" w:cs="宋体"/>
          <w:b/>
        </w:rPr>
      </w:pPr>
    </w:p>
    <w:p>
      <w:pPr>
        <w:pStyle w:val="274"/>
        <w:rPr>
          <w:rFonts w:ascii="宋体" w:hAnsi="宋体" w:cs="宋体"/>
          <w:b/>
        </w:rPr>
      </w:pPr>
    </w:p>
    <w:p>
      <w:pPr>
        <w:pStyle w:val="274"/>
        <w:rPr>
          <w:rFonts w:ascii="宋体" w:hAnsi="宋体" w:cs="宋体"/>
          <w:b/>
        </w:rPr>
      </w:pPr>
    </w:p>
    <w:p>
      <w:pPr>
        <w:pStyle w:val="274"/>
        <w:rPr>
          <w:rFonts w:ascii="宋体" w:hAnsi="宋体" w:cs="宋体"/>
          <w:b/>
        </w:rPr>
      </w:pPr>
    </w:p>
    <w:p>
      <w:pPr>
        <w:pStyle w:val="274"/>
        <w:rPr>
          <w:rFonts w:ascii="宋体" w:hAnsi="宋体" w:cs="宋体"/>
          <w:b/>
        </w:rPr>
      </w:pPr>
    </w:p>
    <w:p>
      <w:pPr>
        <w:pStyle w:val="274"/>
        <w:rPr>
          <w:rFonts w:hint="eastAsia" w:ascii="宋体" w:hAnsi="宋体" w:cs="宋体"/>
          <w:b/>
        </w:rPr>
      </w:pPr>
    </w:p>
    <w:p>
      <w:pPr>
        <w:pStyle w:val="274"/>
        <w:rPr>
          <w:rFonts w:ascii="宋体" w:hAnsi="宋体" w:cs="宋体"/>
          <w:b/>
        </w:rPr>
      </w:pPr>
    </w:p>
    <w:p>
      <w:pPr>
        <w:pStyle w:val="274"/>
        <w:rPr>
          <w:rFonts w:ascii="宋体" w:hAnsi="宋体" w:cs="宋体"/>
          <w:b/>
        </w:rPr>
      </w:pPr>
    </w:p>
    <w:p>
      <w:pPr>
        <w:pStyle w:val="274"/>
        <w:rPr>
          <w:rFonts w:ascii="宋体" w:hAnsi="宋体" w:cs="宋体"/>
          <w:b/>
        </w:rPr>
      </w:pPr>
    </w:p>
    <w:p>
      <w:pPr>
        <w:pStyle w:val="274"/>
        <w:rPr>
          <w:rFonts w:ascii="宋体" w:hAnsi="宋体" w:cs="宋体"/>
          <w:b/>
        </w:rPr>
      </w:pPr>
    </w:p>
    <w:p>
      <w:pPr>
        <w:pStyle w:val="274"/>
        <w:rPr>
          <w:rFonts w:hint="eastAsia" w:ascii="宋体" w:hAnsi="宋体" w:cs="宋体"/>
          <w:b/>
        </w:rPr>
      </w:pPr>
    </w:p>
    <w:p>
      <w:pPr>
        <w:pStyle w:val="274"/>
        <w:rPr>
          <w:rFonts w:ascii="宋体" w:hAnsi="宋体" w:cs="宋体"/>
          <w:b/>
        </w:rPr>
      </w:pPr>
    </w:p>
    <w:p>
      <w:pPr>
        <w:pStyle w:val="274"/>
        <w:rPr>
          <w:rFonts w:hint="eastAsia" w:ascii="宋体" w:hAnsi="宋体" w:cs="宋体"/>
          <w:b/>
        </w:rPr>
      </w:pPr>
    </w:p>
    <w:p>
      <w:pPr>
        <w:pStyle w:val="7"/>
        <w:rPr>
          <w:rFonts w:hint="eastAsia" w:ascii="宋体" w:hAnsi="宋体"/>
        </w:rPr>
      </w:pPr>
      <w:r>
        <w:rPr>
          <w:rFonts w:hint="eastAsia" w:ascii="宋体" w:hAnsi="宋体"/>
        </w:rPr>
        <w:t>技 术 偏 差 表</w:t>
      </w:r>
    </w:p>
    <w:p>
      <w:pPr>
        <w:ind w:firstLine="480"/>
        <w:jc w:val="center"/>
        <w:rPr>
          <w:rFonts w:hint="eastAsia" w:ascii="宋体" w:hAnsi="宋体" w:cs="宋体"/>
        </w:rPr>
      </w:pPr>
    </w:p>
    <w:tbl>
      <w:tblPr>
        <w:tblStyle w:val="6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7"/>
        <w:gridCol w:w="3573"/>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7" w:hRule="atLeast"/>
          <w:jc w:val="center"/>
        </w:trPr>
        <w:tc>
          <w:tcPr>
            <w:tcW w:w="4187" w:type="dxa"/>
            <w:noWrap w:val="0"/>
            <w:vAlign w:val="center"/>
          </w:tcPr>
          <w:p>
            <w:pPr>
              <w:ind w:firstLine="480"/>
              <w:jc w:val="center"/>
              <w:rPr>
                <w:rFonts w:hint="eastAsia" w:ascii="宋体" w:hAnsi="宋体" w:cs="宋体"/>
              </w:rPr>
            </w:pPr>
            <w:r>
              <w:rPr>
                <w:rFonts w:hint="eastAsia" w:ascii="宋体" w:hAnsi="宋体" w:cs="宋体"/>
              </w:rPr>
              <w:t>竞争性磋商文件内容</w:t>
            </w:r>
          </w:p>
        </w:tc>
        <w:tc>
          <w:tcPr>
            <w:tcW w:w="3573" w:type="dxa"/>
            <w:noWrap w:val="0"/>
            <w:vAlign w:val="center"/>
          </w:tcPr>
          <w:p>
            <w:pPr>
              <w:ind w:firstLine="480"/>
              <w:jc w:val="center"/>
              <w:rPr>
                <w:rFonts w:hint="eastAsia" w:ascii="宋体" w:hAnsi="宋体" w:cs="宋体"/>
              </w:rPr>
            </w:pPr>
            <w:r>
              <w:rPr>
                <w:rFonts w:hint="eastAsia" w:ascii="宋体" w:hAnsi="宋体" w:cs="宋体"/>
              </w:rPr>
              <w:t>投标文件内容</w:t>
            </w:r>
          </w:p>
        </w:tc>
        <w:tc>
          <w:tcPr>
            <w:tcW w:w="2202" w:type="dxa"/>
            <w:noWrap w:val="0"/>
            <w:vAlign w:val="center"/>
          </w:tcPr>
          <w:p>
            <w:pPr>
              <w:ind w:firstLine="480"/>
              <w:jc w:val="center"/>
              <w:rPr>
                <w:rFonts w:hint="eastAsia" w:ascii="宋体" w:hAnsi="宋体" w:cs="宋体"/>
              </w:rPr>
            </w:pPr>
            <w:r>
              <w:rPr>
                <w:rFonts w:hint="eastAsia" w:ascii="宋体" w:hAnsi="宋体" w:cs="宋体"/>
              </w:rPr>
              <w:t>偏差内容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87" w:type="dxa"/>
            <w:noWrap w:val="0"/>
            <w:vAlign w:val="center"/>
          </w:tcPr>
          <w:p>
            <w:pPr>
              <w:ind w:firstLine="480"/>
              <w:jc w:val="center"/>
              <w:rPr>
                <w:rFonts w:hint="eastAsia" w:ascii="宋体" w:hAnsi="宋体" w:cs="宋体"/>
              </w:rPr>
            </w:pPr>
          </w:p>
        </w:tc>
        <w:tc>
          <w:tcPr>
            <w:tcW w:w="3573" w:type="dxa"/>
            <w:noWrap w:val="0"/>
            <w:vAlign w:val="center"/>
          </w:tcPr>
          <w:p>
            <w:pPr>
              <w:ind w:firstLine="480"/>
              <w:jc w:val="center"/>
              <w:rPr>
                <w:rFonts w:hint="eastAsia" w:ascii="宋体" w:hAnsi="宋体" w:cs="宋体"/>
              </w:rPr>
            </w:pPr>
          </w:p>
        </w:tc>
        <w:tc>
          <w:tcPr>
            <w:tcW w:w="2202" w:type="dxa"/>
            <w:noWrap w:val="0"/>
            <w:vAlign w:val="center"/>
          </w:tcPr>
          <w:p>
            <w:pPr>
              <w:ind w:firstLine="480"/>
              <w:jc w:val="center"/>
              <w:rPr>
                <w:rFonts w:hint="eastAsia" w:ascii="宋体" w:hAnsi="宋体" w:cs="宋体"/>
              </w:rPr>
            </w:pPr>
          </w:p>
        </w:tc>
      </w:tr>
    </w:tbl>
    <w:p>
      <w:pPr>
        <w:ind w:firstLine="480"/>
        <w:rPr>
          <w:rFonts w:hint="eastAsia" w:ascii="宋体" w:hAnsi="宋体" w:cs="宋体"/>
        </w:rPr>
      </w:pPr>
      <w:r>
        <w:rPr>
          <w:rFonts w:hint="eastAsia" w:ascii="宋体" w:hAnsi="宋体" w:cs="宋体"/>
        </w:rPr>
        <w:t>注：凡投标文件中技术条款（包括投标技术要求等所有技术内容）与竞争性磋商文件有偏差的，均应在此表中列出（内容较多的可以标注见投标文件第几页）。未在本表中列明的偏差视同响应竞争性磋商文件规定。</w:t>
      </w:r>
    </w:p>
    <w:p>
      <w:pPr>
        <w:ind w:firstLine="480"/>
        <w:rPr>
          <w:rFonts w:hint="eastAsia" w:ascii="宋体" w:hAnsi="宋体" w:cs="宋体"/>
        </w:rPr>
      </w:pPr>
    </w:p>
    <w:p>
      <w:pPr>
        <w:widowControl/>
        <w:snapToGrid w:val="0"/>
        <w:ind w:firstLine="480"/>
        <w:rPr>
          <w:rFonts w:hint="eastAsia" w:ascii="宋体" w:hAnsi="宋体" w:cs="宋体"/>
        </w:rPr>
      </w:pPr>
    </w:p>
    <w:p>
      <w:pPr>
        <w:widowControl/>
        <w:snapToGrid w:val="0"/>
        <w:ind w:firstLine="480"/>
        <w:rPr>
          <w:rFonts w:hint="eastAsia" w:ascii="宋体" w:hAnsi="宋体" w:cs="宋体"/>
          <w:u w:val="single"/>
        </w:rPr>
      </w:pPr>
      <w:r>
        <w:rPr>
          <w:rFonts w:hint="eastAsia" w:ascii="宋体" w:hAnsi="宋体" w:cs="宋体"/>
        </w:rPr>
        <w:t>单位公章：</w:t>
      </w:r>
      <w:r>
        <w:rPr>
          <w:rFonts w:hint="eastAsia" w:ascii="宋体" w:hAnsi="宋体" w:cs="宋体"/>
          <w:u w:val="single"/>
        </w:rPr>
        <w:t xml:space="preserve">         </w:t>
      </w:r>
      <w:r>
        <w:rPr>
          <w:rFonts w:hint="eastAsia" w:ascii="宋体" w:hAnsi="宋体" w:cs="宋体"/>
        </w:rPr>
        <w:t xml:space="preserve">   法定代表人或被授权人签字：</w:t>
      </w:r>
      <w:r>
        <w:rPr>
          <w:rFonts w:hint="eastAsia" w:ascii="宋体" w:hAnsi="宋体" w:cs="宋体"/>
          <w:u w:val="single"/>
        </w:rPr>
        <w:t xml:space="preserve">         </w:t>
      </w:r>
    </w:p>
    <w:p>
      <w:pPr>
        <w:ind w:firstLine="480"/>
        <w:rPr>
          <w:rFonts w:hint="eastAsia" w:ascii="宋体" w:hAnsi="宋体" w:cs="宋体"/>
          <w:u w:val="single"/>
        </w:rPr>
      </w:pPr>
    </w:p>
    <w:p>
      <w:pPr>
        <w:widowControl/>
        <w:ind w:firstLine="562"/>
        <w:rPr>
          <w:rFonts w:hint="eastAsia" w:ascii="宋体" w:hAnsi="宋体" w:cs="宋体"/>
          <w:b/>
          <w:sz w:val="28"/>
          <w:szCs w:val="28"/>
        </w:rPr>
      </w:pPr>
    </w:p>
    <w:p>
      <w:pPr>
        <w:widowControl/>
        <w:ind w:firstLine="480"/>
        <w:rPr>
          <w:rFonts w:hint="eastAsia" w:ascii="宋体" w:hAnsi="宋体" w:cs="宋体"/>
        </w:rPr>
      </w:pPr>
    </w:p>
    <w:p>
      <w:pPr>
        <w:ind w:firstLine="562"/>
        <w:rPr>
          <w:rFonts w:hint="eastAsia" w:ascii="宋体" w:hAnsi="宋体" w:cs="宋体"/>
          <w:b/>
          <w:sz w:val="28"/>
          <w:szCs w:val="28"/>
        </w:rPr>
      </w:pPr>
    </w:p>
    <w:p>
      <w:pPr>
        <w:pStyle w:val="7"/>
        <w:rPr>
          <w:rFonts w:hint="eastAsia" w:ascii="宋体" w:hAnsi="宋体"/>
        </w:rPr>
      </w:pPr>
      <w:r>
        <w:rPr>
          <w:rFonts w:hint="eastAsia" w:ascii="宋体" w:hAnsi="宋体"/>
        </w:rPr>
        <w:t>项目实施、供货及安装计划</w:t>
      </w:r>
    </w:p>
    <w:p>
      <w:pPr>
        <w:pStyle w:val="274"/>
        <w:rPr>
          <w:rFonts w:ascii="宋体" w:hAnsi="宋体"/>
        </w:rPr>
      </w:pPr>
    </w:p>
    <w:p>
      <w:pPr>
        <w:pStyle w:val="274"/>
        <w:rPr>
          <w:rFonts w:ascii="宋体" w:hAnsi="宋体"/>
        </w:rPr>
      </w:pPr>
    </w:p>
    <w:p>
      <w:pPr>
        <w:pStyle w:val="274"/>
        <w:rPr>
          <w:rFonts w:ascii="宋体" w:hAnsi="宋体"/>
        </w:rPr>
      </w:pPr>
    </w:p>
    <w:p>
      <w:pPr>
        <w:pStyle w:val="7"/>
        <w:rPr>
          <w:rFonts w:hint="eastAsia" w:ascii="宋体" w:hAnsi="宋体"/>
        </w:rPr>
      </w:pPr>
      <w:r>
        <w:rPr>
          <w:rFonts w:hint="eastAsia" w:ascii="宋体" w:hAnsi="宋体"/>
        </w:rPr>
        <w:t>售后服务承诺、质保及备品备件等</w:t>
      </w:r>
    </w:p>
    <w:p>
      <w:pPr>
        <w:pStyle w:val="274"/>
        <w:rPr>
          <w:rFonts w:ascii="宋体" w:hAnsi="宋体"/>
        </w:rPr>
      </w:pPr>
    </w:p>
    <w:p>
      <w:pPr>
        <w:pStyle w:val="274"/>
        <w:rPr>
          <w:rFonts w:ascii="宋体" w:hAnsi="宋体"/>
        </w:rPr>
      </w:pPr>
    </w:p>
    <w:p>
      <w:pPr>
        <w:pStyle w:val="274"/>
        <w:rPr>
          <w:rFonts w:ascii="宋体" w:hAnsi="宋体"/>
        </w:rPr>
      </w:pPr>
    </w:p>
    <w:p>
      <w:pPr>
        <w:pStyle w:val="274"/>
        <w:rPr>
          <w:rFonts w:ascii="宋体" w:hAnsi="宋体"/>
        </w:rPr>
      </w:pPr>
    </w:p>
    <w:p>
      <w:pPr>
        <w:pStyle w:val="7"/>
        <w:rPr>
          <w:rFonts w:hint="eastAsia" w:ascii="宋体" w:hAnsi="宋体"/>
        </w:rPr>
      </w:pPr>
      <w:r>
        <w:rPr>
          <w:rFonts w:hint="eastAsia" w:ascii="宋体" w:hAnsi="宋体"/>
        </w:rPr>
        <w:t>投标人认为适宜的其他技术资料。（详见评标办法）</w:t>
      </w: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0" w:firstLineChars="0"/>
        <w:rPr>
          <w:rFonts w:hint="eastAsia" w:ascii="宋体" w:hAnsi="宋体" w:cs="宋体"/>
          <w:b/>
          <w:sz w:val="32"/>
          <w:szCs w:val="32"/>
        </w:rPr>
      </w:pPr>
    </w:p>
    <w:sectPr>
      <w:footerReference r:id="rId11" w:type="default"/>
      <w:pgSz w:w="11906" w:h="16838"/>
      <w:pgMar w:top="1440" w:right="1080" w:bottom="1440" w:left="1080"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20007A87" w:usb1="80000000" w:usb2="00000008" w:usb3="00000000" w:csb0="0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8080000" w:usb2="00000010" w:usb3="00000000" w:csb0="001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文鼎粗黑">
    <w:altName w:val="黑体"/>
    <w:panose1 w:val="020B0609010101010101"/>
    <w:charset w:val="86"/>
    <w:family w:val="modern"/>
    <w:pitch w:val="default"/>
    <w:sig w:usb0="00000000" w:usb1="00000000" w:usb2="00000000"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昆仑楷体">
    <w:altName w:val="宋体"/>
    <w:panose1 w:val="02010609000101010101"/>
    <w:charset w:val="86"/>
    <w:family w:val="moder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_x000B__x000C_">
    <w:altName w:val="Times New Roman"/>
    <w:panose1 w:val="00000000000000000000"/>
    <w:charset w:val="00"/>
    <w:family w:val="roman"/>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23</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i91E0AAA&#10;AAIBAAAPAAAAAAAAAAEAIAAAACIAAABkcnMvZG93bnJldi54bWxQSwECFAAUAAAACACHTuJALME+&#10;Q7QBAABIAwAADgAAAAAAAAABACAAAAAfAQAAZHJzL2Uyb0RvYy54bWxQSwUGAAAAAAYABgBZAQAA&#10;RQUAAAAA&#10;">
              <v:fill on="f" focussize="0,0"/>
              <v:stroke on="f"/>
              <v:imagedata o:title=""/>
              <o:lock v:ext="edit" aspectratio="f"/>
              <v:textbox inset="0mm,0mm,0mm,0mm" style="mso-fit-shape-to-text:t;">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right"/>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31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D22Y9s&#10;swEAAEkDAAAOAAAAAAAAAAEAIAAAAB8BAABkcnMvZTJvRG9jLnhtbFBLBQYAAAAABgAGAFkBAABE&#10;BQAAAAA=&#10;">
              <v:fill on="f" focussize="0,0"/>
              <v:stroke on="f"/>
              <v:imagedata o:title=""/>
              <o:lock v:ext="edit" aspectratio="f"/>
              <v:textbox inset="0mm,0mm,0mm,0mm" style="mso-fit-shape-to-text:t;">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31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right"/>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50</w:t>
                          </w:r>
                          <w:r>
                            <w:rPr>
                              <w:rFonts w:hint="eastAsia"/>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CPaMkv&#10;swEAAEkDAAAOAAAAAAAAAAEAIAAAAB8BAABkcnMvZTJvRG9jLnhtbFBLBQYAAAAABgAGAFkBAABE&#10;BQAAAAA=&#10;">
              <v:fill on="f" focussize="0,0"/>
              <v:stroke on="f"/>
              <v:imagedata o:title=""/>
              <o:lock v:ext="edit" aspectratio="f"/>
              <v:textbox inset="0mm,0mm,0mm,0mm" style="mso-fit-shape-to-text:t;">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50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pStyle w:val="32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pStyle w:val="13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3"/>
    <w:multiLevelType w:val="singleLevel"/>
    <w:tmpl w:val="00000003"/>
    <w:lvl w:ilvl="0" w:tentative="0">
      <w:start w:val="1"/>
      <w:numFmt w:val="chineseCounting"/>
      <w:pStyle w:val="19"/>
      <w:suff w:val="nothing"/>
      <w:lvlText w:val="%1、"/>
      <w:lvlJc w:val="left"/>
    </w:lvl>
  </w:abstractNum>
  <w:abstractNum w:abstractNumId="2">
    <w:nsid w:val="00000004"/>
    <w:multiLevelType w:val="multilevel"/>
    <w:tmpl w:val="00000004"/>
    <w:lvl w:ilvl="0" w:tentative="0">
      <w:start w:val="1"/>
      <w:numFmt w:val="decimal"/>
      <w:pStyle w:val="252"/>
      <w:lvlText w:val="%1."/>
      <w:lvlJc w:val="left"/>
      <w:pPr>
        <w:tabs>
          <w:tab w:val="left" w:pos="720"/>
        </w:tabs>
        <w:ind w:left="720" w:hanging="720"/>
      </w:pPr>
      <w:rPr>
        <w:rFonts w:hint="default"/>
      </w:rPr>
    </w:lvl>
    <w:lvl w:ilvl="1" w:tentative="0">
      <w:start w:val="1"/>
      <w:numFmt w:val="decimal"/>
      <w:pStyle w:val="303"/>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3">
    <w:nsid w:val="00000005"/>
    <w:multiLevelType w:val="multilevel"/>
    <w:tmpl w:val="00000005"/>
    <w:lvl w:ilvl="0" w:tentative="0">
      <w:start w:val="1"/>
      <w:numFmt w:val="bullet"/>
      <w:pStyle w:val="346"/>
      <w:lvlText w:val=""/>
      <w:lvlJc w:val="left"/>
      <w:pPr>
        <w:tabs>
          <w:tab w:val="left" w:pos="540"/>
        </w:tabs>
        <w:ind w:left="540" w:hanging="420"/>
      </w:pPr>
      <w:rPr>
        <w:rFonts w:hint="default" w:ascii="Wingdings" w:hAnsi="Wingdings"/>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4">
    <w:nsid w:val="00000006"/>
    <w:multiLevelType w:val="multilevel"/>
    <w:tmpl w:val="00000006"/>
    <w:lvl w:ilvl="0" w:tentative="0">
      <w:start w:val="1"/>
      <w:numFmt w:val="bullet"/>
      <w:pStyle w:val="16"/>
      <w:lvlText w:val=""/>
      <w:lvlJc w:val="left"/>
      <w:pPr>
        <w:tabs>
          <w:tab w:val="left" w:pos="525"/>
        </w:tabs>
        <w:ind w:left="525" w:hanging="420"/>
      </w:pPr>
      <w:rPr>
        <w:rFonts w:hint="default" w:ascii="Wingdings" w:hAnsi="Wingdings"/>
      </w:rPr>
    </w:lvl>
    <w:lvl w:ilvl="1" w:tentative="0">
      <w:start w:val="1"/>
      <w:numFmt w:val="bullet"/>
      <w:lvlText w:val=""/>
      <w:lvlJc w:val="left"/>
      <w:pPr>
        <w:tabs>
          <w:tab w:val="left" w:pos="945"/>
        </w:tabs>
        <w:ind w:left="945" w:hanging="420"/>
      </w:pPr>
      <w:rPr>
        <w:rFonts w:hint="default" w:ascii="Wingdings" w:hAnsi="Wingdings"/>
      </w:rPr>
    </w:lvl>
    <w:lvl w:ilvl="2" w:tentative="0">
      <w:start w:val="1"/>
      <w:numFmt w:val="bullet"/>
      <w:lvlText w:val=""/>
      <w:lvlJc w:val="left"/>
      <w:pPr>
        <w:tabs>
          <w:tab w:val="left" w:pos="1365"/>
        </w:tabs>
        <w:ind w:left="1365" w:hanging="420"/>
      </w:pPr>
      <w:rPr>
        <w:rFonts w:hint="default" w:ascii="Wingdings" w:hAnsi="Wingdings"/>
      </w:rPr>
    </w:lvl>
    <w:lvl w:ilvl="3" w:tentative="0">
      <w:start w:val="1"/>
      <w:numFmt w:val="bullet"/>
      <w:lvlText w:val=""/>
      <w:lvlJc w:val="left"/>
      <w:pPr>
        <w:tabs>
          <w:tab w:val="left" w:pos="1785"/>
        </w:tabs>
        <w:ind w:left="1785" w:hanging="420"/>
      </w:pPr>
      <w:rPr>
        <w:rFonts w:hint="default" w:ascii="Wingdings" w:hAnsi="Wingdings"/>
      </w:rPr>
    </w:lvl>
    <w:lvl w:ilvl="4" w:tentative="0">
      <w:start w:val="1"/>
      <w:numFmt w:val="bullet"/>
      <w:lvlText w:val=""/>
      <w:lvlJc w:val="left"/>
      <w:pPr>
        <w:tabs>
          <w:tab w:val="left" w:pos="2205"/>
        </w:tabs>
        <w:ind w:left="2205" w:hanging="420"/>
      </w:pPr>
      <w:rPr>
        <w:rFonts w:hint="default" w:ascii="Wingdings" w:hAnsi="Wingdings"/>
      </w:rPr>
    </w:lvl>
    <w:lvl w:ilvl="5" w:tentative="0">
      <w:start w:val="1"/>
      <w:numFmt w:val="bullet"/>
      <w:lvlText w:val=""/>
      <w:lvlJc w:val="left"/>
      <w:pPr>
        <w:tabs>
          <w:tab w:val="left" w:pos="2625"/>
        </w:tabs>
        <w:ind w:left="2625" w:hanging="420"/>
      </w:pPr>
      <w:rPr>
        <w:rFonts w:hint="default" w:ascii="Wingdings" w:hAnsi="Wingdings"/>
      </w:rPr>
    </w:lvl>
    <w:lvl w:ilvl="6" w:tentative="0">
      <w:start w:val="1"/>
      <w:numFmt w:val="bullet"/>
      <w:lvlText w:val=""/>
      <w:lvlJc w:val="left"/>
      <w:pPr>
        <w:tabs>
          <w:tab w:val="left" w:pos="3045"/>
        </w:tabs>
        <w:ind w:left="3045" w:hanging="420"/>
      </w:pPr>
      <w:rPr>
        <w:rFonts w:hint="default" w:ascii="Wingdings" w:hAnsi="Wingdings"/>
      </w:rPr>
    </w:lvl>
    <w:lvl w:ilvl="7" w:tentative="0">
      <w:start w:val="1"/>
      <w:numFmt w:val="bullet"/>
      <w:lvlText w:val=""/>
      <w:lvlJc w:val="left"/>
      <w:pPr>
        <w:tabs>
          <w:tab w:val="left" w:pos="3465"/>
        </w:tabs>
        <w:ind w:left="3465" w:hanging="420"/>
      </w:pPr>
      <w:rPr>
        <w:rFonts w:hint="default" w:ascii="Wingdings" w:hAnsi="Wingdings"/>
      </w:rPr>
    </w:lvl>
    <w:lvl w:ilvl="8" w:tentative="0">
      <w:start w:val="1"/>
      <w:numFmt w:val="bullet"/>
      <w:lvlText w:val=""/>
      <w:lvlJc w:val="left"/>
      <w:pPr>
        <w:tabs>
          <w:tab w:val="left" w:pos="3885"/>
        </w:tabs>
        <w:ind w:left="3885" w:hanging="420"/>
      </w:pPr>
      <w:rPr>
        <w:rFonts w:hint="default" w:ascii="Wingdings" w:hAnsi="Wingdings"/>
      </w:rPr>
    </w:lvl>
  </w:abstractNum>
  <w:abstractNum w:abstractNumId="5">
    <w:nsid w:val="00000007"/>
    <w:multiLevelType w:val="multilevel"/>
    <w:tmpl w:val="00000007"/>
    <w:lvl w:ilvl="0" w:tentative="0">
      <w:start w:val="1"/>
      <w:numFmt w:val="bullet"/>
      <w:pStyle w:val="358"/>
      <w:lvlText w:val=""/>
      <w:lvlJc w:val="left"/>
      <w:pPr>
        <w:ind w:left="525" w:hanging="420"/>
      </w:pPr>
      <w:rPr>
        <w:rFonts w:hint="default" w:ascii="Wingdings" w:hAnsi="Wingdings"/>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6">
    <w:nsid w:val="00000008"/>
    <w:multiLevelType w:val="multilevel"/>
    <w:tmpl w:val="00000008"/>
    <w:lvl w:ilvl="0" w:tentative="0">
      <w:start w:val="1"/>
      <w:numFmt w:val="bullet"/>
      <w:pStyle w:val="23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000009"/>
    <w:multiLevelType w:val="multilevel"/>
    <w:tmpl w:val="00000009"/>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pStyle w:val="235"/>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8">
    <w:nsid w:val="0000000A"/>
    <w:multiLevelType w:val="multilevel"/>
    <w:tmpl w:val="0000000A"/>
    <w:lvl w:ilvl="0" w:tentative="0">
      <w:start w:val="1"/>
      <w:numFmt w:val="bullet"/>
      <w:pStyle w:val="15"/>
      <w:lvlText w:val=""/>
      <w:lvlJc w:val="left"/>
      <w:pPr>
        <w:ind w:left="1080" w:hanging="7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B"/>
    <w:multiLevelType w:val="multilevel"/>
    <w:tmpl w:val="0000000B"/>
    <w:lvl w:ilvl="0" w:tentative="0">
      <w:start w:val="1"/>
      <w:numFmt w:val="decimal"/>
      <w:pStyle w:val="29"/>
      <w:lvlText w:val="%1、"/>
      <w:lvlJc w:val="left"/>
      <w:pPr>
        <w:tabs>
          <w:tab w:val="left" w:pos="1296"/>
        </w:tabs>
        <w:ind w:left="1296" w:hanging="720"/>
      </w:pPr>
      <w:rPr>
        <w:rFonts w:hint="default"/>
      </w:rPr>
    </w:lvl>
    <w:lvl w:ilvl="1" w:tentative="0">
      <w:start w:val="1"/>
      <w:numFmt w:val="lowerLetter"/>
      <w:lvlText w:val="%2)"/>
      <w:lvlJc w:val="left"/>
      <w:pPr>
        <w:tabs>
          <w:tab w:val="left" w:pos="1416"/>
        </w:tabs>
        <w:ind w:left="1416" w:hanging="420"/>
      </w:pPr>
    </w:lvl>
    <w:lvl w:ilvl="2" w:tentative="0">
      <w:start w:val="1"/>
      <w:numFmt w:val="lowerRoman"/>
      <w:lvlText w:val="%3."/>
      <w:lvlJc w:val="right"/>
      <w:pPr>
        <w:tabs>
          <w:tab w:val="left" w:pos="1836"/>
        </w:tabs>
        <w:ind w:left="1836" w:hanging="420"/>
      </w:pPr>
    </w:lvl>
    <w:lvl w:ilvl="3" w:tentative="0">
      <w:start w:val="1"/>
      <w:numFmt w:val="decimal"/>
      <w:lvlText w:val="%4."/>
      <w:lvlJc w:val="left"/>
      <w:pPr>
        <w:tabs>
          <w:tab w:val="left" w:pos="2256"/>
        </w:tabs>
        <w:ind w:left="2256" w:hanging="420"/>
      </w:pPr>
    </w:lvl>
    <w:lvl w:ilvl="4" w:tentative="0">
      <w:start w:val="1"/>
      <w:numFmt w:val="lowerLetter"/>
      <w:lvlText w:val="%5)"/>
      <w:lvlJc w:val="left"/>
      <w:pPr>
        <w:tabs>
          <w:tab w:val="left" w:pos="2676"/>
        </w:tabs>
        <w:ind w:left="2676" w:hanging="420"/>
      </w:pPr>
    </w:lvl>
    <w:lvl w:ilvl="5" w:tentative="0">
      <w:start w:val="1"/>
      <w:numFmt w:val="lowerRoman"/>
      <w:lvlText w:val="%6."/>
      <w:lvlJc w:val="right"/>
      <w:pPr>
        <w:tabs>
          <w:tab w:val="left" w:pos="3096"/>
        </w:tabs>
        <w:ind w:left="3096" w:hanging="420"/>
      </w:pPr>
    </w:lvl>
    <w:lvl w:ilvl="6" w:tentative="0">
      <w:start w:val="1"/>
      <w:numFmt w:val="decimal"/>
      <w:lvlText w:val="%7."/>
      <w:lvlJc w:val="left"/>
      <w:pPr>
        <w:tabs>
          <w:tab w:val="left" w:pos="3516"/>
        </w:tabs>
        <w:ind w:left="3516" w:hanging="420"/>
      </w:pPr>
    </w:lvl>
    <w:lvl w:ilvl="7" w:tentative="0">
      <w:start w:val="1"/>
      <w:numFmt w:val="lowerLetter"/>
      <w:lvlText w:val="%8)"/>
      <w:lvlJc w:val="left"/>
      <w:pPr>
        <w:tabs>
          <w:tab w:val="left" w:pos="3936"/>
        </w:tabs>
        <w:ind w:left="3936" w:hanging="420"/>
      </w:pPr>
    </w:lvl>
    <w:lvl w:ilvl="8" w:tentative="0">
      <w:start w:val="1"/>
      <w:numFmt w:val="lowerRoman"/>
      <w:lvlText w:val="%9."/>
      <w:lvlJc w:val="right"/>
      <w:pPr>
        <w:tabs>
          <w:tab w:val="left" w:pos="4356"/>
        </w:tabs>
        <w:ind w:left="4356" w:hanging="420"/>
      </w:pPr>
    </w:lvl>
  </w:abstractNum>
  <w:abstractNum w:abstractNumId="10">
    <w:nsid w:val="0000000C"/>
    <w:multiLevelType w:val="multilevel"/>
    <w:tmpl w:val="0000000C"/>
    <w:lvl w:ilvl="0" w:tentative="0">
      <w:start w:val="1"/>
      <w:numFmt w:val="bullet"/>
      <w:pStyle w:val="318"/>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1">
    <w:nsid w:val="0000000D"/>
    <w:multiLevelType w:val="multilevel"/>
    <w:tmpl w:val="0000000D"/>
    <w:lvl w:ilvl="0" w:tentative="0">
      <w:start w:val="1"/>
      <w:numFmt w:val="chineseCountingThousand"/>
      <w:pStyle w:val="279"/>
      <w:suff w:val="nothing"/>
      <w:lvlText w:val="第%1部分 "/>
      <w:lvlJc w:val="center"/>
      <w:pPr>
        <w:ind w:left="540" w:firstLine="0"/>
      </w:pPr>
      <w:rPr>
        <w:rFonts w:hint="default" w:ascii="Arial" w:hAnsi="Arial" w:eastAsia="黑体"/>
        <w:b/>
        <w:bCs w:val="0"/>
        <w:i w:val="0"/>
        <w:iCs w:val="0"/>
        <w:caps w:val="0"/>
        <w:outline w:val="0"/>
        <w:shadow w:val="0"/>
        <w:emboss w:val="0"/>
        <w:imprint w:val="0"/>
        <w:vanish w:val="0"/>
        <w:color w:val="000000"/>
        <w:spacing w:val="0"/>
        <w:kern w:val="0"/>
        <w:position w:val="0"/>
        <w:sz w:val="44"/>
        <w:szCs w:val="44"/>
        <w:u w:val="none"/>
        <w:vertAlign w:val="baseline"/>
      </w:rPr>
    </w:lvl>
    <w:lvl w:ilvl="1" w:tentative="0">
      <w:start w:val="1"/>
      <w:numFmt w:val="decimal"/>
      <w:pStyle w:val="92"/>
      <w:suff w:val="space"/>
      <w:lvlText w:val="%2 "/>
      <w:lvlJc w:val="left"/>
      <w:pPr>
        <w:ind w:left="540" w:firstLine="0"/>
      </w:pPr>
      <w:rPr>
        <w:rFonts w:hint="default" w:ascii="Arial" w:hAnsi="Arial" w:eastAsia="黑体"/>
        <w:b/>
        <w:i w:val="0"/>
        <w:color w:val="000000"/>
        <w:sz w:val="36"/>
        <w:szCs w:val="32"/>
      </w:rPr>
    </w:lvl>
    <w:lvl w:ilvl="2" w:tentative="0">
      <w:start w:val="1"/>
      <w:numFmt w:val="decimal"/>
      <w:pStyle w:val="93"/>
      <w:suff w:val="nothing"/>
      <w:lvlText w:val="%2.%3 "/>
      <w:lvlJc w:val="left"/>
      <w:pPr>
        <w:ind w:left="540" w:firstLine="0"/>
      </w:pPr>
      <w:rPr>
        <w:rFonts w:hint="default" w:ascii="Arial" w:hAnsi="Arial" w:eastAsia="黑体"/>
        <w:b/>
        <w:i w:val="0"/>
        <w:color w:val="000000"/>
        <w:sz w:val="32"/>
        <w:szCs w:val="28"/>
      </w:rPr>
    </w:lvl>
    <w:lvl w:ilvl="3" w:tentative="0">
      <w:start w:val="1"/>
      <w:numFmt w:val="decimal"/>
      <w:suff w:val="nothing"/>
      <w:lvlText w:val="%2.%3.%4 "/>
      <w:lvlJc w:val="left"/>
      <w:pPr>
        <w:ind w:left="960" w:hanging="420"/>
      </w:pPr>
      <w:rPr>
        <w:rFonts w:hint="default" w:ascii="Arial" w:hAnsi="Arial" w:eastAsia="黑体" w:cs="Times New Roman"/>
        <w:b/>
        <w:bCs w:val="0"/>
        <w:i w:val="0"/>
        <w:iCs w:val="0"/>
        <w:caps w:val="0"/>
        <w:smallCaps w:val="0"/>
        <w:outline w:val="0"/>
        <w:shadow w:val="0"/>
        <w:emboss w:val="0"/>
        <w:imprint w:val="0"/>
        <w:vanish w:val="0"/>
        <w:spacing w:val="0"/>
        <w:position w:val="0"/>
        <w:sz w:val="28"/>
        <w:u w:val="none"/>
        <w:vertAlign w:val="baseline"/>
      </w:rPr>
    </w:lvl>
    <w:lvl w:ilvl="4" w:tentative="0">
      <w:start w:val="1"/>
      <w:numFmt w:val="decimal"/>
      <w:pStyle w:val="142"/>
      <w:suff w:val="nothing"/>
      <w:lvlText w:val="%2.%3.%4.%5 "/>
      <w:lvlJc w:val="left"/>
      <w:pPr>
        <w:ind w:left="1620" w:hanging="1080"/>
      </w:pPr>
      <w:rPr>
        <w:rFonts w:hint="default" w:ascii="Arial" w:hAnsi="Arial" w:eastAsia="黑体"/>
        <w:b/>
        <w:i w:val="0"/>
        <w:sz w:val="24"/>
      </w:rPr>
    </w:lvl>
    <w:lvl w:ilvl="5" w:tentative="0">
      <w:start w:val="1"/>
      <w:numFmt w:val="decimal"/>
      <w:pStyle w:val="143"/>
      <w:suff w:val="nothing"/>
      <w:lvlText w:val=" %6 "/>
      <w:lvlJc w:val="left"/>
      <w:pPr>
        <w:ind w:left="720" w:hanging="180"/>
      </w:pPr>
      <w:rPr>
        <w:rFonts w:hint="default" w:ascii="Arial" w:hAnsi="Arial" w:eastAsia="黑体"/>
        <w:b/>
        <w:i w:val="0"/>
        <w:sz w:val="24"/>
      </w:rPr>
    </w:lvl>
    <w:lvl w:ilvl="6" w:tentative="0">
      <w:start w:val="1"/>
      <w:numFmt w:val="decimal"/>
      <w:pStyle w:val="308"/>
      <w:suff w:val="nothing"/>
      <w:lvlText w:val="%7）"/>
      <w:lvlJc w:val="left"/>
      <w:pPr>
        <w:ind w:left="540" w:firstLine="0"/>
      </w:pPr>
      <w:rPr>
        <w:rFonts w:hint="default" w:ascii="Arial" w:hAnsi="Arial" w:eastAsia="宋体"/>
        <w:b/>
        <w:i w:val="0"/>
        <w:sz w:val="24"/>
      </w:rPr>
    </w:lvl>
    <w:lvl w:ilvl="7" w:tentative="0">
      <w:start w:val="1"/>
      <w:numFmt w:val="upperLetter"/>
      <w:pStyle w:val="122"/>
      <w:suff w:val="nothing"/>
      <w:lvlText w:val=" %8"/>
      <w:lvlJc w:val="left"/>
      <w:pPr>
        <w:ind w:left="540" w:firstLine="0"/>
      </w:pPr>
      <w:rPr>
        <w:rFonts w:hint="default" w:ascii="Arial" w:hAnsi="Arial" w:eastAsia="宋体"/>
        <w:b/>
        <w:i w:val="0"/>
        <w:sz w:val="24"/>
      </w:rPr>
    </w:lvl>
    <w:lvl w:ilvl="8" w:tentative="0">
      <w:start w:val="1"/>
      <w:numFmt w:val="none"/>
      <w:suff w:val="nothing"/>
      <w:lvlText w:val=""/>
      <w:lvlJc w:val="left"/>
      <w:pPr>
        <w:ind w:left="180" w:firstLine="0"/>
      </w:pPr>
      <w:rPr>
        <w:rFonts w:hint="default" w:ascii="Arial" w:hAnsi="Arial" w:eastAsia="宋体"/>
        <w:b w:val="0"/>
        <w:i w:val="0"/>
        <w:sz w:val="24"/>
      </w:rPr>
    </w:lvl>
  </w:abstractNum>
  <w:abstractNum w:abstractNumId="12">
    <w:nsid w:val="0000000E"/>
    <w:multiLevelType w:val="multilevel"/>
    <w:tmpl w:val="0000000E"/>
    <w:lvl w:ilvl="0" w:tentative="0">
      <w:start w:val="1"/>
      <w:numFmt w:val="japaneseCounting"/>
      <w:pStyle w:val="83"/>
      <w:lvlText w:val="%1、"/>
      <w:lvlJc w:val="left"/>
      <w:pPr>
        <w:tabs>
          <w:tab w:val="left" w:pos="960"/>
        </w:tabs>
        <w:ind w:left="960" w:hanging="480"/>
      </w:pPr>
      <w:rPr>
        <w:rFonts w:hint="default"/>
      </w:rPr>
    </w:lvl>
    <w:lvl w:ilvl="1" w:tentative="0">
      <w:start w:val="1"/>
      <w:numFmt w:val="decimal"/>
      <w:lvlText w:val="（%2）"/>
      <w:lvlJc w:val="left"/>
      <w:pPr>
        <w:tabs>
          <w:tab w:val="left" w:pos="1620"/>
        </w:tabs>
        <w:ind w:left="1620" w:hanging="72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0000000F"/>
    <w:multiLevelType w:val="multilevel"/>
    <w:tmpl w:val="0000000F"/>
    <w:lvl w:ilvl="0" w:tentative="0">
      <w:start w:val="4"/>
      <w:numFmt w:val="decimal"/>
      <w:lvlText w:val="%1"/>
      <w:lvlJc w:val="left"/>
      <w:pPr>
        <w:ind w:left="472" w:hanging="435"/>
      </w:pPr>
      <w:rPr>
        <w:rFonts w:hint="default"/>
      </w:rPr>
    </w:lvl>
    <w:lvl w:ilvl="1" w:tentative="0">
      <w:start w:val="5"/>
      <w:numFmt w:val="decimal"/>
      <w:pStyle w:val="207"/>
      <w:lvlText w:val="%1.%2"/>
      <w:lvlJc w:val="left"/>
      <w:pPr>
        <w:ind w:left="1004" w:hanging="720"/>
      </w:pPr>
      <w:rPr>
        <w:rFonts w:hint="default"/>
      </w:rPr>
    </w:lvl>
    <w:lvl w:ilvl="2" w:tentative="0">
      <w:start w:val="1"/>
      <w:numFmt w:val="decimal"/>
      <w:lvlText w:val="%1.%2.%3"/>
      <w:lvlJc w:val="left"/>
      <w:pPr>
        <w:ind w:left="757" w:hanging="720"/>
      </w:pPr>
      <w:rPr>
        <w:rFonts w:hint="default"/>
      </w:rPr>
    </w:lvl>
    <w:lvl w:ilvl="3" w:tentative="0">
      <w:start w:val="1"/>
      <w:numFmt w:val="decimal"/>
      <w:lvlText w:val="%1.%2.%3.%4"/>
      <w:lvlJc w:val="left"/>
      <w:pPr>
        <w:ind w:left="1117" w:hanging="1080"/>
      </w:pPr>
      <w:rPr>
        <w:rFonts w:hint="default"/>
      </w:rPr>
    </w:lvl>
    <w:lvl w:ilvl="4" w:tentative="0">
      <w:start w:val="1"/>
      <w:numFmt w:val="decimal"/>
      <w:lvlText w:val="%1.%2.%3.%4.%5"/>
      <w:lvlJc w:val="left"/>
      <w:pPr>
        <w:ind w:left="1477" w:hanging="1440"/>
      </w:pPr>
      <w:rPr>
        <w:rFonts w:hint="default"/>
      </w:rPr>
    </w:lvl>
    <w:lvl w:ilvl="5" w:tentative="0">
      <w:start w:val="1"/>
      <w:numFmt w:val="decimal"/>
      <w:lvlText w:val="%1.%2.%3.%4.%5.%6"/>
      <w:lvlJc w:val="left"/>
      <w:pPr>
        <w:ind w:left="1837" w:hanging="1800"/>
      </w:pPr>
      <w:rPr>
        <w:rFonts w:hint="default"/>
      </w:rPr>
    </w:lvl>
    <w:lvl w:ilvl="6" w:tentative="0">
      <w:start w:val="1"/>
      <w:numFmt w:val="decimal"/>
      <w:lvlText w:val="%1.%2.%3.%4.%5.%6.%7"/>
      <w:lvlJc w:val="left"/>
      <w:pPr>
        <w:ind w:left="2197" w:hanging="2160"/>
      </w:pPr>
      <w:rPr>
        <w:rFonts w:hint="default"/>
      </w:rPr>
    </w:lvl>
    <w:lvl w:ilvl="7" w:tentative="0">
      <w:start w:val="1"/>
      <w:numFmt w:val="decimal"/>
      <w:lvlText w:val="%1.%2.%3.%4.%5.%6.%7.%8"/>
      <w:lvlJc w:val="left"/>
      <w:pPr>
        <w:ind w:left="2197" w:hanging="2160"/>
      </w:pPr>
      <w:rPr>
        <w:rFonts w:hint="default"/>
      </w:rPr>
    </w:lvl>
    <w:lvl w:ilvl="8" w:tentative="0">
      <w:start w:val="1"/>
      <w:numFmt w:val="decimal"/>
      <w:lvlText w:val="%1.%2.%3.%4.%5.%6.%7.%8.%9"/>
      <w:lvlJc w:val="left"/>
      <w:pPr>
        <w:ind w:left="2557" w:hanging="2520"/>
      </w:pPr>
      <w:rPr>
        <w:rFonts w:hint="default"/>
      </w:rPr>
    </w:lvl>
  </w:abstractNum>
  <w:abstractNum w:abstractNumId="14">
    <w:nsid w:val="00000010"/>
    <w:multiLevelType w:val="multilevel"/>
    <w:tmpl w:val="00000010"/>
    <w:lvl w:ilvl="0" w:tentative="0">
      <w:start w:val="1"/>
      <w:numFmt w:val="decimal"/>
      <w:pStyle w:val="309"/>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0000011"/>
    <w:multiLevelType w:val="multilevel"/>
    <w:tmpl w:val="00000011"/>
    <w:lvl w:ilvl="0" w:tentative="0">
      <w:start w:val="1"/>
      <w:numFmt w:val="bullet"/>
      <w:pStyle w:val="361"/>
      <w:lvlText w:val=""/>
      <w:lvlJc w:val="left"/>
      <w:pPr>
        <w:tabs>
          <w:tab w:val="left" w:pos="1120"/>
        </w:tabs>
        <w:ind w:left="800" w:hanging="4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6">
    <w:nsid w:val="00000012"/>
    <w:multiLevelType w:val="multilevel"/>
    <w:tmpl w:val="00000012"/>
    <w:lvl w:ilvl="0" w:tentative="0">
      <w:start w:val="1"/>
      <w:numFmt w:val="bullet"/>
      <w:pStyle w:val="19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0000013"/>
    <w:multiLevelType w:val="multilevel"/>
    <w:tmpl w:val="00000013"/>
    <w:lvl w:ilvl="0" w:tentative="0">
      <w:start w:val="1"/>
      <w:numFmt w:val="decimal"/>
      <w:pStyle w:val="24"/>
      <w:lvlText w:val="(%1)．"/>
      <w:lvlJc w:val="left"/>
      <w:pPr>
        <w:tabs>
          <w:tab w:val="left" w:pos="360"/>
        </w:tabs>
        <w:ind w:left="360" w:hanging="360"/>
      </w:pPr>
      <w:rPr>
        <w:rFonts w:hint="default" w:ascii="Times New Roman" w:hAnsi="Times New Roman" w:eastAsia="宋体" w:cs="Times New Roman"/>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4"/>
    <w:multiLevelType w:val="multilevel"/>
    <w:tmpl w:val="00000014"/>
    <w:lvl w:ilvl="0" w:tentative="0">
      <w:start w:val="1"/>
      <w:numFmt w:val="decimal"/>
      <w:pStyle w:val="42"/>
      <w:lvlText w:val="%1."/>
      <w:lvlJc w:val="left"/>
      <w:pPr>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5"/>
    <w:multiLevelType w:val="multilevel"/>
    <w:tmpl w:val="00000015"/>
    <w:lvl w:ilvl="0" w:tentative="0">
      <w:start w:val="1"/>
      <w:numFmt w:val="bullet"/>
      <w:pStyle w:val="11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00000016"/>
    <w:multiLevelType w:val="multilevel"/>
    <w:tmpl w:val="00000016"/>
    <w:lvl w:ilvl="0" w:tentative="0">
      <w:start w:val="1"/>
      <w:numFmt w:val="decimal"/>
      <w:pStyle w:val="243"/>
      <w:suff w:val="space"/>
      <w:lvlText w:val="%1"/>
      <w:lvlJc w:val="left"/>
      <w:pPr>
        <w:ind w:left="0" w:firstLine="0"/>
      </w:pPr>
      <w:rPr>
        <w:rFonts w:hint="eastAsia" w:ascii="Times New Roman" w:hAnsi="Times New Roman" w:cs="Times New Roman"/>
        <w:b w:val="0"/>
        <w:bCs w:val="0"/>
        <w:i w:val="0"/>
        <w:iCs w:val="0"/>
        <w:caps w:val="0"/>
        <w:smallCaps w:val="0"/>
        <w:outline w:val="0"/>
        <w:shadow w:val="0"/>
        <w:emboss w:val="0"/>
        <w:imprint w:val="0"/>
        <w:vanish w:val="0"/>
        <w:spacing w:val="0"/>
        <w:position w:val="0"/>
        <w:u w:val="none"/>
        <w:vertAlign w:val="baseline"/>
      </w:rPr>
    </w:lvl>
    <w:lvl w:ilvl="1" w:tentative="0">
      <w:start w:val="1"/>
      <w:numFmt w:val="decimal"/>
      <w:lvlText w:val="%2)"/>
      <w:lvlJc w:val="left"/>
      <w:pPr>
        <w:ind w:left="0" w:firstLine="0"/>
      </w:pPr>
      <w:rPr>
        <w:rFonts w:hint="eastAsia"/>
      </w:rPr>
    </w:lvl>
    <w:lvl w:ilvl="2" w:tentative="0">
      <w:start w:val="1"/>
      <w:numFmt w:val="decimal"/>
      <w:lvlText w:val="%3)"/>
      <w:lvlJc w:val="left"/>
      <w:pPr>
        <w:ind w:left="0" w:firstLine="0"/>
      </w:pPr>
      <w:rPr>
        <w:b w:val="0"/>
        <w:bCs w:val="0"/>
        <w:i w:val="0"/>
        <w:iCs w:val="0"/>
        <w:caps w:val="0"/>
        <w:smallCaps w:val="0"/>
        <w:outline w:val="0"/>
        <w:shadow w:val="0"/>
        <w:emboss w:val="0"/>
        <w:imprint w:val="0"/>
        <w:vanish w:val="0"/>
        <w:spacing w:val="0"/>
        <w:position w:val="0"/>
        <w:u w:val="none"/>
        <w:vertAlign w:val="baseline"/>
      </w:rPr>
    </w:lvl>
    <w:lvl w:ilvl="3" w:tentative="0">
      <w:start w:val="1"/>
      <w:numFmt w:val="decimal"/>
      <w:suff w:val="space"/>
      <w:lvlText w:val="%1.%2.%3.%4"/>
      <w:lvlJc w:val="left"/>
      <w:pPr>
        <w:ind w:left="0" w:firstLine="0"/>
      </w:pPr>
      <w:rPr>
        <w:b w:val="0"/>
        <w:bCs w:val="0"/>
        <w:i w:val="0"/>
        <w:iCs w:val="0"/>
        <w:caps w:val="0"/>
        <w:smallCaps w:val="0"/>
        <w:outline w:val="0"/>
        <w:shadow w:val="0"/>
        <w:emboss w:val="0"/>
        <w:imprint w:val="0"/>
        <w:vanish w:val="0"/>
        <w:spacing w:val="0"/>
        <w:position w:val="0"/>
        <w:u w:val="none"/>
        <w:vertAlign w:val="baseline"/>
      </w:rPr>
    </w:lvl>
    <w:lvl w:ilvl="4" w:tentative="0">
      <w:start w:val="1"/>
      <w:numFmt w:val="decimal"/>
      <w:lvlText w:val="%1.%2.%3.%4.%5"/>
      <w:lvlJc w:val="left"/>
      <w:pPr>
        <w:tabs>
          <w:tab w:val="left" w:pos="425"/>
        </w:tabs>
        <w:ind w:left="0" w:firstLine="0"/>
      </w:pPr>
      <w:rPr>
        <w:rFonts w:hint="eastAsia"/>
      </w:rPr>
    </w:lvl>
    <w:lvl w:ilvl="5" w:tentative="0">
      <w:start w:val="1"/>
      <w:numFmt w:val="decimal"/>
      <w:lvlText w:val="%1.%2.%3.%4.%5.%6"/>
      <w:lvlJc w:val="left"/>
      <w:pPr>
        <w:tabs>
          <w:tab w:val="left" w:pos="425"/>
        </w:tabs>
        <w:ind w:left="0" w:firstLine="0"/>
      </w:pPr>
      <w:rPr>
        <w:rFonts w:hint="eastAsia"/>
      </w:rPr>
    </w:lvl>
    <w:lvl w:ilvl="6" w:tentative="0">
      <w:start w:val="1"/>
      <w:numFmt w:val="decimal"/>
      <w:lvlText w:val="%1.%2.%3.%4.%5.%6.%7"/>
      <w:lvlJc w:val="left"/>
      <w:pPr>
        <w:tabs>
          <w:tab w:val="left" w:pos="425"/>
        </w:tabs>
        <w:ind w:left="0" w:firstLine="0"/>
      </w:pPr>
      <w:rPr>
        <w:rFonts w:hint="eastAsia"/>
      </w:rPr>
    </w:lvl>
    <w:lvl w:ilvl="7" w:tentative="0">
      <w:start w:val="1"/>
      <w:numFmt w:val="decimal"/>
      <w:lvlText w:val="%1.%2.%3.%4.%5.%6.%7.%8"/>
      <w:lvlJc w:val="left"/>
      <w:pPr>
        <w:tabs>
          <w:tab w:val="left" w:pos="425"/>
        </w:tabs>
        <w:ind w:left="0" w:firstLine="0"/>
      </w:pPr>
      <w:rPr>
        <w:rFonts w:hint="eastAsia"/>
      </w:rPr>
    </w:lvl>
    <w:lvl w:ilvl="8" w:tentative="0">
      <w:start w:val="1"/>
      <w:numFmt w:val="decimal"/>
      <w:lvlText w:val="%1.%2.%3.%4.%5.%6.%7.%8.%9"/>
      <w:lvlJc w:val="left"/>
      <w:pPr>
        <w:tabs>
          <w:tab w:val="left" w:pos="425"/>
        </w:tabs>
        <w:ind w:left="0" w:firstLine="0"/>
      </w:pPr>
      <w:rPr>
        <w:rFonts w:hint="eastAsia"/>
      </w:rPr>
    </w:lvl>
  </w:abstractNum>
  <w:abstractNum w:abstractNumId="21">
    <w:nsid w:val="070E5860"/>
    <w:multiLevelType w:val="multilevel"/>
    <w:tmpl w:val="070E5860"/>
    <w:lvl w:ilvl="0" w:tentative="0">
      <w:start w:val="1"/>
      <w:numFmt w:val="chineseCountingThousand"/>
      <w:pStyle w:val="373"/>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num w:numId="1">
    <w:abstractNumId w:val="8"/>
  </w:num>
  <w:num w:numId="2">
    <w:abstractNumId w:val="4"/>
  </w:num>
  <w:num w:numId="3">
    <w:abstractNumId w:val="1"/>
  </w:num>
  <w:num w:numId="4">
    <w:abstractNumId w:val="17"/>
  </w:num>
  <w:num w:numId="5">
    <w:abstractNumId w:val="9"/>
  </w:num>
  <w:num w:numId="6">
    <w:abstractNumId w:val="18"/>
  </w:num>
  <w:num w:numId="7">
    <w:abstractNumId w:val="12"/>
  </w:num>
  <w:num w:numId="8">
    <w:abstractNumId w:val="11"/>
  </w:num>
  <w:num w:numId="9">
    <w:abstractNumId w:val="19"/>
  </w:num>
  <w:num w:numId="10">
    <w:abstractNumId w:val="0"/>
  </w:num>
  <w:num w:numId="11">
    <w:abstractNumId w:val="16"/>
  </w:num>
  <w:num w:numId="12">
    <w:abstractNumId w:val="13"/>
  </w:num>
  <w:num w:numId="13">
    <w:abstractNumId w:val="7"/>
  </w:num>
  <w:num w:numId="14">
    <w:abstractNumId w:val="6"/>
  </w:num>
  <w:num w:numId="15">
    <w:abstractNumId w:val="20"/>
  </w:num>
  <w:num w:numId="16">
    <w:abstractNumId w:val="2"/>
  </w:num>
  <w:num w:numId="17">
    <w:abstractNumId w:val="14"/>
  </w:num>
  <w:num w:numId="18">
    <w:abstractNumId w:val="10"/>
  </w:num>
  <w:num w:numId="19">
    <w:abstractNumId w:val="3"/>
  </w:num>
  <w:num w:numId="20">
    <w:abstractNumId w:val="5"/>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86"/>
    <w:rsid w:val="000013F4"/>
    <w:rsid w:val="0000161A"/>
    <w:rsid w:val="0000417C"/>
    <w:rsid w:val="00006F1D"/>
    <w:rsid w:val="000072C5"/>
    <w:rsid w:val="00007457"/>
    <w:rsid w:val="000107EC"/>
    <w:rsid w:val="00011602"/>
    <w:rsid w:val="00011F3C"/>
    <w:rsid w:val="00012367"/>
    <w:rsid w:val="000130E5"/>
    <w:rsid w:val="0001343E"/>
    <w:rsid w:val="000136B1"/>
    <w:rsid w:val="0001422F"/>
    <w:rsid w:val="00014F71"/>
    <w:rsid w:val="00015752"/>
    <w:rsid w:val="00015F09"/>
    <w:rsid w:val="00017C06"/>
    <w:rsid w:val="0002001D"/>
    <w:rsid w:val="00022497"/>
    <w:rsid w:val="00023424"/>
    <w:rsid w:val="0002664B"/>
    <w:rsid w:val="00027743"/>
    <w:rsid w:val="000314D4"/>
    <w:rsid w:val="00032030"/>
    <w:rsid w:val="000327B5"/>
    <w:rsid w:val="000332AE"/>
    <w:rsid w:val="00034011"/>
    <w:rsid w:val="000353AA"/>
    <w:rsid w:val="00035A6C"/>
    <w:rsid w:val="00037DC8"/>
    <w:rsid w:val="00041BDB"/>
    <w:rsid w:val="0004296B"/>
    <w:rsid w:val="00045A1F"/>
    <w:rsid w:val="000462E5"/>
    <w:rsid w:val="00046C8E"/>
    <w:rsid w:val="00046D73"/>
    <w:rsid w:val="00050B52"/>
    <w:rsid w:val="00051BF8"/>
    <w:rsid w:val="0005253C"/>
    <w:rsid w:val="000549D0"/>
    <w:rsid w:val="0005670A"/>
    <w:rsid w:val="00056A6C"/>
    <w:rsid w:val="000629FC"/>
    <w:rsid w:val="0006562F"/>
    <w:rsid w:val="00065BCA"/>
    <w:rsid w:val="00066B3C"/>
    <w:rsid w:val="000677E7"/>
    <w:rsid w:val="00070780"/>
    <w:rsid w:val="0007285A"/>
    <w:rsid w:val="00072A82"/>
    <w:rsid w:val="00073252"/>
    <w:rsid w:val="00073E6D"/>
    <w:rsid w:val="00074A0D"/>
    <w:rsid w:val="00075DA7"/>
    <w:rsid w:val="00076AC9"/>
    <w:rsid w:val="00077B4C"/>
    <w:rsid w:val="000803A9"/>
    <w:rsid w:val="000811A6"/>
    <w:rsid w:val="0008240A"/>
    <w:rsid w:val="0008679F"/>
    <w:rsid w:val="0008798A"/>
    <w:rsid w:val="00090203"/>
    <w:rsid w:val="000911B1"/>
    <w:rsid w:val="00091FF8"/>
    <w:rsid w:val="00093322"/>
    <w:rsid w:val="00093D86"/>
    <w:rsid w:val="00094B6A"/>
    <w:rsid w:val="00094EBE"/>
    <w:rsid w:val="00095478"/>
    <w:rsid w:val="0009710C"/>
    <w:rsid w:val="000972AD"/>
    <w:rsid w:val="000978FE"/>
    <w:rsid w:val="000A1170"/>
    <w:rsid w:val="000A1531"/>
    <w:rsid w:val="000A27F7"/>
    <w:rsid w:val="000A2B8D"/>
    <w:rsid w:val="000A2F29"/>
    <w:rsid w:val="000A3DD1"/>
    <w:rsid w:val="000A4193"/>
    <w:rsid w:val="000A432C"/>
    <w:rsid w:val="000A637F"/>
    <w:rsid w:val="000A6C7E"/>
    <w:rsid w:val="000A7C52"/>
    <w:rsid w:val="000A7ED7"/>
    <w:rsid w:val="000B03EF"/>
    <w:rsid w:val="000B0C18"/>
    <w:rsid w:val="000B1639"/>
    <w:rsid w:val="000B23B6"/>
    <w:rsid w:val="000B612C"/>
    <w:rsid w:val="000B69B0"/>
    <w:rsid w:val="000C0DD3"/>
    <w:rsid w:val="000C16B3"/>
    <w:rsid w:val="000C1C6C"/>
    <w:rsid w:val="000C260B"/>
    <w:rsid w:val="000C41B7"/>
    <w:rsid w:val="000C46C7"/>
    <w:rsid w:val="000C4D74"/>
    <w:rsid w:val="000C5166"/>
    <w:rsid w:val="000C7AED"/>
    <w:rsid w:val="000D5ECA"/>
    <w:rsid w:val="000D6A50"/>
    <w:rsid w:val="000D6DCA"/>
    <w:rsid w:val="000D76A8"/>
    <w:rsid w:val="000E266C"/>
    <w:rsid w:val="000E4780"/>
    <w:rsid w:val="000E4ABC"/>
    <w:rsid w:val="000E555E"/>
    <w:rsid w:val="000E63AF"/>
    <w:rsid w:val="000E7A30"/>
    <w:rsid w:val="000F154E"/>
    <w:rsid w:val="000F2CB9"/>
    <w:rsid w:val="000F5E72"/>
    <w:rsid w:val="000F6B2C"/>
    <w:rsid w:val="000F7339"/>
    <w:rsid w:val="001012FD"/>
    <w:rsid w:val="00101781"/>
    <w:rsid w:val="001018EA"/>
    <w:rsid w:val="001023D5"/>
    <w:rsid w:val="00102F7F"/>
    <w:rsid w:val="001032F1"/>
    <w:rsid w:val="001038ED"/>
    <w:rsid w:val="00104AD3"/>
    <w:rsid w:val="00107A95"/>
    <w:rsid w:val="00107BD8"/>
    <w:rsid w:val="001104DF"/>
    <w:rsid w:val="00112A36"/>
    <w:rsid w:val="00112C3A"/>
    <w:rsid w:val="00113A40"/>
    <w:rsid w:val="00113C12"/>
    <w:rsid w:val="00113EB5"/>
    <w:rsid w:val="00114557"/>
    <w:rsid w:val="00115C4F"/>
    <w:rsid w:val="00116849"/>
    <w:rsid w:val="00117D44"/>
    <w:rsid w:val="00120B31"/>
    <w:rsid w:val="00121511"/>
    <w:rsid w:val="00121CDB"/>
    <w:rsid w:val="00122405"/>
    <w:rsid w:val="0012265A"/>
    <w:rsid w:val="00122929"/>
    <w:rsid w:val="00122B12"/>
    <w:rsid w:val="00124482"/>
    <w:rsid w:val="00125BE7"/>
    <w:rsid w:val="001261BF"/>
    <w:rsid w:val="00126805"/>
    <w:rsid w:val="00127130"/>
    <w:rsid w:val="00130212"/>
    <w:rsid w:val="00131238"/>
    <w:rsid w:val="00131B9A"/>
    <w:rsid w:val="00132AA6"/>
    <w:rsid w:val="00133961"/>
    <w:rsid w:val="00135F5C"/>
    <w:rsid w:val="001369B6"/>
    <w:rsid w:val="00136AF0"/>
    <w:rsid w:val="001372F1"/>
    <w:rsid w:val="00137D58"/>
    <w:rsid w:val="0014112A"/>
    <w:rsid w:val="001431A8"/>
    <w:rsid w:val="001438AE"/>
    <w:rsid w:val="00150609"/>
    <w:rsid w:val="00151AC2"/>
    <w:rsid w:val="0015237E"/>
    <w:rsid w:val="00153647"/>
    <w:rsid w:val="0015591F"/>
    <w:rsid w:val="001565BD"/>
    <w:rsid w:val="001567FF"/>
    <w:rsid w:val="0016126D"/>
    <w:rsid w:val="00162A17"/>
    <w:rsid w:val="00163A83"/>
    <w:rsid w:val="00163D28"/>
    <w:rsid w:val="00164B2A"/>
    <w:rsid w:val="00164B63"/>
    <w:rsid w:val="00164E48"/>
    <w:rsid w:val="001665A4"/>
    <w:rsid w:val="00166B53"/>
    <w:rsid w:val="00166F9D"/>
    <w:rsid w:val="001677FD"/>
    <w:rsid w:val="00167AFC"/>
    <w:rsid w:val="001700D9"/>
    <w:rsid w:val="00170448"/>
    <w:rsid w:val="00170786"/>
    <w:rsid w:val="00171CEB"/>
    <w:rsid w:val="00172940"/>
    <w:rsid w:val="00172998"/>
    <w:rsid w:val="00173283"/>
    <w:rsid w:val="001738D9"/>
    <w:rsid w:val="00175A4D"/>
    <w:rsid w:val="00175DD0"/>
    <w:rsid w:val="00180F31"/>
    <w:rsid w:val="00180FCA"/>
    <w:rsid w:val="00182B95"/>
    <w:rsid w:val="00185D93"/>
    <w:rsid w:val="00187ABC"/>
    <w:rsid w:val="00190A49"/>
    <w:rsid w:val="00191960"/>
    <w:rsid w:val="00193A6F"/>
    <w:rsid w:val="00194784"/>
    <w:rsid w:val="0019549A"/>
    <w:rsid w:val="00196E7C"/>
    <w:rsid w:val="00196F13"/>
    <w:rsid w:val="00197788"/>
    <w:rsid w:val="001A215D"/>
    <w:rsid w:val="001A25DC"/>
    <w:rsid w:val="001A2873"/>
    <w:rsid w:val="001A3151"/>
    <w:rsid w:val="001A4EC2"/>
    <w:rsid w:val="001B08B3"/>
    <w:rsid w:val="001B1028"/>
    <w:rsid w:val="001B1A13"/>
    <w:rsid w:val="001B2D41"/>
    <w:rsid w:val="001B30B2"/>
    <w:rsid w:val="001B34C7"/>
    <w:rsid w:val="001B4E28"/>
    <w:rsid w:val="001B605D"/>
    <w:rsid w:val="001B6C42"/>
    <w:rsid w:val="001B7BCF"/>
    <w:rsid w:val="001B7F69"/>
    <w:rsid w:val="001C0564"/>
    <w:rsid w:val="001C3270"/>
    <w:rsid w:val="001C433E"/>
    <w:rsid w:val="001C5326"/>
    <w:rsid w:val="001C54AD"/>
    <w:rsid w:val="001C6BC6"/>
    <w:rsid w:val="001D13C3"/>
    <w:rsid w:val="001D448D"/>
    <w:rsid w:val="001D4BD7"/>
    <w:rsid w:val="001D5CA1"/>
    <w:rsid w:val="001D6235"/>
    <w:rsid w:val="001D76D8"/>
    <w:rsid w:val="001E320F"/>
    <w:rsid w:val="001E4FDB"/>
    <w:rsid w:val="001E5145"/>
    <w:rsid w:val="001E51DD"/>
    <w:rsid w:val="001E656E"/>
    <w:rsid w:val="001E6813"/>
    <w:rsid w:val="001E6EC5"/>
    <w:rsid w:val="001E6F66"/>
    <w:rsid w:val="001E6FF3"/>
    <w:rsid w:val="001E798E"/>
    <w:rsid w:val="001F0DDA"/>
    <w:rsid w:val="001F0DF8"/>
    <w:rsid w:val="001F12E8"/>
    <w:rsid w:val="001F2172"/>
    <w:rsid w:val="001F4B8F"/>
    <w:rsid w:val="001F5292"/>
    <w:rsid w:val="00200A7E"/>
    <w:rsid w:val="00201A93"/>
    <w:rsid w:val="00202DC4"/>
    <w:rsid w:val="0020365D"/>
    <w:rsid w:val="00203712"/>
    <w:rsid w:val="002038F8"/>
    <w:rsid w:val="0020423A"/>
    <w:rsid w:val="002044FA"/>
    <w:rsid w:val="00204A74"/>
    <w:rsid w:val="00204CF1"/>
    <w:rsid w:val="002050FA"/>
    <w:rsid w:val="00205B7F"/>
    <w:rsid w:val="00205D66"/>
    <w:rsid w:val="0021005C"/>
    <w:rsid w:val="00211666"/>
    <w:rsid w:val="00211A38"/>
    <w:rsid w:val="00211BA9"/>
    <w:rsid w:val="0021368B"/>
    <w:rsid w:val="002141F5"/>
    <w:rsid w:val="00215380"/>
    <w:rsid w:val="00215B33"/>
    <w:rsid w:val="00217030"/>
    <w:rsid w:val="00217FF0"/>
    <w:rsid w:val="00220D56"/>
    <w:rsid w:val="00220FCA"/>
    <w:rsid w:val="00221C02"/>
    <w:rsid w:val="00221C6A"/>
    <w:rsid w:val="00221EFD"/>
    <w:rsid w:val="00225744"/>
    <w:rsid w:val="00225D6D"/>
    <w:rsid w:val="0022639B"/>
    <w:rsid w:val="0022691A"/>
    <w:rsid w:val="002271C9"/>
    <w:rsid w:val="00227F44"/>
    <w:rsid w:val="002309F1"/>
    <w:rsid w:val="002312FF"/>
    <w:rsid w:val="00233C0A"/>
    <w:rsid w:val="00233EB8"/>
    <w:rsid w:val="002361D5"/>
    <w:rsid w:val="00240D43"/>
    <w:rsid w:val="00241268"/>
    <w:rsid w:val="002416D7"/>
    <w:rsid w:val="00241EDD"/>
    <w:rsid w:val="002420E4"/>
    <w:rsid w:val="002428DA"/>
    <w:rsid w:val="0024697E"/>
    <w:rsid w:val="00246C0C"/>
    <w:rsid w:val="00247C18"/>
    <w:rsid w:val="00247D4F"/>
    <w:rsid w:val="00250CAF"/>
    <w:rsid w:val="00250E59"/>
    <w:rsid w:val="0025156E"/>
    <w:rsid w:val="0025197C"/>
    <w:rsid w:val="00252AD0"/>
    <w:rsid w:val="00254001"/>
    <w:rsid w:val="00254E5A"/>
    <w:rsid w:val="0025668C"/>
    <w:rsid w:val="00257A83"/>
    <w:rsid w:val="00257BE1"/>
    <w:rsid w:val="00257C3D"/>
    <w:rsid w:val="002601B8"/>
    <w:rsid w:val="002602E3"/>
    <w:rsid w:val="00261979"/>
    <w:rsid w:val="002620BC"/>
    <w:rsid w:val="002641B4"/>
    <w:rsid w:val="00264AA2"/>
    <w:rsid w:val="0026631A"/>
    <w:rsid w:val="002663D2"/>
    <w:rsid w:val="00266914"/>
    <w:rsid w:val="00267BB6"/>
    <w:rsid w:val="00267D08"/>
    <w:rsid w:val="002707A7"/>
    <w:rsid w:val="00270BAD"/>
    <w:rsid w:val="00271DDA"/>
    <w:rsid w:val="00272C96"/>
    <w:rsid w:val="00274B05"/>
    <w:rsid w:val="002755FC"/>
    <w:rsid w:val="00275B9A"/>
    <w:rsid w:val="00275E91"/>
    <w:rsid w:val="002760F3"/>
    <w:rsid w:val="00276865"/>
    <w:rsid w:val="00276A53"/>
    <w:rsid w:val="00277E5F"/>
    <w:rsid w:val="00277FE6"/>
    <w:rsid w:val="0028400A"/>
    <w:rsid w:val="002847BE"/>
    <w:rsid w:val="00284A31"/>
    <w:rsid w:val="002850A4"/>
    <w:rsid w:val="00285460"/>
    <w:rsid w:val="00286FCB"/>
    <w:rsid w:val="002876FC"/>
    <w:rsid w:val="00290075"/>
    <w:rsid w:val="00290F0E"/>
    <w:rsid w:val="0029229D"/>
    <w:rsid w:val="002926E6"/>
    <w:rsid w:val="0029285C"/>
    <w:rsid w:val="002936E8"/>
    <w:rsid w:val="00294DFF"/>
    <w:rsid w:val="00297AC0"/>
    <w:rsid w:val="002A20C8"/>
    <w:rsid w:val="002A3261"/>
    <w:rsid w:val="002A38C4"/>
    <w:rsid w:val="002A3D78"/>
    <w:rsid w:val="002A3E5D"/>
    <w:rsid w:val="002A48E8"/>
    <w:rsid w:val="002A744A"/>
    <w:rsid w:val="002B0C97"/>
    <w:rsid w:val="002B1A44"/>
    <w:rsid w:val="002B1A5D"/>
    <w:rsid w:val="002B1DAA"/>
    <w:rsid w:val="002B2FED"/>
    <w:rsid w:val="002B3307"/>
    <w:rsid w:val="002B4DCD"/>
    <w:rsid w:val="002B794C"/>
    <w:rsid w:val="002C106B"/>
    <w:rsid w:val="002C116E"/>
    <w:rsid w:val="002C2546"/>
    <w:rsid w:val="002C2D48"/>
    <w:rsid w:val="002C3DE1"/>
    <w:rsid w:val="002C4643"/>
    <w:rsid w:val="002C5229"/>
    <w:rsid w:val="002C5317"/>
    <w:rsid w:val="002C5AF6"/>
    <w:rsid w:val="002C60DD"/>
    <w:rsid w:val="002C68F3"/>
    <w:rsid w:val="002D0C13"/>
    <w:rsid w:val="002D20A5"/>
    <w:rsid w:val="002D442B"/>
    <w:rsid w:val="002D543A"/>
    <w:rsid w:val="002D6931"/>
    <w:rsid w:val="002E0C58"/>
    <w:rsid w:val="002E1200"/>
    <w:rsid w:val="002E1F2D"/>
    <w:rsid w:val="002E1FBB"/>
    <w:rsid w:val="002E2AD0"/>
    <w:rsid w:val="002E2D9F"/>
    <w:rsid w:val="002E35F7"/>
    <w:rsid w:val="002E422B"/>
    <w:rsid w:val="002E43D1"/>
    <w:rsid w:val="002E7E03"/>
    <w:rsid w:val="002F1845"/>
    <w:rsid w:val="002F2BB1"/>
    <w:rsid w:val="002F2CDC"/>
    <w:rsid w:val="002F2E19"/>
    <w:rsid w:val="002F332B"/>
    <w:rsid w:val="002F3FF1"/>
    <w:rsid w:val="002F4AC7"/>
    <w:rsid w:val="002F62E7"/>
    <w:rsid w:val="003001F2"/>
    <w:rsid w:val="003022F2"/>
    <w:rsid w:val="003031F1"/>
    <w:rsid w:val="003033F5"/>
    <w:rsid w:val="00303948"/>
    <w:rsid w:val="0030580D"/>
    <w:rsid w:val="0030649D"/>
    <w:rsid w:val="0030754F"/>
    <w:rsid w:val="00310933"/>
    <w:rsid w:val="00310F9D"/>
    <w:rsid w:val="00311397"/>
    <w:rsid w:val="00313F87"/>
    <w:rsid w:val="003143C1"/>
    <w:rsid w:val="00314562"/>
    <w:rsid w:val="003156FC"/>
    <w:rsid w:val="003157BC"/>
    <w:rsid w:val="00317058"/>
    <w:rsid w:val="00320097"/>
    <w:rsid w:val="00320636"/>
    <w:rsid w:val="00321D41"/>
    <w:rsid w:val="00322259"/>
    <w:rsid w:val="003250F4"/>
    <w:rsid w:val="0032547B"/>
    <w:rsid w:val="0032647C"/>
    <w:rsid w:val="00326B91"/>
    <w:rsid w:val="003279E5"/>
    <w:rsid w:val="003304D1"/>
    <w:rsid w:val="00332880"/>
    <w:rsid w:val="00333020"/>
    <w:rsid w:val="003330A9"/>
    <w:rsid w:val="00333FC8"/>
    <w:rsid w:val="00334342"/>
    <w:rsid w:val="0033521C"/>
    <w:rsid w:val="003353D7"/>
    <w:rsid w:val="00336155"/>
    <w:rsid w:val="0034137F"/>
    <w:rsid w:val="00342479"/>
    <w:rsid w:val="00342B5A"/>
    <w:rsid w:val="00343770"/>
    <w:rsid w:val="00345A6A"/>
    <w:rsid w:val="003464FF"/>
    <w:rsid w:val="0034723D"/>
    <w:rsid w:val="00347525"/>
    <w:rsid w:val="003502DF"/>
    <w:rsid w:val="00350F3B"/>
    <w:rsid w:val="00351B29"/>
    <w:rsid w:val="003546DB"/>
    <w:rsid w:val="003557FC"/>
    <w:rsid w:val="0035594F"/>
    <w:rsid w:val="00355C38"/>
    <w:rsid w:val="003560C6"/>
    <w:rsid w:val="00356B94"/>
    <w:rsid w:val="003604C8"/>
    <w:rsid w:val="00360FB9"/>
    <w:rsid w:val="00363980"/>
    <w:rsid w:val="00363E45"/>
    <w:rsid w:val="00364287"/>
    <w:rsid w:val="00364397"/>
    <w:rsid w:val="003658A1"/>
    <w:rsid w:val="00366834"/>
    <w:rsid w:val="00370875"/>
    <w:rsid w:val="003713FD"/>
    <w:rsid w:val="00371AAB"/>
    <w:rsid w:val="00372390"/>
    <w:rsid w:val="00374834"/>
    <w:rsid w:val="00375C55"/>
    <w:rsid w:val="00376EAC"/>
    <w:rsid w:val="0037728D"/>
    <w:rsid w:val="00377759"/>
    <w:rsid w:val="00380921"/>
    <w:rsid w:val="003814E3"/>
    <w:rsid w:val="003815EE"/>
    <w:rsid w:val="003832DC"/>
    <w:rsid w:val="00383405"/>
    <w:rsid w:val="00384025"/>
    <w:rsid w:val="00384148"/>
    <w:rsid w:val="00387613"/>
    <w:rsid w:val="003911CB"/>
    <w:rsid w:val="00392889"/>
    <w:rsid w:val="003933F2"/>
    <w:rsid w:val="003936F2"/>
    <w:rsid w:val="00396B92"/>
    <w:rsid w:val="00396E1D"/>
    <w:rsid w:val="003978D6"/>
    <w:rsid w:val="003A0EA9"/>
    <w:rsid w:val="003A13B4"/>
    <w:rsid w:val="003A1DAE"/>
    <w:rsid w:val="003A345E"/>
    <w:rsid w:val="003A3C5B"/>
    <w:rsid w:val="003A40EF"/>
    <w:rsid w:val="003A4375"/>
    <w:rsid w:val="003A53A0"/>
    <w:rsid w:val="003A628E"/>
    <w:rsid w:val="003A6659"/>
    <w:rsid w:val="003A7F3A"/>
    <w:rsid w:val="003B03C2"/>
    <w:rsid w:val="003B07BE"/>
    <w:rsid w:val="003B31B2"/>
    <w:rsid w:val="003B56FF"/>
    <w:rsid w:val="003B68E8"/>
    <w:rsid w:val="003B76BE"/>
    <w:rsid w:val="003C0DDA"/>
    <w:rsid w:val="003C0DDC"/>
    <w:rsid w:val="003C0DF3"/>
    <w:rsid w:val="003C66C3"/>
    <w:rsid w:val="003C6EAF"/>
    <w:rsid w:val="003D19AF"/>
    <w:rsid w:val="003D1A1E"/>
    <w:rsid w:val="003D3C4C"/>
    <w:rsid w:val="003D43D7"/>
    <w:rsid w:val="003D59AD"/>
    <w:rsid w:val="003E38CA"/>
    <w:rsid w:val="003E4550"/>
    <w:rsid w:val="003E48E5"/>
    <w:rsid w:val="003E4C25"/>
    <w:rsid w:val="003E4FD0"/>
    <w:rsid w:val="003E55FB"/>
    <w:rsid w:val="003E5C4A"/>
    <w:rsid w:val="003E7319"/>
    <w:rsid w:val="003F1C3F"/>
    <w:rsid w:val="003F1DD5"/>
    <w:rsid w:val="003F2104"/>
    <w:rsid w:val="003F2EB4"/>
    <w:rsid w:val="003F55FF"/>
    <w:rsid w:val="003F6C5C"/>
    <w:rsid w:val="003F727C"/>
    <w:rsid w:val="003F78A9"/>
    <w:rsid w:val="00400D9E"/>
    <w:rsid w:val="00401081"/>
    <w:rsid w:val="0040431D"/>
    <w:rsid w:val="004043F8"/>
    <w:rsid w:val="00405BB5"/>
    <w:rsid w:val="004075D4"/>
    <w:rsid w:val="00407C49"/>
    <w:rsid w:val="00407F44"/>
    <w:rsid w:val="004116B2"/>
    <w:rsid w:val="00411B80"/>
    <w:rsid w:val="0041453D"/>
    <w:rsid w:val="00414E9B"/>
    <w:rsid w:val="00415610"/>
    <w:rsid w:val="0041644B"/>
    <w:rsid w:val="00416B2A"/>
    <w:rsid w:val="00417965"/>
    <w:rsid w:val="00420FFA"/>
    <w:rsid w:val="00421008"/>
    <w:rsid w:val="00421AF7"/>
    <w:rsid w:val="00422FB0"/>
    <w:rsid w:val="00423E9F"/>
    <w:rsid w:val="00424581"/>
    <w:rsid w:val="0042469E"/>
    <w:rsid w:val="0042535B"/>
    <w:rsid w:val="004253B9"/>
    <w:rsid w:val="00425B0C"/>
    <w:rsid w:val="00426484"/>
    <w:rsid w:val="00426934"/>
    <w:rsid w:val="004274CD"/>
    <w:rsid w:val="0042762B"/>
    <w:rsid w:val="004277CB"/>
    <w:rsid w:val="00427C00"/>
    <w:rsid w:val="004306B8"/>
    <w:rsid w:val="00431A78"/>
    <w:rsid w:val="00431AAB"/>
    <w:rsid w:val="00431E68"/>
    <w:rsid w:val="00434457"/>
    <w:rsid w:val="0043456D"/>
    <w:rsid w:val="00434942"/>
    <w:rsid w:val="00434BDD"/>
    <w:rsid w:val="004351EB"/>
    <w:rsid w:val="004353E4"/>
    <w:rsid w:val="00437D27"/>
    <w:rsid w:val="00440CD1"/>
    <w:rsid w:val="004433A3"/>
    <w:rsid w:val="00443565"/>
    <w:rsid w:val="00445075"/>
    <w:rsid w:val="00445A21"/>
    <w:rsid w:val="00445A85"/>
    <w:rsid w:val="00446193"/>
    <w:rsid w:val="00446497"/>
    <w:rsid w:val="00446E52"/>
    <w:rsid w:val="00447E26"/>
    <w:rsid w:val="004504E0"/>
    <w:rsid w:val="00450FCA"/>
    <w:rsid w:val="00451A38"/>
    <w:rsid w:val="0045257F"/>
    <w:rsid w:val="00452AE0"/>
    <w:rsid w:val="004533CF"/>
    <w:rsid w:val="00454E16"/>
    <w:rsid w:val="00455906"/>
    <w:rsid w:val="00456F9F"/>
    <w:rsid w:val="004571DC"/>
    <w:rsid w:val="004611DF"/>
    <w:rsid w:val="00462012"/>
    <w:rsid w:val="00464D2F"/>
    <w:rsid w:val="00465CC6"/>
    <w:rsid w:val="00465F31"/>
    <w:rsid w:val="00466D46"/>
    <w:rsid w:val="0047079B"/>
    <w:rsid w:val="0047182B"/>
    <w:rsid w:val="004721CE"/>
    <w:rsid w:val="00473038"/>
    <w:rsid w:val="004730A8"/>
    <w:rsid w:val="00473798"/>
    <w:rsid w:val="0047383E"/>
    <w:rsid w:val="004750C3"/>
    <w:rsid w:val="00476675"/>
    <w:rsid w:val="00477C62"/>
    <w:rsid w:val="00477F61"/>
    <w:rsid w:val="004813FD"/>
    <w:rsid w:val="00481753"/>
    <w:rsid w:val="00481FB0"/>
    <w:rsid w:val="00481FFA"/>
    <w:rsid w:val="004831FA"/>
    <w:rsid w:val="004862BE"/>
    <w:rsid w:val="00486588"/>
    <w:rsid w:val="0048746D"/>
    <w:rsid w:val="00487CC3"/>
    <w:rsid w:val="004900B1"/>
    <w:rsid w:val="0049165D"/>
    <w:rsid w:val="00493B28"/>
    <w:rsid w:val="004950BA"/>
    <w:rsid w:val="00496F82"/>
    <w:rsid w:val="004A2C22"/>
    <w:rsid w:val="004A2DBA"/>
    <w:rsid w:val="004A4257"/>
    <w:rsid w:val="004A4355"/>
    <w:rsid w:val="004B05A8"/>
    <w:rsid w:val="004B08A4"/>
    <w:rsid w:val="004B0AB9"/>
    <w:rsid w:val="004B1349"/>
    <w:rsid w:val="004B3774"/>
    <w:rsid w:val="004B4E8E"/>
    <w:rsid w:val="004B557F"/>
    <w:rsid w:val="004B5997"/>
    <w:rsid w:val="004B63FB"/>
    <w:rsid w:val="004B79E9"/>
    <w:rsid w:val="004C03AB"/>
    <w:rsid w:val="004C0807"/>
    <w:rsid w:val="004C0AA5"/>
    <w:rsid w:val="004C0B4D"/>
    <w:rsid w:val="004C10B5"/>
    <w:rsid w:val="004C2260"/>
    <w:rsid w:val="004C37C2"/>
    <w:rsid w:val="004C438B"/>
    <w:rsid w:val="004C4A1E"/>
    <w:rsid w:val="004C5021"/>
    <w:rsid w:val="004C6A29"/>
    <w:rsid w:val="004C71CF"/>
    <w:rsid w:val="004C7578"/>
    <w:rsid w:val="004C7608"/>
    <w:rsid w:val="004C7B44"/>
    <w:rsid w:val="004D076F"/>
    <w:rsid w:val="004D11AF"/>
    <w:rsid w:val="004D129D"/>
    <w:rsid w:val="004D19A1"/>
    <w:rsid w:val="004D19B7"/>
    <w:rsid w:val="004D3403"/>
    <w:rsid w:val="004D40CD"/>
    <w:rsid w:val="004D513E"/>
    <w:rsid w:val="004D51D2"/>
    <w:rsid w:val="004E06CA"/>
    <w:rsid w:val="004E29DF"/>
    <w:rsid w:val="004E2D82"/>
    <w:rsid w:val="004E4A25"/>
    <w:rsid w:val="004E53C0"/>
    <w:rsid w:val="004E543E"/>
    <w:rsid w:val="004E6167"/>
    <w:rsid w:val="004E669B"/>
    <w:rsid w:val="004E69DA"/>
    <w:rsid w:val="004F082D"/>
    <w:rsid w:val="004F4652"/>
    <w:rsid w:val="004F4911"/>
    <w:rsid w:val="004F52E3"/>
    <w:rsid w:val="004F56DA"/>
    <w:rsid w:val="004F6195"/>
    <w:rsid w:val="004F622F"/>
    <w:rsid w:val="004F66B2"/>
    <w:rsid w:val="004F7C24"/>
    <w:rsid w:val="004F7CD5"/>
    <w:rsid w:val="00501173"/>
    <w:rsid w:val="005017DB"/>
    <w:rsid w:val="005025B2"/>
    <w:rsid w:val="005043D9"/>
    <w:rsid w:val="00504A1A"/>
    <w:rsid w:val="005051AC"/>
    <w:rsid w:val="005058E1"/>
    <w:rsid w:val="005069EB"/>
    <w:rsid w:val="00506C97"/>
    <w:rsid w:val="005109BE"/>
    <w:rsid w:val="00511DF9"/>
    <w:rsid w:val="00512BD5"/>
    <w:rsid w:val="005149E3"/>
    <w:rsid w:val="00514E23"/>
    <w:rsid w:val="005169CB"/>
    <w:rsid w:val="00520EC2"/>
    <w:rsid w:val="005218E4"/>
    <w:rsid w:val="00522A5D"/>
    <w:rsid w:val="0052362D"/>
    <w:rsid w:val="00524AA9"/>
    <w:rsid w:val="00524E31"/>
    <w:rsid w:val="00525FEF"/>
    <w:rsid w:val="00526809"/>
    <w:rsid w:val="00526ADF"/>
    <w:rsid w:val="005270F5"/>
    <w:rsid w:val="005277FD"/>
    <w:rsid w:val="00527D10"/>
    <w:rsid w:val="005305C8"/>
    <w:rsid w:val="005307A3"/>
    <w:rsid w:val="00530925"/>
    <w:rsid w:val="00530D8A"/>
    <w:rsid w:val="00531447"/>
    <w:rsid w:val="00531580"/>
    <w:rsid w:val="00532661"/>
    <w:rsid w:val="005329D7"/>
    <w:rsid w:val="0053322F"/>
    <w:rsid w:val="00535AE6"/>
    <w:rsid w:val="00536FCD"/>
    <w:rsid w:val="00537CF7"/>
    <w:rsid w:val="005401D7"/>
    <w:rsid w:val="00540D73"/>
    <w:rsid w:val="005416BF"/>
    <w:rsid w:val="005426A6"/>
    <w:rsid w:val="00544C85"/>
    <w:rsid w:val="00544D1B"/>
    <w:rsid w:val="0054525A"/>
    <w:rsid w:val="00546123"/>
    <w:rsid w:val="00546D25"/>
    <w:rsid w:val="00547A4A"/>
    <w:rsid w:val="00547FC5"/>
    <w:rsid w:val="005508A2"/>
    <w:rsid w:val="00553A5A"/>
    <w:rsid w:val="00554967"/>
    <w:rsid w:val="0055653E"/>
    <w:rsid w:val="00556843"/>
    <w:rsid w:val="00556A82"/>
    <w:rsid w:val="00556C94"/>
    <w:rsid w:val="00557C46"/>
    <w:rsid w:val="00560EA3"/>
    <w:rsid w:val="0056100F"/>
    <w:rsid w:val="005623A7"/>
    <w:rsid w:val="00562972"/>
    <w:rsid w:val="00563445"/>
    <w:rsid w:val="00563E1B"/>
    <w:rsid w:val="00564046"/>
    <w:rsid w:val="00564101"/>
    <w:rsid w:val="00565A06"/>
    <w:rsid w:val="00565AD2"/>
    <w:rsid w:val="00565D0A"/>
    <w:rsid w:val="00565FB1"/>
    <w:rsid w:val="005672D3"/>
    <w:rsid w:val="0056732F"/>
    <w:rsid w:val="0056791E"/>
    <w:rsid w:val="00567FBD"/>
    <w:rsid w:val="00570037"/>
    <w:rsid w:val="00571592"/>
    <w:rsid w:val="00571F67"/>
    <w:rsid w:val="005728B6"/>
    <w:rsid w:val="00572A17"/>
    <w:rsid w:val="00575F7B"/>
    <w:rsid w:val="00576A11"/>
    <w:rsid w:val="00577B44"/>
    <w:rsid w:val="00577D60"/>
    <w:rsid w:val="0058134A"/>
    <w:rsid w:val="00581640"/>
    <w:rsid w:val="0058255D"/>
    <w:rsid w:val="00582D5B"/>
    <w:rsid w:val="00584306"/>
    <w:rsid w:val="00584561"/>
    <w:rsid w:val="00584957"/>
    <w:rsid w:val="00584DDF"/>
    <w:rsid w:val="005859DD"/>
    <w:rsid w:val="00586FB4"/>
    <w:rsid w:val="00587C23"/>
    <w:rsid w:val="005919F6"/>
    <w:rsid w:val="00594789"/>
    <w:rsid w:val="005948A3"/>
    <w:rsid w:val="00594A94"/>
    <w:rsid w:val="00594D65"/>
    <w:rsid w:val="005A13F1"/>
    <w:rsid w:val="005A1847"/>
    <w:rsid w:val="005A1EFC"/>
    <w:rsid w:val="005A248A"/>
    <w:rsid w:val="005A29B7"/>
    <w:rsid w:val="005A35AF"/>
    <w:rsid w:val="005A5450"/>
    <w:rsid w:val="005A6356"/>
    <w:rsid w:val="005A7444"/>
    <w:rsid w:val="005A7727"/>
    <w:rsid w:val="005B125F"/>
    <w:rsid w:val="005B17C5"/>
    <w:rsid w:val="005B1FB2"/>
    <w:rsid w:val="005B2870"/>
    <w:rsid w:val="005B2CA2"/>
    <w:rsid w:val="005B3EF1"/>
    <w:rsid w:val="005B438D"/>
    <w:rsid w:val="005B5083"/>
    <w:rsid w:val="005B5184"/>
    <w:rsid w:val="005B60FC"/>
    <w:rsid w:val="005B6DCC"/>
    <w:rsid w:val="005B6F61"/>
    <w:rsid w:val="005C0554"/>
    <w:rsid w:val="005C0E88"/>
    <w:rsid w:val="005C11EE"/>
    <w:rsid w:val="005C207B"/>
    <w:rsid w:val="005C29E8"/>
    <w:rsid w:val="005C2AA4"/>
    <w:rsid w:val="005C3911"/>
    <w:rsid w:val="005C41B0"/>
    <w:rsid w:val="005C41C0"/>
    <w:rsid w:val="005C68FB"/>
    <w:rsid w:val="005D016C"/>
    <w:rsid w:val="005D1BB7"/>
    <w:rsid w:val="005D2AAC"/>
    <w:rsid w:val="005D2F3A"/>
    <w:rsid w:val="005D55CC"/>
    <w:rsid w:val="005D6991"/>
    <w:rsid w:val="005D6A68"/>
    <w:rsid w:val="005E01B1"/>
    <w:rsid w:val="005E0360"/>
    <w:rsid w:val="005E0529"/>
    <w:rsid w:val="005E0ECB"/>
    <w:rsid w:val="005E1C1F"/>
    <w:rsid w:val="005E31E9"/>
    <w:rsid w:val="005E490A"/>
    <w:rsid w:val="005E5F5E"/>
    <w:rsid w:val="005E709A"/>
    <w:rsid w:val="005E73DC"/>
    <w:rsid w:val="005F06ED"/>
    <w:rsid w:val="005F0935"/>
    <w:rsid w:val="005F0963"/>
    <w:rsid w:val="005F11DC"/>
    <w:rsid w:val="005F1BD6"/>
    <w:rsid w:val="005F27D8"/>
    <w:rsid w:val="005F4AE1"/>
    <w:rsid w:val="005F4F7C"/>
    <w:rsid w:val="005F6179"/>
    <w:rsid w:val="005F6AB0"/>
    <w:rsid w:val="005F6E3E"/>
    <w:rsid w:val="005F7B28"/>
    <w:rsid w:val="00600094"/>
    <w:rsid w:val="00601245"/>
    <w:rsid w:val="0060159B"/>
    <w:rsid w:val="00601764"/>
    <w:rsid w:val="00601AE4"/>
    <w:rsid w:val="006027C5"/>
    <w:rsid w:val="006028F1"/>
    <w:rsid w:val="00605738"/>
    <w:rsid w:val="006059C0"/>
    <w:rsid w:val="00606445"/>
    <w:rsid w:val="006070E2"/>
    <w:rsid w:val="006101CA"/>
    <w:rsid w:val="006106A8"/>
    <w:rsid w:val="006107BE"/>
    <w:rsid w:val="006107D3"/>
    <w:rsid w:val="00611004"/>
    <w:rsid w:val="006145DE"/>
    <w:rsid w:val="006147F2"/>
    <w:rsid w:val="00614C8F"/>
    <w:rsid w:val="00615E6A"/>
    <w:rsid w:val="0061776C"/>
    <w:rsid w:val="00621640"/>
    <w:rsid w:val="0062189B"/>
    <w:rsid w:val="00621AA7"/>
    <w:rsid w:val="00623831"/>
    <w:rsid w:val="00623E44"/>
    <w:rsid w:val="00625CC5"/>
    <w:rsid w:val="006266E1"/>
    <w:rsid w:val="006306C8"/>
    <w:rsid w:val="00631D1C"/>
    <w:rsid w:val="00634330"/>
    <w:rsid w:val="00634638"/>
    <w:rsid w:val="006346CB"/>
    <w:rsid w:val="006346EE"/>
    <w:rsid w:val="0063634C"/>
    <w:rsid w:val="00636BC2"/>
    <w:rsid w:val="00637B23"/>
    <w:rsid w:val="0064125A"/>
    <w:rsid w:val="006413A3"/>
    <w:rsid w:val="00642590"/>
    <w:rsid w:val="006427F1"/>
    <w:rsid w:val="0064294F"/>
    <w:rsid w:val="0064416C"/>
    <w:rsid w:val="006443E4"/>
    <w:rsid w:val="00646F12"/>
    <w:rsid w:val="00647815"/>
    <w:rsid w:val="006478FC"/>
    <w:rsid w:val="00647CA8"/>
    <w:rsid w:val="006506F6"/>
    <w:rsid w:val="00651862"/>
    <w:rsid w:val="00652977"/>
    <w:rsid w:val="00653657"/>
    <w:rsid w:val="00655C61"/>
    <w:rsid w:val="00655D54"/>
    <w:rsid w:val="00656F90"/>
    <w:rsid w:val="00657098"/>
    <w:rsid w:val="00657EB5"/>
    <w:rsid w:val="00661E09"/>
    <w:rsid w:val="00662232"/>
    <w:rsid w:val="0066291C"/>
    <w:rsid w:val="00664A8E"/>
    <w:rsid w:val="00665CB5"/>
    <w:rsid w:val="00666A6E"/>
    <w:rsid w:val="00666EC2"/>
    <w:rsid w:val="00667CE7"/>
    <w:rsid w:val="00671103"/>
    <w:rsid w:val="00674756"/>
    <w:rsid w:val="00674988"/>
    <w:rsid w:val="00677195"/>
    <w:rsid w:val="006773C6"/>
    <w:rsid w:val="0067766C"/>
    <w:rsid w:val="00681032"/>
    <w:rsid w:val="0068219E"/>
    <w:rsid w:val="00683557"/>
    <w:rsid w:val="00684F7A"/>
    <w:rsid w:val="00686BC0"/>
    <w:rsid w:val="00690423"/>
    <w:rsid w:val="00691598"/>
    <w:rsid w:val="00691A01"/>
    <w:rsid w:val="00691C84"/>
    <w:rsid w:val="00691D60"/>
    <w:rsid w:val="00691F8D"/>
    <w:rsid w:val="0069232D"/>
    <w:rsid w:val="00692662"/>
    <w:rsid w:val="00693276"/>
    <w:rsid w:val="00693AAE"/>
    <w:rsid w:val="0069465A"/>
    <w:rsid w:val="006948E7"/>
    <w:rsid w:val="00696587"/>
    <w:rsid w:val="0069768F"/>
    <w:rsid w:val="006A04CE"/>
    <w:rsid w:val="006A325D"/>
    <w:rsid w:val="006A4116"/>
    <w:rsid w:val="006A6A13"/>
    <w:rsid w:val="006B0D3D"/>
    <w:rsid w:val="006B2938"/>
    <w:rsid w:val="006B4F78"/>
    <w:rsid w:val="006B591E"/>
    <w:rsid w:val="006B76EE"/>
    <w:rsid w:val="006C0A95"/>
    <w:rsid w:val="006C10D1"/>
    <w:rsid w:val="006C20AE"/>
    <w:rsid w:val="006C3D8C"/>
    <w:rsid w:val="006C4E90"/>
    <w:rsid w:val="006C6896"/>
    <w:rsid w:val="006D032C"/>
    <w:rsid w:val="006D158B"/>
    <w:rsid w:val="006D27C4"/>
    <w:rsid w:val="006D3581"/>
    <w:rsid w:val="006D7538"/>
    <w:rsid w:val="006E04CD"/>
    <w:rsid w:val="006E0914"/>
    <w:rsid w:val="006E192C"/>
    <w:rsid w:val="006E1A7F"/>
    <w:rsid w:val="006E1C4B"/>
    <w:rsid w:val="006E3C88"/>
    <w:rsid w:val="006E7124"/>
    <w:rsid w:val="006E7880"/>
    <w:rsid w:val="006F0277"/>
    <w:rsid w:val="006F0758"/>
    <w:rsid w:val="006F0EF1"/>
    <w:rsid w:val="006F2B06"/>
    <w:rsid w:val="006F3318"/>
    <w:rsid w:val="006F35EF"/>
    <w:rsid w:val="006F4806"/>
    <w:rsid w:val="006F553B"/>
    <w:rsid w:val="006F56C4"/>
    <w:rsid w:val="006F6959"/>
    <w:rsid w:val="006F7228"/>
    <w:rsid w:val="00700404"/>
    <w:rsid w:val="00700CA7"/>
    <w:rsid w:val="00701E28"/>
    <w:rsid w:val="00704B4B"/>
    <w:rsid w:val="00705121"/>
    <w:rsid w:val="00706100"/>
    <w:rsid w:val="00706642"/>
    <w:rsid w:val="00710C60"/>
    <w:rsid w:val="00713188"/>
    <w:rsid w:val="007136F2"/>
    <w:rsid w:val="00717025"/>
    <w:rsid w:val="007179B4"/>
    <w:rsid w:val="007211DD"/>
    <w:rsid w:val="00721F5B"/>
    <w:rsid w:val="00722A40"/>
    <w:rsid w:val="00722E0A"/>
    <w:rsid w:val="00723E12"/>
    <w:rsid w:val="0072426A"/>
    <w:rsid w:val="00724C77"/>
    <w:rsid w:val="00724E1A"/>
    <w:rsid w:val="007263B0"/>
    <w:rsid w:val="00727624"/>
    <w:rsid w:val="007278E6"/>
    <w:rsid w:val="007311B6"/>
    <w:rsid w:val="00732337"/>
    <w:rsid w:val="007326AA"/>
    <w:rsid w:val="00732D64"/>
    <w:rsid w:val="00732F14"/>
    <w:rsid w:val="00733201"/>
    <w:rsid w:val="00735643"/>
    <w:rsid w:val="007366D2"/>
    <w:rsid w:val="00737133"/>
    <w:rsid w:val="00742A95"/>
    <w:rsid w:val="0074363B"/>
    <w:rsid w:val="00743D59"/>
    <w:rsid w:val="00744F70"/>
    <w:rsid w:val="00745015"/>
    <w:rsid w:val="00747391"/>
    <w:rsid w:val="0074798E"/>
    <w:rsid w:val="007507F9"/>
    <w:rsid w:val="007559D8"/>
    <w:rsid w:val="00756BB9"/>
    <w:rsid w:val="007570EB"/>
    <w:rsid w:val="007573D4"/>
    <w:rsid w:val="00760C04"/>
    <w:rsid w:val="00760C99"/>
    <w:rsid w:val="0076234A"/>
    <w:rsid w:val="00763168"/>
    <w:rsid w:val="0076382B"/>
    <w:rsid w:val="007639BD"/>
    <w:rsid w:val="00764CBE"/>
    <w:rsid w:val="007669A3"/>
    <w:rsid w:val="00767A7F"/>
    <w:rsid w:val="00771A77"/>
    <w:rsid w:val="00771E9F"/>
    <w:rsid w:val="00776C1B"/>
    <w:rsid w:val="0077795E"/>
    <w:rsid w:val="007812C6"/>
    <w:rsid w:val="007839B7"/>
    <w:rsid w:val="007858AC"/>
    <w:rsid w:val="00786FAF"/>
    <w:rsid w:val="00790143"/>
    <w:rsid w:val="00790301"/>
    <w:rsid w:val="00790FE4"/>
    <w:rsid w:val="00795D0A"/>
    <w:rsid w:val="00796173"/>
    <w:rsid w:val="00797AA2"/>
    <w:rsid w:val="00797F42"/>
    <w:rsid w:val="007A152F"/>
    <w:rsid w:val="007A1DC3"/>
    <w:rsid w:val="007A2BEC"/>
    <w:rsid w:val="007A389E"/>
    <w:rsid w:val="007A3F73"/>
    <w:rsid w:val="007A48B3"/>
    <w:rsid w:val="007A4AC0"/>
    <w:rsid w:val="007B0723"/>
    <w:rsid w:val="007B1D99"/>
    <w:rsid w:val="007B26E5"/>
    <w:rsid w:val="007B2E49"/>
    <w:rsid w:val="007B3A7C"/>
    <w:rsid w:val="007B6578"/>
    <w:rsid w:val="007C1A37"/>
    <w:rsid w:val="007C27D1"/>
    <w:rsid w:val="007C2B31"/>
    <w:rsid w:val="007C3D80"/>
    <w:rsid w:val="007C536B"/>
    <w:rsid w:val="007C6042"/>
    <w:rsid w:val="007C6B2E"/>
    <w:rsid w:val="007C6D61"/>
    <w:rsid w:val="007C7D1C"/>
    <w:rsid w:val="007D04FD"/>
    <w:rsid w:val="007D1EE0"/>
    <w:rsid w:val="007D38A0"/>
    <w:rsid w:val="007D3E1C"/>
    <w:rsid w:val="007D4FE5"/>
    <w:rsid w:val="007D5CC9"/>
    <w:rsid w:val="007D74EC"/>
    <w:rsid w:val="007E1A6C"/>
    <w:rsid w:val="007E2F93"/>
    <w:rsid w:val="007E30F3"/>
    <w:rsid w:val="007E4926"/>
    <w:rsid w:val="007E4DCC"/>
    <w:rsid w:val="007E61EB"/>
    <w:rsid w:val="007E6D81"/>
    <w:rsid w:val="007E715B"/>
    <w:rsid w:val="007E763E"/>
    <w:rsid w:val="007F0F22"/>
    <w:rsid w:val="007F1CA1"/>
    <w:rsid w:val="007F3C67"/>
    <w:rsid w:val="007F5564"/>
    <w:rsid w:val="007F5D11"/>
    <w:rsid w:val="007F63F2"/>
    <w:rsid w:val="007F6430"/>
    <w:rsid w:val="007F7AAC"/>
    <w:rsid w:val="00801CC1"/>
    <w:rsid w:val="00802436"/>
    <w:rsid w:val="00803D6E"/>
    <w:rsid w:val="00804AEE"/>
    <w:rsid w:val="00806629"/>
    <w:rsid w:val="0080667A"/>
    <w:rsid w:val="00806C52"/>
    <w:rsid w:val="00807490"/>
    <w:rsid w:val="00807995"/>
    <w:rsid w:val="0081050E"/>
    <w:rsid w:val="0081055E"/>
    <w:rsid w:val="00813367"/>
    <w:rsid w:val="00814400"/>
    <w:rsid w:val="008154FE"/>
    <w:rsid w:val="00815BFF"/>
    <w:rsid w:val="00815E66"/>
    <w:rsid w:val="00817614"/>
    <w:rsid w:val="00817D3B"/>
    <w:rsid w:val="00821F14"/>
    <w:rsid w:val="008222BC"/>
    <w:rsid w:val="00822D17"/>
    <w:rsid w:val="00823677"/>
    <w:rsid w:val="008237EA"/>
    <w:rsid w:val="0082397C"/>
    <w:rsid w:val="00824F14"/>
    <w:rsid w:val="0082723B"/>
    <w:rsid w:val="008327C9"/>
    <w:rsid w:val="008347B9"/>
    <w:rsid w:val="0083546A"/>
    <w:rsid w:val="0083570E"/>
    <w:rsid w:val="00840059"/>
    <w:rsid w:val="00840182"/>
    <w:rsid w:val="008406F8"/>
    <w:rsid w:val="0084145A"/>
    <w:rsid w:val="00841F14"/>
    <w:rsid w:val="008421C7"/>
    <w:rsid w:val="00844180"/>
    <w:rsid w:val="00844270"/>
    <w:rsid w:val="00844A07"/>
    <w:rsid w:val="0084521C"/>
    <w:rsid w:val="00845413"/>
    <w:rsid w:val="008467CE"/>
    <w:rsid w:val="008469FB"/>
    <w:rsid w:val="0085021A"/>
    <w:rsid w:val="00850B42"/>
    <w:rsid w:val="00850E9C"/>
    <w:rsid w:val="00851957"/>
    <w:rsid w:val="008519B2"/>
    <w:rsid w:val="00852C79"/>
    <w:rsid w:val="00852E4B"/>
    <w:rsid w:val="00852EF8"/>
    <w:rsid w:val="008533A0"/>
    <w:rsid w:val="00853C42"/>
    <w:rsid w:val="00856220"/>
    <w:rsid w:val="0085774D"/>
    <w:rsid w:val="0086054B"/>
    <w:rsid w:val="00860F59"/>
    <w:rsid w:val="008637B7"/>
    <w:rsid w:val="00865F20"/>
    <w:rsid w:val="008668E1"/>
    <w:rsid w:val="0086727E"/>
    <w:rsid w:val="00867821"/>
    <w:rsid w:val="00870BBF"/>
    <w:rsid w:val="00870D6B"/>
    <w:rsid w:val="0087194E"/>
    <w:rsid w:val="008719FE"/>
    <w:rsid w:val="00872248"/>
    <w:rsid w:val="0087294F"/>
    <w:rsid w:val="00872E8B"/>
    <w:rsid w:val="00873240"/>
    <w:rsid w:val="00873600"/>
    <w:rsid w:val="00873BB9"/>
    <w:rsid w:val="00876581"/>
    <w:rsid w:val="00876E7E"/>
    <w:rsid w:val="00876EAF"/>
    <w:rsid w:val="008811D9"/>
    <w:rsid w:val="00881A30"/>
    <w:rsid w:val="00882F80"/>
    <w:rsid w:val="00883C80"/>
    <w:rsid w:val="00884EA3"/>
    <w:rsid w:val="0088527B"/>
    <w:rsid w:val="00885B11"/>
    <w:rsid w:val="00886D93"/>
    <w:rsid w:val="00886F8A"/>
    <w:rsid w:val="0089016D"/>
    <w:rsid w:val="008905AE"/>
    <w:rsid w:val="008909A4"/>
    <w:rsid w:val="00890EEC"/>
    <w:rsid w:val="00892583"/>
    <w:rsid w:val="00892D83"/>
    <w:rsid w:val="00895ED9"/>
    <w:rsid w:val="0089779A"/>
    <w:rsid w:val="008977F0"/>
    <w:rsid w:val="008978B6"/>
    <w:rsid w:val="008A0883"/>
    <w:rsid w:val="008A13C6"/>
    <w:rsid w:val="008A1892"/>
    <w:rsid w:val="008A4B41"/>
    <w:rsid w:val="008A4FB6"/>
    <w:rsid w:val="008A6710"/>
    <w:rsid w:val="008B0F69"/>
    <w:rsid w:val="008B1393"/>
    <w:rsid w:val="008B1567"/>
    <w:rsid w:val="008B1819"/>
    <w:rsid w:val="008B2572"/>
    <w:rsid w:val="008B2D4C"/>
    <w:rsid w:val="008B330A"/>
    <w:rsid w:val="008B3DD0"/>
    <w:rsid w:val="008B3FB2"/>
    <w:rsid w:val="008B5A21"/>
    <w:rsid w:val="008B5CC8"/>
    <w:rsid w:val="008B6C71"/>
    <w:rsid w:val="008B7AAB"/>
    <w:rsid w:val="008C2506"/>
    <w:rsid w:val="008C414B"/>
    <w:rsid w:val="008C42E8"/>
    <w:rsid w:val="008C4DF3"/>
    <w:rsid w:val="008C5A4F"/>
    <w:rsid w:val="008C67A0"/>
    <w:rsid w:val="008C6D3A"/>
    <w:rsid w:val="008D2135"/>
    <w:rsid w:val="008D3CF2"/>
    <w:rsid w:val="008D3D0B"/>
    <w:rsid w:val="008D3DFB"/>
    <w:rsid w:val="008D56B3"/>
    <w:rsid w:val="008D694F"/>
    <w:rsid w:val="008D6A11"/>
    <w:rsid w:val="008E2067"/>
    <w:rsid w:val="008E217E"/>
    <w:rsid w:val="008E3804"/>
    <w:rsid w:val="008E3C9F"/>
    <w:rsid w:val="008E4607"/>
    <w:rsid w:val="008E5F44"/>
    <w:rsid w:val="008E706D"/>
    <w:rsid w:val="008E77A8"/>
    <w:rsid w:val="008F53C7"/>
    <w:rsid w:val="008F6094"/>
    <w:rsid w:val="008F6AE1"/>
    <w:rsid w:val="008F6C2B"/>
    <w:rsid w:val="008F7425"/>
    <w:rsid w:val="009006D1"/>
    <w:rsid w:val="00902722"/>
    <w:rsid w:val="00902D24"/>
    <w:rsid w:val="009031D4"/>
    <w:rsid w:val="00904180"/>
    <w:rsid w:val="00904274"/>
    <w:rsid w:val="00905ADE"/>
    <w:rsid w:val="00910103"/>
    <w:rsid w:val="009104EA"/>
    <w:rsid w:val="009107E9"/>
    <w:rsid w:val="00911254"/>
    <w:rsid w:val="00911EBF"/>
    <w:rsid w:val="0091289B"/>
    <w:rsid w:val="00914066"/>
    <w:rsid w:val="009205FB"/>
    <w:rsid w:val="0092234F"/>
    <w:rsid w:val="0092298C"/>
    <w:rsid w:val="00922A42"/>
    <w:rsid w:val="0092370A"/>
    <w:rsid w:val="00923AC1"/>
    <w:rsid w:val="009263B1"/>
    <w:rsid w:val="0092774B"/>
    <w:rsid w:val="00927E18"/>
    <w:rsid w:val="009300E4"/>
    <w:rsid w:val="009316D7"/>
    <w:rsid w:val="009324E0"/>
    <w:rsid w:val="00933E3A"/>
    <w:rsid w:val="00935A89"/>
    <w:rsid w:val="00935ADE"/>
    <w:rsid w:val="00936D53"/>
    <w:rsid w:val="0093701F"/>
    <w:rsid w:val="0094049D"/>
    <w:rsid w:val="009445D6"/>
    <w:rsid w:val="00944667"/>
    <w:rsid w:val="009478DD"/>
    <w:rsid w:val="009502DA"/>
    <w:rsid w:val="009506BE"/>
    <w:rsid w:val="00951DC2"/>
    <w:rsid w:val="009522DA"/>
    <w:rsid w:val="009526E8"/>
    <w:rsid w:val="0095426B"/>
    <w:rsid w:val="00954AD5"/>
    <w:rsid w:val="0096076C"/>
    <w:rsid w:val="009615FD"/>
    <w:rsid w:val="009617BE"/>
    <w:rsid w:val="009619E0"/>
    <w:rsid w:val="00962240"/>
    <w:rsid w:val="009630CE"/>
    <w:rsid w:val="0096398B"/>
    <w:rsid w:val="0096424D"/>
    <w:rsid w:val="00964FA8"/>
    <w:rsid w:val="00965C1E"/>
    <w:rsid w:val="00966312"/>
    <w:rsid w:val="00971FD1"/>
    <w:rsid w:val="00975E64"/>
    <w:rsid w:val="009766BE"/>
    <w:rsid w:val="00977DCF"/>
    <w:rsid w:val="0098025D"/>
    <w:rsid w:val="009819DC"/>
    <w:rsid w:val="009822A2"/>
    <w:rsid w:val="00983264"/>
    <w:rsid w:val="009852A1"/>
    <w:rsid w:val="0098645E"/>
    <w:rsid w:val="00986EDA"/>
    <w:rsid w:val="009878C4"/>
    <w:rsid w:val="009902BD"/>
    <w:rsid w:val="009921F4"/>
    <w:rsid w:val="009933E9"/>
    <w:rsid w:val="0099417D"/>
    <w:rsid w:val="00994B76"/>
    <w:rsid w:val="00995F59"/>
    <w:rsid w:val="00996D0B"/>
    <w:rsid w:val="00996DBE"/>
    <w:rsid w:val="00996F53"/>
    <w:rsid w:val="009A05A6"/>
    <w:rsid w:val="009A0DC0"/>
    <w:rsid w:val="009A406D"/>
    <w:rsid w:val="009A44D2"/>
    <w:rsid w:val="009A57DD"/>
    <w:rsid w:val="009A71B1"/>
    <w:rsid w:val="009A76B2"/>
    <w:rsid w:val="009A7C3E"/>
    <w:rsid w:val="009B02CF"/>
    <w:rsid w:val="009B100A"/>
    <w:rsid w:val="009B1A99"/>
    <w:rsid w:val="009B1B67"/>
    <w:rsid w:val="009B1F16"/>
    <w:rsid w:val="009B215E"/>
    <w:rsid w:val="009B2B4A"/>
    <w:rsid w:val="009B4C52"/>
    <w:rsid w:val="009B5437"/>
    <w:rsid w:val="009B6029"/>
    <w:rsid w:val="009B6772"/>
    <w:rsid w:val="009B6A62"/>
    <w:rsid w:val="009C0163"/>
    <w:rsid w:val="009C0E2D"/>
    <w:rsid w:val="009C0FD2"/>
    <w:rsid w:val="009C1020"/>
    <w:rsid w:val="009C172E"/>
    <w:rsid w:val="009C2217"/>
    <w:rsid w:val="009C2DCC"/>
    <w:rsid w:val="009C306B"/>
    <w:rsid w:val="009C3969"/>
    <w:rsid w:val="009C3D87"/>
    <w:rsid w:val="009C5815"/>
    <w:rsid w:val="009C5D4B"/>
    <w:rsid w:val="009C6B02"/>
    <w:rsid w:val="009C71C1"/>
    <w:rsid w:val="009D0187"/>
    <w:rsid w:val="009D0213"/>
    <w:rsid w:val="009D031B"/>
    <w:rsid w:val="009D122F"/>
    <w:rsid w:val="009D3074"/>
    <w:rsid w:val="009D4146"/>
    <w:rsid w:val="009D6AE6"/>
    <w:rsid w:val="009D7A48"/>
    <w:rsid w:val="009D7FEC"/>
    <w:rsid w:val="009E0AC4"/>
    <w:rsid w:val="009E13DB"/>
    <w:rsid w:val="009E2AD2"/>
    <w:rsid w:val="009E2F13"/>
    <w:rsid w:val="009E31CB"/>
    <w:rsid w:val="009E3A84"/>
    <w:rsid w:val="009E40D0"/>
    <w:rsid w:val="009E4190"/>
    <w:rsid w:val="009E47A8"/>
    <w:rsid w:val="009E6007"/>
    <w:rsid w:val="009E6950"/>
    <w:rsid w:val="009E7883"/>
    <w:rsid w:val="009F042F"/>
    <w:rsid w:val="009F0558"/>
    <w:rsid w:val="009F1508"/>
    <w:rsid w:val="009F374D"/>
    <w:rsid w:val="00A009FA"/>
    <w:rsid w:val="00A0211D"/>
    <w:rsid w:val="00A02A27"/>
    <w:rsid w:val="00A02BE9"/>
    <w:rsid w:val="00A031A7"/>
    <w:rsid w:val="00A033E7"/>
    <w:rsid w:val="00A03545"/>
    <w:rsid w:val="00A05299"/>
    <w:rsid w:val="00A0588D"/>
    <w:rsid w:val="00A05A00"/>
    <w:rsid w:val="00A05D70"/>
    <w:rsid w:val="00A05FB8"/>
    <w:rsid w:val="00A06E1C"/>
    <w:rsid w:val="00A14EEC"/>
    <w:rsid w:val="00A17923"/>
    <w:rsid w:val="00A21097"/>
    <w:rsid w:val="00A21269"/>
    <w:rsid w:val="00A219FB"/>
    <w:rsid w:val="00A22F32"/>
    <w:rsid w:val="00A24427"/>
    <w:rsid w:val="00A24816"/>
    <w:rsid w:val="00A24D89"/>
    <w:rsid w:val="00A26033"/>
    <w:rsid w:val="00A26DED"/>
    <w:rsid w:val="00A27080"/>
    <w:rsid w:val="00A307EF"/>
    <w:rsid w:val="00A30939"/>
    <w:rsid w:val="00A31526"/>
    <w:rsid w:val="00A32240"/>
    <w:rsid w:val="00A326C1"/>
    <w:rsid w:val="00A33012"/>
    <w:rsid w:val="00A33FE7"/>
    <w:rsid w:val="00A347CE"/>
    <w:rsid w:val="00A34B52"/>
    <w:rsid w:val="00A35B4C"/>
    <w:rsid w:val="00A3613B"/>
    <w:rsid w:val="00A366B3"/>
    <w:rsid w:val="00A3674D"/>
    <w:rsid w:val="00A36756"/>
    <w:rsid w:val="00A36CE2"/>
    <w:rsid w:val="00A40891"/>
    <w:rsid w:val="00A41838"/>
    <w:rsid w:val="00A41EB8"/>
    <w:rsid w:val="00A42647"/>
    <w:rsid w:val="00A43955"/>
    <w:rsid w:val="00A4452E"/>
    <w:rsid w:val="00A4604B"/>
    <w:rsid w:val="00A50F7B"/>
    <w:rsid w:val="00A50F8E"/>
    <w:rsid w:val="00A50FA9"/>
    <w:rsid w:val="00A54AE3"/>
    <w:rsid w:val="00A55180"/>
    <w:rsid w:val="00A57FC3"/>
    <w:rsid w:val="00A60908"/>
    <w:rsid w:val="00A61429"/>
    <w:rsid w:val="00A63686"/>
    <w:rsid w:val="00A63EBE"/>
    <w:rsid w:val="00A63EEE"/>
    <w:rsid w:val="00A64338"/>
    <w:rsid w:val="00A64FAB"/>
    <w:rsid w:val="00A6517B"/>
    <w:rsid w:val="00A66E1E"/>
    <w:rsid w:val="00A671CC"/>
    <w:rsid w:val="00A7005B"/>
    <w:rsid w:val="00A721EA"/>
    <w:rsid w:val="00A7436E"/>
    <w:rsid w:val="00A75881"/>
    <w:rsid w:val="00A75926"/>
    <w:rsid w:val="00A769B9"/>
    <w:rsid w:val="00A81330"/>
    <w:rsid w:val="00A818E8"/>
    <w:rsid w:val="00A82E3E"/>
    <w:rsid w:val="00A9077E"/>
    <w:rsid w:val="00A91F7D"/>
    <w:rsid w:val="00A92885"/>
    <w:rsid w:val="00A92EAA"/>
    <w:rsid w:val="00A939F2"/>
    <w:rsid w:val="00A947D4"/>
    <w:rsid w:val="00A94BC5"/>
    <w:rsid w:val="00A958C9"/>
    <w:rsid w:val="00A96904"/>
    <w:rsid w:val="00AA02ED"/>
    <w:rsid w:val="00AA1245"/>
    <w:rsid w:val="00AA3439"/>
    <w:rsid w:val="00AA39B8"/>
    <w:rsid w:val="00AA4C55"/>
    <w:rsid w:val="00AA4E0F"/>
    <w:rsid w:val="00AA547C"/>
    <w:rsid w:val="00AA6045"/>
    <w:rsid w:val="00AA6291"/>
    <w:rsid w:val="00AA662E"/>
    <w:rsid w:val="00AA7FD1"/>
    <w:rsid w:val="00AB0608"/>
    <w:rsid w:val="00AB0A72"/>
    <w:rsid w:val="00AB0BF3"/>
    <w:rsid w:val="00AB26F6"/>
    <w:rsid w:val="00AB30AE"/>
    <w:rsid w:val="00AB3E48"/>
    <w:rsid w:val="00AB6B33"/>
    <w:rsid w:val="00AB6D88"/>
    <w:rsid w:val="00AC0381"/>
    <w:rsid w:val="00AC3B62"/>
    <w:rsid w:val="00AC3C78"/>
    <w:rsid w:val="00AC5BDA"/>
    <w:rsid w:val="00AC65FE"/>
    <w:rsid w:val="00AD189A"/>
    <w:rsid w:val="00AD200B"/>
    <w:rsid w:val="00AD5762"/>
    <w:rsid w:val="00AD6374"/>
    <w:rsid w:val="00AD70C3"/>
    <w:rsid w:val="00AE055F"/>
    <w:rsid w:val="00AE0F3F"/>
    <w:rsid w:val="00AE3FCA"/>
    <w:rsid w:val="00AE40A4"/>
    <w:rsid w:val="00AE4973"/>
    <w:rsid w:val="00AE6027"/>
    <w:rsid w:val="00AE73FB"/>
    <w:rsid w:val="00AE7989"/>
    <w:rsid w:val="00AF0726"/>
    <w:rsid w:val="00AF20FD"/>
    <w:rsid w:val="00AF218D"/>
    <w:rsid w:val="00AF2C84"/>
    <w:rsid w:val="00AF77EB"/>
    <w:rsid w:val="00B0265D"/>
    <w:rsid w:val="00B03124"/>
    <w:rsid w:val="00B04173"/>
    <w:rsid w:val="00B04D46"/>
    <w:rsid w:val="00B06FD5"/>
    <w:rsid w:val="00B07D71"/>
    <w:rsid w:val="00B1047F"/>
    <w:rsid w:val="00B11257"/>
    <w:rsid w:val="00B1185A"/>
    <w:rsid w:val="00B12978"/>
    <w:rsid w:val="00B12DDC"/>
    <w:rsid w:val="00B131E2"/>
    <w:rsid w:val="00B138D9"/>
    <w:rsid w:val="00B14294"/>
    <w:rsid w:val="00B14CA2"/>
    <w:rsid w:val="00B152D8"/>
    <w:rsid w:val="00B159D5"/>
    <w:rsid w:val="00B16340"/>
    <w:rsid w:val="00B16C59"/>
    <w:rsid w:val="00B17146"/>
    <w:rsid w:val="00B17E52"/>
    <w:rsid w:val="00B20727"/>
    <w:rsid w:val="00B20E70"/>
    <w:rsid w:val="00B21C98"/>
    <w:rsid w:val="00B2469F"/>
    <w:rsid w:val="00B24BDA"/>
    <w:rsid w:val="00B2566F"/>
    <w:rsid w:val="00B264CA"/>
    <w:rsid w:val="00B30C72"/>
    <w:rsid w:val="00B3210D"/>
    <w:rsid w:val="00B32EF1"/>
    <w:rsid w:val="00B3417D"/>
    <w:rsid w:val="00B34F1B"/>
    <w:rsid w:val="00B36CC7"/>
    <w:rsid w:val="00B36EFD"/>
    <w:rsid w:val="00B4132F"/>
    <w:rsid w:val="00B415D8"/>
    <w:rsid w:val="00B42B07"/>
    <w:rsid w:val="00B4305E"/>
    <w:rsid w:val="00B43674"/>
    <w:rsid w:val="00B446EF"/>
    <w:rsid w:val="00B45AE3"/>
    <w:rsid w:val="00B471D7"/>
    <w:rsid w:val="00B47E18"/>
    <w:rsid w:val="00B514F4"/>
    <w:rsid w:val="00B51876"/>
    <w:rsid w:val="00B53505"/>
    <w:rsid w:val="00B53B7B"/>
    <w:rsid w:val="00B5536E"/>
    <w:rsid w:val="00B554D1"/>
    <w:rsid w:val="00B55565"/>
    <w:rsid w:val="00B617C2"/>
    <w:rsid w:val="00B62022"/>
    <w:rsid w:val="00B634C2"/>
    <w:rsid w:val="00B646C1"/>
    <w:rsid w:val="00B65765"/>
    <w:rsid w:val="00B70772"/>
    <w:rsid w:val="00B7201B"/>
    <w:rsid w:val="00B72220"/>
    <w:rsid w:val="00B72A9A"/>
    <w:rsid w:val="00B73551"/>
    <w:rsid w:val="00B73DCE"/>
    <w:rsid w:val="00B74927"/>
    <w:rsid w:val="00B7492E"/>
    <w:rsid w:val="00B749F5"/>
    <w:rsid w:val="00B75CA0"/>
    <w:rsid w:val="00B77124"/>
    <w:rsid w:val="00B85085"/>
    <w:rsid w:val="00B858CD"/>
    <w:rsid w:val="00B87A26"/>
    <w:rsid w:val="00B90446"/>
    <w:rsid w:val="00B911DC"/>
    <w:rsid w:val="00B91972"/>
    <w:rsid w:val="00B923CD"/>
    <w:rsid w:val="00B92F3F"/>
    <w:rsid w:val="00B93FFF"/>
    <w:rsid w:val="00B94127"/>
    <w:rsid w:val="00B94556"/>
    <w:rsid w:val="00B94AD9"/>
    <w:rsid w:val="00B9662C"/>
    <w:rsid w:val="00B96C5A"/>
    <w:rsid w:val="00B96F2B"/>
    <w:rsid w:val="00BA1114"/>
    <w:rsid w:val="00BA142D"/>
    <w:rsid w:val="00BA1D3B"/>
    <w:rsid w:val="00BA1D55"/>
    <w:rsid w:val="00BA23BA"/>
    <w:rsid w:val="00BA3218"/>
    <w:rsid w:val="00BA37E3"/>
    <w:rsid w:val="00BA4E5F"/>
    <w:rsid w:val="00BA5093"/>
    <w:rsid w:val="00BA7180"/>
    <w:rsid w:val="00BA7B04"/>
    <w:rsid w:val="00BB28DD"/>
    <w:rsid w:val="00BB2FE2"/>
    <w:rsid w:val="00BB4548"/>
    <w:rsid w:val="00BB510C"/>
    <w:rsid w:val="00BB5682"/>
    <w:rsid w:val="00BB5ABB"/>
    <w:rsid w:val="00BC2359"/>
    <w:rsid w:val="00BC2B40"/>
    <w:rsid w:val="00BC2DEE"/>
    <w:rsid w:val="00BC3EE7"/>
    <w:rsid w:val="00BC43C0"/>
    <w:rsid w:val="00BC4553"/>
    <w:rsid w:val="00BC4BB9"/>
    <w:rsid w:val="00BC4D05"/>
    <w:rsid w:val="00BC5EE7"/>
    <w:rsid w:val="00BC7A0B"/>
    <w:rsid w:val="00BC7A8B"/>
    <w:rsid w:val="00BC7B85"/>
    <w:rsid w:val="00BD12D9"/>
    <w:rsid w:val="00BD1312"/>
    <w:rsid w:val="00BD1B1A"/>
    <w:rsid w:val="00BD1CBF"/>
    <w:rsid w:val="00BD2ACA"/>
    <w:rsid w:val="00BE0166"/>
    <w:rsid w:val="00BE0657"/>
    <w:rsid w:val="00BE08A4"/>
    <w:rsid w:val="00BE133C"/>
    <w:rsid w:val="00BE21F3"/>
    <w:rsid w:val="00BE2259"/>
    <w:rsid w:val="00BE2ED0"/>
    <w:rsid w:val="00BE432B"/>
    <w:rsid w:val="00BE4462"/>
    <w:rsid w:val="00BE46E0"/>
    <w:rsid w:val="00BE4FB9"/>
    <w:rsid w:val="00BE52B3"/>
    <w:rsid w:val="00BE56BE"/>
    <w:rsid w:val="00BE57C8"/>
    <w:rsid w:val="00BE5D5E"/>
    <w:rsid w:val="00BE728D"/>
    <w:rsid w:val="00BE77E3"/>
    <w:rsid w:val="00BF1DFF"/>
    <w:rsid w:val="00BF339D"/>
    <w:rsid w:val="00BF3E0B"/>
    <w:rsid w:val="00BF5857"/>
    <w:rsid w:val="00BF62CF"/>
    <w:rsid w:val="00BF7E8C"/>
    <w:rsid w:val="00C00FD8"/>
    <w:rsid w:val="00C0103F"/>
    <w:rsid w:val="00C0145C"/>
    <w:rsid w:val="00C02C2C"/>
    <w:rsid w:val="00C02F6F"/>
    <w:rsid w:val="00C0342D"/>
    <w:rsid w:val="00C03A04"/>
    <w:rsid w:val="00C03C76"/>
    <w:rsid w:val="00C04B8E"/>
    <w:rsid w:val="00C04F5F"/>
    <w:rsid w:val="00C05494"/>
    <w:rsid w:val="00C05C0A"/>
    <w:rsid w:val="00C068E2"/>
    <w:rsid w:val="00C070EA"/>
    <w:rsid w:val="00C11D0D"/>
    <w:rsid w:val="00C13629"/>
    <w:rsid w:val="00C15406"/>
    <w:rsid w:val="00C15BAF"/>
    <w:rsid w:val="00C16D2C"/>
    <w:rsid w:val="00C170BD"/>
    <w:rsid w:val="00C173B6"/>
    <w:rsid w:val="00C23057"/>
    <w:rsid w:val="00C248E4"/>
    <w:rsid w:val="00C25590"/>
    <w:rsid w:val="00C25796"/>
    <w:rsid w:val="00C25C2D"/>
    <w:rsid w:val="00C25EAF"/>
    <w:rsid w:val="00C2758E"/>
    <w:rsid w:val="00C30660"/>
    <w:rsid w:val="00C30949"/>
    <w:rsid w:val="00C325F8"/>
    <w:rsid w:val="00C334E1"/>
    <w:rsid w:val="00C3397B"/>
    <w:rsid w:val="00C34AE3"/>
    <w:rsid w:val="00C35309"/>
    <w:rsid w:val="00C36346"/>
    <w:rsid w:val="00C3685A"/>
    <w:rsid w:val="00C37B29"/>
    <w:rsid w:val="00C432AA"/>
    <w:rsid w:val="00C443F2"/>
    <w:rsid w:val="00C46275"/>
    <w:rsid w:val="00C468AE"/>
    <w:rsid w:val="00C46E15"/>
    <w:rsid w:val="00C47AC2"/>
    <w:rsid w:val="00C504A9"/>
    <w:rsid w:val="00C5149D"/>
    <w:rsid w:val="00C515C5"/>
    <w:rsid w:val="00C51915"/>
    <w:rsid w:val="00C51ED5"/>
    <w:rsid w:val="00C52094"/>
    <w:rsid w:val="00C527A7"/>
    <w:rsid w:val="00C52ABA"/>
    <w:rsid w:val="00C52DEF"/>
    <w:rsid w:val="00C53824"/>
    <w:rsid w:val="00C545D7"/>
    <w:rsid w:val="00C54867"/>
    <w:rsid w:val="00C54AF9"/>
    <w:rsid w:val="00C54E55"/>
    <w:rsid w:val="00C56301"/>
    <w:rsid w:val="00C603FE"/>
    <w:rsid w:val="00C60EB1"/>
    <w:rsid w:val="00C61212"/>
    <w:rsid w:val="00C613C0"/>
    <w:rsid w:val="00C61BD5"/>
    <w:rsid w:val="00C6312F"/>
    <w:rsid w:val="00C6313B"/>
    <w:rsid w:val="00C6350F"/>
    <w:rsid w:val="00C63AD7"/>
    <w:rsid w:val="00C65480"/>
    <w:rsid w:val="00C663F2"/>
    <w:rsid w:val="00C667B7"/>
    <w:rsid w:val="00C6793B"/>
    <w:rsid w:val="00C7111B"/>
    <w:rsid w:val="00C7354D"/>
    <w:rsid w:val="00C74659"/>
    <w:rsid w:val="00C75834"/>
    <w:rsid w:val="00C8080E"/>
    <w:rsid w:val="00C81184"/>
    <w:rsid w:val="00C811B3"/>
    <w:rsid w:val="00C82AB4"/>
    <w:rsid w:val="00C83AAC"/>
    <w:rsid w:val="00C83E25"/>
    <w:rsid w:val="00C85E1A"/>
    <w:rsid w:val="00C85E57"/>
    <w:rsid w:val="00C86BB2"/>
    <w:rsid w:val="00C86FB7"/>
    <w:rsid w:val="00C87ECA"/>
    <w:rsid w:val="00C90867"/>
    <w:rsid w:val="00C90AE0"/>
    <w:rsid w:val="00C90C8D"/>
    <w:rsid w:val="00C9172D"/>
    <w:rsid w:val="00C91A42"/>
    <w:rsid w:val="00C935AB"/>
    <w:rsid w:val="00C93BFE"/>
    <w:rsid w:val="00C94708"/>
    <w:rsid w:val="00C94F0A"/>
    <w:rsid w:val="00C965C9"/>
    <w:rsid w:val="00C975E9"/>
    <w:rsid w:val="00CA40CC"/>
    <w:rsid w:val="00CA56E8"/>
    <w:rsid w:val="00CA593C"/>
    <w:rsid w:val="00CA7ED8"/>
    <w:rsid w:val="00CB0EF7"/>
    <w:rsid w:val="00CB2F31"/>
    <w:rsid w:val="00CB3C52"/>
    <w:rsid w:val="00CB3C62"/>
    <w:rsid w:val="00CB3CA8"/>
    <w:rsid w:val="00CB4B62"/>
    <w:rsid w:val="00CB51F4"/>
    <w:rsid w:val="00CB6C29"/>
    <w:rsid w:val="00CC08FF"/>
    <w:rsid w:val="00CC1CBB"/>
    <w:rsid w:val="00CC4959"/>
    <w:rsid w:val="00CC6384"/>
    <w:rsid w:val="00CC77B3"/>
    <w:rsid w:val="00CD0850"/>
    <w:rsid w:val="00CD1624"/>
    <w:rsid w:val="00CD2206"/>
    <w:rsid w:val="00CD2594"/>
    <w:rsid w:val="00CD3539"/>
    <w:rsid w:val="00CD3FE5"/>
    <w:rsid w:val="00CD4B57"/>
    <w:rsid w:val="00CD4EA1"/>
    <w:rsid w:val="00CD6ABC"/>
    <w:rsid w:val="00CE013D"/>
    <w:rsid w:val="00CE0201"/>
    <w:rsid w:val="00CE0414"/>
    <w:rsid w:val="00CE0E7D"/>
    <w:rsid w:val="00CE1948"/>
    <w:rsid w:val="00CE2360"/>
    <w:rsid w:val="00CE286A"/>
    <w:rsid w:val="00CE2BA1"/>
    <w:rsid w:val="00CE5943"/>
    <w:rsid w:val="00CE5F5C"/>
    <w:rsid w:val="00CE66C8"/>
    <w:rsid w:val="00CE7E9F"/>
    <w:rsid w:val="00CE7FEA"/>
    <w:rsid w:val="00CF020C"/>
    <w:rsid w:val="00CF034B"/>
    <w:rsid w:val="00CF070C"/>
    <w:rsid w:val="00CF23AC"/>
    <w:rsid w:val="00CF25C1"/>
    <w:rsid w:val="00CF264D"/>
    <w:rsid w:val="00CF4F56"/>
    <w:rsid w:val="00CF5553"/>
    <w:rsid w:val="00CF6548"/>
    <w:rsid w:val="00CF6D1D"/>
    <w:rsid w:val="00CF78E0"/>
    <w:rsid w:val="00CF7BC3"/>
    <w:rsid w:val="00D012AB"/>
    <w:rsid w:val="00D01788"/>
    <w:rsid w:val="00D0355B"/>
    <w:rsid w:val="00D07970"/>
    <w:rsid w:val="00D11AE7"/>
    <w:rsid w:val="00D13106"/>
    <w:rsid w:val="00D13EFE"/>
    <w:rsid w:val="00D147D2"/>
    <w:rsid w:val="00D155CF"/>
    <w:rsid w:val="00D15794"/>
    <w:rsid w:val="00D16BF3"/>
    <w:rsid w:val="00D170A4"/>
    <w:rsid w:val="00D17274"/>
    <w:rsid w:val="00D17709"/>
    <w:rsid w:val="00D22CA6"/>
    <w:rsid w:val="00D233D1"/>
    <w:rsid w:val="00D24D70"/>
    <w:rsid w:val="00D2613C"/>
    <w:rsid w:val="00D26845"/>
    <w:rsid w:val="00D26A42"/>
    <w:rsid w:val="00D270C0"/>
    <w:rsid w:val="00D2747C"/>
    <w:rsid w:val="00D317A0"/>
    <w:rsid w:val="00D35ED0"/>
    <w:rsid w:val="00D36E47"/>
    <w:rsid w:val="00D37DBC"/>
    <w:rsid w:val="00D37E29"/>
    <w:rsid w:val="00D40EE9"/>
    <w:rsid w:val="00D414F1"/>
    <w:rsid w:val="00D4155B"/>
    <w:rsid w:val="00D4379D"/>
    <w:rsid w:val="00D447D3"/>
    <w:rsid w:val="00D4542C"/>
    <w:rsid w:val="00D45808"/>
    <w:rsid w:val="00D45DCE"/>
    <w:rsid w:val="00D46632"/>
    <w:rsid w:val="00D51F82"/>
    <w:rsid w:val="00D5203C"/>
    <w:rsid w:val="00D53727"/>
    <w:rsid w:val="00D54027"/>
    <w:rsid w:val="00D55193"/>
    <w:rsid w:val="00D56DFD"/>
    <w:rsid w:val="00D57A01"/>
    <w:rsid w:val="00D60C61"/>
    <w:rsid w:val="00D60DFC"/>
    <w:rsid w:val="00D61234"/>
    <w:rsid w:val="00D62496"/>
    <w:rsid w:val="00D629D1"/>
    <w:rsid w:val="00D62FFA"/>
    <w:rsid w:val="00D63307"/>
    <w:rsid w:val="00D67E38"/>
    <w:rsid w:val="00D706CA"/>
    <w:rsid w:val="00D709DE"/>
    <w:rsid w:val="00D72952"/>
    <w:rsid w:val="00D72A4B"/>
    <w:rsid w:val="00D73838"/>
    <w:rsid w:val="00D746CE"/>
    <w:rsid w:val="00D75167"/>
    <w:rsid w:val="00D75943"/>
    <w:rsid w:val="00D771FD"/>
    <w:rsid w:val="00D772A4"/>
    <w:rsid w:val="00D77866"/>
    <w:rsid w:val="00D83521"/>
    <w:rsid w:val="00D8384D"/>
    <w:rsid w:val="00D84FC7"/>
    <w:rsid w:val="00D8624D"/>
    <w:rsid w:val="00D86F62"/>
    <w:rsid w:val="00D94573"/>
    <w:rsid w:val="00D94CEF"/>
    <w:rsid w:val="00D95F6E"/>
    <w:rsid w:val="00D9774A"/>
    <w:rsid w:val="00DA18FF"/>
    <w:rsid w:val="00DA334B"/>
    <w:rsid w:val="00DA3C97"/>
    <w:rsid w:val="00DA402F"/>
    <w:rsid w:val="00DA4695"/>
    <w:rsid w:val="00DA5276"/>
    <w:rsid w:val="00DA5CA1"/>
    <w:rsid w:val="00DA6273"/>
    <w:rsid w:val="00DA64C1"/>
    <w:rsid w:val="00DA7019"/>
    <w:rsid w:val="00DB07E5"/>
    <w:rsid w:val="00DB0DB4"/>
    <w:rsid w:val="00DB2EE1"/>
    <w:rsid w:val="00DB38BC"/>
    <w:rsid w:val="00DB4C35"/>
    <w:rsid w:val="00DB6C5B"/>
    <w:rsid w:val="00DB7520"/>
    <w:rsid w:val="00DB7620"/>
    <w:rsid w:val="00DB7ABF"/>
    <w:rsid w:val="00DC25A3"/>
    <w:rsid w:val="00DC50CA"/>
    <w:rsid w:val="00DC604F"/>
    <w:rsid w:val="00DC7098"/>
    <w:rsid w:val="00DD004D"/>
    <w:rsid w:val="00DD2054"/>
    <w:rsid w:val="00DD216C"/>
    <w:rsid w:val="00DD24EC"/>
    <w:rsid w:val="00DD25D9"/>
    <w:rsid w:val="00DD457D"/>
    <w:rsid w:val="00DD4C03"/>
    <w:rsid w:val="00DD56BD"/>
    <w:rsid w:val="00DD5D4B"/>
    <w:rsid w:val="00DD5E6A"/>
    <w:rsid w:val="00DD7B7C"/>
    <w:rsid w:val="00DD7DCE"/>
    <w:rsid w:val="00DE104B"/>
    <w:rsid w:val="00DE2180"/>
    <w:rsid w:val="00DE3152"/>
    <w:rsid w:val="00DE590A"/>
    <w:rsid w:val="00DE6502"/>
    <w:rsid w:val="00DE70C2"/>
    <w:rsid w:val="00DF1E72"/>
    <w:rsid w:val="00DF2BAE"/>
    <w:rsid w:val="00DF38F8"/>
    <w:rsid w:val="00DF39FD"/>
    <w:rsid w:val="00DF42AE"/>
    <w:rsid w:val="00DF4620"/>
    <w:rsid w:val="00DF651C"/>
    <w:rsid w:val="00DF7869"/>
    <w:rsid w:val="00DF791D"/>
    <w:rsid w:val="00E00618"/>
    <w:rsid w:val="00E007BB"/>
    <w:rsid w:val="00E03054"/>
    <w:rsid w:val="00E0355E"/>
    <w:rsid w:val="00E03A11"/>
    <w:rsid w:val="00E03E46"/>
    <w:rsid w:val="00E0451E"/>
    <w:rsid w:val="00E04A56"/>
    <w:rsid w:val="00E056FD"/>
    <w:rsid w:val="00E06091"/>
    <w:rsid w:val="00E103B0"/>
    <w:rsid w:val="00E1079D"/>
    <w:rsid w:val="00E10810"/>
    <w:rsid w:val="00E11BB2"/>
    <w:rsid w:val="00E15025"/>
    <w:rsid w:val="00E15313"/>
    <w:rsid w:val="00E15BFF"/>
    <w:rsid w:val="00E16535"/>
    <w:rsid w:val="00E172DF"/>
    <w:rsid w:val="00E17FE7"/>
    <w:rsid w:val="00E21F20"/>
    <w:rsid w:val="00E22A98"/>
    <w:rsid w:val="00E2378B"/>
    <w:rsid w:val="00E246E8"/>
    <w:rsid w:val="00E249A7"/>
    <w:rsid w:val="00E25B0D"/>
    <w:rsid w:val="00E26198"/>
    <w:rsid w:val="00E26B56"/>
    <w:rsid w:val="00E348F8"/>
    <w:rsid w:val="00E35371"/>
    <w:rsid w:val="00E35F03"/>
    <w:rsid w:val="00E36402"/>
    <w:rsid w:val="00E365D8"/>
    <w:rsid w:val="00E37472"/>
    <w:rsid w:val="00E40856"/>
    <w:rsid w:val="00E40AC4"/>
    <w:rsid w:val="00E411EC"/>
    <w:rsid w:val="00E4241B"/>
    <w:rsid w:val="00E42664"/>
    <w:rsid w:val="00E42CB1"/>
    <w:rsid w:val="00E4455C"/>
    <w:rsid w:val="00E44D1E"/>
    <w:rsid w:val="00E453FE"/>
    <w:rsid w:val="00E45730"/>
    <w:rsid w:val="00E46FBD"/>
    <w:rsid w:val="00E50566"/>
    <w:rsid w:val="00E50EA1"/>
    <w:rsid w:val="00E51E97"/>
    <w:rsid w:val="00E5217C"/>
    <w:rsid w:val="00E52C1D"/>
    <w:rsid w:val="00E56A84"/>
    <w:rsid w:val="00E56DF2"/>
    <w:rsid w:val="00E61C78"/>
    <w:rsid w:val="00E62D25"/>
    <w:rsid w:val="00E63EC1"/>
    <w:rsid w:val="00E64140"/>
    <w:rsid w:val="00E650E7"/>
    <w:rsid w:val="00E65D05"/>
    <w:rsid w:val="00E67257"/>
    <w:rsid w:val="00E67E1F"/>
    <w:rsid w:val="00E71549"/>
    <w:rsid w:val="00E72EF5"/>
    <w:rsid w:val="00E72F07"/>
    <w:rsid w:val="00E7341A"/>
    <w:rsid w:val="00E74B54"/>
    <w:rsid w:val="00E77BB9"/>
    <w:rsid w:val="00E81575"/>
    <w:rsid w:val="00E81F7B"/>
    <w:rsid w:val="00E82475"/>
    <w:rsid w:val="00E8283E"/>
    <w:rsid w:val="00E83C72"/>
    <w:rsid w:val="00E848D0"/>
    <w:rsid w:val="00E84909"/>
    <w:rsid w:val="00E84BAE"/>
    <w:rsid w:val="00E872FB"/>
    <w:rsid w:val="00E9076C"/>
    <w:rsid w:val="00E92DA2"/>
    <w:rsid w:val="00E93DD3"/>
    <w:rsid w:val="00E95DF1"/>
    <w:rsid w:val="00E97C7E"/>
    <w:rsid w:val="00EA081C"/>
    <w:rsid w:val="00EA241F"/>
    <w:rsid w:val="00EA360B"/>
    <w:rsid w:val="00EA3624"/>
    <w:rsid w:val="00EA3799"/>
    <w:rsid w:val="00EA3E8E"/>
    <w:rsid w:val="00EA6BF3"/>
    <w:rsid w:val="00EA6EDB"/>
    <w:rsid w:val="00EB04A1"/>
    <w:rsid w:val="00EB093F"/>
    <w:rsid w:val="00EB131E"/>
    <w:rsid w:val="00EB2DD1"/>
    <w:rsid w:val="00EB3CC7"/>
    <w:rsid w:val="00EB45E8"/>
    <w:rsid w:val="00EB5103"/>
    <w:rsid w:val="00EB5B6A"/>
    <w:rsid w:val="00EB6321"/>
    <w:rsid w:val="00EB6AD6"/>
    <w:rsid w:val="00EB7649"/>
    <w:rsid w:val="00EB7B2E"/>
    <w:rsid w:val="00EC0843"/>
    <w:rsid w:val="00EC0D37"/>
    <w:rsid w:val="00EC0E1A"/>
    <w:rsid w:val="00EC1657"/>
    <w:rsid w:val="00EC2F26"/>
    <w:rsid w:val="00EC40D5"/>
    <w:rsid w:val="00EC4EE3"/>
    <w:rsid w:val="00EC628C"/>
    <w:rsid w:val="00EC6854"/>
    <w:rsid w:val="00EC6A62"/>
    <w:rsid w:val="00EC79C3"/>
    <w:rsid w:val="00EC7A75"/>
    <w:rsid w:val="00EC7AB6"/>
    <w:rsid w:val="00ED1D82"/>
    <w:rsid w:val="00ED2135"/>
    <w:rsid w:val="00ED288E"/>
    <w:rsid w:val="00ED385B"/>
    <w:rsid w:val="00ED60A3"/>
    <w:rsid w:val="00EE0281"/>
    <w:rsid w:val="00EE0515"/>
    <w:rsid w:val="00EE06DE"/>
    <w:rsid w:val="00EE404B"/>
    <w:rsid w:val="00EE46E7"/>
    <w:rsid w:val="00EE4C28"/>
    <w:rsid w:val="00EE4D70"/>
    <w:rsid w:val="00EE73AA"/>
    <w:rsid w:val="00EE74FE"/>
    <w:rsid w:val="00EE7606"/>
    <w:rsid w:val="00EF02A0"/>
    <w:rsid w:val="00EF1660"/>
    <w:rsid w:val="00EF375B"/>
    <w:rsid w:val="00EF514A"/>
    <w:rsid w:val="00EF5318"/>
    <w:rsid w:val="00EF60E9"/>
    <w:rsid w:val="00EF6A6E"/>
    <w:rsid w:val="00F043B6"/>
    <w:rsid w:val="00F04BE8"/>
    <w:rsid w:val="00F04EEC"/>
    <w:rsid w:val="00F054F1"/>
    <w:rsid w:val="00F06ACF"/>
    <w:rsid w:val="00F07200"/>
    <w:rsid w:val="00F0753B"/>
    <w:rsid w:val="00F1000E"/>
    <w:rsid w:val="00F10F99"/>
    <w:rsid w:val="00F117B0"/>
    <w:rsid w:val="00F11E8A"/>
    <w:rsid w:val="00F12310"/>
    <w:rsid w:val="00F133C3"/>
    <w:rsid w:val="00F136BA"/>
    <w:rsid w:val="00F140BD"/>
    <w:rsid w:val="00F142F7"/>
    <w:rsid w:val="00F1566B"/>
    <w:rsid w:val="00F15EA7"/>
    <w:rsid w:val="00F2061A"/>
    <w:rsid w:val="00F21D28"/>
    <w:rsid w:val="00F247A9"/>
    <w:rsid w:val="00F27EBF"/>
    <w:rsid w:val="00F3013D"/>
    <w:rsid w:val="00F3052A"/>
    <w:rsid w:val="00F307D9"/>
    <w:rsid w:val="00F30F48"/>
    <w:rsid w:val="00F31618"/>
    <w:rsid w:val="00F31A87"/>
    <w:rsid w:val="00F34CCB"/>
    <w:rsid w:val="00F36ECF"/>
    <w:rsid w:val="00F372F5"/>
    <w:rsid w:val="00F378BA"/>
    <w:rsid w:val="00F40FB7"/>
    <w:rsid w:val="00F41218"/>
    <w:rsid w:val="00F415EA"/>
    <w:rsid w:val="00F4253D"/>
    <w:rsid w:val="00F43D2D"/>
    <w:rsid w:val="00F43E2C"/>
    <w:rsid w:val="00F443AE"/>
    <w:rsid w:val="00F45A10"/>
    <w:rsid w:val="00F511B6"/>
    <w:rsid w:val="00F5214D"/>
    <w:rsid w:val="00F524D5"/>
    <w:rsid w:val="00F52F96"/>
    <w:rsid w:val="00F54D78"/>
    <w:rsid w:val="00F55AA7"/>
    <w:rsid w:val="00F56A74"/>
    <w:rsid w:val="00F60395"/>
    <w:rsid w:val="00F61405"/>
    <w:rsid w:val="00F62E3E"/>
    <w:rsid w:val="00F66C7E"/>
    <w:rsid w:val="00F672EC"/>
    <w:rsid w:val="00F679F1"/>
    <w:rsid w:val="00F67C8C"/>
    <w:rsid w:val="00F71195"/>
    <w:rsid w:val="00F7122F"/>
    <w:rsid w:val="00F721FF"/>
    <w:rsid w:val="00F72E16"/>
    <w:rsid w:val="00F74AA5"/>
    <w:rsid w:val="00F74C59"/>
    <w:rsid w:val="00F7567F"/>
    <w:rsid w:val="00F75764"/>
    <w:rsid w:val="00F770B0"/>
    <w:rsid w:val="00F77498"/>
    <w:rsid w:val="00F8095A"/>
    <w:rsid w:val="00F80AA0"/>
    <w:rsid w:val="00F8150E"/>
    <w:rsid w:val="00F8230E"/>
    <w:rsid w:val="00F82530"/>
    <w:rsid w:val="00F831CE"/>
    <w:rsid w:val="00F83CF9"/>
    <w:rsid w:val="00F84044"/>
    <w:rsid w:val="00F844EE"/>
    <w:rsid w:val="00F86AA3"/>
    <w:rsid w:val="00F86CFB"/>
    <w:rsid w:val="00F87A98"/>
    <w:rsid w:val="00F90B36"/>
    <w:rsid w:val="00F93115"/>
    <w:rsid w:val="00F94ADF"/>
    <w:rsid w:val="00F9598B"/>
    <w:rsid w:val="00F9606C"/>
    <w:rsid w:val="00F962C9"/>
    <w:rsid w:val="00F9769E"/>
    <w:rsid w:val="00FA114A"/>
    <w:rsid w:val="00FA143A"/>
    <w:rsid w:val="00FA2973"/>
    <w:rsid w:val="00FA31A5"/>
    <w:rsid w:val="00FA382A"/>
    <w:rsid w:val="00FA386F"/>
    <w:rsid w:val="00FA4CB1"/>
    <w:rsid w:val="00FA51DD"/>
    <w:rsid w:val="00FA53EA"/>
    <w:rsid w:val="00FA5AEC"/>
    <w:rsid w:val="00FA784C"/>
    <w:rsid w:val="00FB0186"/>
    <w:rsid w:val="00FB27C1"/>
    <w:rsid w:val="00FB5C71"/>
    <w:rsid w:val="00FB600F"/>
    <w:rsid w:val="00FB613F"/>
    <w:rsid w:val="00FB65D7"/>
    <w:rsid w:val="00FB68B5"/>
    <w:rsid w:val="00FC01B5"/>
    <w:rsid w:val="00FC0382"/>
    <w:rsid w:val="00FC205D"/>
    <w:rsid w:val="00FC2F21"/>
    <w:rsid w:val="00FC387F"/>
    <w:rsid w:val="00FC4C44"/>
    <w:rsid w:val="00FC4D6F"/>
    <w:rsid w:val="00FC4E28"/>
    <w:rsid w:val="00FC53F1"/>
    <w:rsid w:val="00FD1563"/>
    <w:rsid w:val="00FD1E26"/>
    <w:rsid w:val="00FD2AF7"/>
    <w:rsid w:val="00FD492F"/>
    <w:rsid w:val="00FD6DA8"/>
    <w:rsid w:val="00FD6E52"/>
    <w:rsid w:val="00FD6F5A"/>
    <w:rsid w:val="00FD751E"/>
    <w:rsid w:val="00FD768F"/>
    <w:rsid w:val="00FE01F9"/>
    <w:rsid w:val="00FE0393"/>
    <w:rsid w:val="00FE2C61"/>
    <w:rsid w:val="00FE4B0A"/>
    <w:rsid w:val="00FE4E2D"/>
    <w:rsid w:val="00FE59DE"/>
    <w:rsid w:val="00FE5A27"/>
    <w:rsid w:val="00FE5A4C"/>
    <w:rsid w:val="00FE731E"/>
    <w:rsid w:val="00FF1A88"/>
    <w:rsid w:val="00FF4525"/>
    <w:rsid w:val="00FF54B5"/>
    <w:rsid w:val="00FF5ACF"/>
    <w:rsid w:val="00FF5BB7"/>
    <w:rsid w:val="00FF5FEA"/>
    <w:rsid w:val="00FF64D4"/>
    <w:rsid w:val="00FF6EEB"/>
    <w:rsid w:val="00FF78C9"/>
    <w:rsid w:val="00FF7D0C"/>
    <w:rsid w:val="00FF7D42"/>
    <w:rsid w:val="00FF7E0C"/>
    <w:rsid w:val="014E21A7"/>
    <w:rsid w:val="026B47A3"/>
    <w:rsid w:val="038E077A"/>
    <w:rsid w:val="04DB0FC7"/>
    <w:rsid w:val="09097747"/>
    <w:rsid w:val="09164E0E"/>
    <w:rsid w:val="09544305"/>
    <w:rsid w:val="0DC065E2"/>
    <w:rsid w:val="0F377854"/>
    <w:rsid w:val="10372EC9"/>
    <w:rsid w:val="11F63761"/>
    <w:rsid w:val="14DF0A4D"/>
    <w:rsid w:val="16A70232"/>
    <w:rsid w:val="16F87C08"/>
    <w:rsid w:val="17E26C1B"/>
    <w:rsid w:val="1810428C"/>
    <w:rsid w:val="183B0A2E"/>
    <w:rsid w:val="186B59C2"/>
    <w:rsid w:val="1A1E4779"/>
    <w:rsid w:val="1AB72683"/>
    <w:rsid w:val="1B2F1D03"/>
    <w:rsid w:val="1BFC7A32"/>
    <w:rsid w:val="1C337401"/>
    <w:rsid w:val="1F480D98"/>
    <w:rsid w:val="1FEF1A09"/>
    <w:rsid w:val="256E4441"/>
    <w:rsid w:val="26E54192"/>
    <w:rsid w:val="286012BE"/>
    <w:rsid w:val="2A10325A"/>
    <w:rsid w:val="2A2C3188"/>
    <w:rsid w:val="31F06668"/>
    <w:rsid w:val="37A87B7E"/>
    <w:rsid w:val="38053569"/>
    <w:rsid w:val="3DF74F97"/>
    <w:rsid w:val="3F080D99"/>
    <w:rsid w:val="3FF032DA"/>
    <w:rsid w:val="40651F65"/>
    <w:rsid w:val="409841CB"/>
    <w:rsid w:val="41D149D4"/>
    <w:rsid w:val="44281AE2"/>
    <w:rsid w:val="46136366"/>
    <w:rsid w:val="470B4C55"/>
    <w:rsid w:val="47573F44"/>
    <w:rsid w:val="47DE6644"/>
    <w:rsid w:val="492F7665"/>
    <w:rsid w:val="4A360512"/>
    <w:rsid w:val="4C844607"/>
    <w:rsid w:val="4D37132F"/>
    <w:rsid w:val="50C0089A"/>
    <w:rsid w:val="51415E4D"/>
    <w:rsid w:val="54F43B1C"/>
    <w:rsid w:val="553A1A66"/>
    <w:rsid w:val="56291371"/>
    <w:rsid w:val="58263E87"/>
    <w:rsid w:val="5A154B8F"/>
    <w:rsid w:val="5C6F32EE"/>
    <w:rsid w:val="5D82536B"/>
    <w:rsid w:val="5E281837"/>
    <w:rsid w:val="5FAC2426"/>
    <w:rsid w:val="60807884"/>
    <w:rsid w:val="61A82108"/>
    <w:rsid w:val="61D70EB4"/>
    <w:rsid w:val="627D7A8A"/>
    <w:rsid w:val="67704FC9"/>
    <w:rsid w:val="689252A8"/>
    <w:rsid w:val="69DF6745"/>
    <w:rsid w:val="6A282E84"/>
    <w:rsid w:val="6AA71886"/>
    <w:rsid w:val="6AFC1BFC"/>
    <w:rsid w:val="6B87595A"/>
    <w:rsid w:val="6BFD0B7C"/>
    <w:rsid w:val="6CD27FB7"/>
    <w:rsid w:val="6D2836AF"/>
    <w:rsid w:val="6DDF4DB4"/>
    <w:rsid w:val="6E65294C"/>
    <w:rsid w:val="6EE7744B"/>
    <w:rsid w:val="6F0A0EDC"/>
    <w:rsid w:val="6F174415"/>
    <w:rsid w:val="71371466"/>
    <w:rsid w:val="723D4FBA"/>
    <w:rsid w:val="726D7AAF"/>
    <w:rsid w:val="74074163"/>
    <w:rsid w:val="75090403"/>
    <w:rsid w:val="76E573B5"/>
    <w:rsid w:val="77DA28CE"/>
    <w:rsid w:val="79254550"/>
    <w:rsid w:val="7A5B7CDA"/>
    <w:rsid w:val="7AB60002"/>
    <w:rsid w:val="7D3C255E"/>
    <w:rsid w:val="7E9262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kern w:val="2"/>
      <w:sz w:val="24"/>
      <w:szCs w:val="24"/>
      <w:lang w:val="en-US" w:eastAsia="zh-CN" w:bidi="ar-SA"/>
    </w:rPr>
  </w:style>
  <w:style w:type="paragraph" w:styleId="4">
    <w:name w:val="heading 1"/>
    <w:basedOn w:val="1"/>
    <w:next w:val="1"/>
    <w:link w:val="456"/>
    <w:qFormat/>
    <w:uiPriority w:val="0"/>
    <w:pPr>
      <w:keepNext/>
      <w:keepLines/>
      <w:spacing w:line="360" w:lineRule="auto"/>
      <w:jc w:val="center"/>
      <w:outlineLvl w:val="0"/>
    </w:pPr>
    <w:rPr>
      <w:b/>
      <w:bCs/>
      <w:kern w:val="44"/>
      <w:sz w:val="36"/>
      <w:szCs w:val="44"/>
    </w:rPr>
  </w:style>
  <w:style w:type="paragraph" w:styleId="5">
    <w:name w:val="heading 2"/>
    <w:basedOn w:val="1"/>
    <w:next w:val="1"/>
    <w:link w:val="452"/>
    <w:qFormat/>
    <w:uiPriority w:val="0"/>
    <w:pPr>
      <w:keepNext/>
      <w:keepLines/>
      <w:spacing w:line="360" w:lineRule="auto"/>
      <w:jc w:val="center"/>
      <w:outlineLvl w:val="1"/>
    </w:pPr>
    <w:rPr>
      <w:rFonts w:ascii="Arial" w:hAnsi="Arial"/>
      <w:b/>
      <w:bCs/>
      <w:sz w:val="32"/>
      <w:szCs w:val="32"/>
    </w:rPr>
  </w:style>
  <w:style w:type="paragraph" w:styleId="6">
    <w:name w:val="heading 3"/>
    <w:basedOn w:val="1"/>
    <w:next w:val="1"/>
    <w:link w:val="422"/>
    <w:qFormat/>
    <w:uiPriority w:val="0"/>
    <w:pPr>
      <w:keepNext/>
      <w:keepLines/>
      <w:ind w:firstLine="0" w:firstLineChars="0"/>
      <w:jc w:val="center"/>
      <w:outlineLvl w:val="2"/>
    </w:pPr>
    <w:rPr>
      <w:b/>
      <w:bCs/>
      <w:sz w:val="30"/>
      <w:szCs w:val="32"/>
    </w:rPr>
  </w:style>
  <w:style w:type="paragraph" w:styleId="7">
    <w:name w:val="heading 4"/>
    <w:basedOn w:val="1"/>
    <w:next w:val="1"/>
    <w:link w:val="376"/>
    <w:qFormat/>
    <w:uiPriority w:val="0"/>
    <w:pPr>
      <w:keepNext/>
      <w:keepLines/>
      <w:ind w:firstLine="0" w:firstLineChars="0"/>
      <w:jc w:val="center"/>
      <w:outlineLvl w:val="3"/>
    </w:pPr>
    <w:rPr>
      <w:rFonts w:ascii="Arial" w:hAnsi="Arial"/>
      <w:b/>
      <w:bCs/>
      <w:sz w:val="28"/>
      <w:szCs w:val="28"/>
    </w:rPr>
  </w:style>
  <w:style w:type="paragraph" w:styleId="8">
    <w:name w:val="heading 5"/>
    <w:basedOn w:val="1"/>
    <w:next w:val="1"/>
    <w:link w:val="429"/>
    <w:qFormat/>
    <w:uiPriority w:val="0"/>
    <w:pPr>
      <w:keepNext/>
      <w:keepLines/>
      <w:spacing w:before="280" w:beforeLines="0" w:after="290" w:afterLines="0" w:line="376" w:lineRule="auto"/>
      <w:outlineLvl w:val="4"/>
    </w:pPr>
    <w:rPr>
      <w:rFonts w:eastAsia="黑体"/>
      <w:b/>
      <w:bCs/>
      <w:sz w:val="28"/>
      <w:szCs w:val="28"/>
    </w:rPr>
  </w:style>
  <w:style w:type="paragraph" w:styleId="9">
    <w:name w:val="heading 6"/>
    <w:basedOn w:val="1"/>
    <w:next w:val="1"/>
    <w:link w:val="467"/>
    <w:qFormat/>
    <w:uiPriority w:val="0"/>
    <w:pPr>
      <w:keepNext/>
      <w:keepLines/>
      <w:spacing w:before="240" w:beforeLines="0" w:after="64" w:afterLines="0" w:line="320" w:lineRule="auto"/>
      <w:outlineLvl w:val="5"/>
    </w:pPr>
    <w:rPr>
      <w:rFonts w:ascii="Arial" w:hAnsi="Arial" w:eastAsia="黑体"/>
      <w:b/>
      <w:bCs/>
      <w:sz w:val="24"/>
    </w:rPr>
  </w:style>
  <w:style w:type="paragraph" w:styleId="10">
    <w:name w:val="heading 7"/>
    <w:basedOn w:val="1"/>
    <w:next w:val="1"/>
    <w:link w:val="427"/>
    <w:qFormat/>
    <w:uiPriority w:val="0"/>
    <w:pPr>
      <w:keepNext/>
      <w:keepLines/>
      <w:spacing w:before="240" w:beforeLines="0" w:after="64" w:afterLines="0" w:line="320" w:lineRule="auto"/>
      <w:outlineLvl w:val="6"/>
    </w:pPr>
    <w:rPr>
      <w:b/>
      <w:bCs/>
      <w:sz w:val="24"/>
    </w:rPr>
  </w:style>
  <w:style w:type="paragraph" w:styleId="11">
    <w:name w:val="heading 8"/>
    <w:basedOn w:val="1"/>
    <w:next w:val="1"/>
    <w:link w:val="405"/>
    <w:qFormat/>
    <w:uiPriority w:val="0"/>
    <w:pPr>
      <w:keepNext/>
      <w:keepLines/>
      <w:spacing w:before="240" w:beforeLines="0" w:after="64" w:afterLines="0" w:line="320" w:lineRule="auto"/>
      <w:outlineLvl w:val="7"/>
    </w:pPr>
    <w:rPr>
      <w:rFonts w:ascii="Arial" w:hAnsi="Arial" w:eastAsia="黑体"/>
      <w:sz w:val="24"/>
    </w:rPr>
  </w:style>
  <w:style w:type="paragraph" w:styleId="12">
    <w:name w:val="heading 9"/>
    <w:basedOn w:val="1"/>
    <w:next w:val="1"/>
    <w:link w:val="46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szCs w:val="20"/>
    </w:rPr>
  </w:style>
  <w:style w:type="character" w:default="1" w:styleId="63">
    <w:name w:val="Default Paragraph Font"/>
    <w:uiPriority w:val="0"/>
    <w:rPr>
      <w:rFonts w:ascii="Times New Roman" w:hAnsi="Times New Roman" w:eastAsia="宋体" w:cs="Times New Roman"/>
    </w:rPr>
  </w:style>
  <w:style w:type="table" w:default="1" w:styleId="60">
    <w:name w:val="Normal Table"/>
    <w:uiPriority w:val="0"/>
    <w:rPr>
      <w:rFonts w:ascii="Times New Roman" w:hAnsi="Times New Roman" w:eastAsia="宋体" w:cs="Times New Roman"/>
    </w:rPr>
    <w:tblPr>
      <w:tblStyle w:val="60"/>
      <w:tblLayout w:type="fixed"/>
      <w:tblCellMar>
        <w:top w:w="0" w:type="dxa"/>
        <w:left w:w="108" w:type="dxa"/>
        <w:bottom w:w="0" w:type="dxa"/>
        <w:right w:w="108" w:type="dxa"/>
      </w:tblCellMar>
    </w:tblPr>
  </w:style>
  <w:style w:type="paragraph" w:styleId="2">
    <w:name w:val="Body Text First Indent 2"/>
    <w:basedOn w:val="3"/>
    <w:next w:val="1"/>
    <w:uiPriority w:val="0"/>
    <w:pPr>
      <w:spacing w:after="120"/>
      <w:ind w:left="420" w:leftChars="200" w:firstLine="420" w:firstLineChars="200"/>
    </w:pPr>
    <w:rPr>
      <w:rFonts w:ascii="Times New Roman" w:hAnsi="Times New Roman" w:eastAsia="宋体" w:cs="Times New Roman"/>
      <w:sz w:val="21"/>
      <w:szCs w:val="20"/>
    </w:rPr>
  </w:style>
  <w:style w:type="paragraph" w:styleId="3">
    <w:name w:val="Body Text Indent"/>
    <w:basedOn w:val="1"/>
    <w:uiPriority w:val="0"/>
    <w:pPr>
      <w:ind w:firstLine="720" w:firstLineChars="225"/>
    </w:pPr>
    <w:rPr>
      <w:rFonts w:ascii="仿宋_GB2312" w:hAnsi="Times New Roman" w:eastAsia="仿宋_GB2312" w:cs="Times New Roman"/>
      <w:sz w:val="32"/>
    </w:rPr>
  </w:style>
  <w:style w:type="paragraph" w:styleId="13">
    <w:name w:val="List 3"/>
    <w:basedOn w:val="1"/>
    <w:uiPriority w:val="0"/>
    <w:pPr>
      <w:adjustRightInd w:val="0"/>
      <w:snapToGrid w:val="0"/>
      <w:spacing w:line="360" w:lineRule="auto"/>
      <w:ind w:left="100" w:leftChars="400" w:hanging="200" w:hangingChars="200"/>
    </w:pPr>
    <w:rPr>
      <w:rFonts w:ascii="Times New Roman" w:hAnsi="Times New Roman" w:eastAsia="宋体" w:cs="Times New Roman"/>
      <w:sz w:val="24"/>
      <w:szCs w:val="20"/>
    </w:rPr>
  </w:style>
  <w:style w:type="paragraph" w:styleId="14">
    <w:name w:val="toc 7"/>
    <w:basedOn w:val="1"/>
    <w:next w:val="1"/>
    <w:uiPriority w:val="0"/>
    <w:pPr>
      <w:ind w:left="1680"/>
      <w:jc w:val="left"/>
    </w:pPr>
    <w:rPr>
      <w:rFonts w:ascii="Times New Roman" w:hAnsi="Times New Roman" w:eastAsia="宋体" w:cs="Times New Roman"/>
      <w:sz w:val="18"/>
      <w:szCs w:val="20"/>
    </w:rPr>
  </w:style>
  <w:style w:type="paragraph" w:styleId="15">
    <w:name w:val="List Number 2"/>
    <w:basedOn w:val="1"/>
    <w:uiPriority w:val="0"/>
    <w:pPr>
      <w:numPr>
        <w:ilvl w:val="0"/>
        <w:numId w:val="1"/>
      </w:numPr>
      <w:tabs>
        <w:tab w:val="left" w:pos="780"/>
      </w:tabs>
      <w:spacing w:line="360" w:lineRule="auto"/>
    </w:pPr>
    <w:rPr>
      <w:rFonts w:ascii="Times New Roman" w:hAnsi="Times New Roman" w:eastAsia="宋体" w:cs="Times New Roman"/>
      <w:sz w:val="24"/>
      <w:szCs w:val="20"/>
    </w:rPr>
  </w:style>
  <w:style w:type="paragraph" w:styleId="16">
    <w:name w:val="List Bullet 4"/>
    <w:basedOn w:val="1"/>
    <w:uiPriority w:val="0"/>
    <w:pPr>
      <w:widowControl/>
      <w:numPr>
        <w:ilvl w:val="0"/>
        <w:numId w:val="2"/>
      </w:numPr>
      <w:tabs>
        <w:tab w:val="left" w:pos="1134"/>
        <w:tab w:val="left" w:pos="1620"/>
        <w:tab w:val="clear" w:pos="525"/>
      </w:tabs>
      <w:adjustRightInd w:val="0"/>
      <w:snapToGrid w:val="0"/>
      <w:spacing w:before="120" w:line="280" w:lineRule="atLeast"/>
      <w:ind w:left="1418" w:hanging="284"/>
      <w:jc w:val="left"/>
    </w:pPr>
    <w:rPr>
      <w:rFonts w:ascii="宋体" w:hAnsi="Times New Roman" w:eastAsia="宋体" w:cs="Times New Roman"/>
      <w:kern w:val="0"/>
      <w:sz w:val="22"/>
      <w:szCs w:val="20"/>
    </w:rPr>
  </w:style>
  <w:style w:type="paragraph" w:styleId="17">
    <w:name w:val="Normal Indent"/>
    <w:basedOn w:val="1"/>
    <w:link w:val="392"/>
    <w:uiPriority w:val="0"/>
    <w:pPr>
      <w:spacing w:after="120" w:afterLines="0"/>
      <w:ind w:firstLine="420"/>
    </w:pPr>
    <w:rPr>
      <w:szCs w:val="20"/>
    </w:rPr>
  </w:style>
  <w:style w:type="paragraph" w:styleId="18">
    <w:name w:val="caption"/>
    <w:basedOn w:val="1"/>
    <w:next w:val="1"/>
    <w:link w:val="463"/>
    <w:qFormat/>
    <w:uiPriority w:val="0"/>
    <w:pPr>
      <w:widowControl/>
      <w:tabs>
        <w:tab w:val="left" w:pos="1134"/>
      </w:tabs>
      <w:adjustRightInd w:val="0"/>
      <w:snapToGrid w:val="0"/>
      <w:spacing w:line="280" w:lineRule="atLeast"/>
      <w:jc w:val="left"/>
    </w:pPr>
    <w:rPr>
      <w:rFonts w:eastAsia="PMingLiU"/>
      <w:b/>
      <w:kern w:val="0"/>
      <w:sz w:val="24"/>
      <w:szCs w:val="20"/>
      <w:lang w:eastAsia="zh-TW"/>
    </w:rPr>
  </w:style>
  <w:style w:type="paragraph" w:styleId="19">
    <w:name w:val="List Bullet"/>
    <w:basedOn w:val="1"/>
    <w:uiPriority w:val="0"/>
    <w:pPr>
      <w:numPr>
        <w:ilvl w:val="0"/>
        <w:numId w:val="3"/>
      </w:numPr>
    </w:pPr>
    <w:rPr>
      <w:rFonts w:ascii="Times New Roman" w:hAnsi="Times New Roman" w:eastAsia="宋体" w:cs="Times New Roman"/>
    </w:rPr>
  </w:style>
  <w:style w:type="paragraph" w:styleId="20">
    <w:name w:val="Document Map"/>
    <w:basedOn w:val="1"/>
    <w:uiPriority w:val="0"/>
    <w:pPr>
      <w:shd w:val="clear" w:color="auto" w:fill="000080"/>
    </w:pPr>
    <w:rPr>
      <w:rFonts w:ascii="Times New Roman" w:hAnsi="Times New Roman" w:eastAsia="宋体" w:cs="Times New Roman"/>
      <w:sz w:val="28"/>
      <w:szCs w:val="20"/>
    </w:rPr>
  </w:style>
  <w:style w:type="paragraph" w:styleId="21">
    <w:name w:val="toa heading"/>
    <w:basedOn w:val="1"/>
    <w:next w:val="1"/>
    <w:uiPriority w:val="0"/>
    <w:pPr>
      <w:spacing w:before="120"/>
    </w:pPr>
    <w:rPr>
      <w:rFonts w:ascii="Arial" w:hAnsi="Arial" w:eastAsia="宋体" w:cs="Times New Roman"/>
      <w:sz w:val="24"/>
      <w:szCs w:val="20"/>
    </w:rPr>
  </w:style>
  <w:style w:type="paragraph" w:styleId="22">
    <w:name w:val="annotation text"/>
    <w:basedOn w:val="1"/>
    <w:uiPriority w:val="0"/>
    <w:pPr>
      <w:jc w:val="left"/>
    </w:pPr>
    <w:rPr>
      <w:rFonts w:ascii="Times New Roman" w:hAnsi="Times New Roman" w:eastAsia="宋体" w:cs="Times New Roman"/>
      <w:szCs w:val="20"/>
    </w:rPr>
  </w:style>
  <w:style w:type="paragraph" w:styleId="23">
    <w:name w:val="Body Text 3"/>
    <w:basedOn w:val="1"/>
    <w:uiPriority w:val="0"/>
    <w:pPr>
      <w:adjustRightInd w:val="0"/>
      <w:snapToGrid w:val="0"/>
      <w:spacing w:after="120" w:line="360" w:lineRule="auto"/>
    </w:pPr>
    <w:rPr>
      <w:rFonts w:ascii="Times New Roman" w:hAnsi="Times New Roman" w:eastAsia="宋体" w:cs="Times New Roman"/>
      <w:sz w:val="16"/>
      <w:szCs w:val="20"/>
    </w:rPr>
  </w:style>
  <w:style w:type="paragraph" w:styleId="24">
    <w:name w:val="List Bullet 3"/>
    <w:basedOn w:val="1"/>
    <w:uiPriority w:val="0"/>
    <w:pPr>
      <w:numPr>
        <w:ilvl w:val="0"/>
        <w:numId w:val="4"/>
      </w:numPr>
      <w:tabs>
        <w:tab w:val="left" w:pos="1200"/>
        <w:tab w:val="clear" w:pos="360"/>
      </w:tabs>
      <w:adjustRightInd w:val="0"/>
      <w:snapToGrid w:val="0"/>
      <w:spacing w:line="360" w:lineRule="auto"/>
    </w:pPr>
    <w:rPr>
      <w:rFonts w:ascii="Times New Roman" w:hAnsi="Times New Roman" w:eastAsia="宋体" w:cs="Times New Roman"/>
      <w:sz w:val="24"/>
      <w:szCs w:val="20"/>
    </w:rPr>
  </w:style>
  <w:style w:type="paragraph" w:styleId="25">
    <w:name w:val="Body Text"/>
    <w:basedOn w:val="1"/>
    <w:link w:val="382"/>
    <w:uiPriority w:val="0"/>
    <w:pPr>
      <w:spacing w:line="60" w:lineRule="auto"/>
    </w:pPr>
    <w:rPr>
      <w:rFonts w:ascii="仿宋_GB2312" w:eastAsia="仿宋_GB2312"/>
      <w:sz w:val="32"/>
    </w:rPr>
  </w:style>
  <w:style w:type="paragraph" w:styleId="26">
    <w:name w:val="List Number 3"/>
    <w:basedOn w:val="1"/>
    <w:uiPriority w:val="0"/>
    <w:pPr>
      <w:tabs>
        <w:tab w:val="left" w:pos="2120"/>
      </w:tabs>
      <w:adjustRightInd w:val="0"/>
      <w:snapToGrid w:val="0"/>
      <w:spacing w:line="360" w:lineRule="auto"/>
      <w:ind w:left="2120" w:hanging="720"/>
    </w:pPr>
    <w:rPr>
      <w:rFonts w:ascii="Times New Roman" w:hAnsi="Times New Roman" w:eastAsia="宋体" w:cs="Times New Roman"/>
      <w:sz w:val="24"/>
      <w:szCs w:val="20"/>
    </w:rPr>
  </w:style>
  <w:style w:type="paragraph" w:styleId="27">
    <w:name w:val="List 2"/>
    <w:basedOn w:val="1"/>
    <w:uiPriority w:val="0"/>
    <w:pPr>
      <w:adjustRightInd w:val="0"/>
      <w:snapToGrid w:val="0"/>
      <w:spacing w:line="360" w:lineRule="auto"/>
      <w:ind w:left="100" w:leftChars="200" w:hanging="200" w:hangingChars="200"/>
    </w:pPr>
    <w:rPr>
      <w:rFonts w:ascii="Times New Roman" w:hAnsi="Times New Roman" w:eastAsia="宋体" w:cs="Times New Roman"/>
      <w:sz w:val="24"/>
      <w:szCs w:val="20"/>
    </w:rPr>
  </w:style>
  <w:style w:type="paragraph" w:styleId="28">
    <w:name w:val="List Continue"/>
    <w:basedOn w:val="1"/>
    <w:uiPriority w:val="0"/>
    <w:pPr>
      <w:adjustRightInd w:val="0"/>
      <w:snapToGrid w:val="0"/>
      <w:spacing w:after="120" w:line="360" w:lineRule="auto"/>
      <w:ind w:left="420" w:leftChars="200"/>
    </w:pPr>
    <w:rPr>
      <w:rFonts w:ascii="Times New Roman" w:hAnsi="Times New Roman" w:eastAsia="宋体" w:cs="Times New Roman"/>
      <w:sz w:val="24"/>
      <w:szCs w:val="20"/>
    </w:rPr>
  </w:style>
  <w:style w:type="paragraph" w:styleId="29">
    <w:name w:val="List Bullet 2"/>
    <w:basedOn w:val="1"/>
    <w:uiPriority w:val="0"/>
    <w:pPr>
      <w:numPr>
        <w:ilvl w:val="0"/>
        <w:numId w:val="5"/>
      </w:numPr>
      <w:tabs>
        <w:tab w:val="left" w:pos="780"/>
        <w:tab w:val="clear" w:pos="1296"/>
      </w:tabs>
      <w:adjustRightInd w:val="0"/>
      <w:snapToGrid w:val="0"/>
      <w:spacing w:line="360" w:lineRule="auto"/>
    </w:pPr>
    <w:rPr>
      <w:rFonts w:ascii="Times New Roman" w:hAnsi="Times New Roman" w:eastAsia="宋体" w:cs="Times New Roman"/>
      <w:sz w:val="24"/>
      <w:szCs w:val="20"/>
    </w:rPr>
  </w:style>
  <w:style w:type="paragraph" w:styleId="30">
    <w:name w:val="toc 5"/>
    <w:basedOn w:val="1"/>
    <w:next w:val="1"/>
    <w:uiPriority w:val="0"/>
    <w:pPr>
      <w:ind w:left="1120"/>
      <w:jc w:val="left"/>
    </w:pPr>
    <w:rPr>
      <w:rFonts w:ascii="Times New Roman" w:hAnsi="Times New Roman" w:eastAsia="宋体" w:cs="Times New Roman"/>
      <w:sz w:val="18"/>
      <w:szCs w:val="20"/>
    </w:rPr>
  </w:style>
  <w:style w:type="paragraph" w:styleId="31">
    <w:name w:val="toc 3"/>
    <w:basedOn w:val="1"/>
    <w:next w:val="1"/>
    <w:uiPriority w:val="0"/>
    <w:pPr>
      <w:ind w:left="560"/>
      <w:jc w:val="left"/>
    </w:pPr>
    <w:rPr>
      <w:rFonts w:ascii="Times New Roman" w:hAnsi="Times New Roman" w:eastAsia="宋体" w:cs="Times New Roman"/>
      <w:i/>
      <w:sz w:val="20"/>
      <w:szCs w:val="20"/>
    </w:rPr>
  </w:style>
  <w:style w:type="paragraph" w:styleId="32">
    <w:name w:val="Plain Text"/>
    <w:basedOn w:val="1"/>
    <w:link w:val="394"/>
    <w:uiPriority w:val="0"/>
    <w:rPr>
      <w:rFonts w:ascii="宋体" w:hAnsi="Courier New"/>
      <w:szCs w:val="21"/>
    </w:rPr>
  </w:style>
  <w:style w:type="paragraph" w:styleId="33">
    <w:name w:val="toc 8"/>
    <w:basedOn w:val="1"/>
    <w:next w:val="1"/>
    <w:uiPriority w:val="0"/>
    <w:pPr>
      <w:ind w:left="1960"/>
      <w:jc w:val="left"/>
    </w:pPr>
    <w:rPr>
      <w:rFonts w:ascii="Times New Roman" w:hAnsi="Times New Roman" w:eastAsia="宋体" w:cs="Times New Roman"/>
      <w:sz w:val="18"/>
      <w:szCs w:val="20"/>
    </w:rPr>
  </w:style>
  <w:style w:type="paragraph" w:styleId="34">
    <w:name w:val="Date"/>
    <w:basedOn w:val="1"/>
    <w:next w:val="1"/>
    <w:link w:val="387"/>
    <w:uiPriority w:val="0"/>
    <w:pPr>
      <w:ind w:left="100" w:leftChars="2500"/>
    </w:pPr>
  </w:style>
  <w:style w:type="paragraph" w:styleId="35">
    <w:name w:val="Body Text Indent 2"/>
    <w:basedOn w:val="1"/>
    <w:link w:val="388"/>
    <w:qFormat/>
    <w:uiPriority w:val="0"/>
    <w:pPr>
      <w:spacing w:line="540" w:lineRule="exact"/>
      <w:ind w:firstLine="720" w:firstLineChars="225"/>
      <w:jc w:val="left"/>
    </w:pPr>
    <w:rPr>
      <w:rFonts w:ascii="仿宋_GB2312" w:eastAsia="仿宋_GB2312"/>
      <w:sz w:val="32"/>
    </w:rPr>
  </w:style>
  <w:style w:type="paragraph" w:styleId="36">
    <w:name w:val="Balloon Text"/>
    <w:basedOn w:val="1"/>
    <w:link w:val="379"/>
    <w:uiPriority w:val="0"/>
    <w:rPr>
      <w:sz w:val="18"/>
      <w:szCs w:val="18"/>
    </w:rPr>
  </w:style>
  <w:style w:type="paragraph" w:styleId="37">
    <w:name w:val="footer"/>
    <w:basedOn w:val="1"/>
    <w:link w:val="497"/>
    <w:uiPriority w:val="99"/>
    <w:pPr>
      <w:tabs>
        <w:tab w:val="center" w:pos="4153"/>
        <w:tab w:val="right" w:pos="8306"/>
      </w:tabs>
      <w:snapToGrid w:val="0"/>
      <w:jc w:val="left"/>
    </w:pPr>
    <w:rPr>
      <w:sz w:val="18"/>
      <w:szCs w:val="18"/>
    </w:rPr>
  </w:style>
  <w:style w:type="paragraph" w:styleId="38">
    <w:name w:val="header"/>
    <w:basedOn w:val="1"/>
    <w:link w:val="383"/>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uiPriority w:val="0"/>
    <w:pPr>
      <w:spacing w:before="120" w:after="120"/>
      <w:jc w:val="left"/>
    </w:pPr>
    <w:rPr>
      <w:rFonts w:ascii="Times New Roman" w:hAnsi="Times New Roman" w:eastAsia="宋体" w:cs="Times New Roman"/>
      <w:b/>
      <w:caps/>
      <w:sz w:val="20"/>
      <w:szCs w:val="20"/>
    </w:rPr>
  </w:style>
  <w:style w:type="paragraph" w:styleId="40">
    <w:name w:val="List Continue 4"/>
    <w:basedOn w:val="1"/>
    <w:uiPriority w:val="0"/>
    <w:pPr>
      <w:adjustRightInd w:val="0"/>
      <w:snapToGrid w:val="0"/>
      <w:spacing w:after="120" w:line="360" w:lineRule="auto"/>
      <w:ind w:left="1680" w:leftChars="800"/>
    </w:pPr>
    <w:rPr>
      <w:rFonts w:ascii="Times New Roman" w:hAnsi="Times New Roman" w:eastAsia="宋体" w:cs="Times New Roman"/>
      <w:sz w:val="24"/>
      <w:szCs w:val="20"/>
    </w:rPr>
  </w:style>
  <w:style w:type="paragraph" w:styleId="41">
    <w:name w:val="toc 4"/>
    <w:basedOn w:val="1"/>
    <w:next w:val="1"/>
    <w:uiPriority w:val="0"/>
    <w:pPr>
      <w:ind w:left="840"/>
      <w:jc w:val="left"/>
    </w:pPr>
    <w:rPr>
      <w:rFonts w:ascii="Times New Roman" w:hAnsi="Times New Roman" w:eastAsia="宋体" w:cs="Times New Roman"/>
      <w:sz w:val="18"/>
      <w:szCs w:val="20"/>
    </w:rPr>
  </w:style>
  <w:style w:type="paragraph" w:styleId="42">
    <w:name w:val="List"/>
    <w:basedOn w:val="1"/>
    <w:uiPriority w:val="0"/>
    <w:pPr>
      <w:numPr>
        <w:ilvl w:val="0"/>
        <w:numId w:val="6"/>
      </w:numPr>
      <w:spacing w:line="360" w:lineRule="auto"/>
      <w:ind w:right="210"/>
      <w:jc w:val="left"/>
    </w:pPr>
    <w:rPr>
      <w:rFonts w:ascii="宋体" w:hAnsi="宋体" w:eastAsia="宋体" w:cs="Times New Roman"/>
      <w:sz w:val="24"/>
    </w:rPr>
  </w:style>
  <w:style w:type="paragraph" w:styleId="43">
    <w:name w:val="footnote text"/>
    <w:basedOn w:val="1"/>
    <w:uiPriority w:val="0"/>
    <w:pPr>
      <w:spacing w:line="360" w:lineRule="auto"/>
    </w:pPr>
    <w:rPr>
      <w:rFonts w:ascii="Times New Roman" w:hAnsi="Times New Roman" w:eastAsia="宋体" w:cs="Times New Roman"/>
      <w:sz w:val="18"/>
      <w:szCs w:val="20"/>
    </w:rPr>
  </w:style>
  <w:style w:type="paragraph" w:styleId="44">
    <w:name w:val="toc 6"/>
    <w:basedOn w:val="1"/>
    <w:next w:val="1"/>
    <w:uiPriority w:val="0"/>
    <w:pPr>
      <w:ind w:left="1400"/>
      <w:jc w:val="left"/>
    </w:pPr>
    <w:rPr>
      <w:rFonts w:ascii="Times New Roman" w:hAnsi="Times New Roman" w:eastAsia="宋体" w:cs="Times New Roman"/>
      <w:sz w:val="18"/>
      <w:szCs w:val="20"/>
    </w:rPr>
  </w:style>
  <w:style w:type="paragraph" w:styleId="45">
    <w:name w:val="List 5"/>
    <w:basedOn w:val="1"/>
    <w:uiPriority w:val="0"/>
    <w:pPr>
      <w:adjustRightInd w:val="0"/>
      <w:snapToGrid w:val="0"/>
      <w:spacing w:line="360" w:lineRule="auto"/>
      <w:ind w:left="100" w:leftChars="800" w:hanging="200" w:hangingChars="200"/>
    </w:pPr>
    <w:rPr>
      <w:rFonts w:ascii="Times New Roman" w:hAnsi="Times New Roman" w:eastAsia="宋体" w:cs="Times New Roman"/>
      <w:sz w:val="24"/>
      <w:szCs w:val="20"/>
    </w:rPr>
  </w:style>
  <w:style w:type="paragraph" w:styleId="46">
    <w:name w:val="Body Text Indent 3"/>
    <w:basedOn w:val="1"/>
    <w:uiPriority w:val="0"/>
    <w:pPr>
      <w:ind w:firstLine="639" w:firstLineChars="213"/>
    </w:pPr>
    <w:rPr>
      <w:rFonts w:ascii="仿宋_GB2312" w:hAnsi="Times New Roman" w:eastAsia="仿宋_GB2312" w:cs="Times New Roman"/>
      <w:sz w:val="30"/>
    </w:rPr>
  </w:style>
  <w:style w:type="paragraph" w:styleId="47">
    <w:name w:val="table of figures"/>
    <w:basedOn w:val="1"/>
    <w:next w:val="1"/>
    <w:uiPriority w:val="0"/>
    <w:pPr>
      <w:tabs>
        <w:tab w:val="right" w:leader="dot" w:pos="8640"/>
      </w:tabs>
      <w:spacing w:line="360" w:lineRule="auto"/>
      <w:ind w:left="400" w:hanging="400"/>
    </w:pPr>
    <w:rPr>
      <w:rFonts w:ascii="Times New Roman" w:hAnsi="Times New Roman" w:eastAsia="宋体" w:cs="Times New Roman"/>
      <w:sz w:val="24"/>
      <w:szCs w:val="20"/>
    </w:rPr>
  </w:style>
  <w:style w:type="paragraph" w:styleId="48">
    <w:name w:val="toc 2"/>
    <w:basedOn w:val="1"/>
    <w:next w:val="1"/>
    <w:uiPriority w:val="0"/>
    <w:pPr>
      <w:ind w:left="280"/>
      <w:jc w:val="left"/>
    </w:pPr>
    <w:rPr>
      <w:rFonts w:ascii="Times New Roman" w:hAnsi="Times New Roman" w:eastAsia="宋体" w:cs="Times New Roman"/>
      <w:smallCaps/>
      <w:sz w:val="20"/>
      <w:szCs w:val="20"/>
    </w:rPr>
  </w:style>
  <w:style w:type="paragraph" w:styleId="49">
    <w:name w:val="toc 9"/>
    <w:basedOn w:val="1"/>
    <w:next w:val="1"/>
    <w:uiPriority w:val="0"/>
    <w:pPr>
      <w:ind w:left="2240"/>
      <w:jc w:val="left"/>
    </w:pPr>
    <w:rPr>
      <w:rFonts w:ascii="Times New Roman" w:hAnsi="Times New Roman" w:eastAsia="宋体" w:cs="Times New Roman"/>
      <w:sz w:val="18"/>
      <w:szCs w:val="20"/>
    </w:rPr>
  </w:style>
  <w:style w:type="paragraph" w:styleId="50">
    <w:name w:val="Body Text 2"/>
    <w:basedOn w:val="1"/>
    <w:uiPriority w:val="0"/>
    <w:pPr>
      <w:spacing w:line="560" w:lineRule="exact"/>
    </w:pPr>
    <w:rPr>
      <w:rFonts w:ascii="仿宋_GB2312" w:hAnsi="Times New Roman" w:eastAsia="仿宋_GB2312" w:cs="Times New Roman"/>
      <w:sz w:val="30"/>
    </w:rPr>
  </w:style>
  <w:style w:type="paragraph" w:styleId="51">
    <w:name w:val="List 4"/>
    <w:basedOn w:val="1"/>
    <w:uiPriority w:val="0"/>
    <w:pPr>
      <w:adjustRightInd w:val="0"/>
      <w:snapToGrid w:val="0"/>
      <w:spacing w:line="360" w:lineRule="auto"/>
      <w:ind w:left="100" w:leftChars="600" w:hanging="200" w:hangingChars="200"/>
    </w:pPr>
    <w:rPr>
      <w:rFonts w:ascii="Times New Roman" w:hAnsi="Times New Roman" w:eastAsia="宋体" w:cs="Times New Roman"/>
      <w:sz w:val="24"/>
      <w:szCs w:val="20"/>
    </w:rPr>
  </w:style>
  <w:style w:type="paragraph" w:styleId="52">
    <w:name w:val="List Continue 2"/>
    <w:basedOn w:val="1"/>
    <w:uiPriority w:val="0"/>
    <w:pPr>
      <w:adjustRightInd w:val="0"/>
      <w:snapToGrid w:val="0"/>
      <w:spacing w:after="120" w:line="360" w:lineRule="auto"/>
      <w:ind w:left="840" w:leftChars="400"/>
    </w:pPr>
    <w:rPr>
      <w:rFonts w:ascii="Times New Roman" w:hAnsi="Times New Roman" w:eastAsia="宋体" w:cs="Times New Roman"/>
      <w:sz w:val="24"/>
      <w:szCs w:val="20"/>
    </w:rPr>
  </w:style>
  <w:style w:type="paragraph" w:styleId="5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4">
    <w:name w:val="Normal (Web)"/>
    <w:basedOn w:val="1"/>
    <w:uiPriority w:val="99"/>
    <w:pPr>
      <w:widowControl/>
      <w:spacing w:before="100" w:beforeLines="0" w:beforeAutospacing="1" w:after="100" w:afterLines="0" w:afterAutospacing="1"/>
      <w:jc w:val="left"/>
    </w:pPr>
    <w:rPr>
      <w:rFonts w:ascii="宋体" w:hAnsi="宋体" w:eastAsia="宋体" w:cs="宋体"/>
      <w:kern w:val="0"/>
      <w:sz w:val="24"/>
    </w:rPr>
  </w:style>
  <w:style w:type="paragraph" w:styleId="55">
    <w:name w:val="List Continue 3"/>
    <w:basedOn w:val="1"/>
    <w:uiPriority w:val="0"/>
    <w:pPr>
      <w:adjustRightInd w:val="0"/>
      <w:snapToGrid w:val="0"/>
      <w:spacing w:after="120" w:line="360" w:lineRule="auto"/>
      <w:ind w:left="1260" w:leftChars="600"/>
    </w:pPr>
    <w:rPr>
      <w:rFonts w:ascii="Times New Roman" w:hAnsi="Times New Roman" w:eastAsia="宋体" w:cs="Times New Roman"/>
      <w:sz w:val="24"/>
      <w:szCs w:val="20"/>
    </w:rPr>
  </w:style>
  <w:style w:type="paragraph" w:styleId="56">
    <w:name w:val="index 1"/>
    <w:basedOn w:val="1"/>
    <w:next w:val="1"/>
    <w:uiPriority w:val="0"/>
    <w:pPr>
      <w:adjustRightInd w:val="0"/>
      <w:spacing w:line="240" w:lineRule="atLeast"/>
      <w:textAlignment w:val="baseline"/>
    </w:pPr>
    <w:rPr>
      <w:rFonts w:ascii="宋体" w:hAnsi="Times New Roman" w:eastAsia="宋体" w:cs="Times New Roman"/>
      <w:kern w:val="0"/>
      <w:szCs w:val="20"/>
    </w:rPr>
  </w:style>
  <w:style w:type="paragraph" w:styleId="57">
    <w:name w:val="Title"/>
    <w:basedOn w:val="1"/>
    <w:next w:val="1"/>
    <w:link w:val="455"/>
    <w:qFormat/>
    <w:uiPriority w:val="0"/>
    <w:pPr>
      <w:widowControl/>
      <w:spacing w:before="240" w:after="60" w:line="351" w:lineRule="atLeast"/>
      <w:ind w:firstLine="419"/>
      <w:jc w:val="center"/>
      <w:textAlignment w:val="baseline"/>
      <w:outlineLvl w:val="0"/>
    </w:pPr>
    <w:rPr>
      <w:rFonts w:ascii="Cambria" w:hAnsi="Cambria"/>
      <w:b/>
      <w:bCs/>
      <w:color w:val="000000"/>
      <w:kern w:val="0"/>
      <w:sz w:val="32"/>
      <w:szCs w:val="32"/>
      <w:u w:val="none" w:color="000000"/>
    </w:rPr>
  </w:style>
  <w:style w:type="paragraph" w:styleId="58">
    <w:name w:val="annotation subject"/>
    <w:basedOn w:val="22"/>
    <w:next w:val="22"/>
    <w:uiPriority w:val="0"/>
    <w:rPr>
      <w:rFonts w:ascii="Times New Roman" w:hAnsi="Times New Roman" w:eastAsia="宋体" w:cs="Times New Roman"/>
      <w:b/>
      <w:bCs/>
      <w:szCs w:val="24"/>
    </w:rPr>
  </w:style>
  <w:style w:type="paragraph" w:styleId="59">
    <w:name w:val="Body Text First Indent"/>
    <w:basedOn w:val="25"/>
    <w:link w:val="449"/>
    <w:uiPriority w:val="0"/>
    <w:pPr>
      <w:spacing w:after="120" w:line="240" w:lineRule="auto"/>
      <w:ind w:firstLine="420"/>
    </w:pPr>
    <w:rPr>
      <w:rFonts w:eastAsia="宋体"/>
      <w:sz w:val="21"/>
    </w:rPr>
  </w:style>
  <w:style w:type="table" w:styleId="61">
    <w:name w:val="Table Grid"/>
    <w:basedOn w:val="60"/>
    <w:uiPriority w:val="0"/>
    <w:pPr>
      <w:widowControl w:val="0"/>
      <w:jc w:val="both"/>
    </w:pPr>
    <w:rPr>
      <w:rFonts w:ascii="Times New Roman" w:hAnsi="Times New Roman" w:eastAsia="宋体" w:cs="Times New Roman"/>
    </w:rPr>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2">
    <w:name w:val="Table Professional"/>
    <w:basedOn w:val="60"/>
    <w:uiPriority w:val="0"/>
    <w:pPr>
      <w:widowControl w:val="0"/>
      <w:jc w:val="both"/>
    </w:pPr>
    <w:rPr>
      <w:rFonts w:ascii="Times New Roman" w:hAnsi="Times New Roman" w:eastAsia="宋体" w:cs="Times New Roman"/>
    </w:rPr>
    <w:tblPr>
      <w:tblStyle w:val="60"/>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
    <w:tcPr>
      <w:shd w:val="clear" w:color="auto" w:fill="auto"/>
    </w:tcPr>
    <w:tblStylePr w:type="firstRow">
      <w:rPr>
        <w:b/>
        <w:bCs/>
        <w:color w:val="auto"/>
      </w:rPr>
      <w:tblPr>
        <w:tblStyle w:val="60"/>
        <w:tblLayout w:type="fixed"/>
      </w:tblPr>
      <w:tcPr>
        <w:tcBorders>
          <w:top w:val="nil"/>
          <w:left w:val="nil"/>
          <w:bottom w:val="nil"/>
          <w:right w:val="nil"/>
          <w:insideH w:val="nil"/>
          <w:insideV w:val="nil"/>
          <w:tl2br w:val="nil"/>
          <w:tr2bl w:val="nil"/>
        </w:tcBorders>
        <w:shd w:val="solid" w:color="000000" w:fill="FFFFFF"/>
      </w:tcPr>
    </w:tblStylePr>
  </w:style>
  <w:style w:type="character" w:styleId="64">
    <w:name w:val="Strong"/>
    <w:qFormat/>
    <w:uiPriority w:val="22"/>
    <w:rPr>
      <w:rFonts w:ascii="Times New Roman" w:hAnsi="Times New Roman" w:eastAsia="宋体" w:cs="Times New Roman"/>
      <w:b/>
      <w:bCs/>
    </w:rPr>
  </w:style>
  <w:style w:type="character" w:styleId="65">
    <w:name w:val="page number"/>
    <w:uiPriority w:val="0"/>
    <w:rPr>
      <w:rFonts w:ascii="Times New Roman" w:hAnsi="Times New Roman" w:eastAsia="宋体" w:cs="Times New Roman"/>
    </w:rPr>
  </w:style>
  <w:style w:type="character" w:styleId="66">
    <w:name w:val="FollowedHyperlink"/>
    <w:uiPriority w:val="0"/>
    <w:rPr>
      <w:rFonts w:ascii="Times New Roman" w:hAnsi="Times New Roman" w:eastAsia="宋体" w:cs="Times New Roman"/>
      <w:color w:val="800080"/>
      <w:u w:val="single"/>
    </w:rPr>
  </w:style>
  <w:style w:type="character" w:styleId="67">
    <w:name w:val="Emphasis"/>
    <w:qFormat/>
    <w:uiPriority w:val="0"/>
    <w:rPr>
      <w:rFonts w:ascii="Times New Roman" w:hAnsi="Times New Roman" w:eastAsia="宋体" w:cs="Times New Roman"/>
      <w:i/>
    </w:rPr>
  </w:style>
  <w:style w:type="character" w:styleId="68">
    <w:name w:val="Hyperlink"/>
    <w:uiPriority w:val="0"/>
    <w:rPr>
      <w:rFonts w:ascii="Times New Roman" w:hAnsi="Times New Roman" w:eastAsia="宋体" w:cs="Times New Roman"/>
      <w:color w:val="0000FF"/>
      <w:u w:val="single"/>
    </w:rPr>
  </w:style>
  <w:style w:type="character" w:styleId="69">
    <w:name w:val="annotation reference"/>
    <w:uiPriority w:val="0"/>
    <w:rPr>
      <w:rFonts w:ascii="Times New Roman" w:hAnsi="Times New Roman" w:eastAsia="宋体" w:cs="Times New Roman"/>
      <w:sz w:val="21"/>
      <w:szCs w:val="21"/>
    </w:rPr>
  </w:style>
  <w:style w:type="character" w:styleId="70">
    <w:name w:val="footnote reference"/>
    <w:uiPriority w:val="0"/>
    <w:rPr>
      <w:rFonts w:ascii="Times New Roman" w:hAnsi="Times New Roman" w:eastAsia="宋体" w:cs="Times New Roman"/>
      <w:position w:val="6"/>
      <w:sz w:val="14"/>
      <w:vertAlign w:val="superscript"/>
    </w:rPr>
  </w:style>
  <w:style w:type="paragraph" w:customStyle="1" w:styleId="71">
    <w:name w:val="样式 首行缩进:  2 字符"/>
    <w:basedOn w:val="1"/>
    <w:uiPriority w:val="0"/>
    <w:pPr>
      <w:spacing w:beforeLines="50" w:afterLines="50"/>
      <w:ind w:firstLine="200" w:firstLineChars="200"/>
    </w:pPr>
    <w:rPr>
      <w:rFonts w:ascii="Times New Roman" w:hAnsi="Times New Roman" w:eastAsia="仿宋" w:cs="宋体"/>
      <w:sz w:val="24"/>
      <w:szCs w:val="20"/>
    </w:rPr>
  </w:style>
  <w:style w:type="paragraph" w:customStyle="1" w:styleId="72">
    <w:name w:val="二级列表"/>
    <w:basedOn w:val="73"/>
    <w:next w:val="73"/>
    <w:uiPriority w:val="0"/>
    <w:pPr>
      <w:tabs>
        <w:tab w:val="left" w:pos="2120"/>
      </w:tabs>
      <w:ind w:firstLine="0" w:firstLineChars="0"/>
    </w:pPr>
    <w:rPr>
      <w:rFonts w:ascii="Times New Roman" w:hAnsi="Times New Roman" w:eastAsia="宋体" w:cs="Times New Roman"/>
      <w:b/>
    </w:rPr>
  </w:style>
  <w:style w:type="paragraph" w:customStyle="1" w:styleId="73">
    <w:name w:val="段落正文"/>
    <w:basedOn w:val="1"/>
    <w:uiPriority w:val="0"/>
    <w:pPr>
      <w:spacing w:before="156" w:beforeLines="50" w:line="360" w:lineRule="auto"/>
      <w:ind w:firstLine="200" w:firstLineChars="200"/>
    </w:pPr>
    <w:rPr>
      <w:rFonts w:ascii="Times New Roman" w:hAnsi="Times New Roman" w:eastAsia="宋体" w:cs="Times New Roman"/>
      <w:spacing w:val="2"/>
      <w:sz w:val="24"/>
      <w:szCs w:val="20"/>
    </w:rPr>
  </w:style>
  <w:style w:type="paragraph" w:customStyle="1" w:styleId="74">
    <w:name w:val="xl99"/>
    <w:basedOn w:val="1"/>
    <w:uiPriority w:val="0"/>
    <w:pPr>
      <w:widowControl/>
      <w:pBdr>
        <w:top w:val="single" w:color="auto" w:sz="4" w:space="0"/>
        <w:left w:val="single" w:color="auto" w:sz="4" w:space="0"/>
        <w:bottom w:val="single" w:color="auto" w:sz="4" w:space="0"/>
        <w:right w:val="single" w:color="auto" w:sz="4" w:space="0"/>
      </w:pBdr>
      <w:shd w:val="clear" w:color="000000" w:fill="333399"/>
      <w:spacing w:before="100" w:beforeAutospacing="1" w:after="100" w:afterAutospacing="1"/>
      <w:jc w:val="left"/>
    </w:pPr>
    <w:rPr>
      <w:rFonts w:ascii="微软雅黑" w:hAnsi="微软雅黑" w:eastAsia="微软雅黑" w:cs="宋体"/>
      <w:kern w:val="0"/>
      <w:sz w:val="24"/>
    </w:rPr>
  </w:style>
  <w:style w:type="paragraph" w:customStyle="1" w:styleId="75">
    <w:name w:val="编号正文"/>
    <w:basedOn w:val="76"/>
    <w:uiPriority w:val="0"/>
    <w:pPr>
      <w:spacing w:before="0" w:after="0" w:line="360" w:lineRule="auto"/>
      <w:ind w:left="1407" w:hanging="1047"/>
      <w:jc w:val="left"/>
    </w:pPr>
    <w:rPr>
      <w:rFonts w:ascii="Arial Narrow" w:hAnsi="Arial Narrow" w:eastAsia="仿宋_GB2312" w:cs="Times New Roman"/>
    </w:rPr>
  </w:style>
  <w:style w:type="paragraph" w:customStyle="1" w:styleId="76">
    <w:name w:val="文档正文"/>
    <w:basedOn w:val="1"/>
    <w:link w:val="381"/>
    <w:uiPriority w:val="0"/>
    <w:pPr>
      <w:adjustRightInd w:val="0"/>
      <w:spacing w:before="60" w:after="60" w:line="360" w:lineRule="atLeast"/>
      <w:ind w:firstLine="482"/>
      <w:textAlignment w:val="baseline"/>
    </w:pPr>
    <w:rPr>
      <w:kern w:val="0"/>
      <w:sz w:val="24"/>
      <w:szCs w:val="20"/>
    </w:rPr>
  </w:style>
  <w:style w:type="paragraph" w:customStyle="1" w:styleId="77">
    <w:name w:val="Char Char1 Char Char Char Char Char 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8">
    <w:name w:val="内容标题"/>
    <w:basedOn w:val="20"/>
    <w:uiPriority w:val="0"/>
    <w:rPr>
      <w:rFonts w:ascii="Tahoma" w:hAnsi="Tahoma" w:eastAsia="宋体" w:cs="Times New Roman"/>
      <w:sz w:val="24"/>
    </w:rPr>
  </w:style>
  <w:style w:type="paragraph" w:customStyle="1" w:styleId="79">
    <w:name w:val="font10"/>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0">
    <w:name w:val="TOC Heading"/>
    <w:basedOn w:val="4"/>
    <w:next w:val="1"/>
    <w:uiPriority w:val="0"/>
    <w:pPr>
      <w:keepNext w:val="0"/>
      <w:pageBreakBefore/>
      <w:widowControl/>
      <w:spacing w:before="480" w:beforeLines="100" w:after="0" w:afterLines="100" w:line="276" w:lineRule="auto"/>
      <w:jc w:val="left"/>
      <w:outlineLvl w:val="9"/>
    </w:pPr>
    <w:rPr>
      <w:rFonts w:ascii="Cambria" w:hAnsi="Cambria" w:eastAsia="宋体" w:cs="Times New Roman"/>
      <w:color w:val="365F91"/>
      <w:kern w:val="0"/>
      <w:sz w:val="28"/>
      <w:szCs w:val="28"/>
    </w:rPr>
  </w:style>
  <w:style w:type="paragraph" w:customStyle="1" w:styleId="81">
    <w:name w:val="xl11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82">
    <w:name w:val="正文4号字"/>
    <w:basedOn w:val="1"/>
    <w:uiPriority w:val="0"/>
    <w:pPr>
      <w:widowControl/>
      <w:spacing w:line="360" w:lineRule="auto"/>
      <w:ind w:firstLine="620" w:firstLineChars="200"/>
    </w:pPr>
    <w:rPr>
      <w:rFonts w:ascii="Times New Roman" w:hAnsi="宋体" w:eastAsia="宋体" w:cs="宋体"/>
      <w:color w:val="FF0000"/>
      <w:spacing w:val="5"/>
      <w:sz w:val="30"/>
      <w:szCs w:val="30"/>
    </w:rPr>
  </w:style>
  <w:style w:type="paragraph" w:customStyle="1" w:styleId="83">
    <w:name w:val="列表项目"/>
    <w:basedOn w:val="1"/>
    <w:uiPriority w:val="0"/>
    <w:pPr>
      <w:numPr>
        <w:ilvl w:val="0"/>
        <w:numId w:val="7"/>
      </w:numPr>
      <w:tabs>
        <w:tab w:val="left" w:pos="420"/>
        <w:tab w:val="left" w:pos="980"/>
        <w:tab w:val="clear" w:pos="960"/>
      </w:tabs>
      <w:spacing w:line="288" w:lineRule="auto"/>
      <w:ind w:left="840" w:leftChars="200" w:hanging="420" w:hangingChars="200"/>
    </w:pPr>
    <w:rPr>
      <w:rFonts w:ascii="Times New Roman" w:hAnsi="Times New Roman" w:eastAsia="宋体" w:cs="Times New Roman"/>
      <w:szCs w:val="20"/>
    </w:rPr>
  </w:style>
  <w:style w:type="paragraph" w:customStyle="1" w:styleId="84">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85">
    <w:name w:val="Table Text Char1"/>
    <w:link w:val="475"/>
    <w:uiPriority w:val="0"/>
    <w:pPr>
      <w:snapToGrid w:val="0"/>
      <w:spacing w:before="80" w:after="80"/>
    </w:pPr>
    <w:rPr>
      <w:rFonts w:ascii="Arial" w:hAnsi="Arial" w:eastAsia="Times New Roman"/>
      <w:kern w:val="2"/>
      <w:sz w:val="18"/>
      <w:lang w:val="en-US" w:eastAsia="zh-CN" w:bidi="ar-SA"/>
    </w:rPr>
  </w:style>
  <w:style w:type="paragraph" w:customStyle="1" w:styleId="86">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7">
    <w:name w:val="正文1"/>
    <w:basedOn w:val="1"/>
    <w:link w:val="431"/>
    <w:uiPriority w:val="0"/>
    <w:pPr>
      <w:spacing w:line="300" w:lineRule="auto"/>
      <w:ind w:firstLine="200" w:firstLineChars="200"/>
    </w:pPr>
    <w:rPr>
      <w:sz w:val="24"/>
      <w:szCs w:val="20"/>
    </w:rPr>
  </w:style>
  <w:style w:type="paragraph" w:styleId="88">
    <w:name w:val=""/>
    <w:uiPriority w:val="0"/>
    <w:rPr>
      <w:kern w:val="2"/>
      <w:sz w:val="21"/>
      <w:lang w:val="en-US" w:eastAsia="zh-CN" w:bidi="ar-SA"/>
    </w:rPr>
  </w:style>
  <w:style w:type="paragraph" w:customStyle="1" w:styleId="89">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90">
    <w:name w:val="1.正文"/>
    <w:basedOn w:val="1"/>
    <w:uiPriority w:val="0"/>
    <w:pPr>
      <w:spacing w:line="360" w:lineRule="auto"/>
      <w:ind w:left="540" w:leftChars="225" w:firstLine="540" w:firstLineChars="225"/>
    </w:pPr>
    <w:rPr>
      <w:rFonts w:ascii="Times New Roman" w:hAnsi="Times New Roman" w:eastAsia="宋体" w:cs="Times New Roman"/>
      <w:sz w:val="24"/>
      <w:szCs w:val="20"/>
    </w:rPr>
  </w:style>
  <w:style w:type="paragraph" w:customStyle="1" w:styleId="91">
    <w:name w:val="规范正文"/>
    <w:basedOn w:val="1"/>
    <w:link w:val="391"/>
    <w:uiPriority w:val="0"/>
    <w:pPr>
      <w:adjustRightInd w:val="0"/>
      <w:spacing w:line="360" w:lineRule="auto"/>
      <w:ind w:left="480"/>
      <w:textAlignment w:val="baseline"/>
    </w:pPr>
    <w:rPr>
      <w:kern w:val="0"/>
      <w:sz w:val="24"/>
    </w:rPr>
  </w:style>
  <w:style w:type="paragraph" w:customStyle="1" w:styleId="92">
    <w:name w:val="cr2"/>
    <w:basedOn w:val="5"/>
    <w:next w:val="93"/>
    <w:uiPriority w:val="0"/>
    <w:pPr>
      <w:keepNext w:val="0"/>
      <w:numPr>
        <w:ilvl w:val="1"/>
        <w:numId w:val="8"/>
      </w:numPr>
      <w:spacing w:before="25" w:after="25" w:line="300" w:lineRule="auto"/>
    </w:pPr>
    <w:rPr>
      <w:rFonts w:ascii="Times New Roman" w:hAnsi="Times New Roman" w:eastAsia="宋体" w:cs="Times New Roman"/>
      <w:sz w:val="36"/>
    </w:rPr>
  </w:style>
  <w:style w:type="paragraph" w:customStyle="1" w:styleId="93">
    <w:name w:val="cr3"/>
    <w:basedOn w:val="6"/>
    <w:next w:val="1"/>
    <w:uiPriority w:val="0"/>
    <w:pPr>
      <w:numPr>
        <w:ilvl w:val="2"/>
        <w:numId w:val="8"/>
      </w:numPr>
      <w:spacing w:line="240" w:lineRule="auto"/>
    </w:pPr>
    <w:rPr>
      <w:rFonts w:ascii="Calibri" w:hAnsi="Calibri" w:eastAsia="宋体" w:cs="Times New Roman"/>
    </w:rPr>
  </w:style>
  <w:style w:type="paragraph" w:customStyle="1" w:styleId="94">
    <w:name w:val="Table Contents"/>
    <w:basedOn w:val="25"/>
    <w:uiPriority w:val="0"/>
    <w:pPr>
      <w:suppressAutoHyphens/>
      <w:spacing w:line="240" w:lineRule="auto"/>
      <w:jc w:val="left"/>
    </w:pPr>
    <w:rPr>
      <w:rFonts w:ascii="Times New Roman" w:hAnsi="Times New Roman" w:eastAsia="Times New Roman" w:cs="Times New Roman"/>
      <w:kern w:val="0"/>
      <w:sz w:val="24"/>
      <w:szCs w:val="20"/>
      <w:lang/>
    </w:rPr>
  </w:style>
  <w:style w:type="paragraph" w:customStyle="1" w:styleId="95">
    <w:name w:val="CSS1级正文 Char"/>
    <w:basedOn w:val="25"/>
    <w:uiPriority w:val="0"/>
    <w:pPr>
      <w:adjustRightInd w:val="0"/>
      <w:snapToGrid w:val="0"/>
      <w:spacing w:line="360" w:lineRule="auto"/>
      <w:ind w:firstLine="480"/>
    </w:pPr>
    <w:rPr>
      <w:rFonts w:ascii="Times New Roman" w:hAnsi="Times New Roman" w:eastAsia="宋体" w:cs="Times New Roman"/>
      <w:sz w:val="24"/>
      <w:szCs w:val="20"/>
    </w:rPr>
  </w:style>
  <w:style w:type="paragraph" w:customStyle="1" w:styleId="96">
    <w:name w:val="Note"/>
    <w:basedOn w:val="1"/>
    <w:uiPriority w:val="0"/>
    <w:pPr>
      <w:pBdr>
        <w:top w:val="single" w:color="auto" w:sz="12" w:space="3"/>
        <w:bottom w:val="single" w:color="auto" w:sz="12" w:space="3"/>
      </w:pBdr>
      <w:spacing w:line="360" w:lineRule="auto"/>
    </w:pPr>
    <w:rPr>
      <w:rFonts w:ascii="Times New Roman" w:hAnsi="Times New Roman" w:eastAsia="宋体" w:cs="Times New Roman"/>
      <w:sz w:val="24"/>
      <w:szCs w:val="20"/>
    </w:rPr>
  </w:style>
  <w:style w:type="paragraph" w:customStyle="1" w:styleId="97">
    <w:name w:val="样式 正文缩进正文（首行缩进两字）表正文正文非缩进特点标题4段1 + 首行缩进:  2 字符"/>
    <w:basedOn w:val="17"/>
    <w:uiPriority w:val="0"/>
    <w:pPr>
      <w:adjustRightInd w:val="0"/>
      <w:snapToGrid w:val="0"/>
      <w:spacing w:after="0" w:line="360" w:lineRule="auto"/>
      <w:ind w:firstLine="480" w:firstLineChars="200"/>
    </w:pPr>
    <w:rPr>
      <w:rFonts w:ascii="Times New Roman" w:hAnsi="Times New Roman" w:eastAsia="宋体" w:cs="Times New Roman"/>
      <w:sz w:val="24"/>
    </w:rPr>
  </w:style>
  <w:style w:type="paragraph" w:customStyle="1" w:styleId="98">
    <w:name w:val="Char2"/>
    <w:basedOn w:val="1"/>
    <w:uiPriority w:val="0"/>
    <w:rPr>
      <w:rFonts w:ascii="Tahoma" w:hAnsi="Tahoma" w:eastAsia="宋体" w:cs="Times New Roman"/>
      <w:sz w:val="24"/>
      <w:szCs w:val="20"/>
    </w:rPr>
  </w:style>
  <w:style w:type="paragraph" w:customStyle="1" w:styleId="99">
    <w:name w:val="xl8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0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Cs w:val="21"/>
    </w:rPr>
  </w:style>
  <w:style w:type="paragraph" w:customStyle="1" w:styleId="101">
    <w:name w:val="图例"/>
    <w:basedOn w:val="1"/>
    <w:uiPriority w:val="0"/>
    <w:pPr>
      <w:spacing w:before="120" w:after="120" w:line="360" w:lineRule="auto"/>
      <w:jc w:val="center"/>
    </w:pPr>
    <w:rPr>
      <w:rFonts w:ascii="Times New Roman" w:hAnsi="Times New Roman" w:eastAsia="仿宋_GB2312" w:cs="Times New Roman"/>
      <w:b/>
      <w:sz w:val="24"/>
      <w:szCs w:val="20"/>
    </w:rPr>
  </w:style>
  <w:style w:type="paragraph" w:customStyle="1" w:styleId="102">
    <w:name w:val="缺省文本"/>
    <w:uiPriority w:val="0"/>
    <w:pPr>
      <w:widowControl w:val="0"/>
      <w:autoSpaceDE w:val="0"/>
      <w:autoSpaceDN w:val="0"/>
      <w:adjustRightInd w:val="0"/>
    </w:pPr>
    <w:rPr>
      <w:color w:val="000000"/>
      <w:sz w:val="24"/>
      <w:lang w:val="en-US" w:eastAsia="zh-CN" w:bidi="ar-SA"/>
    </w:rPr>
  </w:style>
  <w:style w:type="paragraph" w:customStyle="1" w:styleId="103">
    <w:name w:val=" Char Char Char Char"/>
    <w:basedOn w:val="1"/>
    <w:uiPriority w:val="0"/>
    <w:pPr>
      <w:widowControl/>
      <w:snapToGrid w:val="0"/>
      <w:spacing w:after="160" w:line="360" w:lineRule="auto"/>
      <w:jc w:val="left"/>
    </w:pPr>
    <w:rPr>
      <w:rFonts w:ascii="Times New Roman" w:hAnsi="Times New Roman" w:eastAsia="宋体" w:cs="Times New Roman"/>
      <w:kern w:val="0"/>
      <w:sz w:val="24"/>
      <w:lang w:eastAsia="en-US"/>
    </w:rPr>
  </w:style>
  <w:style w:type="paragraph" w:customStyle="1" w:styleId="104">
    <w:name w:val="金宏发行正文 Char"/>
    <w:basedOn w:val="1"/>
    <w:link w:val="374"/>
    <w:uiPriority w:val="0"/>
    <w:pPr>
      <w:spacing w:line="500" w:lineRule="exact"/>
      <w:ind w:firstLine="560" w:firstLineChars="200"/>
    </w:pPr>
    <w:rPr>
      <w:rFonts w:ascii="仿宋_GB2312" w:eastAsia="仿宋_GB2312"/>
      <w:kern w:val="0"/>
      <w:sz w:val="28"/>
    </w:rPr>
  </w:style>
  <w:style w:type="paragraph" w:customStyle="1" w:styleId="105">
    <w:name w:val="Default Text"/>
    <w:basedOn w:val="1"/>
    <w:uiPriority w:val="0"/>
    <w:pPr>
      <w:widowControl/>
      <w:overflowPunct w:val="0"/>
      <w:autoSpaceDE w:val="0"/>
      <w:autoSpaceDN w:val="0"/>
      <w:adjustRightInd w:val="0"/>
      <w:jc w:val="left"/>
      <w:textAlignment w:val="baseline"/>
    </w:pPr>
    <w:rPr>
      <w:kern w:val="0"/>
      <w:sz w:val="24"/>
      <w:szCs w:val="20"/>
      <w:lang/>
    </w:rPr>
  </w:style>
  <w:style w:type="paragraph" w:customStyle="1" w:styleId="106">
    <w:name w:val="xl134"/>
    <w:basedOn w:val="1"/>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07">
    <w:name w:val="表头文本"/>
    <w:uiPriority w:val="0"/>
    <w:pPr>
      <w:jc w:val="center"/>
    </w:pPr>
    <w:rPr>
      <w:rFonts w:ascii="Arial" w:hAnsi="Arial"/>
      <w:b/>
      <w:sz w:val="21"/>
      <w:lang w:val="en-US" w:eastAsia="zh-CN" w:bidi="ar-SA"/>
    </w:rPr>
  </w:style>
  <w:style w:type="paragraph" w:customStyle="1" w:styleId="108">
    <w:name w:val="xl118"/>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微软雅黑" w:hAnsi="微软雅黑" w:eastAsia="微软雅黑" w:cs="宋体"/>
      <w:color w:val="000000"/>
      <w:kern w:val="0"/>
      <w:sz w:val="24"/>
    </w:rPr>
  </w:style>
  <w:style w:type="paragraph" w:customStyle="1" w:styleId="109">
    <w:name w:val="标书正文1"/>
    <w:basedOn w:val="1"/>
    <w:link w:val="421"/>
    <w:uiPriority w:val="0"/>
    <w:pPr>
      <w:autoSpaceDE w:val="0"/>
      <w:autoSpaceDN w:val="0"/>
      <w:adjustRightInd w:val="0"/>
      <w:spacing w:line="360" w:lineRule="auto"/>
      <w:ind w:firstLine="480" w:firstLineChars="200"/>
    </w:pPr>
    <w:rPr>
      <w:rFonts w:ascii="宋体"/>
      <w:kern w:val="0"/>
      <w:sz w:val="24"/>
    </w:rPr>
  </w:style>
  <w:style w:type="paragraph" w:customStyle="1" w:styleId="110">
    <w:name w:val="xl139"/>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微软雅黑" w:hAnsi="微软雅黑" w:eastAsia="微软雅黑" w:cs="宋体"/>
      <w:kern w:val="0"/>
      <w:sz w:val="24"/>
    </w:rPr>
  </w:style>
  <w:style w:type="paragraph" w:customStyle="1" w:styleId="111">
    <w:name w:val="Bid_正文"/>
    <w:basedOn w:val="17"/>
    <w:link w:val="485"/>
    <w:uiPriority w:val="0"/>
    <w:pPr>
      <w:spacing w:after="156" w:afterLines="50" w:line="360" w:lineRule="auto"/>
      <w:ind w:firstLine="480" w:firstLineChars="200"/>
    </w:pPr>
    <w:rPr>
      <w:sz w:val="24"/>
    </w:rPr>
  </w:style>
  <w:style w:type="paragraph" w:customStyle="1" w:styleId="112">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kern w:val="0"/>
      <w:szCs w:val="21"/>
    </w:rPr>
  </w:style>
  <w:style w:type="paragraph" w:customStyle="1" w:styleId="113">
    <w:name w:val="样式 宋体 五号 行距: 单倍行距"/>
    <w:basedOn w:val="1"/>
    <w:uiPriority w:val="0"/>
    <w:pPr>
      <w:adjustRightInd w:val="0"/>
      <w:jc w:val="left"/>
    </w:pPr>
    <w:rPr>
      <w:rFonts w:ascii="宋体" w:hAnsi="宋体" w:eastAsia="宋体" w:cs="Times New Roman"/>
      <w:kern w:val="0"/>
      <w:szCs w:val="20"/>
    </w:rPr>
  </w:style>
  <w:style w:type="paragraph" w:customStyle="1" w:styleId="114">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115">
    <w:name w:val="xl14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微软雅黑" w:hAnsi="微软雅黑" w:eastAsia="微软雅黑" w:cs="宋体"/>
      <w:kern w:val="0"/>
      <w:sz w:val="24"/>
    </w:rPr>
  </w:style>
  <w:style w:type="paragraph" w:customStyle="1" w:styleId="116">
    <w:name w:val="Item Step in Table"/>
    <w:uiPriority w:val="0"/>
    <w:pPr>
      <w:numPr>
        <w:ilvl w:val="0"/>
        <w:numId w:val="9"/>
      </w:numPr>
      <w:tabs>
        <w:tab w:val="left" w:pos="397"/>
      </w:tabs>
      <w:spacing w:before="40" w:after="40"/>
      <w:jc w:val="both"/>
    </w:pPr>
    <w:rPr>
      <w:rFonts w:ascii="Arial" w:hAnsi="Arial"/>
      <w:sz w:val="18"/>
      <w:lang w:val="en-US" w:eastAsia="zh-CN" w:bidi="ar-SA"/>
    </w:rPr>
  </w:style>
  <w:style w:type="paragraph" w:customStyle="1" w:styleId="117">
    <w:name w:val="标准正文"/>
    <w:basedOn w:val="3"/>
    <w:link w:val="384"/>
    <w:uiPriority w:val="0"/>
    <w:pPr>
      <w:spacing w:before="60" w:after="60" w:line="360" w:lineRule="auto"/>
      <w:ind w:firstLine="482" w:firstLineChars="0"/>
    </w:pPr>
    <w:rPr>
      <w:rFonts w:ascii="Arial" w:hAnsi="Arial" w:eastAsia="宋体"/>
      <w:sz w:val="24"/>
      <w:szCs w:val="20"/>
    </w:rPr>
  </w:style>
  <w:style w:type="paragraph" w:customStyle="1" w:styleId="118">
    <w:name w:val="样式 正文缩进 + 首行缩进:  2 字符"/>
    <w:basedOn w:val="17"/>
    <w:link w:val="435"/>
    <w:uiPriority w:val="0"/>
    <w:pPr>
      <w:spacing w:after="0" w:line="360" w:lineRule="auto"/>
      <w:ind w:firstLine="200" w:firstLineChars="200"/>
    </w:pPr>
    <w:rPr>
      <w:rFonts w:cs="宋体"/>
      <w:sz w:val="24"/>
    </w:rPr>
  </w:style>
  <w:style w:type="paragraph" w:customStyle="1" w:styleId="119">
    <w:name w:val="正文4"/>
    <w:basedOn w:val="1"/>
    <w:uiPriority w:val="0"/>
    <w:pPr>
      <w:tabs>
        <w:tab w:val="left" w:pos="1275"/>
      </w:tabs>
      <w:spacing w:before="60" w:after="60" w:line="360" w:lineRule="auto"/>
      <w:ind w:left="820" w:leftChars="400" w:hanging="705"/>
    </w:pPr>
    <w:rPr>
      <w:rFonts w:ascii="Times New Roman" w:hAnsi="Times New Roman" w:eastAsia="宋体" w:cs="Times New Roman"/>
      <w:sz w:val="24"/>
      <w:szCs w:val="20"/>
    </w:rPr>
  </w:style>
  <w:style w:type="paragraph" w:customStyle="1" w:styleId="120">
    <w:name w:val="文本框样式1"/>
    <w:basedOn w:val="1"/>
    <w:uiPriority w:val="0"/>
    <w:pPr>
      <w:adjustRightInd w:val="0"/>
      <w:snapToGrid w:val="0"/>
      <w:spacing w:before="60" w:line="180" w:lineRule="exact"/>
      <w:jc w:val="center"/>
    </w:pPr>
    <w:rPr>
      <w:rFonts w:ascii="Times New Roman" w:hAnsi="Times New Roman" w:eastAsia="宋体" w:cs="Times New Roman"/>
      <w:szCs w:val="20"/>
    </w:rPr>
  </w:style>
  <w:style w:type="paragraph" w:customStyle="1" w:styleId="121">
    <w:name w:val="正文格式 Char"/>
    <w:basedOn w:val="1"/>
    <w:uiPriority w:val="0"/>
    <w:pPr>
      <w:widowControl/>
      <w:adjustRightInd w:val="0"/>
      <w:spacing w:line="440" w:lineRule="atLeast"/>
      <w:ind w:firstLine="510"/>
      <w:textAlignment w:val="baseline"/>
    </w:pPr>
    <w:rPr>
      <w:rFonts w:ascii="Times New Roman" w:hAnsi="Times New Roman" w:eastAsia="宋体" w:cs="Times New Roman"/>
      <w:kern w:val="0"/>
      <w:sz w:val="24"/>
      <w:szCs w:val="20"/>
    </w:rPr>
  </w:style>
  <w:style w:type="paragraph" w:customStyle="1" w:styleId="122">
    <w:name w:val="cr8"/>
    <w:basedOn w:val="42"/>
    <w:next w:val="1"/>
    <w:uiPriority w:val="0"/>
    <w:pPr>
      <w:numPr>
        <w:ilvl w:val="7"/>
        <w:numId w:val="8"/>
      </w:numPr>
      <w:spacing w:before="156" w:beforeLines="50" w:line="240" w:lineRule="auto"/>
      <w:jc w:val="both"/>
    </w:pPr>
    <w:rPr>
      <w:rFonts w:ascii="Calibri" w:hAnsi="Calibri" w:eastAsia="宋体" w:cs="Times New Roman"/>
      <w:b/>
      <w:szCs w:val="22"/>
    </w:rPr>
  </w:style>
  <w:style w:type="paragraph" w:customStyle="1" w:styleId="123">
    <w:name w:val="xl77"/>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eastAsia="宋体" w:cs="宋体"/>
      <w:kern w:val="0"/>
      <w:sz w:val="24"/>
    </w:rPr>
  </w:style>
  <w:style w:type="paragraph" w:customStyle="1" w:styleId="124">
    <w:name w:val="默认段落字体 Para Char"/>
    <w:basedOn w:val="1"/>
    <w:uiPriority w:val="0"/>
    <w:pPr>
      <w:spacing w:before="182" w:beforeLines="50" w:after="182" w:afterLines="50"/>
    </w:pPr>
    <w:rPr>
      <w:rFonts w:ascii="Tahoma" w:hAnsi="Tahoma" w:eastAsia="宋体" w:cs="Times New Roman"/>
      <w:sz w:val="24"/>
      <w:szCs w:val="20"/>
    </w:rPr>
  </w:style>
  <w:style w:type="paragraph" w:customStyle="1" w:styleId="125">
    <w:name w:val="样式 宋体 五号 两端对齐 行距: 单倍行距"/>
    <w:basedOn w:val="1"/>
    <w:uiPriority w:val="0"/>
    <w:pPr>
      <w:adjustRightInd w:val="0"/>
      <w:textAlignment w:val="baseline"/>
    </w:pPr>
    <w:rPr>
      <w:rFonts w:ascii="宋体" w:hAnsi="宋体" w:eastAsia="宋体" w:cs="Times New Roman"/>
      <w:kern w:val="0"/>
      <w:szCs w:val="20"/>
    </w:rPr>
  </w:style>
  <w:style w:type="paragraph" w:customStyle="1" w:styleId="126">
    <w:name w:val="xl9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27">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28">
    <w:name w:val="content"/>
    <w:basedOn w:val="1"/>
    <w:uiPriority w:val="0"/>
    <w:pPr>
      <w:widowControl/>
      <w:spacing w:before="100" w:beforeAutospacing="1" w:after="100" w:afterAutospacing="1" w:line="280" w:lineRule="atLeast"/>
      <w:ind w:firstLine="375"/>
      <w:jc w:val="left"/>
    </w:pPr>
    <w:rPr>
      <w:rFonts w:ascii="宋体" w:hAnsi="宋体" w:eastAsia="宋体" w:cs="Times New Roman"/>
      <w:color w:val="000000"/>
      <w:kern w:val="0"/>
      <w:sz w:val="18"/>
      <w:szCs w:val="20"/>
    </w:rPr>
  </w:style>
  <w:style w:type="paragraph" w:customStyle="1" w:styleId="129">
    <w:name w:val="Table Text Char Char"/>
    <w:uiPriority w:val="0"/>
    <w:pPr>
      <w:snapToGrid w:val="0"/>
      <w:spacing w:before="80" w:after="80"/>
    </w:pPr>
    <w:rPr>
      <w:rFonts w:ascii="Arial" w:hAnsi="Arial"/>
      <w:kern w:val="2"/>
      <w:sz w:val="18"/>
      <w:lang w:val="en-US" w:eastAsia="zh-CN" w:bidi="ar-SA"/>
    </w:rPr>
  </w:style>
  <w:style w:type="paragraph" w:customStyle="1" w:styleId="130">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31">
    <w:name w:val="样式 首行缩进:  0.74 厘米"/>
    <w:basedOn w:val="1"/>
    <w:uiPriority w:val="0"/>
    <w:pPr>
      <w:spacing w:line="360" w:lineRule="auto"/>
      <w:ind w:firstLine="420"/>
    </w:pPr>
    <w:rPr>
      <w:rFonts w:ascii="Times New Roman" w:hAnsi="Times New Roman" w:eastAsia="宋体" w:cs="Times New Roman"/>
      <w:sz w:val="24"/>
      <w:szCs w:val="20"/>
    </w:rPr>
  </w:style>
  <w:style w:type="paragraph" w:customStyle="1" w:styleId="132">
    <w:name w:val="附录1"/>
    <w:basedOn w:val="1"/>
    <w:next w:val="1"/>
    <w:uiPriority w:val="0"/>
    <w:pPr>
      <w:tabs>
        <w:tab w:val="left" w:pos="1304"/>
      </w:tabs>
      <w:ind w:left="425" w:hanging="425"/>
      <w:outlineLvl w:val="0"/>
    </w:pPr>
    <w:rPr>
      <w:rFonts w:ascii="黑体" w:hAnsi="黑体" w:eastAsia="黑体" w:cs="Times New Roman"/>
      <w:b/>
      <w:sz w:val="44"/>
      <w:szCs w:val="20"/>
    </w:rPr>
  </w:style>
  <w:style w:type="paragraph" w:customStyle="1" w:styleId="133">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cs="Times New Roman"/>
      <w:kern w:val="0"/>
      <w:sz w:val="28"/>
      <w:szCs w:val="20"/>
    </w:rPr>
  </w:style>
  <w:style w:type="paragraph" w:customStyle="1" w:styleId="134">
    <w:name w:val="特点"/>
    <w:basedOn w:val="1"/>
    <w:next w:val="1"/>
    <w:uiPriority w:val="0"/>
    <w:pPr>
      <w:spacing w:line="360" w:lineRule="auto"/>
      <w:jc w:val="center"/>
    </w:pPr>
    <w:rPr>
      <w:rFonts w:ascii="Arial" w:hAnsi="Arial" w:eastAsia="宋体" w:cs="Times New Roman"/>
      <w:sz w:val="24"/>
      <w:szCs w:val="20"/>
    </w:rPr>
  </w:style>
  <w:style w:type="paragraph" w:customStyle="1" w:styleId="135">
    <w:name w:val="Style Heading 3h3Heading 3 - oldLevel 3 HeadH3level_3PIM 3se..."/>
    <w:basedOn w:val="6"/>
    <w:uiPriority w:val="0"/>
    <w:pPr>
      <w:numPr>
        <w:ilvl w:val="2"/>
        <w:numId w:val="10"/>
      </w:numPr>
      <w:tabs>
        <w:tab w:val="left" w:pos="709"/>
        <w:tab w:val="clear" w:pos="1680"/>
      </w:tabs>
      <w:spacing w:line="413" w:lineRule="auto"/>
    </w:pPr>
    <w:rPr>
      <w:rFonts w:ascii="Times New Roman" w:hAnsi="Times New Roman" w:eastAsia="宋体" w:cs="Times New Roman"/>
      <w:bCs w:val="0"/>
      <w:szCs w:val="20"/>
    </w:rPr>
  </w:style>
  <w:style w:type="paragraph" w:customStyle="1" w:styleId="136">
    <w:name w:val="Defaul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 w:type="paragraph" w:customStyle="1" w:styleId="137">
    <w:name w:val=" Char Char2 Char"/>
    <w:basedOn w:val="1"/>
    <w:uiPriority w:val="0"/>
    <w:pPr>
      <w:keepNext/>
      <w:keepLines/>
      <w:pageBreakBefore/>
      <w:tabs>
        <w:tab w:val="left" w:pos="845"/>
      </w:tabs>
      <w:ind w:left="845" w:hanging="420"/>
    </w:pPr>
    <w:rPr>
      <w:rFonts w:ascii="Tahoma" w:hAnsi="Tahoma" w:eastAsia="宋体" w:cs="Times New Roman"/>
      <w:sz w:val="24"/>
      <w:szCs w:val="20"/>
    </w:rPr>
  </w:style>
  <w:style w:type="paragraph" w:customStyle="1" w:styleId="138">
    <w:name w:val="xl8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39">
    <w:name w:val="IN Feature"/>
    <w:next w:val="140"/>
    <w:uiPriority w:val="0"/>
    <w:pPr>
      <w:keepNext/>
      <w:keepLines/>
      <w:spacing w:before="240" w:after="240"/>
      <w:outlineLvl w:val="7"/>
    </w:pPr>
    <w:rPr>
      <w:rFonts w:ascii="Arial" w:hAnsi="Arial" w:eastAsia="黑体"/>
      <w:sz w:val="21"/>
      <w:lang w:val="en-US" w:eastAsia="zh-CN" w:bidi="ar-SA"/>
    </w:rPr>
  </w:style>
  <w:style w:type="paragraph" w:customStyle="1" w:styleId="140">
    <w:name w:val="IN Step"/>
    <w:basedOn w:val="1"/>
    <w:uiPriority w:val="0"/>
    <w:pPr>
      <w:keepLines/>
      <w:widowControl/>
      <w:tabs>
        <w:tab w:val="left" w:pos="1134"/>
      </w:tabs>
      <w:spacing w:before="80" w:after="80" w:line="300" w:lineRule="auto"/>
      <w:ind w:left="1134" w:hanging="907"/>
      <w:outlineLvl w:val="8"/>
    </w:pPr>
    <w:rPr>
      <w:rFonts w:ascii="Arial" w:hAnsi="Arial" w:eastAsia="宋体" w:cs="Times New Roman"/>
      <w:kern w:val="0"/>
      <w:szCs w:val="20"/>
    </w:rPr>
  </w:style>
  <w:style w:type="paragraph" w:customStyle="1" w:styleId="141">
    <w:name w:val="xl121"/>
    <w:basedOn w:val="1"/>
    <w:uiPriority w:val="0"/>
    <w:pPr>
      <w:widowControl/>
      <w:pBdr>
        <w:top w:val="single" w:color="auto" w:sz="4" w:space="0"/>
        <w:left w:val="single" w:color="auto" w:sz="4" w:space="0"/>
        <w:bottom w:val="single" w:color="auto" w:sz="8" w:space="0"/>
        <w:right w:val="single" w:color="auto" w:sz="4" w:space="0"/>
      </w:pBdr>
      <w:shd w:val="clear" w:color="FFFFFF" w:fill="FFFFFF"/>
      <w:spacing w:before="100" w:beforeAutospacing="1" w:after="100" w:afterAutospacing="1"/>
      <w:jc w:val="left"/>
    </w:pPr>
    <w:rPr>
      <w:rFonts w:ascii="微软雅黑" w:hAnsi="微软雅黑" w:eastAsia="微软雅黑" w:cs="宋体"/>
      <w:color w:val="000000"/>
      <w:kern w:val="0"/>
      <w:sz w:val="24"/>
    </w:rPr>
  </w:style>
  <w:style w:type="paragraph" w:customStyle="1" w:styleId="142">
    <w:name w:val="cr5"/>
    <w:basedOn w:val="8"/>
    <w:next w:val="143"/>
    <w:uiPriority w:val="0"/>
    <w:pPr>
      <w:numPr>
        <w:ilvl w:val="4"/>
        <w:numId w:val="8"/>
      </w:numPr>
      <w:spacing w:line="240" w:lineRule="auto"/>
    </w:pPr>
    <w:rPr>
      <w:rFonts w:ascii="黑体" w:hAnsi="Calibri" w:eastAsia="宋体" w:cs="Times New Roman"/>
      <w:sz w:val="24"/>
      <w:szCs w:val="24"/>
    </w:rPr>
  </w:style>
  <w:style w:type="paragraph" w:customStyle="1" w:styleId="143">
    <w:name w:val="cr6"/>
    <w:basedOn w:val="142"/>
    <w:uiPriority w:val="0"/>
    <w:pPr>
      <w:numPr>
        <w:ilvl w:val="5"/>
        <w:numId w:val="8"/>
      </w:numPr>
    </w:pPr>
    <w:rPr>
      <w:rFonts w:ascii="Times New Roman" w:hAnsi="Times New Roman" w:eastAsia="宋体" w:cs="Times New Roman"/>
    </w:rPr>
  </w:style>
  <w:style w:type="paragraph" w:customStyle="1" w:styleId="144">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145">
    <w:name w:val=" Char Char Char1 Char"/>
    <w:basedOn w:val="1"/>
    <w:uiPriority w:val="0"/>
    <w:rPr>
      <w:rFonts w:ascii="Times New Roman" w:hAnsi="Times New Roman" w:eastAsia="宋体" w:cs="Times New Roman"/>
    </w:rPr>
  </w:style>
  <w:style w:type="paragraph" w:customStyle="1" w:styleId="146">
    <w:name w:val="Char Char Char Char"/>
    <w:basedOn w:val="1"/>
    <w:uiPriority w:val="0"/>
    <w:rPr>
      <w:rFonts w:ascii="Tahoma" w:hAnsi="Tahoma" w:eastAsia="宋体" w:cs="Times New Roman"/>
      <w:sz w:val="24"/>
      <w:szCs w:val="20"/>
    </w:rPr>
  </w:style>
  <w:style w:type="paragraph" w:customStyle="1" w:styleId="147">
    <w:name w:val="规范正文 Char Char"/>
    <w:basedOn w:val="1"/>
    <w:uiPriority w:val="0"/>
    <w:pPr>
      <w:adjustRightInd w:val="0"/>
      <w:spacing w:line="360" w:lineRule="auto"/>
      <w:ind w:left="480"/>
      <w:textAlignment w:val="baseline"/>
    </w:pPr>
    <w:rPr>
      <w:rFonts w:ascii="Times New Roman" w:hAnsi="Times New Roman" w:eastAsia="宋体" w:cs="Times New Roman"/>
      <w:sz w:val="24"/>
      <w:szCs w:val="20"/>
    </w:rPr>
  </w:style>
  <w:style w:type="paragraph" w:customStyle="1" w:styleId="148">
    <w:name w:val="xl8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Cs w:val="21"/>
    </w:rPr>
  </w:style>
  <w:style w:type="paragraph" w:customStyle="1" w:styleId="149">
    <w:name w:val="附录2"/>
    <w:basedOn w:val="1"/>
    <w:next w:val="1"/>
    <w:uiPriority w:val="0"/>
    <w:pPr>
      <w:tabs>
        <w:tab w:val="left" w:pos="420"/>
        <w:tab w:val="left" w:pos="624"/>
      </w:tabs>
      <w:ind w:left="420" w:hanging="420"/>
      <w:outlineLvl w:val="1"/>
    </w:pPr>
    <w:rPr>
      <w:rFonts w:ascii="黑体" w:hAnsi="黑体" w:eastAsia="黑体" w:cs="Times New Roman"/>
      <w:b/>
      <w:sz w:val="32"/>
      <w:szCs w:val="20"/>
    </w:rPr>
  </w:style>
  <w:style w:type="paragraph" w:customStyle="1" w:styleId="150">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rPr>
  </w:style>
  <w:style w:type="paragraph" w:customStyle="1" w:styleId="151">
    <w:name w:val="Body Text 2"/>
    <w:basedOn w:val="1"/>
    <w:uiPriority w:val="0"/>
    <w:pPr>
      <w:adjustRightInd w:val="0"/>
      <w:spacing w:before="120" w:line="360" w:lineRule="auto"/>
      <w:ind w:firstLine="480"/>
      <w:textAlignment w:val="baseline"/>
    </w:pPr>
    <w:rPr>
      <w:rFonts w:ascii="Times New Roman" w:hAnsi="Times New Roman" w:eastAsia="宋体" w:cs="Times New Roman"/>
      <w:sz w:val="24"/>
      <w:szCs w:val="20"/>
    </w:rPr>
  </w:style>
  <w:style w:type="paragraph" w:customStyle="1" w:styleId="152">
    <w:name w:val=" Char Char Char Char Char Char Char Char Char1 Char Char Char Char Char Char Char"/>
    <w:basedOn w:val="1"/>
    <w:uiPriority w:val="0"/>
    <w:pPr>
      <w:spacing w:line="360" w:lineRule="auto"/>
      <w:ind w:firstLine="200" w:firstLineChars="200"/>
    </w:pPr>
    <w:rPr>
      <w:rFonts w:ascii="宋体" w:hAnsi="宋体" w:eastAsia="宋体" w:cs="宋体"/>
      <w:sz w:val="24"/>
    </w:rPr>
  </w:style>
  <w:style w:type="paragraph" w:customStyle="1" w:styleId="153">
    <w:name w:val="font6"/>
    <w:basedOn w:val="1"/>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154">
    <w:name w:val="xl152"/>
    <w:basedOn w:val="1"/>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微软雅黑" w:hAnsi="微软雅黑" w:eastAsia="微软雅黑" w:cs="宋体"/>
      <w:b/>
      <w:bCs/>
      <w:color w:val="000000"/>
      <w:kern w:val="0"/>
      <w:sz w:val="24"/>
    </w:rPr>
  </w:style>
  <w:style w:type="paragraph" w:customStyle="1" w:styleId="155">
    <w:name w:val="样式 标题 1章标题Heading 0Section HeadPIM 1H1h11st levell11H1..."/>
    <w:basedOn w:val="4"/>
    <w:uiPriority w:val="0"/>
    <w:pPr>
      <w:pageBreakBefore/>
      <w:tabs>
        <w:tab w:val="left" w:pos="432"/>
      </w:tabs>
      <w:autoSpaceDE w:val="0"/>
      <w:autoSpaceDN w:val="0"/>
      <w:adjustRightInd w:val="0"/>
      <w:snapToGrid w:val="0"/>
      <w:spacing w:line="578" w:lineRule="atLeast"/>
      <w:textAlignment w:val="bottom"/>
    </w:pPr>
    <w:rPr>
      <w:rFonts w:ascii="宋体" w:hAnsi="宋体" w:eastAsia="黑体" w:cs="Times New Roman"/>
      <w:bCs w:val="0"/>
      <w:sz w:val="36"/>
      <w:szCs w:val="20"/>
    </w:rPr>
  </w:style>
  <w:style w:type="paragraph" w:customStyle="1" w:styleId="156">
    <w:name w:val=" Char Char 字元 字元 字元 Char Char Char Char"/>
    <w:basedOn w:val="1"/>
    <w:uiPriority w:val="0"/>
    <w:pPr>
      <w:adjustRightInd w:val="0"/>
      <w:spacing w:line="360" w:lineRule="auto"/>
    </w:pPr>
    <w:rPr>
      <w:rFonts w:ascii="Times New Roman" w:hAnsi="Times New Roman" w:eastAsia="宋体" w:cs="Times New Roman"/>
      <w:kern w:val="0"/>
      <w:sz w:val="24"/>
      <w:szCs w:val="20"/>
    </w:rPr>
  </w:style>
  <w:style w:type="paragraph" w:customStyle="1" w:styleId="157">
    <w:name w:val="Title - Revision"/>
    <w:basedOn w:val="57"/>
    <w:uiPriority w:val="0"/>
    <w:pPr>
      <w:spacing w:before="720" w:after="240" w:line="360" w:lineRule="auto"/>
      <w:ind w:firstLine="0"/>
      <w:textAlignment w:val="auto"/>
      <w:outlineLvl w:val="9"/>
    </w:pPr>
    <w:rPr>
      <w:rFonts w:ascii="Arial" w:hAnsi="Arial" w:eastAsia="宋体" w:cs="Times New Roman"/>
      <w:bCs w:val="0"/>
      <w:smallCaps/>
      <w:color w:val="auto"/>
      <w:kern w:val="28"/>
      <w:sz w:val="36"/>
      <w:szCs w:val="20"/>
      <w:u w:val="none" w:color="auto"/>
      <w:lang w:val="en-US" w:eastAsia="en-US"/>
    </w:rPr>
  </w:style>
  <w:style w:type="paragraph" w:customStyle="1" w:styleId="158">
    <w:name w:val="表格正文"/>
    <w:basedOn w:val="1"/>
    <w:uiPriority w:val="0"/>
    <w:pPr>
      <w:snapToGrid w:val="0"/>
      <w:spacing w:line="300" w:lineRule="auto"/>
    </w:pPr>
    <w:rPr>
      <w:rFonts w:ascii="Times New Roman" w:hAnsi="Times New Roman" w:eastAsia="宋体" w:cs="Times New Roman"/>
      <w:sz w:val="24"/>
      <w:szCs w:val="20"/>
    </w:rPr>
  </w:style>
  <w:style w:type="paragraph" w:customStyle="1" w:styleId="159">
    <w:name w:val="表格"/>
    <w:uiPriority w:val="0"/>
    <w:pPr>
      <w:adjustRightInd w:val="0"/>
      <w:snapToGrid w:val="0"/>
      <w:spacing w:before="20" w:after="20"/>
      <w:jc w:val="center"/>
      <w:textAlignment w:val="baseline"/>
    </w:pPr>
    <w:rPr>
      <w:rFonts w:ascii="Arial" w:hAnsi="Arial"/>
      <w:snapToGrid w:val="0"/>
      <w:sz w:val="21"/>
      <w:lang w:val="en-US" w:eastAsia="zh-CN" w:bidi="ar-SA"/>
    </w:rPr>
  </w:style>
  <w:style w:type="paragraph" w:customStyle="1" w:styleId="160">
    <w:name w:val="Char Char1 Char Char Char Char Char Char1"/>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1">
    <w:name w:val="reader-word-layer reader-word-s1-24"/>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62">
    <w:name w:val="xl141"/>
    <w:basedOn w:val="1"/>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63">
    <w:name w:val="样式 标题 1 + 居中 段前: 6 磅 段后: 6 磅 行距: 1.5 倍行距"/>
    <w:basedOn w:val="4"/>
    <w:uiPriority w:val="0"/>
    <w:pPr>
      <w:adjustRightInd w:val="0"/>
      <w:snapToGrid w:val="0"/>
      <w:spacing w:before="120" w:after="156" w:afterLines="50" w:line="360" w:lineRule="auto"/>
      <w:jc w:val="center"/>
    </w:pPr>
    <w:rPr>
      <w:rFonts w:ascii="Times New Roman" w:hAnsi="Times New Roman" w:eastAsia="宋体" w:cs="Times New Roman"/>
      <w:bCs w:val="0"/>
      <w:sz w:val="32"/>
      <w:szCs w:val="20"/>
    </w:rPr>
  </w:style>
  <w:style w:type="paragraph" w:customStyle="1" w:styleId="164">
    <w:name w:val="xl11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微软雅黑" w:hAnsi="微软雅黑" w:eastAsia="微软雅黑" w:cs="宋体"/>
      <w:kern w:val="0"/>
      <w:sz w:val="24"/>
    </w:rPr>
  </w:style>
  <w:style w:type="paragraph" w:customStyle="1" w:styleId="165">
    <w:name w:val="xl149"/>
    <w:basedOn w:val="1"/>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jc w:val="left"/>
    </w:pPr>
    <w:rPr>
      <w:rFonts w:ascii="微软雅黑" w:hAnsi="微软雅黑" w:eastAsia="微软雅黑" w:cs="宋体"/>
      <w:b/>
      <w:bCs/>
      <w:color w:val="000000"/>
      <w:kern w:val="0"/>
      <w:sz w:val="24"/>
    </w:rPr>
  </w:style>
  <w:style w:type="paragraph" w:customStyle="1" w:styleId="166">
    <w:name w:val="xl133"/>
    <w:basedOn w:val="1"/>
    <w:uiPriority w:val="0"/>
    <w:pPr>
      <w:widowControl/>
      <w:pBdr>
        <w:top w:val="single" w:color="auto" w:sz="4" w:space="0"/>
        <w:left w:val="single" w:color="auto" w:sz="4" w:space="0"/>
        <w:bottom w:val="single" w:color="auto" w:sz="8" w:space="0"/>
        <w:right w:val="single" w:color="auto" w:sz="4" w:space="0"/>
      </w:pBdr>
      <w:shd w:val="clear" w:color="FFFFFF" w:fill="FFFFFF"/>
      <w:spacing w:before="100" w:beforeAutospacing="1" w:after="100" w:afterAutospacing="1"/>
      <w:jc w:val="left"/>
    </w:pPr>
    <w:rPr>
      <w:rFonts w:ascii="微软雅黑" w:hAnsi="微软雅黑" w:eastAsia="微软雅黑" w:cs="宋体"/>
      <w:kern w:val="0"/>
      <w:sz w:val="24"/>
    </w:rPr>
  </w:style>
  <w:style w:type="paragraph" w:customStyle="1" w:styleId="167">
    <w:name w:val="Table Description"/>
    <w:next w:val="1"/>
    <w:uiPriority w:val="0"/>
    <w:pPr>
      <w:keepNext/>
      <w:snapToGrid w:val="0"/>
      <w:spacing w:before="160" w:after="80"/>
      <w:ind w:left="1134"/>
      <w:jc w:val="center"/>
    </w:pPr>
    <w:rPr>
      <w:rFonts w:ascii="Arial" w:hAnsi="Arial" w:eastAsia="黑体"/>
      <w:sz w:val="18"/>
      <w:lang w:val="en-US" w:eastAsia="zh-CN" w:bidi="ar-SA"/>
    </w:rPr>
  </w:style>
  <w:style w:type="paragraph" w:customStyle="1" w:styleId="168">
    <w:name w:val="xl97"/>
    <w:basedOn w:val="1"/>
    <w:uiPriority w:val="0"/>
    <w:pPr>
      <w:widowControl/>
      <w:pBdr>
        <w:top w:val="single" w:color="auto" w:sz="4" w:space="0"/>
        <w:left w:val="single" w:color="auto" w:sz="8" w:space="0"/>
        <w:bottom w:val="single" w:color="auto" w:sz="4" w:space="0"/>
        <w:right w:val="single" w:color="auto" w:sz="4" w:space="0"/>
      </w:pBdr>
      <w:shd w:val="clear" w:color="000000" w:fill="333399"/>
      <w:spacing w:before="100" w:beforeAutospacing="1" w:after="100" w:afterAutospacing="1"/>
      <w:jc w:val="center"/>
    </w:pPr>
    <w:rPr>
      <w:rFonts w:ascii="微软雅黑" w:hAnsi="微软雅黑" w:eastAsia="微软雅黑" w:cs="宋体"/>
      <w:color w:val="FFFFFF"/>
      <w:kern w:val="0"/>
      <w:sz w:val="24"/>
    </w:rPr>
  </w:style>
  <w:style w:type="paragraph" w:customStyle="1" w:styleId="169">
    <w:name w:val="正文 + 首行缩进:  2 字符 段后: 7.8 磅"/>
    <w:basedOn w:val="1"/>
    <w:link w:val="395"/>
    <w:uiPriority w:val="0"/>
    <w:pPr>
      <w:spacing w:after="156" w:line="360" w:lineRule="auto"/>
      <w:ind w:firstLine="480" w:firstLineChars="200"/>
      <w:jc w:val="left"/>
    </w:pPr>
    <w:rPr>
      <w:rFonts w:cs="宋体"/>
      <w:sz w:val="24"/>
      <w:szCs w:val="20"/>
    </w:rPr>
  </w:style>
  <w:style w:type="paragraph" w:customStyle="1" w:styleId="170">
    <w:name w:val="xl8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171">
    <w:name w:val="xl136"/>
    <w:basedOn w:val="1"/>
    <w:uiPriority w:val="0"/>
    <w:pPr>
      <w:widowControl/>
      <w:pBdr>
        <w:top w:val="single" w:color="auto" w:sz="8" w:space="0"/>
        <w:left w:val="single" w:color="auto" w:sz="4" w:space="0"/>
        <w:bottom w:val="single" w:color="auto" w:sz="4" w:space="0"/>
        <w:right w:val="single" w:color="auto" w:sz="8" w:space="0"/>
      </w:pBdr>
      <w:shd w:val="clear" w:color="000000" w:fill="FFFF00"/>
      <w:spacing w:before="100" w:beforeAutospacing="1" w:after="100" w:afterAutospacing="1"/>
      <w:jc w:val="center"/>
    </w:pPr>
    <w:rPr>
      <w:rFonts w:ascii="微软雅黑" w:hAnsi="微软雅黑" w:eastAsia="微软雅黑" w:cs="宋体"/>
      <w:b/>
      <w:bCs/>
      <w:color w:val="000000"/>
      <w:kern w:val="0"/>
      <w:sz w:val="24"/>
    </w:rPr>
  </w:style>
  <w:style w:type="paragraph" w:customStyle="1" w:styleId="172">
    <w:name w:val=" Char Char1 Char Char Char Char Char Char Char Char Char Char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73">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174">
    <w:name w:val="正文（首行缩进）"/>
    <w:basedOn w:val="1"/>
    <w:link w:val="466"/>
    <w:uiPriority w:val="0"/>
    <w:pPr>
      <w:spacing w:line="360" w:lineRule="auto"/>
      <w:ind w:firstLine="420"/>
    </w:pPr>
    <w:rPr>
      <w:rFonts w:cs="宋体"/>
      <w:sz w:val="24"/>
      <w:szCs w:val="20"/>
    </w:rPr>
  </w:style>
  <w:style w:type="paragraph" w:customStyle="1" w:styleId="175">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76">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微软雅黑" w:hAnsi="微软雅黑" w:eastAsia="微软雅黑" w:cs="宋体"/>
      <w:b/>
      <w:bCs/>
      <w:color w:val="000000"/>
      <w:kern w:val="0"/>
      <w:sz w:val="24"/>
    </w:rPr>
  </w:style>
  <w:style w:type="paragraph" w:customStyle="1" w:styleId="177">
    <w:name w:val="Title - Date"/>
    <w:basedOn w:val="57"/>
    <w:next w:val="1"/>
    <w:uiPriority w:val="0"/>
    <w:pPr>
      <w:spacing w:after="720" w:line="360" w:lineRule="auto"/>
      <w:ind w:firstLine="0"/>
      <w:textAlignment w:val="auto"/>
      <w:outlineLvl w:val="9"/>
    </w:pPr>
    <w:rPr>
      <w:rFonts w:ascii="Arial" w:hAnsi="Arial" w:eastAsia="宋体" w:cs="Times New Roman"/>
      <w:bCs w:val="0"/>
      <w:smallCaps/>
      <w:color w:val="auto"/>
      <w:kern w:val="28"/>
      <w:sz w:val="28"/>
      <w:szCs w:val="20"/>
      <w:u w:val="none" w:color="auto"/>
      <w:lang w:val="en-US" w:eastAsia="en-US"/>
    </w:rPr>
  </w:style>
  <w:style w:type="paragraph" w:customStyle="1" w:styleId="178">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79">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0"/>
    </w:rPr>
  </w:style>
  <w:style w:type="paragraph" w:customStyle="1" w:styleId="180">
    <w:name w:val="标题5"/>
    <w:basedOn w:val="1"/>
    <w:uiPriority w:val="0"/>
    <w:pPr>
      <w:tabs>
        <w:tab w:val="left" w:pos="0"/>
      </w:tabs>
      <w:autoSpaceDE w:val="0"/>
      <w:autoSpaceDN w:val="0"/>
      <w:adjustRightInd w:val="0"/>
      <w:snapToGrid w:val="0"/>
      <w:spacing w:line="320" w:lineRule="atLeast"/>
    </w:pPr>
    <w:rPr>
      <w:rFonts w:ascii="宋体" w:hAnsi="Times New Roman" w:eastAsia="宋体" w:cs="Times New Roman"/>
      <w:kern w:val="0"/>
      <w:szCs w:val="20"/>
    </w:rPr>
  </w:style>
  <w:style w:type="paragraph" w:customStyle="1" w:styleId="181">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182">
    <w:name w:val="WPS Plain"/>
    <w:uiPriority w:val="0"/>
    <w:rPr>
      <w:lang w:val="en-US" w:eastAsia="zh-CN" w:bidi="ar-SA"/>
    </w:rPr>
  </w:style>
  <w:style w:type="paragraph" w:customStyle="1" w:styleId="183">
    <w:name w:val="xl120"/>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184">
    <w:name w:val="RFI text from 3rd Level"/>
    <w:basedOn w:val="1"/>
    <w:uiPriority w:val="0"/>
    <w:pPr>
      <w:widowControl/>
      <w:tabs>
        <w:tab w:val="left" w:pos="1080"/>
      </w:tabs>
      <w:spacing w:before="50" w:beforeLines="50" w:line="360" w:lineRule="auto"/>
    </w:pPr>
    <w:rPr>
      <w:rFonts w:ascii="Arial (W1)" w:hAnsi="Arial (W1)" w:eastAsia="宋体" w:cs="Times New Roman"/>
      <w:bCs/>
      <w:kern w:val="0"/>
      <w:sz w:val="24"/>
      <w:lang w:val="en-GB"/>
    </w:rPr>
  </w:style>
  <w:style w:type="paragraph" w:customStyle="1" w:styleId="185">
    <w:name w:val="表注"/>
    <w:basedOn w:val="1"/>
    <w:uiPriority w:val="0"/>
    <w:pPr>
      <w:spacing w:before="120" w:after="120" w:line="360" w:lineRule="exact"/>
      <w:jc w:val="center"/>
    </w:pPr>
    <w:rPr>
      <w:rFonts w:ascii="Times New Roman" w:hAnsi="Times New Roman" w:eastAsia="宋体" w:cs="Times New Roman"/>
      <w:szCs w:val="20"/>
    </w:rPr>
  </w:style>
  <w:style w:type="paragraph" w:customStyle="1" w:styleId="186">
    <w:name w:val="样式 行距: 1.5 倍行距1"/>
    <w:basedOn w:val="1"/>
    <w:uiPriority w:val="0"/>
    <w:pPr>
      <w:snapToGrid w:val="0"/>
    </w:pPr>
    <w:rPr>
      <w:rFonts w:ascii="Times New Roman" w:hAnsi="Times New Roman" w:eastAsia="宋体" w:cs="Times New Roman"/>
      <w:szCs w:val="20"/>
    </w:rPr>
  </w:style>
  <w:style w:type="paragraph" w:customStyle="1" w:styleId="187">
    <w:name w:val="文本1"/>
    <w:basedOn w:val="1"/>
    <w:uiPriority w:val="0"/>
    <w:pPr>
      <w:adjustRightInd w:val="0"/>
      <w:spacing w:line="312" w:lineRule="atLeast"/>
      <w:jc w:val="center"/>
      <w:textAlignment w:val="baseline"/>
    </w:pPr>
    <w:rPr>
      <w:rFonts w:ascii="Times New Roman" w:hAnsi="Times New Roman" w:eastAsia="宋体" w:cs="Times New Roman"/>
      <w:kern w:val="0"/>
      <w:sz w:val="18"/>
      <w:szCs w:val="20"/>
    </w:rPr>
  </w:style>
  <w:style w:type="paragraph" w:customStyle="1" w:styleId="188">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189">
    <w:name w:val="A."/>
    <w:basedOn w:val="1"/>
    <w:uiPriority w:val="0"/>
    <w:pPr>
      <w:widowControl/>
      <w:tabs>
        <w:tab w:val="left" w:pos="454"/>
      </w:tabs>
      <w:spacing w:line="264" w:lineRule="auto"/>
      <w:ind w:left="454" w:hanging="454"/>
    </w:pPr>
    <w:rPr>
      <w:rFonts w:ascii="Times New Roman" w:hAnsi="Times New Roman" w:eastAsia="宋体" w:cs="Times New Roman"/>
      <w:sz w:val="24"/>
    </w:rPr>
  </w:style>
  <w:style w:type="paragraph" w:customStyle="1" w:styleId="190">
    <w:name w:val="Item Step"/>
    <w:uiPriority w:val="0"/>
    <w:pPr>
      <w:tabs>
        <w:tab w:val="left" w:pos="1644"/>
      </w:tabs>
      <w:ind w:left="1644" w:hanging="510"/>
      <w:outlineLvl w:val="4"/>
    </w:pPr>
    <w:rPr>
      <w:rFonts w:ascii="Arial" w:hAnsi="Arial"/>
      <w:sz w:val="21"/>
      <w:lang w:val="en-US" w:eastAsia="zh-CN" w:bidi="ar-SA"/>
    </w:rPr>
  </w:style>
  <w:style w:type="paragraph" w:customStyle="1" w:styleId="191">
    <w:name w:val="附录3"/>
    <w:basedOn w:val="1"/>
    <w:next w:val="1"/>
    <w:uiPriority w:val="0"/>
    <w:pPr>
      <w:numPr>
        <w:ilvl w:val="0"/>
        <w:numId w:val="0"/>
      </w:numPr>
      <w:tabs>
        <w:tab w:val="left" w:pos="851"/>
      </w:tabs>
      <w:ind w:left="425" w:hanging="425"/>
      <w:outlineLvl w:val="2"/>
    </w:pPr>
    <w:rPr>
      <w:rFonts w:ascii="Times New Roman" w:hAnsi="Times New Roman" w:eastAsia="黑体" w:cs="Times New Roman"/>
      <w:b/>
      <w:sz w:val="32"/>
      <w:szCs w:val="20"/>
    </w:rPr>
  </w:style>
  <w:style w:type="paragraph" w:customStyle="1" w:styleId="192">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193">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kern w:val="0"/>
      <w:szCs w:val="21"/>
    </w:rPr>
  </w:style>
  <w:style w:type="paragraph" w:customStyle="1" w:styleId="194">
    <w:name w:val="正文41"/>
    <w:basedOn w:val="1"/>
    <w:link w:val="399"/>
    <w:uiPriority w:val="0"/>
    <w:pPr>
      <w:spacing w:before="120" w:line="360" w:lineRule="auto"/>
      <w:ind w:firstLine="425" w:firstLineChars="200"/>
    </w:pPr>
    <w:rPr>
      <w:rFonts w:ascii="Verdana" w:hAnsi="宋体" w:eastAsia="华文细黑"/>
    </w:rPr>
  </w:style>
  <w:style w:type="paragraph" w:customStyle="1" w:styleId="195">
    <w:name w:val=" Char Char Char Char Char"/>
    <w:basedOn w:val="1"/>
    <w:uiPriority w:val="0"/>
    <w:pPr>
      <w:tabs>
        <w:tab w:val="left" w:pos="425"/>
        <w:tab w:val="left" w:pos="840"/>
      </w:tabs>
      <w:ind w:left="840" w:hanging="420"/>
    </w:pPr>
    <w:rPr>
      <w:rFonts w:ascii="Tahoma" w:hAnsi="Tahoma" w:eastAsia="宋体" w:cs="Times New Roman"/>
      <w:sz w:val="24"/>
      <w:szCs w:val="20"/>
    </w:rPr>
  </w:style>
  <w:style w:type="paragraph" w:customStyle="1" w:styleId="196">
    <w:name w:val="段落内容"/>
    <w:basedOn w:val="1"/>
    <w:uiPriority w:val="0"/>
    <w:pPr>
      <w:numPr>
        <w:ilvl w:val="0"/>
        <w:numId w:val="11"/>
      </w:numPr>
      <w:snapToGrid w:val="0"/>
      <w:spacing w:line="440" w:lineRule="atLeast"/>
    </w:pPr>
    <w:rPr>
      <w:rFonts w:ascii="Times New Roman" w:hAnsi="Times New Roman" w:eastAsia="宋体" w:cs="Times New Roman"/>
      <w:sz w:val="28"/>
      <w:szCs w:val="20"/>
    </w:rPr>
  </w:style>
  <w:style w:type="paragraph" w:customStyle="1" w:styleId="197">
    <w:name w:val="段落正文 Char"/>
    <w:basedOn w:val="1"/>
    <w:link w:val="486"/>
    <w:uiPriority w:val="0"/>
    <w:pPr>
      <w:spacing w:before="50" w:beforeLines="50" w:line="360" w:lineRule="auto"/>
      <w:ind w:firstLine="200" w:firstLineChars="200"/>
    </w:pPr>
    <w:rPr>
      <w:spacing w:val="2"/>
      <w:sz w:val="24"/>
    </w:rPr>
  </w:style>
  <w:style w:type="paragraph" w:customStyle="1" w:styleId="198">
    <w:name w:val="AA Numbering"/>
    <w:basedOn w:val="1"/>
    <w:uiPriority w:val="0"/>
    <w:pPr>
      <w:widowControl/>
      <w:tabs>
        <w:tab w:val="left" w:pos="1134"/>
        <w:tab w:val="left" w:pos="1280"/>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customStyle="1" w:styleId="199">
    <w:name w:val="样式 标题 6第五层条 + 三号 段前: 0.5 行"/>
    <w:basedOn w:val="9"/>
    <w:uiPriority w:val="0"/>
    <w:pPr>
      <w:widowControl/>
      <w:numPr>
        <w:ilvl w:val="0"/>
        <w:numId w:val="0"/>
      </w:numPr>
      <w:tabs>
        <w:tab w:val="left" w:pos="1152"/>
      </w:tabs>
      <w:spacing w:before="156" w:beforeLines="50" w:line="317" w:lineRule="auto"/>
      <w:ind w:left="1152" w:hanging="1152"/>
      <w:jc w:val="left"/>
    </w:pPr>
    <w:rPr>
      <w:rFonts w:ascii="Times New Roman" w:hAnsi="Times New Roman" w:eastAsia="宋体" w:cs="Times New Roman"/>
      <w:bCs w:val="0"/>
      <w:snapToGrid w:val="0"/>
      <w:kern w:val="24"/>
      <w:sz w:val="28"/>
      <w:szCs w:val="20"/>
    </w:rPr>
  </w:style>
  <w:style w:type="paragraph" w:customStyle="1" w:styleId="200">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kern w:val="0"/>
      <w:sz w:val="24"/>
      <w:szCs w:val="20"/>
    </w:rPr>
  </w:style>
  <w:style w:type="paragraph" w:customStyle="1" w:styleId="201">
    <w:name w:val="默认段落字体 Para Char Char Char Char Char Char Char"/>
    <w:basedOn w:val="1"/>
    <w:uiPriority w:val="0"/>
    <w:rPr>
      <w:rFonts w:ascii="Tahoma" w:hAnsi="Tahoma" w:eastAsia="宋体" w:cs="Times New Roman"/>
      <w:sz w:val="24"/>
      <w:szCs w:val="20"/>
    </w:rPr>
  </w:style>
  <w:style w:type="paragraph" w:customStyle="1" w:styleId="202">
    <w:name w:val="标题2"/>
    <w:basedOn w:val="5"/>
    <w:link w:val="386"/>
    <w:uiPriority w:val="0"/>
    <w:pPr>
      <w:keepNext w:val="0"/>
      <w:keepLines w:val="0"/>
      <w:adjustRightInd w:val="0"/>
      <w:snapToGrid w:val="0"/>
      <w:spacing w:before="0" w:after="0" w:line="360" w:lineRule="auto"/>
      <w:ind w:firstLine="574" w:firstLineChars="196"/>
      <w:outlineLvl w:val="9"/>
    </w:pPr>
    <w:rPr>
      <w:rFonts w:ascii="宋体" w:hAnsi="宋体" w:eastAsia="宋体"/>
      <w:bCs w:val="0"/>
      <w:spacing w:val="6"/>
      <w:sz w:val="28"/>
      <w:szCs w:val="20"/>
      <w:u w:val="single"/>
    </w:rPr>
  </w:style>
  <w:style w:type="paragraph" w:customStyle="1" w:styleId="203">
    <w:name w:val="zw1"/>
    <w:basedOn w:val="1"/>
    <w:uiPriority w:val="0"/>
    <w:pPr>
      <w:widowControl/>
      <w:spacing w:line="360" w:lineRule="auto"/>
      <w:ind w:firstLine="480" w:firstLineChars="200"/>
    </w:pPr>
    <w:rPr>
      <w:rFonts w:ascii="Times New Roman" w:hAnsi="Times New Roman" w:eastAsia="宋体" w:cs="Times New Roman"/>
      <w:kern w:val="0"/>
      <w:sz w:val="24"/>
      <w:szCs w:val="20"/>
    </w:rPr>
  </w:style>
  <w:style w:type="paragraph" w:customStyle="1" w:styleId="204">
    <w:name w:val="日期1"/>
    <w:basedOn w:val="1"/>
    <w:next w:val="1"/>
    <w:uiPriority w:val="0"/>
    <w:pPr>
      <w:adjustRightInd w:val="0"/>
      <w:spacing w:line="312" w:lineRule="atLeast"/>
      <w:textAlignment w:val="baseline"/>
    </w:pPr>
    <w:rPr>
      <w:rFonts w:ascii="Times New Roman" w:hAnsi="Times New Roman" w:eastAsia="宋体" w:cs="Times New Roman"/>
      <w:kern w:val="0"/>
      <w:sz w:val="24"/>
      <w:szCs w:val="20"/>
    </w:rPr>
  </w:style>
  <w:style w:type="paragraph" w:customStyle="1" w:styleId="20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rPr>
  </w:style>
  <w:style w:type="paragraph" w:customStyle="1" w:styleId="206">
    <w:name w:val="简单回函地址"/>
    <w:basedOn w:val="1"/>
    <w:uiPriority w:val="0"/>
    <w:pPr>
      <w:adjustRightInd w:val="0"/>
      <w:snapToGrid w:val="0"/>
      <w:spacing w:line="360" w:lineRule="auto"/>
    </w:pPr>
    <w:rPr>
      <w:rFonts w:ascii="Times New Roman" w:hAnsi="Times New Roman" w:eastAsia="宋体" w:cs="Times New Roman"/>
      <w:sz w:val="24"/>
      <w:szCs w:val="20"/>
    </w:rPr>
  </w:style>
  <w:style w:type="paragraph" w:customStyle="1" w:styleId="207">
    <w:name w:val="章标题"/>
    <w:next w:val="1"/>
    <w:uiPriority w:val="0"/>
    <w:pPr>
      <w:numPr>
        <w:ilvl w:val="1"/>
        <w:numId w:val="12"/>
      </w:numPr>
      <w:spacing w:before="156" w:beforeLines="50" w:after="156" w:afterLines="50"/>
      <w:ind w:left="0"/>
      <w:jc w:val="both"/>
      <w:outlineLvl w:val="1"/>
    </w:pPr>
    <w:rPr>
      <w:rFonts w:ascii="黑体" w:eastAsia="黑体"/>
      <w:sz w:val="24"/>
      <w:lang w:val="en-US" w:eastAsia="zh-CN" w:bidi="ar-SA"/>
    </w:rPr>
  </w:style>
  <w:style w:type="paragraph" w:customStyle="1" w:styleId="208">
    <w:name w:val="reader-word-layer"/>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209">
    <w:name w:val="标书正文:  0.74 厘米"/>
    <w:basedOn w:val="1"/>
    <w:uiPriority w:val="0"/>
    <w:pPr>
      <w:snapToGrid w:val="0"/>
      <w:spacing w:line="360" w:lineRule="auto"/>
      <w:ind w:firstLine="420"/>
    </w:pPr>
    <w:rPr>
      <w:rFonts w:ascii="Times New Roman" w:hAnsi="Times New Roman" w:eastAsia="宋体" w:cs="Times New Roman"/>
      <w:sz w:val="24"/>
      <w:szCs w:val="20"/>
    </w:rPr>
  </w:style>
  <w:style w:type="paragraph" w:customStyle="1" w:styleId="210">
    <w:name w:val="摘要"/>
    <w:basedOn w:val="1"/>
    <w:next w:val="5"/>
    <w:uiPriority w:val="0"/>
    <w:pPr>
      <w:spacing w:line="360" w:lineRule="auto"/>
    </w:pPr>
    <w:rPr>
      <w:rFonts w:ascii="Times New Roman" w:hAnsi="Times New Roman" w:eastAsia="黑体" w:cs="Times New Roman"/>
      <w:sz w:val="20"/>
      <w:szCs w:val="20"/>
    </w:rPr>
  </w:style>
  <w:style w:type="paragraph" w:customStyle="1" w:styleId="211">
    <w:name w:val="Table Text"/>
    <w:link w:val="480"/>
    <w:uiPriority w:val="0"/>
    <w:pPr>
      <w:snapToGrid w:val="0"/>
      <w:spacing w:before="80" w:after="80"/>
    </w:pPr>
    <w:rPr>
      <w:rFonts w:ascii="Arial" w:hAnsi="Arial" w:eastAsia="Times New Roman"/>
      <w:kern w:val="2"/>
      <w:sz w:val="18"/>
      <w:lang w:val="en-US" w:eastAsia="zh-CN" w:bidi="ar-SA"/>
    </w:rPr>
  </w:style>
  <w:style w:type="paragraph" w:customStyle="1" w:styleId="212">
    <w:name w:val="样式 正文（首行缩进两字） + 五号"/>
    <w:basedOn w:val="17"/>
    <w:uiPriority w:val="0"/>
    <w:pPr>
      <w:spacing w:after="0"/>
    </w:pPr>
    <w:rPr>
      <w:rFonts w:ascii="Times New Roman" w:hAnsi="Times New Roman" w:eastAsia="宋体" w:cs="Times New Roman"/>
      <w:sz w:val="24"/>
    </w:rPr>
  </w:style>
  <w:style w:type="paragraph" w:customStyle="1" w:styleId="213">
    <w:name w:val=" Char1 Char Char Char"/>
    <w:basedOn w:val="1"/>
    <w:uiPriority w:val="0"/>
    <w:rPr>
      <w:rFonts w:ascii="Tahoma" w:hAnsi="Tahoma" w:eastAsia="宋体" w:cs="Times New Roman"/>
      <w:sz w:val="24"/>
      <w:szCs w:val="20"/>
    </w:rPr>
  </w:style>
  <w:style w:type="paragraph" w:customStyle="1" w:styleId="214">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left"/>
    </w:pPr>
    <w:rPr>
      <w:rFonts w:ascii="微软雅黑" w:hAnsi="微软雅黑" w:eastAsia="微软雅黑" w:cs="宋体"/>
      <w:b/>
      <w:bCs/>
      <w:kern w:val="0"/>
      <w:sz w:val="24"/>
    </w:rPr>
  </w:style>
  <w:style w:type="paragraph" w:customStyle="1" w:styleId="215">
    <w:name w:val="Table Paragraph"/>
    <w:basedOn w:val="1"/>
    <w:qFormat/>
    <w:uiPriority w:val="1"/>
    <w:pPr>
      <w:widowControl w:val="0"/>
      <w:autoSpaceDE w:val="0"/>
      <w:autoSpaceDN w:val="0"/>
      <w:textAlignment w:val="auto"/>
    </w:pPr>
    <w:rPr>
      <w:rFonts w:cs="宋体"/>
      <w:lang w:eastAsia="zh-CN"/>
    </w:rPr>
  </w:style>
  <w:style w:type="paragraph" w:customStyle="1" w:styleId="216">
    <w:name w:val="表格文本"/>
    <w:uiPriority w:val="0"/>
    <w:pPr>
      <w:tabs>
        <w:tab w:val="decimal" w:pos="0"/>
      </w:tabs>
    </w:pPr>
    <w:rPr>
      <w:rFonts w:ascii="Arial" w:hAnsi="Arial"/>
      <w:sz w:val="21"/>
      <w:lang w:val="en-US" w:eastAsia="zh-CN" w:bidi="ar-SA"/>
    </w:rPr>
  </w:style>
  <w:style w:type="paragraph" w:customStyle="1" w:styleId="217">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szCs w:val="20"/>
    </w:rPr>
  </w:style>
  <w:style w:type="paragraph" w:customStyle="1" w:styleId="218">
    <w:name w:val="图片文字"/>
    <w:basedOn w:val="1"/>
    <w:uiPriority w:val="0"/>
    <w:pPr>
      <w:spacing w:line="240" w:lineRule="atLeast"/>
      <w:jc w:val="center"/>
    </w:pPr>
    <w:rPr>
      <w:rFonts w:ascii="Times New Roman" w:hAnsi="Times New Roman" w:eastAsia="宋体" w:cs="Times New Roman"/>
      <w:szCs w:val="20"/>
    </w:rPr>
  </w:style>
  <w:style w:type="paragraph" w:customStyle="1" w:styleId="219">
    <w:name w:val="Date"/>
    <w:basedOn w:val="1"/>
    <w:next w:val="1"/>
    <w:uiPriority w:val="0"/>
    <w:pPr>
      <w:adjustRightInd w:val="0"/>
      <w:spacing w:line="312" w:lineRule="atLeast"/>
      <w:textAlignment w:val="baseline"/>
    </w:pPr>
    <w:rPr>
      <w:rFonts w:ascii="Times New Roman" w:hAnsi="Times New Roman" w:eastAsia="宋体" w:cs="Times New Roman"/>
      <w:kern w:val="0"/>
      <w:sz w:val="24"/>
      <w:szCs w:val="20"/>
    </w:rPr>
  </w:style>
  <w:style w:type="paragraph" w:customStyle="1" w:styleId="220">
    <w:name w:val=" Char1"/>
    <w:basedOn w:val="1"/>
    <w:uiPriority w:val="0"/>
    <w:rPr>
      <w:rFonts w:ascii="Times New Roman" w:hAnsi="Times New Roman" w:eastAsia="宋体" w:cs="Times New Roman"/>
      <w:szCs w:val="20"/>
    </w:rPr>
  </w:style>
  <w:style w:type="paragraph" w:customStyle="1" w:styleId="221">
    <w:name w:val="_"/>
    <w:basedOn w:val="1"/>
    <w:uiPriority w:val="0"/>
    <w:pPr>
      <w:adjustRightInd w:val="0"/>
      <w:spacing w:line="360" w:lineRule="auto"/>
      <w:ind w:left="480" w:firstLine="200" w:firstLineChars="200"/>
      <w:textAlignment w:val="baseline"/>
    </w:pPr>
    <w:rPr>
      <w:rFonts w:ascii="Times New Roman" w:hAnsi="Times New Roman" w:eastAsia="宋体" w:cs="Times New Roman"/>
      <w:kern w:val="0"/>
      <w:sz w:val="24"/>
      <w:szCs w:val="20"/>
    </w:rPr>
  </w:style>
  <w:style w:type="paragraph" w:customStyle="1" w:styleId="222">
    <w:name w:val="xl148"/>
    <w:basedOn w:val="1"/>
    <w:uiPriority w:val="0"/>
    <w:pPr>
      <w:widowControl/>
      <w:pBdr>
        <w:top w:val="single" w:color="auto" w:sz="4" w:space="0"/>
        <w:bottom w:val="single" w:color="auto" w:sz="4" w:space="0"/>
        <w:right w:val="single" w:color="auto" w:sz="4" w:space="0"/>
      </w:pBdr>
      <w:shd w:val="clear" w:color="000000" w:fill="00CCFF"/>
      <w:spacing w:before="100" w:beforeAutospacing="1" w:after="100" w:afterAutospacing="1"/>
      <w:jc w:val="left"/>
    </w:pPr>
    <w:rPr>
      <w:rFonts w:ascii="宋体" w:hAnsi="宋体" w:eastAsia="宋体" w:cs="宋体"/>
      <w:b/>
      <w:bCs/>
      <w:color w:val="000000"/>
      <w:kern w:val="0"/>
      <w:sz w:val="24"/>
    </w:rPr>
  </w:style>
  <w:style w:type="paragraph" w:customStyle="1" w:styleId="223">
    <w:name w:val="xl122"/>
    <w:basedOn w:val="1"/>
    <w:uiPriority w:val="0"/>
    <w:pPr>
      <w:widowControl/>
      <w:pBdr>
        <w:top w:val="single" w:color="auto" w:sz="4" w:space="0"/>
        <w:left w:val="single" w:color="auto" w:sz="4" w:space="0"/>
        <w:bottom w:val="single" w:color="auto" w:sz="8" w:space="0"/>
        <w:right w:val="single" w:color="auto" w:sz="4" w:space="0"/>
      </w:pBdr>
      <w:shd w:val="clear" w:color="FFFFFF" w:fill="FFFFFF"/>
      <w:spacing w:before="100" w:beforeAutospacing="1" w:after="100" w:afterAutospacing="1"/>
      <w:jc w:val="center"/>
    </w:pPr>
    <w:rPr>
      <w:rFonts w:ascii="微软雅黑" w:hAnsi="微软雅黑" w:eastAsia="微软雅黑" w:cs="宋体"/>
      <w:color w:val="000000"/>
      <w:kern w:val="0"/>
      <w:sz w:val="24"/>
    </w:rPr>
  </w:style>
  <w:style w:type="paragraph" w:customStyle="1" w:styleId="224">
    <w:name w:val="正文 + 三号"/>
    <w:basedOn w:val="1"/>
    <w:uiPriority w:val="0"/>
    <w:rPr>
      <w:rFonts w:ascii="Times New Roman" w:hAnsi="Times New Roman" w:eastAsia="宋体" w:cs="Times New Roman"/>
      <w:szCs w:val="20"/>
    </w:rPr>
  </w:style>
  <w:style w:type="paragraph" w:customStyle="1" w:styleId="22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Cs w:val="21"/>
    </w:rPr>
  </w:style>
  <w:style w:type="paragraph" w:customStyle="1" w:styleId="226">
    <w:name w:val="文档正文 Char Char Char Char"/>
    <w:basedOn w:val="1"/>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227">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rPr>
  </w:style>
  <w:style w:type="paragraph" w:customStyle="1" w:styleId="228">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rPr>
  </w:style>
  <w:style w:type="paragraph" w:customStyle="1" w:styleId="229">
    <w:name w:val="xl119"/>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微软雅黑" w:hAnsi="微软雅黑" w:eastAsia="微软雅黑" w:cs="宋体"/>
      <w:color w:val="000000"/>
      <w:kern w:val="0"/>
      <w:sz w:val="24"/>
    </w:rPr>
  </w:style>
  <w:style w:type="paragraph" w:customStyle="1" w:styleId="230">
    <w:name w:val="def正文"/>
    <w:basedOn w:val="25"/>
    <w:link w:val="488"/>
    <w:uiPriority w:val="0"/>
    <w:pPr>
      <w:widowControl/>
      <w:spacing w:line="276" w:lineRule="auto"/>
      <w:ind w:firstLine="200" w:firstLineChars="200"/>
      <w:jc w:val="center"/>
    </w:pPr>
    <w:rPr>
      <w:rFonts w:ascii="黑体" w:hAnsi="黑体" w:eastAsia="黑体"/>
      <w:sz w:val="24"/>
    </w:rPr>
  </w:style>
  <w:style w:type="paragraph" w:customStyle="1" w:styleId="231">
    <w:name w:val="xl90"/>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32">
    <w:name w:val="ParaAttribute5"/>
    <w:uiPriority w:val="0"/>
    <w:pPr>
      <w:widowControl w:val="0"/>
      <w:wordWrap w:val="0"/>
      <w:spacing w:line="5040" w:lineRule="exact"/>
    </w:pPr>
    <w:rPr>
      <w:lang w:val="en-US" w:eastAsia="zh-CN" w:bidi="ar-SA"/>
    </w:rPr>
  </w:style>
  <w:style w:type="paragraph" w:customStyle="1" w:styleId="233">
    <w:name w:val="标题1级"/>
    <w:basedOn w:val="234"/>
    <w:uiPriority w:val="0"/>
    <w:pPr>
      <w:ind w:firstLine="0" w:firstLineChars="0"/>
      <w:outlineLvl w:val="0"/>
    </w:pPr>
    <w:rPr>
      <w:rFonts w:ascii="Arial" w:hAnsi="Arial" w:cs="宋体"/>
      <w:b/>
      <w:sz w:val="30"/>
      <w:szCs w:val="30"/>
    </w:rPr>
  </w:style>
  <w:style w:type="paragraph" w:styleId="234">
    <w:name w:val="List Paragraph"/>
    <w:basedOn w:val="1"/>
    <w:qFormat/>
    <w:uiPriority w:val="0"/>
    <w:pPr>
      <w:ind w:firstLine="420" w:firstLineChars="200"/>
    </w:pPr>
    <w:rPr>
      <w:rFonts w:ascii="Times New Roman" w:hAnsi="Times New Roman" w:eastAsia="宋体" w:cs="Times New Roman"/>
    </w:rPr>
  </w:style>
  <w:style w:type="paragraph" w:customStyle="1" w:styleId="235">
    <w:name w:val="1.1.1Head2"/>
    <w:uiPriority w:val="0"/>
    <w:pPr>
      <w:numPr>
        <w:ilvl w:val="2"/>
        <w:numId w:val="13"/>
      </w:numPr>
      <w:spacing w:before="28" w:after="28"/>
      <w:outlineLvl w:val="2"/>
    </w:pPr>
    <w:rPr>
      <w:rFonts w:ascii="Arial" w:hAnsi="Arial"/>
      <w:b/>
      <w:lang w:val="en-US" w:eastAsia="en-US" w:bidi="ar-SA"/>
    </w:rPr>
  </w:style>
  <w:style w:type="paragraph" w:customStyle="1" w:styleId="236">
    <w:name w:val="样式 样式 首行缩进:  2 字符 + 首行缩进:  2 字符"/>
    <w:basedOn w:val="1"/>
    <w:uiPriority w:val="0"/>
    <w:pPr>
      <w:numPr>
        <w:ilvl w:val="0"/>
        <w:numId w:val="14"/>
      </w:numPr>
      <w:spacing w:line="360" w:lineRule="auto"/>
      <w:ind w:firstLine="480" w:firstLineChars="200"/>
    </w:pPr>
    <w:rPr>
      <w:rFonts w:ascii="Times New Roman" w:hAnsi="Times New Roman" w:eastAsia="宋体" w:cs="Times New Roman"/>
      <w:sz w:val="24"/>
      <w:szCs w:val="20"/>
    </w:rPr>
  </w:style>
  <w:style w:type="paragraph" w:customStyle="1" w:styleId="237">
    <w:name w:val="关键词"/>
    <w:basedOn w:val="1"/>
    <w:next w:val="1"/>
    <w:uiPriority w:val="0"/>
    <w:pPr>
      <w:spacing w:line="360" w:lineRule="auto"/>
    </w:pPr>
    <w:rPr>
      <w:rFonts w:ascii="Times New Roman" w:hAnsi="Times New Roman" w:eastAsia="黑体" w:cs="Times New Roman"/>
      <w:sz w:val="20"/>
      <w:szCs w:val="20"/>
    </w:rPr>
  </w:style>
  <w:style w:type="paragraph" w:customStyle="1" w:styleId="238">
    <w:name w:val="xl124"/>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eastAsia="宋体" w:cs="宋体"/>
      <w:b/>
      <w:bCs/>
      <w:kern w:val="0"/>
      <w:sz w:val="24"/>
    </w:rPr>
  </w:style>
  <w:style w:type="paragraph" w:customStyle="1" w:styleId="239">
    <w:name w:val="tabletext"/>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240">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Cs w:val="21"/>
    </w:rPr>
  </w:style>
  <w:style w:type="paragraph" w:customStyle="1" w:styleId="241">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242">
    <w:name w:val="xl123"/>
    <w:basedOn w:val="1"/>
    <w:uiPriority w:val="0"/>
    <w:pPr>
      <w:widowControl/>
      <w:pBdr>
        <w:top w:val="single" w:color="auto" w:sz="8"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rPr>
  </w:style>
  <w:style w:type="paragraph" w:customStyle="1" w:styleId="243">
    <w:name w:val="Item List"/>
    <w:link w:val="375"/>
    <w:uiPriority w:val="0"/>
    <w:pPr>
      <w:numPr>
        <w:ilvl w:val="0"/>
        <w:numId w:val="15"/>
      </w:numPr>
      <w:tabs>
        <w:tab w:val="left" w:pos="1644"/>
      </w:tabs>
      <w:spacing w:line="300" w:lineRule="auto"/>
      <w:jc w:val="both"/>
    </w:pPr>
    <w:rPr>
      <w:rFonts w:ascii="Arial" w:hAnsi="Arial"/>
      <w:sz w:val="21"/>
      <w:lang w:val="en-US" w:eastAsia="zh-CN" w:bidi="ar-SA"/>
    </w:rPr>
  </w:style>
  <w:style w:type="paragraph" w:customStyle="1" w:styleId="244">
    <w:name w:val="样式 样式 正文缩进 + 首行缩进:  2 字符 + 五号 居中"/>
    <w:basedOn w:val="118"/>
    <w:uiPriority w:val="0"/>
    <w:pPr>
      <w:spacing w:line="240" w:lineRule="auto"/>
      <w:ind w:firstLine="0" w:firstLineChars="0"/>
      <w:jc w:val="center"/>
    </w:pPr>
    <w:rPr>
      <w:rFonts w:ascii="Times New Roman" w:hAnsi="Times New Roman" w:eastAsia="宋体" w:cs="Times New Roman"/>
      <w:sz w:val="21"/>
    </w:rPr>
  </w:style>
  <w:style w:type="paragraph" w:customStyle="1" w:styleId="245">
    <w:name w:val="xl150"/>
    <w:basedOn w:val="1"/>
    <w:uiPriority w:val="0"/>
    <w:pPr>
      <w:widowControl/>
      <w:pBdr>
        <w:top w:val="single" w:color="auto" w:sz="4" w:space="0"/>
        <w:bottom w:val="single" w:color="auto" w:sz="4" w:space="0"/>
        <w:right w:val="single" w:color="auto" w:sz="4" w:space="0"/>
      </w:pBdr>
      <w:shd w:val="clear" w:color="000000" w:fill="00CCFF"/>
      <w:spacing w:before="100" w:beforeAutospacing="1" w:after="100" w:afterAutospacing="1"/>
      <w:jc w:val="left"/>
    </w:pPr>
    <w:rPr>
      <w:rFonts w:ascii="微软雅黑" w:hAnsi="微软雅黑" w:eastAsia="微软雅黑" w:cs="宋体"/>
      <w:b/>
      <w:bCs/>
      <w:color w:val="000000"/>
      <w:kern w:val="0"/>
      <w:sz w:val="24"/>
    </w:rPr>
  </w:style>
  <w:style w:type="paragraph" w:customStyle="1" w:styleId="246">
    <w:name w:val="Char Char Char"/>
    <w:basedOn w:val="1"/>
    <w:uiPriority w:val="0"/>
    <w:rPr>
      <w:rFonts w:ascii="Times New Roman" w:hAnsi="Times New Roman" w:eastAsia="宋体" w:cs="Times New Roman"/>
    </w:rPr>
  </w:style>
  <w:style w:type="paragraph" w:customStyle="1" w:styleId="247">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微软雅黑" w:hAnsi="微软雅黑" w:eastAsia="微软雅黑" w:cs="宋体"/>
      <w:b/>
      <w:bCs/>
      <w:kern w:val="0"/>
      <w:sz w:val="24"/>
    </w:rPr>
  </w:style>
  <w:style w:type="paragraph" w:customStyle="1" w:styleId="248">
    <w:name w:val=" Char Char Char"/>
    <w:basedOn w:val="1"/>
    <w:uiPriority w:val="0"/>
    <w:rPr>
      <w:rFonts w:ascii="Tahoma" w:hAnsi="Tahoma" w:eastAsia="宋体" w:cs="Times New Roman"/>
      <w:sz w:val="24"/>
      <w:szCs w:val="20"/>
    </w:rPr>
  </w:style>
  <w:style w:type="paragraph" w:customStyle="1" w:styleId="249">
    <w:name w:val="样式 样式 正文首行缩进 2 + 左  0 字符 + 首行缩进:  2.57 字符"/>
    <w:basedOn w:val="1"/>
    <w:next w:val="1"/>
    <w:uiPriority w:val="0"/>
    <w:pPr>
      <w:adjustRightInd w:val="0"/>
      <w:snapToGrid w:val="0"/>
      <w:spacing w:after="120"/>
      <w:ind w:firstLine="540" w:firstLineChars="257"/>
    </w:pPr>
    <w:rPr>
      <w:rFonts w:ascii="Times New Roman" w:hAnsi="Times New Roman" w:eastAsia="宋体" w:cs="Times New Roman"/>
      <w:szCs w:val="20"/>
    </w:rPr>
  </w:style>
  <w:style w:type="paragraph" w:customStyle="1" w:styleId="250">
    <w:name w:val="小标题 1"/>
    <w:basedOn w:val="1"/>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251">
    <w:name w:val="xl101"/>
    <w:basedOn w:val="1"/>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52">
    <w:name w:val="RFI Heading 3rd Level"/>
    <w:basedOn w:val="1"/>
    <w:uiPriority w:val="0"/>
    <w:pPr>
      <w:widowControl/>
      <w:numPr>
        <w:ilvl w:val="0"/>
        <w:numId w:val="16"/>
      </w:numPr>
      <w:jc w:val="left"/>
    </w:pPr>
    <w:rPr>
      <w:rFonts w:ascii="Arial (W1)" w:hAnsi="Arial (W1)" w:eastAsia="宋体" w:cs="Times New Roman"/>
      <w:color w:val="000000"/>
      <w:kern w:val="0"/>
      <w:sz w:val="24"/>
      <w:lang w:val="en-GB" w:eastAsia="en-US"/>
    </w:rPr>
  </w:style>
  <w:style w:type="paragraph" w:customStyle="1" w:styleId="253">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333399"/>
      <w:spacing w:before="100" w:beforeAutospacing="1" w:after="100" w:afterAutospacing="1"/>
      <w:jc w:val="center"/>
    </w:pPr>
    <w:rPr>
      <w:rFonts w:ascii="微软雅黑" w:hAnsi="微软雅黑" w:eastAsia="微软雅黑" w:cs="宋体"/>
      <w:kern w:val="0"/>
      <w:sz w:val="24"/>
    </w:rPr>
  </w:style>
  <w:style w:type="paragraph" w:customStyle="1" w:styleId="254">
    <w:name w:val="标书正文"/>
    <w:basedOn w:val="1"/>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55">
    <w:name w:val="文章正文"/>
    <w:basedOn w:val="1"/>
    <w:uiPriority w:val="0"/>
    <w:pPr>
      <w:ind w:firstLine="560" w:firstLineChars="200"/>
    </w:pPr>
    <w:rPr>
      <w:rFonts w:ascii="仿宋_GB2312" w:hAnsi="宋体" w:eastAsia="仿宋_GB2312" w:cs="Times New Roman"/>
      <w:color w:val="000000"/>
      <w:sz w:val="28"/>
      <w:szCs w:val="20"/>
    </w:rPr>
  </w:style>
  <w:style w:type="paragraph" w:customStyle="1" w:styleId="256">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left"/>
    </w:pPr>
    <w:rPr>
      <w:rFonts w:ascii="宋体" w:hAnsi="宋体" w:eastAsia="宋体" w:cs="宋体"/>
      <w:b/>
      <w:bCs/>
      <w:kern w:val="0"/>
      <w:sz w:val="24"/>
    </w:rPr>
  </w:style>
  <w:style w:type="paragraph" w:customStyle="1" w:styleId="257">
    <w:name w:val="xl145"/>
    <w:basedOn w:val="1"/>
    <w:uiPriority w:val="0"/>
    <w:pPr>
      <w:widowControl/>
      <w:pBdr>
        <w:top w:val="single" w:color="auto" w:sz="4" w:space="0"/>
        <w:left w:val="single" w:color="auto" w:sz="8" w:space="0"/>
        <w:bottom w:val="single" w:color="auto" w:sz="4" w:space="0"/>
      </w:pBdr>
      <w:shd w:val="clear" w:color="000000" w:fill="92D050"/>
      <w:spacing w:before="100" w:beforeAutospacing="1" w:after="100" w:afterAutospacing="1"/>
      <w:jc w:val="left"/>
    </w:pPr>
    <w:rPr>
      <w:rFonts w:ascii="宋体" w:hAnsi="宋体" w:eastAsia="宋体" w:cs="宋体"/>
      <w:b/>
      <w:bCs/>
      <w:color w:val="000000"/>
      <w:kern w:val="0"/>
      <w:sz w:val="24"/>
    </w:rPr>
  </w:style>
  <w:style w:type="paragraph" w:customStyle="1" w:styleId="258">
    <w:name w:val="xl98"/>
    <w:basedOn w:val="1"/>
    <w:uiPriority w:val="0"/>
    <w:pPr>
      <w:widowControl/>
      <w:pBdr>
        <w:top w:val="single" w:color="auto" w:sz="4" w:space="0"/>
        <w:left w:val="single" w:color="auto" w:sz="4" w:space="0"/>
        <w:bottom w:val="single" w:color="auto" w:sz="4" w:space="0"/>
        <w:right w:val="single" w:color="auto" w:sz="4" w:space="0"/>
      </w:pBdr>
      <w:shd w:val="clear" w:color="000000" w:fill="333399"/>
      <w:spacing w:before="100" w:beforeAutospacing="1" w:after="100" w:afterAutospacing="1"/>
      <w:jc w:val="left"/>
    </w:pPr>
    <w:rPr>
      <w:rFonts w:ascii="微软雅黑" w:hAnsi="微软雅黑" w:eastAsia="微软雅黑" w:cs="宋体"/>
      <w:color w:val="FFFFFF"/>
      <w:kern w:val="0"/>
      <w:sz w:val="24"/>
    </w:rPr>
  </w:style>
  <w:style w:type="paragraph" w:customStyle="1" w:styleId="259">
    <w:name w:val="xl132"/>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微软雅黑" w:hAnsi="微软雅黑" w:eastAsia="微软雅黑" w:cs="宋体"/>
      <w:kern w:val="0"/>
      <w:sz w:val="24"/>
    </w:rPr>
  </w:style>
  <w:style w:type="paragraph" w:customStyle="1" w:styleId="260">
    <w:name w:val="表格内文字"/>
    <w:basedOn w:val="32"/>
    <w:uiPriority w:val="0"/>
    <w:pPr>
      <w:adjustRightInd w:val="0"/>
    </w:pPr>
    <w:rPr>
      <w:rFonts w:ascii="Times New Roman" w:hAnsi="Times New Roman" w:eastAsia="宋体" w:cs="Times New Roman"/>
      <w:color w:val="000000"/>
      <w:szCs w:val="20"/>
      <w:lang w:val="en-GB"/>
    </w:rPr>
  </w:style>
  <w:style w:type="paragraph" w:customStyle="1" w:styleId="261">
    <w:name w:val="默认段落字体 Para Char Char Char Char Char Char Char Char Char1 Char Char Char Char"/>
    <w:basedOn w:val="1"/>
    <w:uiPriority w:val="0"/>
    <w:rPr>
      <w:rFonts w:ascii="Tahoma" w:hAnsi="Tahoma" w:eastAsia="宋体" w:cs="Times New Roman"/>
      <w:sz w:val="24"/>
      <w:szCs w:val="20"/>
    </w:rPr>
  </w:style>
  <w:style w:type="paragraph" w:customStyle="1" w:styleId="262">
    <w:name w:val="xl135"/>
    <w:basedOn w:val="1"/>
    <w:uiPriority w:val="0"/>
    <w:pPr>
      <w:widowControl/>
      <w:pBdr>
        <w:bottom w:val="single" w:color="auto" w:sz="8" w:space="0"/>
      </w:pBdr>
      <w:spacing w:before="100" w:beforeAutospacing="1" w:after="100" w:afterAutospacing="1"/>
      <w:jc w:val="center"/>
    </w:pPr>
    <w:rPr>
      <w:rFonts w:ascii="微软雅黑" w:hAnsi="微软雅黑" w:eastAsia="微软雅黑" w:cs="宋体"/>
      <w:b/>
      <w:bCs/>
      <w:color w:val="000000"/>
      <w:kern w:val="0"/>
      <w:sz w:val="28"/>
      <w:szCs w:val="28"/>
    </w:rPr>
  </w:style>
  <w:style w:type="paragraph" w:customStyle="1" w:styleId="263">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微软雅黑" w:hAnsi="微软雅黑" w:eastAsia="微软雅黑" w:cs="宋体"/>
      <w:b/>
      <w:bCs/>
      <w:kern w:val="0"/>
      <w:sz w:val="24"/>
    </w:rPr>
  </w:style>
  <w:style w:type="paragraph" w:customStyle="1" w:styleId="264">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265">
    <w:name w:val="首行缩进 1"/>
    <w:basedOn w:val="1"/>
    <w:uiPriority w:val="0"/>
    <w:pPr>
      <w:spacing w:after="120" w:line="360" w:lineRule="auto"/>
      <w:ind w:firstLine="200" w:firstLineChars="200"/>
    </w:pPr>
    <w:rPr>
      <w:rFonts w:ascii="Times New Roman" w:hAnsi="Times New Roman" w:eastAsia="宋体" w:cs="Times New Roman"/>
      <w:sz w:val="24"/>
      <w:szCs w:val="20"/>
    </w:rPr>
  </w:style>
  <w:style w:type="paragraph" w:customStyle="1" w:styleId="266">
    <w:name w:val="正文缩进2格"/>
    <w:basedOn w:val="1"/>
    <w:uiPriority w:val="0"/>
    <w:pPr>
      <w:spacing w:line="600" w:lineRule="exact"/>
      <w:ind w:firstLine="639" w:firstLineChars="206"/>
    </w:pPr>
    <w:rPr>
      <w:rFonts w:ascii="仿宋_GB2312" w:hAnsi="宋体" w:eastAsia="仿宋_GB2312" w:cs="Times New Roman"/>
      <w:sz w:val="31"/>
      <w:szCs w:val="28"/>
    </w:rPr>
  </w:style>
  <w:style w:type="paragraph" w:customStyle="1" w:styleId="267">
    <w:name w:val="没有缩进（为图形使用）"/>
    <w:basedOn w:val="1"/>
    <w:uiPriority w:val="0"/>
    <w:pPr>
      <w:spacing w:before="120" w:after="120" w:line="360" w:lineRule="auto"/>
    </w:pPr>
    <w:rPr>
      <w:rFonts w:ascii="Times New Roman" w:hAnsi="Times New Roman" w:eastAsia="宋体" w:cs="Times New Roman"/>
      <w:sz w:val="24"/>
      <w:szCs w:val="20"/>
    </w:rPr>
  </w:style>
  <w:style w:type="paragraph" w:customStyle="1" w:styleId="268">
    <w:name w:val="USE 1"/>
    <w:basedOn w:val="1"/>
    <w:uiPriority w:val="0"/>
    <w:pPr>
      <w:spacing w:line="200" w:lineRule="atLeast"/>
      <w:jc w:val="left"/>
    </w:pPr>
    <w:rPr>
      <w:rFonts w:ascii="宋体" w:hAnsi="宋体" w:eastAsia="宋体" w:cs="Times New Roman"/>
      <w:b/>
      <w:sz w:val="24"/>
      <w:szCs w:val="28"/>
    </w:rPr>
  </w:style>
  <w:style w:type="paragraph" w:customStyle="1" w:styleId="269">
    <w:name w:val="标书表格字体格式"/>
    <w:next w:val="1"/>
    <w:link w:val="385"/>
    <w:uiPriority w:val="0"/>
    <w:rPr>
      <w:rFonts w:ascii="Calibri" w:hAnsi="Calibri"/>
      <w:kern w:val="2"/>
      <w:sz w:val="21"/>
      <w:szCs w:val="24"/>
      <w:lang w:val="en-US" w:eastAsia="zh-CN" w:bidi="ar-SA"/>
    </w:rPr>
  </w:style>
  <w:style w:type="paragraph" w:customStyle="1" w:styleId="270">
    <w:name w:val="标题0"/>
    <w:basedOn w:val="57"/>
    <w:uiPriority w:val="0"/>
    <w:pPr>
      <w:widowControl w:val="0"/>
      <w:spacing w:before="120" w:after="120" w:line="300" w:lineRule="auto"/>
      <w:ind w:firstLine="0"/>
      <w:jc w:val="both"/>
      <w:textAlignment w:val="auto"/>
    </w:pPr>
    <w:rPr>
      <w:rFonts w:ascii="Arial" w:hAnsi="Arial" w:eastAsia="宋体" w:cs="Times New Roman"/>
      <w:bCs w:val="0"/>
      <w:color w:val="auto"/>
      <w:kern w:val="2"/>
      <w:sz w:val="24"/>
      <w:szCs w:val="20"/>
      <w:u w:val="none" w:color="auto"/>
      <w:lang w:val="en-US" w:eastAsia="zh-CN"/>
    </w:rPr>
  </w:style>
  <w:style w:type="paragraph" w:customStyle="1" w:styleId="271">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272">
    <w:name w:val="xl94"/>
    <w:basedOn w:val="1"/>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4"/>
    </w:rPr>
  </w:style>
  <w:style w:type="paragraph" w:customStyle="1" w:styleId="273">
    <w:name w:val=" Char"/>
    <w:basedOn w:val="1"/>
    <w:uiPriority w:val="0"/>
    <w:rPr>
      <w:rFonts w:ascii="Tahoma" w:hAnsi="Tahoma" w:eastAsia="宋体" w:cs="Times New Roman"/>
      <w:sz w:val="24"/>
      <w:szCs w:val="20"/>
    </w:rPr>
  </w:style>
  <w:style w:type="paragraph" w:styleId="274">
    <w:name w:val="No Spacing"/>
    <w:qFormat/>
    <w:uiPriority w:val="0"/>
    <w:pPr>
      <w:widowControl w:val="0"/>
      <w:spacing w:line="360" w:lineRule="auto"/>
    </w:pPr>
    <w:rPr>
      <w:rFonts w:ascii="Calibri" w:hAnsi="Calibri"/>
      <w:kern w:val="2"/>
      <w:sz w:val="24"/>
      <w:szCs w:val="22"/>
      <w:lang w:val="en-US" w:eastAsia="zh-CN" w:bidi="ar-SA"/>
    </w:rPr>
  </w:style>
  <w:style w:type="paragraph" w:customStyle="1" w:styleId="275">
    <w:name w:val="样式3"/>
    <w:basedOn w:val="4"/>
    <w:next w:val="4"/>
    <w:link w:val="438"/>
    <w:uiPriority w:val="0"/>
    <w:pPr>
      <w:adjustRightInd w:val="0"/>
      <w:snapToGrid w:val="0"/>
      <w:spacing w:line="576" w:lineRule="auto"/>
    </w:pPr>
    <w:rPr>
      <w:rFonts w:ascii="Calibri" w:hAnsi="Calibri"/>
      <w:sz w:val="44"/>
      <w:szCs w:val="24"/>
      <w:lang w:val="en-US" w:eastAsia="zh-CN"/>
    </w:rPr>
  </w:style>
  <w:style w:type="paragraph" w:customStyle="1" w:styleId="276">
    <w:name w:val=" Char Char Char Char Char Char Char Char Char Char Char Char 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77">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eastAsia="宋体" w:cs="Times New Roman"/>
      <w:b/>
      <w:i/>
      <w:sz w:val="24"/>
      <w:szCs w:val="20"/>
    </w:rPr>
  </w:style>
  <w:style w:type="paragraph" w:customStyle="1" w:styleId="278">
    <w:name w:val="2级标题"/>
    <w:basedOn w:val="234"/>
    <w:uiPriority w:val="0"/>
    <w:pPr>
      <w:ind w:left="567" w:firstLine="0" w:firstLineChars="0"/>
      <w:outlineLvl w:val="1"/>
    </w:pPr>
    <w:rPr>
      <w:rFonts w:ascii="Arial" w:hAnsi="Arial" w:cs="宋体"/>
      <w:b/>
      <w:sz w:val="32"/>
      <w:szCs w:val="32"/>
    </w:rPr>
  </w:style>
  <w:style w:type="paragraph" w:customStyle="1" w:styleId="279">
    <w:name w:val="cr1"/>
    <w:basedOn w:val="4"/>
    <w:next w:val="92"/>
    <w:uiPriority w:val="0"/>
    <w:pPr>
      <w:pageBreakBefore/>
      <w:numPr>
        <w:ilvl w:val="0"/>
        <w:numId w:val="8"/>
      </w:numPr>
      <w:snapToGrid w:val="0"/>
      <w:spacing w:line="240" w:lineRule="auto"/>
      <w:jc w:val="center"/>
    </w:pPr>
    <w:rPr>
      <w:rFonts w:ascii="黑体" w:hAnsi="黑体" w:eastAsia="黑体" w:cs="黑体"/>
    </w:rPr>
  </w:style>
  <w:style w:type="paragraph" w:customStyle="1" w:styleId="280">
    <w:name w:val="xl23"/>
    <w:basedOn w:val="1"/>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0"/>
    </w:rPr>
  </w:style>
  <w:style w:type="paragraph" w:customStyle="1" w:styleId="281">
    <w:name w:val="文档正文 Char Char Char Char Char"/>
    <w:basedOn w:val="1"/>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282">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83">
    <w:name w:val="xl91"/>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84">
    <w:name w:val="正文（首行不缩进）"/>
    <w:basedOn w:val="1"/>
    <w:uiPriority w:val="0"/>
    <w:pPr>
      <w:autoSpaceDE w:val="0"/>
      <w:autoSpaceDN w:val="0"/>
      <w:adjustRightInd w:val="0"/>
      <w:spacing w:line="360" w:lineRule="auto"/>
      <w:jc w:val="left"/>
    </w:pPr>
    <w:rPr>
      <w:rFonts w:ascii="Times New Roman" w:hAnsi="Times New Roman" w:eastAsia="宋体" w:cs="Times New Roman"/>
      <w:kern w:val="0"/>
      <w:szCs w:val="20"/>
    </w:rPr>
  </w:style>
  <w:style w:type="paragraph" w:customStyle="1" w:styleId="285">
    <w:name w:val="Table Text Char Char Char"/>
    <w:link w:val="416"/>
    <w:uiPriority w:val="0"/>
    <w:pPr>
      <w:snapToGrid w:val="0"/>
      <w:spacing w:before="80" w:after="80"/>
    </w:pPr>
    <w:rPr>
      <w:rFonts w:ascii="Arial" w:hAnsi="Arial" w:eastAsia="Times New Roman"/>
      <w:kern w:val="2"/>
      <w:sz w:val="18"/>
      <w:lang w:val="en-US" w:eastAsia="zh-CN" w:bidi="ar-SA"/>
    </w:rPr>
  </w:style>
  <w:style w:type="paragraph" w:customStyle="1" w:styleId="286">
    <w:name w:val="font7"/>
    <w:basedOn w:val="1"/>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287">
    <w:name w:val="正文字缩2字"/>
    <w:basedOn w:val="1"/>
    <w:uiPriority w:val="0"/>
    <w:pPr>
      <w:spacing w:before="60" w:after="60" w:line="360" w:lineRule="auto"/>
      <w:ind w:left="200" w:leftChars="200" w:firstLine="200" w:firstLineChars="200"/>
    </w:pPr>
    <w:rPr>
      <w:rFonts w:ascii="Times New Roman" w:hAnsi="Times New Roman" w:eastAsia="宋体" w:cs="Times New Roman"/>
      <w:sz w:val="24"/>
      <w:szCs w:val="20"/>
    </w:rPr>
  </w:style>
  <w:style w:type="paragraph" w:customStyle="1" w:styleId="288">
    <w:name w:val="正文表格"/>
    <w:basedOn w:val="1"/>
    <w:uiPriority w:val="0"/>
    <w:pPr>
      <w:adjustRightInd w:val="0"/>
      <w:spacing w:before="40" w:after="40"/>
    </w:pPr>
    <w:rPr>
      <w:rFonts w:ascii="Times New Roman" w:hAnsi="Times New Roman" w:eastAsia="宋体" w:cs="Times New Roman"/>
      <w:sz w:val="24"/>
      <w:szCs w:val="20"/>
    </w:rPr>
  </w:style>
  <w:style w:type="paragraph" w:customStyle="1" w:styleId="289">
    <w:name w:val="样式8"/>
    <w:basedOn w:val="1"/>
    <w:uiPriority w:val="0"/>
    <w:pPr>
      <w:adjustRightInd w:val="0"/>
      <w:snapToGrid w:val="0"/>
      <w:spacing w:line="300" w:lineRule="auto"/>
      <w:ind w:firstLine="600"/>
    </w:pPr>
    <w:rPr>
      <w:rFonts w:ascii="Times New Roman" w:hAnsi="Times New Roman" w:eastAsia="宋体" w:cs="Times New Roman"/>
      <w:sz w:val="28"/>
      <w:szCs w:val="20"/>
    </w:rPr>
  </w:style>
  <w:style w:type="paragraph" w:customStyle="1" w:styleId="290">
    <w:name w:val="样式4"/>
    <w:basedOn w:val="7"/>
    <w:uiPriority w:val="0"/>
    <w:pPr>
      <w:adjustRightInd w:val="0"/>
      <w:snapToGrid w:val="0"/>
      <w:spacing w:line="372" w:lineRule="auto"/>
    </w:pPr>
    <w:rPr>
      <w:rFonts w:ascii="Times New Roman" w:hAnsi="Times New Roman" w:eastAsia="宋体" w:cs="Times New Roman"/>
      <w:bCs w:val="0"/>
      <w:szCs w:val="20"/>
    </w:rPr>
  </w:style>
  <w:style w:type="paragraph" w:customStyle="1" w:styleId="291">
    <w:name w:val="样式1"/>
    <w:basedOn w:val="1"/>
    <w:link w:val="469"/>
    <w:qFormat/>
    <w:uiPriority w:val="0"/>
    <w:rPr>
      <w:rFonts w:ascii="Calibri" w:hAnsi="Calibri"/>
      <w:b/>
      <w:bCs/>
    </w:rPr>
  </w:style>
  <w:style w:type="paragraph" w:customStyle="1" w:styleId="292">
    <w:name w:val="xl143"/>
    <w:basedOn w:val="1"/>
    <w:uiPriority w:val="0"/>
    <w:pPr>
      <w:widowControl/>
      <w:pBdr>
        <w:top w:val="single" w:color="auto" w:sz="4" w:space="0"/>
        <w:left w:val="single" w:color="auto" w:sz="4" w:space="0"/>
        <w:bottom w:val="single" w:color="auto" w:sz="4" w:space="0"/>
        <w:right w:val="single" w:color="auto" w:sz="8" w:space="0"/>
      </w:pBdr>
      <w:shd w:val="clear" w:color="000000" w:fill="00B0F0"/>
      <w:spacing w:before="100" w:beforeAutospacing="1" w:after="100" w:afterAutospacing="1"/>
      <w:jc w:val="left"/>
    </w:pPr>
    <w:rPr>
      <w:rFonts w:ascii="微软雅黑" w:hAnsi="微软雅黑" w:eastAsia="微软雅黑" w:cs="宋体"/>
      <w:b/>
      <w:bCs/>
      <w:color w:val="000000"/>
      <w:kern w:val="0"/>
      <w:sz w:val="24"/>
    </w:rPr>
  </w:style>
  <w:style w:type="paragraph" w:customStyle="1" w:styleId="293">
    <w:name w:val="xl81"/>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eastAsia="宋体" w:cs="宋体"/>
      <w:kern w:val="0"/>
      <w:szCs w:val="21"/>
    </w:rPr>
  </w:style>
  <w:style w:type="paragraph" w:customStyle="1" w:styleId="294">
    <w:name w:val="style1"/>
    <w:basedOn w:val="1"/>
    <w:uiPriority w:val="0"/>
    <w:pPr>
      <w:widowControl/>
      <w:spacing w:before="100" w:beforeAutospacing="1" w:after="100" w:afterAutospacing="1"/>
      <w:jc w:val="left"/>
    </w:pPr>
    <w:rPr>
      <w:rFonts w:ascii="宋体" w:hAnsi="宋体" w:eastAsia="宋体" w:cs="Times New Roman"/>
      <w:kern w:val="0"/>
      <w:szCs w:val="20"/>
    </w:rPr>
  </w:style>
  <w:style w:type="paragraph" w:customStyle="1" w:styleId="295">
    <w:name w:val="List Paragraph"/>
    <w:basedOn w:val="1"/>
    <w:uiPriority w:val="0"/>
    <w:pPr>
      <w:ind w:firstLine="420" w:firstLineChars="200"/>
    </w:pPr>
    <w:rPr>
      <w:rFonts w:ascii="Calibri" w:hAnsi="Calibri" w:eastAsia="宋体" w:cs="Times New Roman"/>
      <w:szCs w:val="22"/>
    </w:rPr>
  </w:style>
  <w:style w:type="paragraph" w:customStyle="1" w:styleId="296">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297">
    <w:name w:val="00"/>
    <w:basedOn w:val="1"/>
    <w:uiPriority w:val="0"/>
    <w:pPr>
      <w:autoSpaceDE w:val="0"/>
      <w:autoSpaceDN w:val="0"/>
      <w:adjustRightInd w:val="0"/>
      <w:jc w:val="left"/>
    </w:pPr>
    <w:rPr>
      <w:rFonts w:ascii="黑体" w:hAnsi="Times New Roman" w:eastAsia="黑体" w:cs="Times New Roman"/>
      <w:b/>
      <w:kern w:val="0"/>
      <w:sz w:val="20"/>
      <w:szCs w:val="20"/>
    </w:rPr>
  </w:style>
  <w:style w:type="paragraph" w:customStyle="1" w:styleId="298">
    <w:name w:val="font8"/>
    <w:basedOn w:val="1"/>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299">
    <w:name w:val="样式 正文首行缩进 2 + 首行缩进:  2 字符"/>
    <w:basedOn w:val="1"/>
    <w:uiPriority w:val="0"/>
    <w:pPr>
      <w:numPr>
        <w:ilvl w:val="0"/>
        <w:numId w:val="3"/>
      </w:numPr>
      <w:tabs>
        <w:tab w:val="left" w:pos="987"/>
      </w:tabs>
      <w:adjustRightInd w:val="0"/>
      <w:snapToGrid w:val="0"/>
      <w:spacing w:line="360" w:lineRule="auto"/>
    </w:pPr>
    <w:rPr>
      <w:rFonts w:ascii="Arial" w:hAnsi="Arial" w:eastAsia="宋体" w:cs="Times New Roman"/>
      <w:b/>
      <w:sz w:val="24"/>
      <w:szCs w:val="20"/>
    </w:rPr>
  </w:style>
  <w:style w:type="paragraph" w:customStyle="1" w:styleId="300">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01">
    <w:name w:val="默认段落字体 Para Char Char"/>
    <w:basedOn w:val="1"/>
    <w:uiPriority w:val="0"/>
    <w:pPr>
      <w:spacing w:line="360" w:lineRule="auto"/>
      <w:ind w:firstLine="200" w:firstLineChars="200"/>
    </w:pPr>
    <w:rPr>
      <w:rFonts w:ascii="Tahoma" w:hAnsi="Tahoma" w:eastAsia="宋体" w:cs="Times New Roman"/>
      <w:sz w:val="24"/>
      <w:szCs w:val="20"/>
    </w:rPr>
  </w:style>
  <w:style w:type="paragraph" w:customStyle="1" w:styleId="302">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03">
    <w:name w:val="RFI Heading 2nd Level"/>
    <w:basedOn w:val="1"/>
    <w:uiPriority w:val="0"/>
    <w:pPr>
      <w:widowControl/>
      <w:numPr>
        <w:ilvl w:val="1"/>
        <w:numId w:val="16"/>
      </w:numPr>
      <w:jc w:val="left"/>
    </w:pPr>
    <w:rPr>
      <w:rFonts w:ascii="Arial (W1)" w:hAnsi="Arial (W1)" w:eastAsia="宋体" w:cs="Times New Roman"/>
      <w:b/>
      <w:bCs/>
      <w:color w:val="0000FF"/>
      <w:kern w:val="0"/>
      <w:sz w:val="28"/>
      <w:lang w:val="en-GB" w:eastAsia="en-US"/>
    </w:rPr>
  </w:style>
  <w:style w:type="paragraph" w:customStyle="1" w:styleId="304">
    <w:name w:val="xl34"/>
    <w:basedOn w:val="1"/>
    <w:uiPriority w:val="0"/>
    <w:pPr>
      <w:widowControl/>
      <w:spacing w:before="100" w:beforeLines="0" w:beforeAutospacing="1" w:after="100" w:afterLines="0" w:afterAutospacing="1"/>
      <w:jc w:val="center"/>
    </w:pPr>
    <w:rPr>
      <w:rFonts w:ascii="Arial Unicode MS" w:hAnsi="Arial Unicode MS" w:eastAsia="Arial Unicode MS" w:cs="Times New Roman"/>
      <w:kern w:val="0"/>
      <w:sz w:val="24"/>
    </w:rPr>
  </w:style>
  <w:style w:type="paragraph" w:customStyle="1" w:styleId="305">
    <w:name w:val="样式 样式 正文缩进 + 首行缩进:  2 字符 + 五号"/>
    <w:basedOn w:val="118"/>
    <w:uiPriority w:val="0"/>
    <w:pPr>
      <w:spacing w:line="240" w:lineRule="auto"/>
      <w:ind w:firstLine="0" w:firstLineChars="0"/>
    </w:pPr>
    <w:rPr>
      <w:rFonts w:ascii="Times New Roman" w:hAnsi="Times New Roman" w:eastAsia="宋体" w:cs="Times New Roman"/>
      <w:sz w:val="21"/>
    </w:rPr>
  </w:style>
  <w:style w:type="paragraph" w:customStyle="1" w:styleId="306">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307">
    <w:name w:val="标题3——2"/>
    <w:basedOn w:val="6"/>
    <w:next w:val="59"/>
    <w:uiPriority w:val="0"/>
    <w:pPr>
      <w:tabs>
        <w:tab w:val="left" w:pos="1280"/>
        <w:tab w:val="right" w:leader="dot" w:pos="8777"/>
      </w:tabs>
      <w:spacing w:before="312" w:beforeLines="100" w:after="0" w:line="240" w:lineRule="auto"/>
      <w:ind w:left="851" w:hanging="851"/>
      <w:outlineLvl w:val="9"/>
    </w:pPr>
    <w:rPr>
      <w:rFonts w:ascii="黑体" w:hAnsi="宋体" w:eastAsia="宋体" w:cs="Times New Roman"/>
      <w:bCs w:val="0"/>
      <w:sz w:val="30"/>
      <w:szCs w:val="20"/>
      <w:lang/>
    </w:rPr>
  </w:style>
  <w:style w:type="paragraph" w:customStyle="1" w:styleId="308">
    <w:name w:val="cr7"/>
    <w:basedOn w:val="42"/>
    <w:next w:val="122"/>
    <w:uiPriority w:val="0"/>
    <w:pPr>
      <w:numPr>
        <w:ilvl w:val="6"/>
        <w:numId w:val="8"/>
      </w:numPr>
      <w:spacing w:before="120" w:beforeLines="50" w:line="240" w:lineRule="auto"/>
      <w:jc w:val="both"/>
    </w:pPr>
    <w:rPr>
      <w:rFonts w:ascii="Calibri" w:hAnsi="Calibri" w:eastAsia="宋体" w:cs="Times New Roman"/>
      <w:b/>
      <w:szCs w:val="22"/>
    </w:rPr>
  </w:style>
  <w:style w:type="paragraph" w:customStyle="1" w:styleId="309">
    <w:name w:val="操作步骤"/>
    <w:basedOn w:val="1"/>
    <w:uiPriority w:val="0"/>
    <w:pPr>
      <w:numPr>
        <w:ilvl w:val="0"/>
        <w:numId w:val="17"/>
      </w:numPr>
      <w:tabs>
        <w:tab w:val="left" w:pos="425"/>
      </w:tabs>
      <w:autoSpaceDE w:val="0"/>
      <w:autoSpaceDN w:val="0"/>
      <w:adjustRightInd w:val="0"/>
      <w:snapToGrid w:val="0"/>
      <w:spacing w:line="40" w:lineRule="atLeast"/>
      <w:textAlignment w:val="bottom"/>
    </w:pPr>
    <w:rPr>
      <w:rFonts w:ascii="昆仑楷体" w:hAnsi="Times New Roman" w:eastAsia="楷体_GB2312" w:cs="Times New Roman"/>
      <w:kern w:val="0"/>
      <w:szCs w:val="20"/>
    </w:rPr>
  </w:style>
  <w:style w:type="paragraph" w:customStyle="1" w:styleId="310">
    <w:name w:val=" Char Char Char Char Char Char Char Char Char Char Char Char"/>
    <w:basedOn w:val="1"/>
    <w:uiPriority w:val="0"/>
    <w:pPr>
      <w:tabs>
        <w:tab w:val="right" w:pos="-2120"/>
      </w:tabs>
      <w:snapToGrid w:val="0"/>
    </w:pPr>
    <w:rPr>
      <w:rFonts w:ascii="Tahoma" w:hAnsi="Tahoma" w:eastAsia="宋体" w:cs="Times New Roman"/>
      <w:spacing w:val="6"/>
      <w:sz w:val="24"/>
      <w:szCs w:val="20"/>
    </w:rPr>
  </w:style>
  <w:style w:type="paragraph" w:customStyle="1" w:styleId="311">
    <w:name w:val="可研正文"/>
    <w:basedOn w:val="25"/>
    <w:uiPriority w:val="0"/>
    <w:pPr>
      <w:adjustRightInd w:val="0"/>
      <w:snapToGrid w:val="0"/>
      <w:spacing w:line="440" w:lineRule="exact"/>
      <w:ind w:firstLine="567"/>
    </w:pPr>
    <w:rPr>
      <w:rFonts w:ascii="Times New Roman" w:hAnsi="Times New Roman" w:eastAsia="宋体" w:cs="Times New Roman"/>
      <w:sz w:val="28"/>
      <w:szCs w:val="20"/>
    </w:rPr>
  </w:style>
  <w:style w:type="paragraph" w:customStyle="1" w:styleId="312">
    <w:name w:val="Table Heading"/>
    <w:uiPriority w:val="0"/>
    <w:pPr>
      <w:keepNext/>
      <w:snapToGrid w:val="0"/>
      <w:spacing w:before="80" w:after="80"/>
      <w:jc w:val="center"/>
    </w:pPr>
    <w:rPr>
      <w:rFonts w:ascii="Arial" w:hAnsi="Arial" w:eastAsia="黑体"/>
      <w:sz w:val="18"/>
      <w:lang w:val="en-US" w:eastAsia="zh-CN" w:bidi="ar-SA"/>
    </w:rPr>
  </w:style>
  <w:style w:type="paragraph" w:customStyle="1" w:styleId="313">
    <w:name w:val=" Char Char Char Char Char Char 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14">
    <w:name w:val="项目"/>
    <w:basedOn w:val="1"/>
    <w:uiPriority w:val="0"/>
    <w:pPr>
      <w:tabs>
        <w:tab w:val="left" w:pos="840"/>
      </w:tabs>
      <w:adjustRightInd w:val="0"/>
      <w:spacing w:before="60" w:after="60" w:line="360" w:lineRule="auto"/>
      <w:ind w:left="840" w:hanging="420"/>
      <w:textAlignment w:val="baseline"/>
    </w:pPr>
    <w:rPr>
      <w:rFonts w:ascii="宋体" w:hAnsi="Times New Roman" w:eastAsia="宋体" w:cs="Times New Roman"/>
      <w:kern w:val="0"/>
    </w:rPr>
  </w:style>
  <w:style w:type="paragraph" w:customStyle="1" w:styleId="315">
    <w:name w:val="xl131"/>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微软雅黑" w:hAnsi="微软雅黑" w:eastAsia="微软雅黑" w:cs="宋体"/>
      <w:kern w:val="0"/>
      <w:sz w:val="24"/>
    </w:rPr>
  </w:style>
  <w:style w:type="paragraph" w:customStyle="1" w:styleId="316">
    <w:name w:val=" Char Char Char Char Char Char Char Char Char Char"/>
    <w:basedOn w:val="1"/>
    <w:uiPriority w:val="0"/>
    <w:rPr>
      <w:rFonts w:ascii="Tahoma" w:hAnsi="Tahoma" w:eastAsia="宋体" w:cs="Times New Roman"/>
      <w:sz w:val="24"/>
      <w:szCs w:val="20"/>
    </w:rPr>
  </w:style>
  <w:style w:type="paragraph" w:customStyle="1" w:styleId="317">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b/>
      <w:bCs/>
      <w:color w:val="000000"/>
      <w:kern w:val="0"/>
      <w:sz w:val="24"/>
    </w:rPr>
  </w:style>
  <w:style w:type="paragraph" w:customStyle="1" w:styleId="318">
    <w:name w:val="三级"/>
    <w:basedOn w:val="17"/>
    <w:uiPriority w:val="0"/>
    <w:pPr>
      <w:widowControl/>
      <w:numPr>
        <w:ilvl w:val="0"/>
        <w:numId w:val="18"/>
      </w:numPr>
      <w:autoSpaceDE w:val="0"/>
      <w:autoSpaceDN w:val="0"/>
      <w:snapToGrid w:val="0"/>
      <w:spacing w:after="0" w:line="360" w:lineRule="auto"/>
      <w:textAlignment w:val="bottom"/>
    </w:pPr>
    <w:rPr>
      <w:rFonts w:ascii="宋体" w:hAnsi="宋体" w:eastAsia="宋体" w:cs="Times New Roman"/>
      <w:bCs/>
      <w:kern w:val="44"/>
      <w:sz w:val="24"/>
      <w:szCs w:val="24"/>
    </w:rPr>
  </w:style>
  <w:style w:type="paragraph" w:customStyle="1" w:styleId="319">
    <w:name w:val="xl87"/>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320">
    <w:name w:val="3级标题"/>
    <w:basedOn w:val="234"/>
    <w:uiPriority w:val="0"/>
    <w:pPr>
      <w:ind w:left="3261" w:right="100" w:rightChars="100" w:firstLine="0" w:firstLineChars="0"/>
      <w:outlineLvl w:val="2"/>
    </w:pPr>
    <w:rPr>
      <w:rFonts w:ascii="Arial" w:hAnsi="Arial" w:cs="宋体"/>
      <w:b/>
      <w:sz w:val="32"/>
      <w:szCs w:val="32"/>
    </w:rPr>
  </w:style>
  <w:style w:type="paragraph" w:customStyle="1" w:styleId="321">
    <w:name w:val="样式 标题一"/>
    <w:basedOn w:val="4"/>
    <w:next w:val="1"/>
    <w:uiPriority w:val="0"/>
    <w:pPr>
      <w:spacing w:before="0" w:after="0" w:line="360" w:lineRule="auto"/>
      <w:jc w:val="center"/>
    </w:pPr>
    <w:rPr>
      <w:rFonts w:ascii="宋体" w:hAnsi="宋体" w:eastAsia="黑体" w:cs="Times New Roman"/>
      <w:bCs w:val="0"/>
      <w:kern w:val="0"/>
    </w:rPr>
  </w:style>
  <w:style w:type="paragraph" w:customStyle="1" w:styleId="322">
    <w:name w:val="Figure Description"/>
    <w:next w:val="1"/>
    <w:uiPriority w:val="0"/>
    <w:pPr>
      <w:snapToGrid w:val="0"/>
      <w:spacing w:before="80" w:after="320"/>
      <w:ind w:left="1134"/>
      <w:jc w:val="center"/>
    </w:pPr>
    <w:rPr>
      <w:rFonts w:ascii="Arial" w:hAnsi="Arial" w:eastAsia="黑体"/>
      <w:sz w:val="18"/>
      <w:lang w:val="en-US" w:eastAsia="zh-CN" w:bidi="ar-SA"/>
    </w:rPr>
  </w:style>
  <w:style w:type="paragraph" w:customStyle="1" w:styleId="323">
    <w:name w:val="xl151"/>
    <w:basedOn w:val="1"/>
    <w:uiPriority w:val="0"/>
    <w:pPr>
      <w:widowControl/>
      <w:pBdr>
        <w:top w:val="single" w:color="auto" w:sz="4" w:space="0"/>
        <w:left w:val="single" w:color="auto" w:sz="8" w:space="0"/>
        <w:bottom w:val="single" w:color="auto" w:sz="4" w:space="0"/>
      </w:pBdr>
      <w:shd w:val="clear" w:color="000000" w:fill="92D050"/>
      <w:spacing w:before="100" w:beforeAutospacing="1" w:after="100" w:afterAutospacing="1"/>
      <w:jc w:val="left"/>
    </w:pPr>
    <w:rPr>
      <w:rFonts w:ascii="微软雅黑" w:hAnsi="微软雅黑" w:eastAsia="微软雅黑" w:cs="宋体"/>
      <w:b/>
      <w:bCs/>
      <w:color w:val="000000"/>
      <w:kern w:val="0"/>
      <w:sz w:val="24"/>
    </w:rPr>
  </w:style>
  <w:style w:type="paragraph" w:customStyle="1" w:styleId="324">
    <w:name w:val="reader-word-layer reader-word-s1-23"/>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325">
    <w:name w:val="xl154"/>
    <w:basedOn w:val="1"/>
    <w:uiPriority w:val="0"/>
    <w:pPr>
      <w:widowControl/>
      <w:pBdr>
        <w:top w:val="single" w:color="auto" w:sz="4" w:space="0"/>
        <w:bottom w:val="single" w:color="auto" w:sz="4" w:space="0"/>
        <w:right w:val="single" w:color="auto" w:sz="4" w:space="0"/>
      </w:pBdr>
      <w:shd w:val="clear" w:color="000000" w:fill="00B0F0"/>
      <w:spacing w:before="100" w:beforeAutospacing="1" w:after="100" w:afterAutospacing="1"/>
      <w:jc w:val="left"/>
    </w:pPr>
    <w:rPr>
      <w:rFonts w:ascii="微软雅黑" w:hAnsi="微软雅黑" w:eastAsia="微软雅黑" w:cs="宋体"/>
      <w:b/>
      <w:bCs/>
      <w:color w:val="000000"/>
      <w:kern w:val="0"/>
      <w:sz w:val="24"/>
    </w:rPr>
  </w:style>
  <w:style w:type="paragraph" w:customStyle="1" w:styleId="326">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327">
    <w:name w:val="xl138"/>
    <w:basedOn w:val="1"/>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微软雅黑" w:hAnsi="微软雅黑" w:eastAsia="微软雅黑" w:cs="宋体"/>
      <w:color w:val="000000"/>
      <w:kern w:val="0"/>
      <w:sz w:val="24"/>
    </w:rPr>
  </w:style>
  <w:style w:type="paragraph" w:customStyle="1" w:styleId="328">
    <w:name w:val="Body Text Indent 2"/>
    <w:basedOn w:val="1"/>
    <w:uiPriority w:val="0"/>
    <w:pPr>
      <w:adjustRightInd w:val="0"/>
      <w:spacing w:before="120"/>
      <w:ind w:firstLine="420"/>
      <w:textAlignment w:val="baseline"/>
    </w:pPr>
    <w:rPr>
      <w:rFonts w:ascii="Times New Roman" w:hAnsi="Times New Roman" w:eastAsia="宋体" w:cs="Times New Roman"/>
      <w:sz w:val="24"/>
      <w:szCs w:val="20"/>
    </w:rPr>
  </w:style>
  <w:style w:type="paragraph" w:customStyle="1" w:styleId="329">
    <w:name w:val="普通正文"/>
    <w:basedOn w:val="1"/>
    <w:uiPriority w:val="0"/>
    <w:pPr>
      <w:numPr>
        <w:ilvl w:val="0"/>
        <w:numId w:val="10"/>
      </w:numPr>
      <w:tabs>
        <w:tab w:val="clear" w:pos="840"/>
      </w:tabs>
      <w:adjustRightInd w:val="0"/>
      <w:ind w:left="0" w:firstLine="425"/>
      <w:jc w:val="left"/>
      <w:textAlignment w:val="baseline"/>
    </w:pPr>
    <w:rPr>
      <w:rFonts w:ascii="宋体" w:hAnsi="Times New Roman" w:eastAsia="宋体" w:cs="Times New Roman"/>
      <w:kern w:val="0"/>
      <w:sz w:val="20"/>
    </w:rPr>
  </w:style>
  <w:style w:type="paragraph" w:customStyle="1" w:styleId="330">
    <w:name w:val="xl31"/>
    <w:basedOn w:val="1"/>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331">
    <w:name w:val="xl8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32">
    <w:name w:val="a)"/>
    <w:basedOn w:val="1"/>
    <w:uiPriority w:val="0"/>
    <w:pPr>
      <w:tabs>
        <w:tab w:val="left" w:pos="1361"/>
      </w:tabs>
      <w:spacing w:line="264" w:lineRule="auto"/>
      <w:ind w:left="1361" w:hanging="454"/>
    </w:pPr>
    <w:rPr>
      <w:rFonts w:ascii="Times New Roman" w:hAnsi="Times New Roman" w:eastAsia="宋体" w:cs="Times New Roman"/>
      <w:sz w:val="24"/>
    </w:rPr>
  </w:style>
  <w:style w:type="paragraph" w:customStyle="1" w:styleId="333">
    <w:name w:val="Char Char Char Char Char Char Char Char Char Char"/>
    <w:basedOn w:val="20"/>
    <w:uiPriority w:val="0"/>
    <w:rPr>
      <w:rFonts w:ascii="Tahoma" w:hAnsi="Tahoma" w:eastAsia="黑体" w:cs="Times New Roman"/>
      <w:b/>
      <w:sz w:val="30"/>
      <w:szCs w:val="24"/>
    </w:rPr>
  </w:style>
  <w:style w:type="paragraph" w:customStyle="1" w:styleId="334">
    <w:name w:val="xl11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335">
    <w:name w:val="xl89"/>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eastAsia="宋体" w:cs="宋体"/>
      <w:kern w:val="0"/>
      <w:szCs w:val="21"/>
    </w:rPr>
  </w:style>
  <w:style w:type="paragraph" w:customStyle="1" w:styleId="336">
    <w:name w:val="样式1xz"/>
    <w:basedOn w:val="1"/>
    <w:uiPriority w:val="0"/>
    <w:pPr>
      <w:tabs>
        <w:tab w:val="left" w:pos="1050"/>
        <w:tab w:val="right" w:leader="dot" w:pos="8296"/>
      </w:tabs>
    </w:pPr>
    <w:rPr>
      <w:rFonts w:ascii="Times New Roman" w:hAnsi="Times New Roman" w:eastAsia="宋体" w:cs="Times New Roman"/>
      <w:caps/>
      <w:spacing w:val="20"/>
      <w:sz w:val="24"/>
      <w:szCs w:val="20"/>
    </w:rPr>
  </w:style>
  <w:style w:type="paragraph" w:customStyle="1" w:styleId="337">
    <w:name w:val="0号正文"/>
    <w:basedOn w:val="1"/>
    <w:uiPriority w:val="0"/>
    <w:pPr>
      <w:spacing w:before="156" w:after="156" w:line="300" w:lineRule="auto"/>
      <w:ind w:firstLine="480" w:firstLineChars="200"/>
    </w:pPr>
    <w:rPr>
      <w:rFonts w:ascii="Arial" w:hAnsi="Arial" w:eastAsia="宋体" w:cs="Times New Roman"/>
      <w:sz w:val="24"/>
    </w:rPr>
  </w:style>
  <w:style w:type="paragraph" w:customStyle="1" w:styleId="338">
    <w:name w:val="表文字"/>
    <w:uiPriority w:val="0"/>
    <w:rPr>
      <w:rFonts w:ascii="宋体"/>
      <w:kern w:val="2"/>
      <w:lang w:val="en-US" w:eastAsia="zh-CN" w:bidi="ar-SA"/>
    </w:rPr>
  </w:style>
  <w:style w:type="paragraph" w:customStyle="1" w:styleId="339">
    <w:name w:val="Char1 Char Char Char"/>
    <w:basedOn w:val="1"/>
    <w:uiPriority w:val="0"/>
    <w:rPr>
      <w:rFonts w:ascii="Tahoma" w:hAnsi="Tahoma" w:eastAsia="宋体" w:cs="Times New Roman"/>
      <w:szCs w:val="20"/>
    </w:rPr>
  </w:style>
  <w:style w:type="paragraph" w:customStyle="1" w:styleId="340">
    <w:name w:val="样式 正文文本缩进 + 左  0 字符"/>
    <w:basedOn w:val="3"/>
    <w:uiPriority w:val="0"/>
    <w:pPr>
      <w:spacing w:line="360" w:lineRule="auto"/>
      <w:ind w:firstLine="250" w:firstLineChars="250"/>
    </w:pPr>
    <w:rPr>
      <w:rFonts w:ascii="Times New Roman" w:hAnsi="Times New Roman" w:eastAsia="宋体" w:cs="宋体"/>
      <w:sz w:val="24"/>
      <w:szCs w:val="20"/>
    </w:rPr>
  </w:style>
  <w:style w:type="paragraph" w:customStyle="1" w:styleId="341">
    <w:name w:val="表头样式"/>
    <w:basedOn w:val="1"/>
    <w:uiPriority w:val="0"/>
    <w:pPr>
      <w:autoSpaceDE w:val="0"/>
      <w:autoSpaceDN w:val="0"/>
      <w:adjustRightInd w:val="0"/>
      <w:spacing w:line="360" w:lineRule="auto"/>
      <w:jc w:val="left"/>
    </w:pPr>
    <w:rPr>
      <w:rFonts w:ascii="Times New Roman" w:hAnsi="Times New Roman" w:eastAsia="宋体" w:cs="Times New Roman"/>
      <w:b/>
      <w:kern w:val="0"/>
      <w:szCs w:val="20"/>
    </w:rPr>
  </w:style>
  <w:style w:type="paragraph" w:customStyle="1" w:styleId="342">
    <w:name w:val="xl153"/>
    <w:basedOn w:val="1"/>
    <w:uiPriority w:val="0"/>
    <w:pPr>
      <w:widowControl/>
      <w:pBdr>
        <w:top w:val="single" w:color="auto" w:sz="4" w:space="0"/>
        <w:left w:val="single" w:color="auto" w:sz="8" w:space="0"/>
        <w:bottom w:val="single" w:color="auto" w:sz="4" w:space="0"/>
      </w:pBdr>
      <w:shd w:val="clear" w:color="000000" w:fill="00B0F0"/>
      <w:spacing w:before="100" w:beforeAutospacing="1" w:after="100" w:afterAutospacing="1"/>
      <w:jc w:val="left"/>
    </w:pPr>
    <w:rPr>
      <w:rFonts w:ascii="微软雅黑" w:hAnsi="微软雅黑" w:eastAsia="微软雅黑" w:cs="宋体"/>
      <w:b/>
      <w:bCs/>
      <w:color w:val="000000"/>
      <w:kern w:val="0"/>
      <w:sz w:val="24"/>
    </w:rPr>
  </w:style>
  <w:style w:type="paragraph" w:customStyle="1" w:styleId="343">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344">
    <w:name w:val="xl140"/>
    <w:basedOn w:val="1"/>
    <w:uiPriority w:val="0"/>
    <w:pPr>
      <w:widowControl/>
      <w:pBdr>
        <w:top w:val="single" w:color="auto" w:sz="4" w:space="0"/>
        <w:left w:val="single" w:color="auto" w:sz="4" w:space="0"/>
        <w:bottom w:val="single" w:color="auto" w:sz="4" w:space="0"/>
        <w:right w:val="single" w:color="auto" w:sz="8" w:space="0"/>
      </w:pBdr>
      <w:shd w:val="clear" w:color="000000" w:fill="333399"/>
      <w:spacing w:before="100" w:beforeAutospacing="1" w:after="100" w:afterAutospacing="1"/>
      <w:jc w:val="center"/>
    </w:pPr>
    <w:rPr>
      <w:rFonts w:ascii="微软雅黑" w:hAnsi="微软雅黑" w:eastAsia="微软雅黑" w:cs="宋体"/>
      <w:color w:val="FFFFFF"/>
      <w:kern w:val="0"/>
      <w:sz w:val="24"/>
    </w:rPr>
  </w:style>
  <w:style w:type="paragraph" w:customStyle="1" w:styleId="345">
    <w:name w:val="xl93"/>
    <w:basedOn w:val="1"/>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eastAsia="宋体" w:cs="宋体"/>
      <w:b/>
      <w:bCs/>
      <w:kern w:val="0"/>
      <w:sz w:val="24"/>
    </w:rPr>
  </w:style>
  <w:style w:type="paragraph" w:customStyle="1" w:styleId="346">
    <w:name w:val="表号"/>
    <w:basedOn w:val="1"/>
    <w:uiPriority w:val="0"/>
    <w:pPr>
      <w:numPr>
        <w:ilvl w:val="0"/>
        <w:numId w:val="19"/>
      </w:numPr>
      <w:tabs>
        <w:tab w:val="left" w:pos="360"/>
        <w:tab w:val="left" w:pos="648"/>
        <w:tab w:val="clear" w:pos="540"/>
      </w:tabs>
      <w:autoSpaceDE w:val="0"/>
      <w:autoSpaceDN w:val="0"/>
      <w:adjustRightInd w:val="0"/>
      <w:spacing w:before="210" w:after="210"/>
      <w:ind w:left="425" w:hanging="137"/>
      <w:jc w:val="center"/>
    </w:pPr>
    <w:rPr>
      <w:rFonts w:ascii="Times New Roman" w:hAnsi="Times New Roman" w:eastAsia="宋体" w:cs="Times New Roman"/>
      <w:kern w:val="0"/>
      <w:szCs w:val="20"/>
      <w:lang w:eastAsia="en-US"/>
    </w:rPr>
  </w:style>
  <w:style w:type="paragraph" w:customStyle="1" w:styleId="347">
    <w:name w:val="È±Ê¡ÎÄ±¾"/>
    <w:basedOn w:val="1"/>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lang/>
    </w:rPr>
  </w:style>
  <w:style w:type="paragraph" w:customStyle="1" w:styleId="348">
    <w:name w:val="xl146"/>
    <w:basedOn w:val="1"/>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eastAsia="宋体" w:cs="宋体"/>
      <w:b/>
      <w:bCs/>
      <w:color w:val="000000"/>
      <w:kern w:val="0"/>
      <w:sz w:val="24"/>
    </w:rPr>
  </w:style>
  <w:style w:type="paragraph" w:customStyle="1" w:styleId="349">
    <w:name w:val="Char"/>
    <w:basedOn w:val="1"/>
    <w:uiPriority w:val="0"/>
    <w:pPr>
      <w:tabs>
        <w:tab w:val="left" w:pos="360"/>
      </w:tabs>
    </w:pPr>
    <w:rPr>
      <w:rFonts w:ascii="Times New Roman" w:hAnsi="Times New Roman" w:eastAsia="宋体" w:cs="Times New Roman"/>
      <w:sz w:val="24"/>
    </w:rPr>
  </w:style>
  <w:style w:type="paragraph" w:customStyle="1" w:styleId="350">
    <w:name w:val="1"/>
    <w:basedOn w:val="1"/>
    <w:uiPriority w:val="0"/>
    <w:rPr>
      <w:rFonts w:ascii="Tahoma" w:hAnsi="Tahoma" w:eastAsia="宋体" w:cs="Times New Roman"/>
      <w:sz w:val="24"/>
      <w:szCs w:val="20"/>
    </w:rPr>
  </w:style>
  <w:style w:type="paragraph" w:customStyle="1" w:styleId="351">
    <w:name w:val="正文 + 宋体"/>
    <w:basedOn w:val="1"/>
    <w:uiPriority w:val="0"/>
    <w:pPr>
      <w:ind w:firstLine="525" w:firstLineChars="250"/>
    </w:pPr>
    <w:rPr>
      <w:rFonts w:ascii="宋体" w:hAnsi="宋体" w:eastAsia="宋体" w:cs="Times New Roman"/>
      <w:szCs w:val="21"/>
    </w:rPr>
  </w:style>
  <w:style w:type="paragraph" w:customStyle="1" w:styleId="352">
    <w:name w:val="bb"/>
    <w:basedOn w:val="1"/>
    <w:uiPriority w:val="0"/>
    <w:pPr>
      <w:widowControl/>
      <w:spacing w:before="100" w:beforeAutospacing="1" w:after="100" w:afterAutospacing="1"/>
      <w:jc w:val="left"/>
    </w:pPr>
    <w:rPr>
      <w:rFonts w:hint="eastAsia" w:ascii="宋体" w:hAnsi="宋体" w:eastAsia="宋体" w:cs="Times New Roman"/>
      <w:kern w:val="0"/>
      <w:sz w:val="24"/>
    </w:rPr>
  </w:style>
  <w:style w:type="paragraph" w:customStyle="1" w:styleId="353">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54">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55">
    <w:name w:val="Char1 Char Char Char Char Char"/>
    <w:basedOn w:val="1"/>
    <w:uiPriority w:val="0"/>
    <w:pPr>
      <w:spacing w:before="240" w:after="120" w:line="288" w:lineRule="auto"/>
      <w:ind w:firstLine="200" w:firstLineChars="200"/>
      <w:jc w:val="left"/>
    </w:pPr>
    <w:rPr>
      <w:rFonts w:ascii="Tahoma" w:hAnsi="Tahoma" w:eastAsia="宋体" w:cs="Times New Roman"/>
      <w:sz w:val="24"/>
    </w:rPr>
  </w:style>
  <w:style w:type="paragraph" w:customStyle="1" w:styleId="356">
    <w:name w:val="xl147"/>
    <w:basedOn w:val="1"/>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jc w:val="left"/>
    </w:pPr>
    <w:rPr>
      <w:rFonts w:ascii="宋体" w:hAnsi="宋体" w:eastAsia="宋体" w:cs="宋体"/>
      <w:b/>
      <w:bCs/>
      <w:color w:val="000000"/>
      <w:kern w:val="0"/>
      <w:sz w:val="24"/>
    </w:rPr>
  </w:style>
  <w:style w:type="paragraph" w:customStyle="1" w:styleId="357">
    <w:name w:val="xl137"/>
    <w:basedOn w:val="1"/>
    <w:uiPriority w:val="0"/>
    <w:pPr>
      <w:widowControl/>
      <w:pBdr>
        <w:top w:val="single" w:color="auto" w:sz="4"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微软雅黑" w:hAnsi="微软雅黑" w:eastAsia="微软雅黑" w:cs="宋体"/>
      <w:b/>
      <w:bCs/>
      <w:color w:val="000000"/>
      <w:kern w:val="0"/>
      <w:sz w:val="24"/>
    </w:rPr>
  </w:style>
  <w:style w:type="paragraph" w:customStyle="1" w:styleId="358">
    <w:name w:val="样式2"/>
    <w:basedOn w:val="7"/>
    <w:uiPriority w:val="0"/>
    <w:pPr>
      <w:numPr>
        <w:ilvl w:val="0"/>
        <w:numId w:val="20"/>
      </w:numPr>
      <w:tabs>
        <w:tab w:val="left" w:pos="720"/>
      </w:tabs>
      <w:spacing w:before="560" w:line="400" w:lineRule="exact"/>
      <w:jc w:val="center"/>
      <w:outlineLvl w:val="0"/>
    </w:pPr>
    <w:rPr>
      <w:rFonts w:ascii="Times New Roman" w:hAnsi="Times New Roman" w:eastAsia="宋体" w:cs="Times New Roman"/>
      <w:b w:val="0"/>
      <w:bCs w:val="0"/>
      <w:sz w:val="44"/>
      <w:szCs w:val="20"/>
    </w:rPr>
  </w:style>
  <w:style w:type="paragraph" w:customStyle="1" w:styleId="359">
    <w:name w:val="正文缩进2"/>
    <w:basedOn w:val="1"/>
    <w:uiPriority w:val="0"/>
    <w:pPr>
      <w:widowControl/>
      <w:spacing w:line="360" w:lineRule="auto"/>
      <w:ind w:left="397" w:firstLine="454"/>
      <w:jc w:val="left"/>
    </w:pPr>
    <w:rPr>
      <w:rFonts w:ascii="Arial" w:hAnsi="Arial" w:eastAsia="宋体" w:cs="Times New Roman"/>
      <w:kern w:val="0"/>
      <w:sz w:val="24"/>
    </w:rPr>
  </w:style>
  <w:style w:type="paragraph" w:customStyle="1" w:styleId="360">
    <w:name w:val=" Char Char Char Char Char Char1 Char"/>
    <w:basedOn w:val="1"/>
    <w:uiPriority w:val="0"/>
    <w:pPr>
      <w:widowControl/>
      <w:spacing w:after="160" w:line="240" w:lineRule="exact"/>
      <w:jc w:val="left"/>
    </w:pPr>
    <w:rPr>
      <w:rFonts w:ascii="Verdana" w:hAnsi="Verdana" w:eastAsia="宋体" w:cs="Times New Roman"/>
      <w:kern w:val="0"/>
      <w:szCs w:val="20"/>
      <w:lang w:eastAsia="en-US"/>
    </w:rPr>
  </w:style>
  <w:style w:type="paragraph" w:customStyle="1" w:styleId="361">
    <w:name w:val="texte"/>
    <w:basedOn w:val="1"/>
    <w:uiPriority w:val="0"/>
    <w:pPr>
      <w:keepLines/>
      <w:widowControl/>
      <w:numPr>
        <w:ilvl w:val="0"/>
        <w:numId w:val="21"/>
      </w:numPr>
      <w:tabs>
        <w:tab w:val="left" w:pos="0"/>
        <w:tab w:val="clear" w:pos="1120"/>
      </w:tabs>
      <w:overflowPunct w:val="0"/>
      <w:autoSpaceDE w:val="0"/>
      <w:autoSpaceDN w:val="0"/>
      <w:adjustRightInd w:val="0"/>
      <w:spacing w:before="120" w:line="440" w:lineRule="atLeast"/>
      <w:textAlignment w:val="baseline"/>
    </w:pPr>
    <w:rPr>
      <w:rFonts w:ascii="宋体" w:hAnsi="Times New Roman" w:eastAsia="宋体" w:cs="Times New Roman"/>
      <w:kern w:val="0"/>
      <w:sz w:val="24"/>
      <w:szCs w:val="20"/>
    </w:rPr>
  </w:style>
  <w:style w:type="paragraph" w:customStyle="1" w:styleId="362">
    <w:name w:val="Char Char Char Char Char Char Char"/>
    <w:basedOn w:val="1"/>
    <w:uiPriority w:val="0"/>
    <w:pPr>
      <w:snapToGrid w:val="0"/>
      <w:spacing w:line="360" w:lineRule="auto"/>
      <w:ind w:firstLine="200" w:firstLineChars="200"/>
      <w:outlineLvl w:val="2"/>
    </w:pPr>
    <w:rPr>
      <w:rFonts w:ascii="Times New Roman" w:hAnsi="Times New Roman" w:eastAsia="仿宋_GB2312" w:cs="Times New Roman"/>
      <w:sz w:val="24"/>
    </w:rPr>
  </w:style>
  <w:style w:type="paragraph" w:customStyle="1" w:styleId="363">
    <w:name w:val="样式 标题 2H2正文二级标题h22nd levelTitre2l22Header 2标题 2 Char第一..."/>
    <w:basedOn w:val="5"/>
    <w:uiPriority w:val="0"/>
    <w:pPr>
      <w:numPr>
        <w:ilvl w:val="0"/>
        <w:numId w:val="0"/>
      </w:numPr>
      <w:tabs>
        <w:tab w:val="left" w:pos="576"/>
        <w:tab w:val="left" w:pos="720"/>
      </w:tabs>
      <w:spacing w:line="360" w:lineRule="auto"/>
      <w:ind w:left="576" w:hanging="576"/>
      <w:jc w:val="center"/>
    </w:pPr>
    <w:rPr>
      <w:rFonts w:ascii="Times New Roman" w:hAnsi="Times New Roman" w:eastAsia="楷体_GB2312" w:cs="宋体"/>
      <w:b w:val="0"/>
      <w:szCs w:val="20"/>
    </w:rPr>
  </w:style>
  <w:style w:type="paragraph" w:customStyle="1" w:styleId="364">
    <w:name w:val="xl144"/>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365">
    <w:name w:val="空半行"/>
    <w:basedOn w:val="1"/>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366">
    <w:name w:val="font9"/>
    <w:basedOn w:val="1"/>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367">
    <w:name w:val="标题无"/>
    <w:basedOn w:val="1"/>
    <w:uiPriority w:val="0"/>
    <w:pPr>
      <w:spacing w:line="360" w:lineRule="auto"/>
    </w:pPr>
    <w:rPr>
      <w:rFonts w:ascii="Times New Roman" w:hAnsi="Times New Roman" w:eastAsia="宋体" w:cs="Times New Roman"/>
      <w:sz w:val="24"/>
      <w:szCs w:val="20"/>
      <w:lang/>
    </w:rPr>
  </w:style>
  <w:style w:type="paragraph" w:customStyle="1" w:styleId="368">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69">
    <w:name w:val="小五号正文"/>
    <w:basedOn w:val="1"/>
    <w:uiPriority w:val="0"/>
    <w:pPr>
      <w:spacing w:line="360" w:lineRule="auto"/>
    </w:pPr>
    <w:rPr>
      <w:rFonts w:ascii="宋体"/>
      <w:color w:val="000000"/>
      <w:kern w:val="21"/>
      <w:sz w:val="18"/>
      <w:szCs w:val="20"/>
    </w:rPr>
  </w:style>
  <w:style w:type="paragraph" w:customStyle="1" w:styleId="370">
    <w:name w:val="_Style 1"/>
    <w:basedOn w:val="1"/>
    <w:qFormat/>
    <w:uiPriority w:val="34"/>
    <w:pPr>
      <w:ind w:firstLine="420" w:firstLineChars="200"/>
    </w:pPr>
    <w:rPr>
      <w:szCs w:val="22"/>
    </w:rPr>
  </w:style>
  <w:style w:type="paragraph" w:customStyle="1" w:styleId="371">
    <w:name w:val="列表段落1"/>
    <w:basedOn w:val="1"/>
    <w:qFormat/>
    <w:uiPriority w:val="34"/>
    <w:pPr>
      <w:spacing w:line="240" w:lineRule="auto"/>
      <w:ind w:left="720" w:firstLine="0" w:firstLineChars="0"/>
      <w:contextualSpacing/>
      <w:jc w:val="both"/>
    </w:pPr>
    <w:rPr>
      <w:rFonts w:ascii="宋体" w:hAnsi="宋体" w:eastAsia="宋体" w:cs="Times New Roman"/>
      <w:color w:val="000000"/>
      <w:sz w:val="21"/>
      <w:szCs w:val="21"/>
    </w:rPr>
  </w:style>
  <w:style w:type="paragraph" w:customStyle="1" w:styleId="372">
    <w:name w:val="文件标题"/>
    <w:basedOn w:val="1"/>
    <w:qFormat/>
    <w:uiPriority w:val="0"/>
    <w:pPr>
      <w:autoSpaceDE w:val="0"/>
      <w:autoSpaceDN w:val="0"/>
      <w:adjustRightInd w:val="0"/>
      <w:spacing w:after="240" w:line="240" w:lineRule="auto"/>
      <w:ind w:firstLine="0" w:firstLineChars="0"/>
      <w:jc w:val="center"/>
    </w:pPr>
    <w:rPr>
      <w:rFonts w:ascii="Arial Black" w:hAnsi="Arial Black" w:eastAsia="宋体" w:cs="Times New Roman"/>
      <w:kern w:val="0"/>
      <w:sz w:val="48"/>
      <w:szCs w:val="20"/>
    </w:rPr>
  </w:style>
  <w:style w:type="paragraph" w:customStyle="1" w:styleId="373">
    <w:name w:val="Char1"/>
    <w:basedOn w:val="1"/>
    <w:link w:val="430"/>
    <w:qFormat/>
    <w:uiPriority w:val="0"/>
    <w:pPr>
      <w:numPr>
        <w:ilvl w:val="0"/>
        <w:numId w:val="22"/>
      </w:numPr>
      <w:spacing w:line="240" w:lineRule="auto"/>
      <w:ind w:left="0" w:firstLineChars="0"/>
      <w:jc w:val="both"/>
    </w:pPr>
    <w:rPr>
      <w:rFonts w:ascii="Tahoma" w:hAnsi="Tahoma"/>
      <w:kern w:val="0"/>
      <w:szCs w:val="20"/>
    </w:rPr>
  </w:style>
  <w:style w:type="character" w:customStyle="1" w:styleId="374">
    <w:name w:val="金宏发行正文 Char Char"/>
    <w:link w:val="104"/>
    <w:uiPriority w:val="0"/>
    <w:rPr>
      <w:rFonts w:ascii="仿宋_GB2312" w:hAnsi="Times New Roman" w:eastAsia="仿宋_GB2312" w:cs="Times New Roman"/>
      <w:sz w:val="28"/>
      <w:szCs w:val="24"/>
      <w:lang w:bidi="ar-SA"/>
    </w:rPr>
  </w:style>
  <w:style w:type="character" w:customStyle="1" w:styleId="375">
    <w:name w:val="Item List Char"/>
    <w:link w:val="243"/>
    <w:uiPriority w:val="0"/>
    <w:rPr>
      <w:rFonts w:ascii="Arial" w:hAnsi="Arial"/>
      <w:sz w:val="21"/>
      <w:lang w:val="en-US" w:eastAsia="zh-CN" w:bidi="ar-SA"/>
    </w:rPr>
  </w:style>
  <w:style w:type="character" w:customStyle="1" w:styleId="376">
    <w:name w:val="标题 4 字符"/>
    <w:link w:val="7"/>
    <w:uiPriority w:val="0"/>
    <w:rPr>
      <w:rFonts w:ascii="Arial" w:hAnsi="Arial"/>
      <w:b/>
      <w:bCs/>
      <w:kern w:val="2"/>
      <w:sz w:val="28"/>
      <w:szCs w:val="28"/>
    </w:rPr>
  </w:style>
  <w:style w:type="character" w:customStyle="1" w:styleId="377">
    <w:name w:val="页脚 字符"/>
    <w:uiPriority w:val="99"/>
    <w:rPr>
      <w:rFonts w:ascii="宋体" w:hAnsi="宋体" w:eastAsia="宋体" w:cs="宋体"/>
      <w:sz w:val="18"/>
      <w:szCs w:val="18"/>
    </w:rPr>
  </w:style>
  <w:style w:type="character" w:customStyle="1" w:styleId="378">
    <w:name w:val="content-white1"/>
    <w:uiPriority w:val="0"/>
    <w:rPr>
      <w:rFonts w:ascii="_x000B__x000C_" w:hAnsi="_x000B__x000C_" w:eastAsia="宋体" w:cs="Times New Roman"/>
      <w:color w:val="auto"/>
      <w:sz w:val="18"/>
      <w:u w:val="none"/>
    </w:rPr>
  </w:style>
  <w:style w:type="character" w:customStyle="1" w:styleId="379">
    <w:name w:val="批注框文本 字符"/>
    <w:link w:val="36"/>
    <w:uiPriority w:val="0"/>
    <w:rPr>
      <w:rFonts w:ascii="Times New Roman" w:hAnsi="Times New Roman" w:eastAsia="宋体" w:cs="Times New Roman"/>
      <w:kern w:val="2"/>
      <w:sz w:val="18"/>
      <w:szCs w:val="18"/>
      <w:lang w:val="en-US" w:eastAsia="zh-CN" w:bidi="ar-SA"/>
    </w:rPr>
  </w:style>
  <w:style w:type="character" w:customStyle="1" w:styleId="380">
    <w:name w:val="纯文本 字符"/>
    <w:uiPriority w:val="0"/>
    <w:rPr>
      <w:rFonts w:ascii="宋体" w:hAnsi="Courier New"/>
      <w:kern w:val="2"/>
      <w:sz w:val="11"/>
    </w:rPr>
  </w:style>
  <w:style w:type="character" w:customStyle="1" w:styleId="381">
    <w:name w:val="文档正文 Char"/>
    <w:link w:val="76"/>
    <w:uiPriority w:val="0"/>
    <w:rPr>
      <w:rFonts w:ascii="Times New Roman" w:hAnsi="Times New Roman" w:eastAsia="宋体" w:cs="Times New Roman"/>
      <w:sz w:val="24"/>
      <w:lang w:val="en-US" w:eastAsia="zh-CN" w:bidi="ar-SA"/>
    </w:rPr>
  </w:style>
  <w:style w:type="character" w:customStyle="1" w:styleId="382">
    <w:name w:val="正文文本 字符"/>
    <w:link w:val="25"/>
    <w:uiPriority w:val="0"/>
    <w:rPr>
      <w:rFonts w:ascii="仿宋_GB2312" w:hAnsi="Times New Roman" w:eastAsia="仿宋_GB2312" w:cs="Times New Roman"/>
      <w:kern w:val="2"/>
      <w:sz w:val="32"/>
      <w:szCs w:val="24"/>
      <w:lang w:val="en-US" w:eastAsia="zh-CN" w:bidi="ar-SA"/>
    </w:rPr>
  </w:style>
  <w:style w:type="character" w:customStyle="1" w:styleId="383">
    <w:name w:val="页眉 字符"/>
    <w:link w:val="38"/>
    <w:uiPriority w:val="0"/>
    <w:rPr>
      <w:rFonts w:ascii="Times New Roman" w:hAnsi="Times New Roman" w:eastAsia="宋体" w:cs="Times New Roman"/>
      <w:kern w:val="2"/>
      <w:sz w:val="18"/>
      <w:szCs w:val="18"/>
      <w:lang w:val="en-US" w:eastAsia="zh-CN" w:bidi="ar-SA"/>
    </w:rPr>
  </w:style>
  <w:style w:type="character" w:customStyle="1" w:styleId="384">
    <w:name w:val="标准正文 Char"/>
    <w:link w:val="117"/>
    <w:uiPriority w:val="0"/>
    <w:rPr>
      <w:rFonts w:ascii="Arial" w:hAnsi="Arial" w:eastAsia="宋体" w:cs="Times New Roman"/>
      <w:kern w:val="2"/>
      <w:sz w:val="24"/>
      <w:lang w:val="en-US" w:eastAsia="zh-CN" w:bidi="ar-SA"/>
    </w:rPr>
  </w:style>
  <w:style w:type="character" w:customStyle="1" w:styleId="385">
    <w:name w:val="标书表格字体格式 Char"/>
    <w:link w:val="269"/>
    <w:uiPriority w:val="0"/>
    <w:rPr>
      <w:rFonts w:ascii="Calibri" w:hAnsi="Calibri"/>
      <w:kern w:val="2"/>
      <w:sz w:val="21"/>
      <w:szCs w:val="24"/>
      <w:lang w:val="en-US" w:eastAsia="zh-CN" w:bidi="ar-SA"/>
    </w:rPr>
  </w:style>
  <w:style w:type="character" w:customStyle="1" w:styleId="386">
    <w:name w:val="标题2 Char"/>
    <w:link w:val="202"/>
    <w:uiPriority w:val="0"/>
    <w:rPr>
      <w:rFonts w:ascii="宋体" w:hAnsi="宋体" w:eastAsia="宋体" w:cs="Times New Roman"/>
      <w:b/>
      <w:spacing w:val="6"/>
      <w:kern w:val="2"/>
      <w:sz w:val="28"/>
      <w:u w:val="single"/>
      <w:lang w:val="en-US" w:eastAsia="zh-CN" w:bidi="ar-SA"/>
    </w:rPr>
  </w:style>
  <w:style w:type="character" w:customStyle="1" w:styleId="387">
    <w:name w:val="日期 字符"/>
    <w:link w:val="34"/>
    <w:uiPriority w:val="0"/>
    <w:rPr>
      <w:rFonts w:ascii="Times New Roman" w:hAnsi="Times New Roman" w:eastAsia="宋体" w:cs="Times New Roman"/>
      <w:kern w:val="2"/>
      <w:sz w:val="21"/>
      <w:szCs w:val="24"/>
      <w:lang w:val="en-US" w:eastAsia="zh-CN" w:bidi="ar-SA"/>
    </w:rPr>
  </w:style>
  <w:style w:type="character" w:customStyle="1" w:styleId="388">
    <w:name w:val="正文文本缩进 2 字符"/>
    <w:link w:val="35"/>
    <w:uiPriority w:val="0"/>
    <w:rPr>
      <w:rFonts w:ascii="仿宋_GB2312" w:hAnsi="Times New Roman" w:eastAsia="仿宋_GB2312" w:cs="Times New Roman"/>
      <w:kern w:val="2"/>
      <w:sz w:val="32"/>
      <w:szCs w:val="24"/>
      <w:lang w:val="en-US" w:eastAsia="zh-CN" w:bidi="ar-SA"/>
    </w:rPr>
  </w:style>
  <w:style w:type="character" w:customStyle="1" w:styleId="389">
    <w:name w:val=" Char Char6"/>
    <w:uiPriority w:val="0"/>
    <w:rPr>
      <w:rFonts w:ascii="仿宋_GB2312" w:hAnsi="Times New Roman" w:eastAsia="仿宋_GB2312" w:cs="Times New Roman"/>
      <w:kern w:val="2"/>
      <w:sz w:val="32"/>
    </w:rPr>
  </w:style>
  <w:style w:type="character" w:customStyle="1" w:styleId="390">
    <w:name w:val="font101"/>
    <w:uiPriority w:val="0"/>
    <w:rPr>
      <w:rFonts w:hint="eastAsia" w:ascii="宋体" w:hAnsi="宋体" w:eastAsia="宋体" w:cs="Times New Roman"/>
      <w:b/>
      <w:bCs/>
      <w:color w:val="000000"/>
      <w:sz w:val="24"/>
      <w:szCs w:val="24"/>
      <w:u w:val="none"/>
    </w:rPr>
  </w:style>
  <w:style w:type="character" w:customStyle="1" w:styleId="391">
    <w:name w:val="规范正文 Char"/>
    <w:link w:val="91"/>
    <w:uiPriority w:val="0"/>
    <w:rPr>
      <w:rFonts w:ascii="Times New Roman" w:hAnsi="Times New Roman" w:eastAsia="宋体" w:cs="Times New Roman"/>
      <w:sz w:val="24"/>
      <w:szCs w:val="24"/>
      <w:lang w:val="en-US" w:eastAsia="zh-CN" w:bidi="ar-SA"/>
    </w:rPr>
  </w:style>
  <w:style w:type="character" w:customStyle="1" w:styleId="392">
    <w:name w:val="正文缩进 字符"/>
    <w:link w:val="17"/>
    <w:uiPriority w:val="0"/>
    <w:rPr>
      <w:rFonts w:ascii="Times New Roman" w:hAnsi="Times New Roman" w:eastAsia="宋体" w:cs="Times New Roman"/>
      <w:kern w:val="2"/>
      <w:sz w:val="21"/>
      <w:lang w:val="en-US" w:eastAsia="zh-CN" w:bidi="ar-SA"/>
    </w:rPr>
  </w:style>
  <w:style w:type="character" w:customStyle="1" w:styleId="393">
    <w:name w:val="sub"/>
    <w:uiPriority w:val="0"/>
  </w:style>
  <w:style w:type="character" w:customStyle="1" w:styleId="394">
    <w:name w:val="纯文本 字符1"/>
    <w:link w:val="32"/>
    <w:uiPriority w:val="0"/>
    <w:rPr>
      <w:rFonts w:ascii="宋体" w:hAnsi="Courier New" w:eastAsia="宋体" w:cs="Times New Roman"/>
      <w:kern w:val="2"/>
      <w:sz w:val="21"/>
      <w:szCs w:val="21"/>
      <w:lang w:val="en-US" w:eastAsia="zh-CN" w:bidi="ar-SA"/>
    </w:rPr>
  </w:style>
  <w:style w:type="character" w:customStyle="1" w:styleId="395">
    <w:name w:val="正文 + 首行缩进:  2 字符 段后: 7.8 磅 Char Char"/>
    <w:link w:val="169"/>
    <w:uiPriority w:val="0"/>
    <w:rPr>
      <w:rFonts w:ascii="Times New Roman" w:hAnsi="Times New Roman" w:eastAsia="宋体" w:cs="宋体"/>
      <w:kern w:val="2"/>
      <w:sz w:val="24"/>
      <w:lang w:val="en-US" w:eastAsia="zh-CN" w:bidi="ar-SA"/>
    </w:rPr>
  </w:style>
  <w:style w:type="character" w:customStyle="1" w:styleId="396">
    <w:name w:val="标题 2 Char Char"/>
    <w:uiPriority w:val="0"/>
    <w:rPr>
      <w:rFonts w:ascii="Arial" w:hAnsi="Arial" w:eastAsia="黑体" w:cs="Times New Roman"/>
      <w:b/>
      <w:bCs/>
      <w:kern w:val="2"/>
      <w:sz w:val="32"/>
      <w:szCs w:val="32"/>
      <w:lang w:val="en-US" w:eastAsia="zh-CN" w:bidi="ar-SA"/>
    </w:rPr>
  </w:style>
  <w:style w:type="character" w:customStyle="1" w:styleId="397">
    <w:name w:val="标题 5 Char1"/>
    <w:aliases w:val="h5 Char,Block Label Char,H5 Char,PIM 5 Char,第四层条 Char,dash Char,ds Char,dd Char,Roman list Char,Body Text (R) Char,bullet2 Char,L5 Char,5 Char,h51 Char,heading 51 Char,h52 Char,heading 52 Char,h53 Char,heading 53 Char,Second Subheading Char"/>
    <w:uiPriority w:val="0"/>
    <w:rPr>
      <w:rFonts w:ascii="Times New Roman" w:hAnsi="Times New Roman" w:eastAsia="宋体" w:cs="Times New Roman"/>
      <w:b/>
      <w:bCs/>
      <w:kern w:val="2"/>
      <w:sz w:val="28"/>
      <w:szCs w:val="28"/>
      <w:lang w:val="en-US" w:eastAsia="zh-CN" w:bidi="ar-SA"/>
    </w:rPr>
  </w:style>
  <w:style w:type="character" w:customStyle="1" w:styleId="398">
    <w:name w:val="Footer Char"/>
    <w:uiPriority w:val="0"/>
    <w:rPr>
      <w:rFonts w:ascii="Times New Roman" w:hAnsi="Times New Roman" w:eastAsia="宋体" w:cs="Times New Roman"/>
      <w:sz w:val="18"/>
      <w:szCs w:val="18"/>
    </w:rPr>
  </w:style>
  <w:style w:type="character" w:customStyle="1" w:styleId="399">
    <w:name w:val="正文 Char"/>
    <w:link w:val="194"/>
    <w:uiPriority w:val="0"/>
    <w:rPr>
      <w:rFonts w:ascii="Verdana" w:hAnsi="宋体" w:eastAsia="华文细黑" w:cs="Times New Roman"/>
      <w:kern w:val="2"/>
      <w:sz w:val="21"/>
      <w:szCs w:val="24"/>
      <w:lang w:bidi="ar-SA"/>
    </w:rPr>
  </w:style>
  <w:style w:type="character" w:customStyle="1" w:styleId="400">
    <w:name w:val="纯文本 Char2"/>
    <w:uiPriority w:val="0"/>
    <w:rPr>
      <w:rFonts w:ascii="宋体" w:hAnsi="Courier New" w:eastAsia="宋体" w:cs="Times New Roman"/>
      <w:kern w:val="2"/>
      <w:sz w:val="11"/>
    </w:rPr>
  </w:style>
  <w:style w:type="character" w:customStyle="1" w:styleId="401">
    <w:name w:val="font12"/>
    <w:uiPriority w:val="0"/>
    <w:rPr>
      <w:rFonts w:hint="eastAsia" w:ascii="华文宋体" w:hAnsi="华文宋体" w:eastAsia="华文宋体" w:cs="Times New Roman"/>
      <w:color w:val="000000"/>
      <w:sz w:val="24"/>
      <w:szCs w:val="24"/>
      <w:u w:val="none"/>
    </w:rPr>
  </w:style>
  <w:style w:type="character" w:customStyle="1" w:styleId="402">
    <w:name w:val="btitle"/>
    <w:uiPriority w:val="0"/>
    <w:rPr>
      <w:rFonts w:ascii="Times New Roman" w:hAnsi="Times New Roman" w:eastAsia="宋体" w:cs="Times New Roman"/>
    </w:rPr>
  </w:style>
  <w:style w:type="character" w:customStyle="1" w:styleId="403">
    <w:name w:val="Ò³Ã¼ Char Char"/>
    <w:uiPriority w:val="0"/>
    <w:rPr>
      <w:rFonts w:ascii="Times New Roman" w:hAnsi="Times New Roman" w:eastAsia="宋体" w:cs="Times New Roman"/>
      <w:kern w:val="2"/>
      <w:sz w:val="18"/>
      <w:szCs w:val="18"/>
    </w:rPr>
  </w:style>
  <w:style w:type="character" w:customStyle="1" w:styleId="404">
    <w:name w:val="NormalCharacter"/>
    <w:uiPriority w:val="0"/>
    <w:rPr>
      <w:rFonts w:ascii="Times New Roman" w:hAnsi="Times New Roman" w:eastAsia="宋体" w:cs="Times New Roman"/>
    </w:rPr>
  </w:style>
  <w:style w:type="character" w:customStyle="1" w:styleId="405">
    <w:name w:val="标题 8 字符"/>
    <w:link w:val="11"/>
    <w:uiPriority w:val="0"/>
    <w:rPr>
      <w:rFonts w:ascii="Arial" w:hAnsi="Arial" w:eastAsia="黑体" w:cs="Times New Roman"/>
      <w:kern w:val="2"/>
      <w:sz w:val="24"/>
      <w:szCs w:val="24"/>
      <w:lang w:val="en-US" w:eastAsia="zh-CN" w:bidi="ar-SA"/>
    </w:rPr>
  </w:style>
  <w:style w:type="character" w:customStyle="1" w:styleId="406">
    <w:name w:val="h4 Char"/>
    <w:aliases w:val="heading 4 Char,H4 Char,PIM 4 Char,4 Char,4heading Char,sect 1.2.3.4 Char,Ref Heading 1 Char,rh1 Char,sect 1.2.3.41 Char,Ref Heading 11 Char,rh11 Char,sect 1.2.3.42 Char,Ref Heading 12 Char,rh12 Char,sect 1.2.3.411 Char,Ref Heading 111 Char"/>
    <w:uiPriority w:val="0"/>
    <w:rPr>
      <w:rFonts w:ascii="Cambria" w:hAnsi="Cambria" w:eastAsia="宋体" w:cs="Times New Roman"/>
      <w:b/>
      <w:bCs/>
      <w:kern w:val="2"/>
      <w:sz w:val="28"/>
      <w:szCs w:val="28"/>
      <w:lang w:val="en-US" w:eastAsia="zh-CN" w:bidi="ar-SA"/>
    </w:rPr>
  </w:style>
  <w:style w:type="character" w:customStyle="1" w:styleId="407">
    <w:name w:val="bookmark-item"/>
    <w:uiPriority w:val="0"/>
    <w:rPr>
      <w:rFonts w:ascii="Times New Roman" w:hAnsi="Times New Roman" w:eastAsia="宋体" w:cs="Times New Roman"/>
    </w:rPr>
  </w:style>
  <w:style w:type="character" w:customStyle="1" w:styleId="408">
    <w:name w:val="Table Heading Char Char"/>
    <w:uiPriority w:val="0"/>
    <w:rPr>
      <w:rFonts w:ascii="Arial" w:hAnsi="Arial" w:eastAsia="黑体" w:cs="Times New Roman"/>
      <w:kern w:val="2"/>
      <w:sz w:val="18"/>
      <w:lang w:val="en-US" w:eastAsia="zh-CN"/>
    </w:rPr>
  </w:style>
  <w:style w:type="character" w:customStyle="1" w:styleId="409">
    <w:name w:val="标书正文:  0.74 厘米 Char1"/>
    <w:uiPriority w:val="0"/>
    <w:rPr>
      <w:rFonts w:ascii="Times New Roman" w:hAnsi="Times New Roman" w:eastAsia="宋体" w:cs="Times New Roman"/>
      <w:kern w:val="2"/>
      <w:sz w:val="24"/>
      <w:lang w:val="en-US" w:eastAsia="zh-CN"/>
    </w:rPr>
  </w:style>
  <w:style w:type="character" w:customStyle="1" w:styleId="410">
    <w:name w:val="textcontents"/>
    <w:uiPriority w:val="0"/>
    <w:rPr>
      <w:rFonts w:ascii="Times New Roman" w:hAnsi="Times New Roman" w:eastAsia="宋体" w:cs="Times New Roman"/>
    </w:rPr>
  </w:style>
  <w:style w:type="character" w:customStyle="1" w:styleId="411">
    <w:name w:val="font91"/>
    <w:uiPriority w:val="0"/>
    <w:rPr>
      <w:rFonts w:hint="eastAsia" w:ascii="宋体" w:hAnsi="宋体" w:eastAsia="宋体" w:cs="Times New Roman"/>
      <w:color w:val="000000"/>
      <w:sz w:val="21"/>
      <w:szCs w:val="21"/>
      <w:u w:val="none"/>
    </w:rPr>
  </w:style>
  <w:style w:type="character" w:customStyle="1" w:styleId="412">
    <w:name w:val="font21"/>
    <w:uiPriority w:val="0"/>
    <w:rPr>
      <w:rFonts w:hint="eastAsia" w:ascii="华文宋体" w:hAnsi="华文宋体" w:eastAsia="华文宋体" w:cs="Times New Roman"/>
      <w:color w:val="000000"/>
      <w:sz w:val="24"/>
      <w:szCs w:val="24"/>
      <w:u w:val="none"/>
    </w:rPr>
  </w:style>
  <w:style w:type="character" w:customStyle="1" w:styleId="413">
    <w:name w:val="标书正文1 Char Char"/>
    <w:uiPriority w:val="0"/>
    <w:rPr>
      <w:rFonts w:ascii="宋体" w:hAnsi="宋体" w:eastAsia="宋体" w:cs="Times New Roman"/>
      <w:sz w:val="24"/>
      <w:szCs w:val="24"/>
    </w:rPr>
  </w:style>
  <w:style w:type="character" w:customStyle="1" w:styleId="414">
    <w:name w:val="font161"/>
    <w:uiPriority w:val="0"/>
    <w:rPr>
      <w:rFonts w:hint="eastAsia" w:ascii="宋体" w:hAnsi="宋体" w:eastAsia="宋体" w:cs="Times New Roman"/>
      <w:color w:val="FF0000"/>
      <w:sz w:val="24"/>
      <w:szCs w:val="24"/>
      <w:u w:val="none"/>
    </w:rPr>
  </w:style>
  <w:style w:type="character" w:customStyle="1" w:styleId="415">
    <w:name w:val="Heading 2 Char"/>
    <w:uiPriority w:val="0"/>
    <w:rPr>
      <w:rFonts w:ascii="Cambria" w:hAnsi="Cambria" w:eastAsia="黑体" w:cs="Times New Roman"/>
      <w:b/>
      <w:bCs/>
      <w:sz w:val="32"/>
      <w:szCs w:val="32"/>
    </w:rPr>
  </w:style>
  <w:style w:type="character" w:customStyle="1" w:styleId="416">
    <w:name w:val="Table Text Char Char Char Char"/>
    <w:link w:val="285"/>
    <w:uiPriority w:val="0"/>
    <w:rPr>
      <w:rFonts w:ascii="Arial" w:hAnsi="Arial" w:eastAsia="Times New Roman"/>
      <w:kern w:val="2"/>
      <w:sz w:val="18"/>
      <w:lang w:val="en-US" w:eastAsia="zh-CN" w:bidi="ar-SA"/>
    </w:rPr>
  </w:style>
  <w:style w:type="character" w:customStyle="1" w:styleId="417">
    <w:name w:val="正文文本 Char"/>
    <w:uiPriority w:val="0"/>
    <w:rPr>
      <w:rFonts w:ascii="Times New Roman" w:hAnsi="Times New Roman" w:eastAsia="宋体" w:cs="Times New Roman"/>
      <w:kern w:val="2"/>
      <w:sz w:val="21"/>
      <w:szCs w:val="22"/>
    </w:rPr>
  </w:style>
  <w:style w:type="character" w:customStyle="1" w:styleId="418">
    <w:name w:val="规范正文 Char Char Char Char"/>
    <w:uiPriority w:val="0"/>
    <w:rPr>
      <w:rFonts w:ascii="Times New Roman" w:hAnsi="Times New Roman" w:eastAsia="宋体" w:cs="Times New Roman"/>
      <w:sz w:val="24"/>
      <w:szCs w:val="24"/>
    </w:rPr>
  </w:style>
  <w:style w:type="character" w:customStyle="1" w:styleId="419">
    <w:name w:val="小 Char"/>
    <w:aliases w:val="表格文字 Char,普通文字 Char Char1,普通文字1 Char,普通文字2 Char,普通文字3 Char,普通文字4 Char,普通文字5 Char,普通文字6 Char,普通文字11 Char,普通文字21 Char,普通文字31 Char,普通文字41 Char,普通文字7 Char,正 文 1 Char,Texte Char,纯文本 Char1 Char Char Char,纯文本 Char Char Char Char Char,纯文本 Char Char1 Char"/>
    <w:uiPriority w:val="0"/>
    <w:rPr>
      <w:rFonts w:ascii="宋体" w:hAnsi="Courier New" w:eastAsia="宋体" w:cs="Times New Roman"/>
      <w:kern w:val="2"/>
      <w:sz w:val="21"/>
      <w:lang w:val="en-US" w:eastAsia="zh-CN"/>
    </w:rPr>
  </w:style>
  <w:style w:type="character" w:customStyle="1" w:styleId="420">
    <w:name w:val="样式 宋体"/>
    <w:uiPriority w:val="0"/>
    <w:rPr>
      <w:rFonts w:ascii="宋体" w:hAnsi="宋体" w:eastAsia="宋体" w:cs="Times New Roman"/>
      <w:sz w:val="28"/>
    </w:rPr>
  </w:style>
  <w:style w:type="character" w:customStyle="1" w:styleId="421">
    <w:name w:val="标书正文1 Char"/>
    <w:link w:val="109"/>
    <w:uiPriority w:val="0"/>
    <w:rPr>
      <w:rFonts w:ascii="宋体" w:hAnsi="Times New Roman" w:eastAsia="宋体" w:cs="Times New Roman"/>
      <w:sz w:val="24"/>
      <w:szCs w:val="24"/>
      <w:lang w:val="en-US" w:eastAsia="zh-CN" w:bidi="ar-SA"/>
    </w:rPr>
  </w:style>
  <w:style w:type="character" w:customStyle="1" w:styleId="422">
    <w:name w:val="标题 3 字符"/>
    <w:link w:val="6"/>
    <w:uiPriority w:val="0"/>
    <w:rPr>
      <w:b/>
      <w:bCs/>
      <w:kern w:val="2"/>
      <w:sz w:val="30"/>
      <w:szCs w:val="32"/>
    </w:rPr>
  </w:style>
  <w:style w:type="character" w:customStyle="1" w:styleId="423">
    <w:name w:val="t_tag"/>
    <w:uiPriority w:val="0"/>
    <w:rPr>
      <w:rFonts w:ascii="Times New Roman" w:hAnsi="Times New Roman" w:eastAsia="宋体" w:cs="Times New Roman"/>
    </w:rPr>
  </w:style>
  <w:style w:type="character" w:customStyle="1" w:styleId="424">
    <w:name w:val="未命名11"/>
    <w:uiPriority w:val="0"/>
    <w:rPr>
      <w:rFonts w:ascii="Times New Roman" w:hAnsi="Times New Roman" w:eastAsia="宋体" w:cs="Times New Roman"/>
      <w:color w:val="77FFFF"/>
      <w:sz w:val="24"/>
    </w:rPr>
  </w:style>
  <w:style w:type="character" w:customStyle="1" w:styleId="425">
    <w:name w:val="v151"/>
    <w:uiPriority w:val="0"/>
    <w:rPr>
      <w:rFonts w:ascii="Times New Roman" w:hAnsi="Times New Roman" w:eastAsia="宋体" w:cs="Times New Roman"/>
      <w:sz w:val="18"/>
    </w:rPr>
  </w:style>
  <w:style w:type="character" w:customStyle="1" w:styleId="426">
    <w:name w:val="para1"/>
    <w:uiPriority w:val="0"/>
    <w:rPr>
      <w:rFonts w:hint="default" w:ascii="Arial" w:hAnsi="Arial" w:eastAsia="宋体" w:cs="Arial"/>
      <w:sz w:val="18"/>
      <w:szCs w:val="18"/>
    </w:rPr>
  </w:style>
  <w:style w:type="character" w:customStyle="1" w:styleId="427">
    <w:name w:val="标题 7 字符"/>
    <w:link w:val="10"/>
    <w:uiPriority w:val="0"/>
    <w:rPr>
      <w:rFonts w:ascii="Times New Roman" w:hAnsi="Times New Roman" w:eastAsia="宋体" w:cs="Times New Roman"/>
      <w:b/>
      <w:bCs/>
      <w:kern w:val="2"/>
      <w:sz w:val="24"/>
      <w:szCs w:val="24"/>
      <w:lang w:val="en-US" w:eastAsia="zh-CN" w:bidi="ar-SA"/>
    </w:rPr>
  </w:style>
  <w:style w:type="character" w:customStyle="1" w:styleId="428">
    <w:name w:val="日期 Char1"/>
    <w:uiPriority w:val="0"/>
    <w:rPr>
      <w:rFonts w:ascii="Times New Roman" w:hAnsi="Times New Roman" w:eastAsia="宋体" w:cs="Times New Roman"/>
      <w:kern w:val="2"/>
      <w:sz w:val="21"/>
      <w:szCs w:val="22"/>
    </w:rPr>
  </w:style>
  <w:style w:type="character" w:customStyle="1" w:styleId="429">
    <w:name w:val="标题 5 字符"/>
    <w:link w:val="8"/>
    <w:uiPriority w:val="0"/>
    <w:rPr>
      <w:rFonts w:ascii="Times New Roman" w:hAnsi="Times New Roman" w:eastAsia="黑体" w:cs="Times New Roman"/>
      <w:b/>
      <w:bCs/>
      <w:kern w:val="2"/>
      <w:sz w:val="28"/>
      <w:szCs w:val="28"/>
      <w:lang w:val="en-US" w:eastAsia="zh-CN" w:bidi="ar-SA"/>
    </w:rPr>
  </w:style>
  <w:style w:type="character" w:customStyle="1" w:styleId="430">
    <w:name w:val="Char1 Char"/>
    <w:link w:val="373"/>
    <w:qFormat/>
    <w:uiPriority w:val="0"/>
    <w:rPr>
      <w:rFonts w:ascii="Tahoma" w:hAnsi="Tahoma"/>
      <w:sz w:val="24"/>
    </w:rPr>
  </w:style>
  <w:style w:type="character" w:customStyle="1" w:styleId="431">
    <w:name w:val="正文1 Char"/>
    <w:link w:val="87"/>
    <w:uiPriority w:val="0"/>
    <w:rPr>
      <w:rFonts w:ascii="Times New Roman" w:hAnsi="Times New Roman" w:eastAsia="宋体" w:cs="Times New Roman"/>
      <w:kern w:val="2"/>
      <w:sz w:val="24"/>
      <w:lang w:val="en-US" w:eastAsia="zh-CN" w:bidi="ar-SA"/>
    </w:rPr>
  </w:style>
  <w:style w:type="character" w:customStyle="1" w:styleId="432">
    <w:name w:val="CharAttribute0"/>
    <w:uiPriority w:val="0"/>
    <w:rPr>
      <w:rFonts w:ascii="Arial" w:hAnsi="Arial" w:eastAsia="Arial"/>
      <w:sz w:val="19"/>
    </w:rPr>
  </w:style>
  <w:style w:type="character" w:customStyle="1" w:styleId="433">
    <w:name w:val="font3"/>
    <w:uiPriority w:val="0"/>
    <w:rPr>
      <w:rFonts w:ascii="Times New Roman" w:hAnsi="Times New Roman" w:eastAsia="宋体" w:cs="Times New Roman"/>
    </w:rPr>
  </w:style>
  <w:style w:type="character" w:customStyle="1" w:styleId="434">
    <w:name w:val="H2 Char"/>
    <w:aliases w:val="标题 1.1 Char,Title2 Char,h2 Char,Underrubrik1 Char,prop2 Char,标题二 Char,H21 Char,Heading 2 Hidden Char,Heading 2 CCBS Char,heading 2 Char,Level 2 Topic Heading Char,Second Level Topic Char,- Para Char,sect 1.2 Char,sect 1.21 Char,sect 1.22 Char"/>
    <w:uiPriority w:val="0"/>
    <w:rPr>
      <w:rFonts w:ascii="楷体_GB2312" w:hAnsi="Times New Roman" w:eastAsia="楷体_GB2312" w:cs="Times New Roman"/>
      <w:b/>
      <w:bCs/>
      <w:kern w:val="2"/>
      <w:sz w:val="18"/>
      <w:lang w:val="en-US" w:eastAsia="zh-CN" w:bidi="ar-SA"/>
    </w:rPr>
  </w:style>
  <w:style w:type="character" w:customStyle="1" w:styleId="435">
    <w:name w:val="样式 正文缩进 + 首行缩进:  2 字符 Char"/>
    <w:link w:val="118"/>
    <w:uiPriority w:val="0"/>
    <w:rPr>
      <w:rFonts w:ascii="Times New Roman" w:hAnsi="Times New Roman" w:eastAsia="宋体" w:cs="宋体"/>
      <w:kern w:val="2"/>
      <w:sz w:val="24"/>
      <w:lang w:val="en-US" w:eastAsia="zh-CN" w:bidi="ar-SA"/>
    </w:rPr>
  </w:style>
  <w:style w:type="character" w:customStyle="1" w:styleId="436">
    <w:name w:val="detail_content"/>
    <w:uiPriority w:val="0"/>
    <w:rPr>
      <w:rFonts w:ascii="Times New Roman" w:hAnsi="Times New Roman" w:eastAsia="宋体" w:cs="Times New Roman"/>
    </w:rPr>
  </w:style>
  <w:style w:type="character" w:customStyle="1" w:styleId="437">
    <w:name w:val="标题 3 Char Char"/>
    <w:uiPriority w:val="0"/>
    <w:rPr>
      <w:rFonts w:ascii="Times New Roman" w:hAnsi="Times New Roman" w:eastAsia="宋体" w:cs="Times New Roman"/>
      <w:b/>
      <w:bCs/>
      <w:kern w:val="2"/>
      <w:sz w:val="32"/>
      <w:szCs w:val="32"/>
      <w:lang w:val="en-US" w:eastAsia="zh-CN" w:bidi="ar-SA"/>
    </w:rPr>
  </w:style>
  <w:style w:type="character" w:customStyle="1" w:styleId="438">
    <w:name w:val="样式3 Char"/>
    <w:link w:val="275"/>
    <w:uiPriority w:val="0"/>
    <w:rPr>
      <w:rFonts w:ascii="Calibri" w:hAnsi="Calibri" w:eastAsia="黑体" w:cs="Times New Roman"/>
      <w:b/>
      <w:bCs/>
      <w:kern w:val="44"/>
      <w:sz w:val="44"/>
      <w:szCs w:val="24"/>
      <w:lang w:val="en-US" w:eastAsia="zh-CN" w:bidi="ar-SA"/>
    </w:rPr>
  </w:style>
  <w:style w:type="character" w:customStyle="1" w:styleId="439">
    <w:name w:val=" Char Char4"/>
    <w:uiPriority w:val="0"/>
    <w:rPr>
      <w:rFonts w:ascii="Times New Roman" w:hAnsi="Times New Roman" w:eastAsia="宋体" w:cs="Times New Roman"/>
      <w:b/>
      <w:kern w:val="2"/>
      <w:sz w:val="21"/>
      <w:lang w:val="en-US" w:eastAsia="zh-CN"/>
    </w:rPr>
  </w:style>
  <w:style w:type="character" w:customStyle="1" w:styleId="440">
    <w:name w:val="卷标题 Char"/>
    <w:aliases w:val="合同标题 Char,featurehead Char,Title1 Char,LN Char,H1 Char,H11 Char,H12 Char,H13 Char,H14 Char,H15 Char,H16 Char,H17 Char,H111 Char,H121 Char,H131 Char,H141 Char,H151 Char,H161 Char,H18 Char,H112 Char,H122 Char,H132 Char,H142 Char,H152 Char,l1 Char"/>
    <w:uiPriority w:val="0"/>
    <w:rPr>
      <w:rFonts w:ascii="Calibri" w:hAnsi="Calibri" w:eastAsia="宋体" w:cs="Times New Roman"/>
      <w:b/>
      <w:bCs/>
      <w:kern w:val="44"/>
      <w:sz w:val="32"/>
      <w:szCs w:val="32"/>
      <w:lang w:val="en-US" w:eastAsia="zh-CN" w:bidi="ar-SA"/>
    </w:rPr>
  </w:style>
  <w:style w:type="character" w:customStyle="1" w:styleId="441">
    <w:name w:val="font01"/>
    <w:uiPriority w:val="0"/>
    <w:rPr>
      <w:rFonts w:hint="eastAsia" w:ascii="华文宋体" w:hAnsi="华文宋体" w:eastAsia="华文宋体" w:cs="Times New Roman"/>
      <w:color w:val="000000"/>
      <w:sz w:val="24"/>
      <w:szCs w:val="24"/>
      <w:u w:val="none"/>
    </w:rPr>
  </w:style>
  <w:style w:type="character" w:customStyle="1" w:styleId="442">
    <w:name w:val=" Char Char7"/>
    <w:uiPriority w:val="0"/>
    <w:rPr>
      <w:rFonts w:ascii="宋体" w:hAnsi="宋体" w:eastAsia="宋体" w:cs="Times New Roman"/>
      <w:kern w:val="2"/>
      <w:sz w:val="28"/>
    </w:rPr>
  </w:style>
  <w:style w:type="character" w:customStyle="1" w:styleId="443">
    <w:name w:val="f141"/>
    <w:uiPriority w:val="0"/>
    <w:rPr>
      <w:rFonts w:ascii="Times New Roman" w:hAnsi="Times New Roman" w:eastAsia="宋体" w:cs="Times New Roman"/>
      <w:sz w:val="21"/>
      <w:szCs w:val="21"/>
    </w:rPr>
  </w:style>
  <w:style w:type="character" w:customStyle="1" w:styleId="444">
    <w:name w:val="Date Char"/>
    <w:uiPriority w:val="0"/>
    <w:rPr>
      <w:rFonts w:ascii="Times New Roman" w:hAnsi="Times New Roman" w:eastAsia="宋体" w:cs="Times New Roman"/>
    </w:rPr>
  </w:style>
  <w:style w:type="character" w:customStyle="1" w:styleId="445">
    <w:name w:val="正文 + 三号 Char"/>
    <w:aliases w:val="加粗 Char"/>
    <w:uiPriority w:val="0"/>
    <w:rPr>
      <w:rFonts w:ascii="Times New Roman" w:hAnsi="Times New Roman" w:eastAsia="宋体" w:cs="Times New Roman"/>
      <w:kern w:val="2"/>
      <w:sz w:val="21"/>
      <w:lang w:val="en-US" w:eastAsia="zh-CN"/>
    </w:rPr>
  </w:style>
  <w:style w:type="character" w:customStyle="1" w:styleId="446">
    <w:name w:val="font111"/>
    <w:uiPriority w:val="0"/>
    <w:rPr>
      <w:rFonts w:hint="eastAsia" w:ascii="华文宋体" w:hAnsi="华文宋体" w:eastAsia="华文宋体" w:cs="Times New Roman"/>
      <w:color w:val="000000"/>
      <w:sz w:val="22"/>
      <w:szCs w:val="22"/>
      <w:u w:val="none"/>
    </w:rPr>
  </w:style>
  <w:style w:type="character" w:customStyle="1" w:styleId="447">
    <w:name w:val="font2"/>
    <w:uiPriority w:val="0"/>
    <w:rPr>
      <w:rFonts w:ascii="Times New Roman" w:hAnsi="Times New Roman" w:eastAsia="宋体" w:cs="Times New Roman"/>
    </w:rPr>
  </w:style>
  <w:style w:type="character" w:customStyle="1" w:styleId="448">
    <w:name w:val="line"/>
    <w:uiPriority w:val="0"/>
    <w:rPr>
      <w:rFonts w:ascii="Times New Roman" w:hAnsi="Times New Roman" w:eastAsia="宋体" w:cs="Times New Roman"/>
    </w:rPr>
  </w:style>
  <w:style w:type="character" w:customStyle="1" w:styleId="449">
    <w:name w:val="正文首行缩进 字符"/>
    <w:link w:val="59"/>
    <w:uiPriority w:val="0"/>
    <w:rPr>
      <w:rFonts w:ascii="仿宋_GB2312" w:hAnsi="Times New Roman" w:eastAsia="宋体" w:cs="Times New Roman"/>
      <w:kern w:val="2"/>
      <w:sz w:val="21"/>
      <w:szCs w:val="24"/>
      <w:lang w:val="en-US" w:eastAsia="zh-CN" w:bidi="ar-SA"/>
    </w:rPr>
  </w:style>
  <w:style w:type="character" w:customStyle="1" w:styleId="450">
    <w:name w:val="top-det1"/>
    <w:uiPriority w:val="0"/>
    <w:rPr>
      <w:rFonts w:ascii="Times New Roman" w:hAnsi="Times New Roman" w:eastAsia="宋体" w:cs="Times New Roman"/>
      <w:b/>
      <w:color w:val="000000"/>
    </w:rPr>
  </w:style>
  <w:style w:type="character" w:customStyle="1" w:styleId="451">
    <w:name w:val="样式 标题 2H2正文二级标题h22nd levelTitre2l22Header 2标题 2 Char第一... Char"/>
    <w:uiPriority w:val="0"/>
    <w:rPr>
      <w:rFonts w:ascii="Arial" w:hAnsi="Arial" w:eastAsia="楷体_GB2312" w:cs="宋体"/>
      <w:b/>
      <w:bCs/>
      <w:kern w:val="2"/>
      <w:sz w:val="32"/>
      <w:lang w:val="en-US" w:eastAsia="zh-CN" w:bidi="ar-SA"/>
    </w:rPr>
  </w:style>
  <w:style w:type="character" w:customStyle="1" w:styleId="452">
    <w:name w:val="标题 2 字符"/>
    <w:link w:val="5"/>
    <w:uiPriority w:val="0"/>
    <w:rPr>
      <w:rFonts w:ascii="Arial" w:hAnsi="Arial"/>
      <w:b/>
      <w:bCs/>
      <w:kern w:val="2"/>
      <w:sz w:val="32"/>
      <w:szCs w:val="32"/>
    </w:rPr>
  </w:style>
  <w:style w:type="character" w:customStyle="1" w:styleId="453">
    <w:name w:val="crowed11"/>
    <w:uiPriority w:val="0"/>
    <w:rPr>
      <w:rFonts w:hint="default" w:ascii="_x000B__x000C_" w:hAnsi="_x000B__x000C_" w:eastAsia="宋体" w:cs="Times New Roman"/>
      <w:sz w:val="24"/>
    </w:rPr>
  </w:style>
  <w:style w:type="character" w:customStyle="1" w:styleId="454">
    <w:name w:val="ask-title2"/>
    <w:uiPriority w:val="0"/>
    <w:rPr>
      <w:rFonts w:ascii="Times New Roman" w:hAnsi="Times New Roman" w:eastAsia="宋体" w:cs="Times New Roman"/>
    </w:rPr>
  </w:style>
  <w:style w:type="character" w:customStyle="1" w:styleId="455">
    <w:name w:val="标题 字符"/>
    <w:link w:val="57"/>
    <w:uiPriority w:val="0"/>
    <w:rPr>
      <w:rFonts w:ascii="Cambria" w:hAnsi="Cambria" w:eastAsia="宋体" w:cs="Times New Roman"/>
      <w:b/>
      <w:bCs/>
      <w:color w:val="000000"/>
      <w:sz w:val="32"/>
      <w:szCs w:val="32"/>
      <w:u w:val="none" w:color="000000"/>
      <w:lang w:bidi="ar-SA"/>
    </w:rPr>
  </w:style>
  <w:style w:type="character" w:customStyle="1" w:styleId="456">
    <w:name w:val="标题 1 字符"/>
    <w:link w:val="4"/>
    <w:uiPriority w:val="0"/>
    <w:rPr>
      <w:b/>
      <w:bCs/>
      <w:kern w:val="44"/>
      <w:sz w:val="36"/>
      <w:szCs w:val="44"/>
    </w:rPr>
  </w:style>
  <w:style w:type="character" w:customStyle="1" w:styleId="457">
    <w:name w:val="font11"/>
    <w:uiPriority w:val="0"/>
    <w:rPr>
      <w:rFonts w:hint="default" w:ascii="Times New Roman" w:hAnsi="Times New Roman" w:eastAsia="宋体" w:cs="Times New Roman"/>
      <w:color w:val="000000"/>
      <w:sz w:val="14"/>
      <w:szCs w:val="14"/>
      <w:u w:val="none"/>
    </w:rPr>
  </w:style>
  <w:style w:type="character" w:customStyle="1" w:styleId="458">
    <w:name w:val="zw1 Char"/>
    <w:uiPriority w:val="0"/>
    <w:rPr>
      <w:rFonts w:ascii="Times New Roman" w:hAnsi="Times New Roman" w:eastAsia="宋体" w:cs="Times New Roman"/>
      <w:sz w:val="24"/>
      <w:lang w:val="en-US" w:eastAsia="zh-CN" w:bidi="ar-SA"/>
    </w:rPr>
  </w:style>
  <w:style w:type="character" w:customStyle="1" w:styleId="459">
    <w:name w:val="标题 4 Char Char"/>
    <w:uiPriority w:val="0"/>
    <w:rPr>
      <w:rFonts w:ascii="Arial" w:hAnsi="Arial" w:eastAsia="黑体" w:cs="Times New Roman"/>
      <w:b/>
      <w:bCs/>
      <w:kern w:val="2"/>
      <w:sz w:val="28"/>
      <w:szCs w:val="28"/>
      <w:lang w:val="en-US" w:eastAsia="zh-CN" w:bidi="ar-SA"/>
    </w:rPr>
  </w:style>
  <w:style w:type="character" w:customStyle="1" w:styleId="460">
    <w:name w:val="页眉 Char"/>
    <w:uiPriority w:val="0"/>
    <w:rPr>
      <w:rFonts w:ascii="Times New Roman" w:hAnsi="Times New Roman" w:eastAsia="宋体" w:cs="Times New Roman"/>
      <w:kern w:val="2"/>
      <w:sz w:val="18"/>
    </w:rPr>
  </w:style>
  <w:style w:type="character" w:customStyle="1" w:styleId="461">
    <w:name w:val="font1"/>
    <w:uiPriority w:val="0"/>
    <w:rPr>
      <w:rFonts w:ascii="Times New Roman" w:hAnsi="Times New Roman" w:eastAsia="宋体" w:cs="Times New Roman"/>
      <w:color w:val="000000"/>
      <w:sz w:val="18"/>
    </w:rPr>
  </w:style>
  <w:style w:type="character" w:customStyle="1" w:styleId="462">
    <w:name w:val="font71"/>
    <w:uiPriority w:val="0"/>
    <w:rPr>
      <w:rFonts w:hint="eastAsia" w:ascii="宋体" w:hAnsi="宋体" w:eastAsia="宋体" w:cs="Times New Roman"/>
      <w:color w:val="000000"/>
      <w:sz w:val="21"/>
      <w:szCs w:val="21"/>
      <w:u w:val="none"/>
    </w:rPr>
  </w:style>
  <w:style w:type="character" w:customStyle="1" w:styleId="463">
    <w:name w:val="题注 字符"/>
    <w:link w:val="18"/>
    <w:uiPriority w:val="0"/>
    <w:rPr>
      <w:rFonts w:ascii="Times New Roman" w:hAnsi="Times New Roman" w:eastAsia="PMingLiU" w:cs="Times New Roman"/>
      <w:b/>
      <w:sz w:val="24"/>
      <w:lang w:val="en-US" w:eastAsia="zh-TW" w:bidi="ar-SA"/>
    </w:rPr>
  </w:style>
  <w:style w:type="character" w:customStyle="1" w:styleId="464">
    <w:name w:val="param-name"/>
    <w:uiPriority w:val="0"/>
    <w:rPr>
      <w:rFonts w:ascii="Times New Roman" w:hAnsi="Times New Roman" w:eastAsia="宋体" w:cs="Times New Roman"/>
    </w:rPr>
  </w:style>
  <w:style w:type="character" w:customStyle="1" w:styleId="465">
    <w:name w:val="标题 9 字符"/>
    <w:link w:val="12"/>
    <w:uiPriority w:val="0"/>
    <w:rPr>
      <w:rFonts w:ascii="Arial" w:hAnsi="Arial" w:eastAsia="黑体" w:cs="Times New Roman"/>
      <w:b/>
      <w:kern w:val="2"/>
      <w:sz w:val="24"/>
      <w:lang w:val="en-US" w:eastAsia="zh-CN" w:bidi="ar-SA"/>
    </w:rPr>
  </w:style>
  <w:style w:type="character" w:customStyle="1" w:styleId="466">
    <w:name w:val="正文（首行缩进） Char Char"/>
    <w:link w:val="174"/>
    <w:uiPriority w:val="0"/>
    <w:rPr>
      <w:rFonts w:ascii="Times New Roman" w:hAnsi="Times New Roman" w:eastAsia="宋体" w:cs="宋体"/>
      <w:kern w:val="2"/>
      <w:sz w:val="24"/>
      <w:lang w:val="en-US" w:eastAsia="zh-CN" w:bidi="ar-SA"/>
    </w:rPr>
  </w:style>
  <w:style w:type="character" w:customStyle="1" w:styleId="467">
    <w:name w:val="标题 6 字符"/>
    <w:link w:val="9"/>
    <w:uiPriority w:val="0"/>
    <w:rPr>
      <w:rFonts w:ascii="Arial" w:hAnsi="Arial" w:eastAsia="黑体" w:cs="Times New Roman"/>
      <w:b/>
      <w:bCs/>
      <w:kern w:val="2"/>
      <w:sz w:val="24"/>
      <w:szCs w:val="24"/>
      <w:lang w:val="en-US" w:eastAsia="zh-CN" w:bidi="ar-SA"/>
    </w:rPr>
  </w:style>
  <w:style w:type="character" w:customStyle="1" w:styleId="468">
    <w:name w:val="font151"/>
    <w:uiPriority w:val="0"/>
    <w:rPr>
      <w:rFonts w:hint="eastAsia" w:ascii="宋体" w:hAnsi="宋体" w:eastAsia="宋体" w:cs="Times New Roman"/>
      <w:b/>
      <w:bCs/>
      <w:color w:val="FF0000"/>
      <w:sz w:val="24"/>
      <w:szCs w:val="24"/>
      <w:u w:val="none"/>
    </w:rPr>
  </w:style>
  <w:style w:type="character" w:customStyle="1" w:styleId="469">
    <w:name w:val="样式1 Char"/>
    <w:link w:val="291"/>
    <w:uiPriority w:val="0"/>
    <w:rPr>
      <w:rFonts w:ascii="Calibri" w:hAnsi="Calibri" w:eastAsia="宋体" w:cs="Times New Roman"/>
      <w:b/>
      <w:bCs/>
      <w:kern w:val="2"/>
      <w:sz w:val="21"/>
      <w:szCs w:val="24"/>
      <w:lang w:val="en-US" w:eastAsia="zh-CN" w:bidi="ar-SA"/>
    </w:rPr>
  </w:style>
  <w:style w:type="character" w:customStyle="1" w:styleId="470">
    <w:name w:val="font141"/>
    <w:uiPriority w:val="0"/>
    <w:rPr>
      <w:rFonts w:hint="eastAsia" w:ascii="宋体" w:hAnsi="宋体" w:eastAsia="宋体" w:cs="Times New Roman"/>
      <w:b/>
      <w:bCs/>
      <w:color w:val="0000FF"/>
      <w:sz w:val="24"/>
      <w:szCs w:val="24"/>
      <w:u w:val="none"/>
    </w:rPr>
  </w:style>
  <w:style w:type="character" w:customStyle="1" w:styleId="471">
    <w:name w:val="Header Char"/>
    <w:uiPriority w:val="0"/>
    <w:rPr>
      <w:rFonts w:ascii="Times New Roman" w:hAnsi="Times New Roman" w:eastAsia="宋体" w:cs="Times New Roman"/>
      <w:sz w:val="18"/>
      <w:szCs w:val="18"/>
    </w:rPr>
  </w:style>
  <w:style w:type="character" w:customStyle="1" w:styleId="472">
    <w:name w:val="apple-style-span"/>
    <w:uiPriority w:val="0"/>
    <w:rPr>
      <w:rFonts w:ascii="Times New Roman" w:hAnsi="Times New Roman" w:eastAsia="宋体" w:cs="Times New Roman"/>
    </w:rPr>
  </w:style>
  <w:style w:type="character" w:customStyle="1" w:styleId="473">
    <w:name w:val=" Char Char3"/>
    <w:uiPriority w:val="0"/>
    <w:rPr>
      <w:rFonts w:ascii="Times New Roman" w:hAnsi="Times New Roman" w:eastAsia="宋体" w:cs="Times New Roman"/>
      <w:kern w:val="2"/>
      <w:sz w:val="18"/>
      <w:lang w:val="en-US" w:eastAsia="zh-CN"/>
    </w:rPr>
  </w:style>
  <w:style w:type="character" w:customStyle="1" w:styleId="474">
    <w:name w:val="font41"/>
    <w:uiPriority w:val="0"/>
    <w:rPr>
      <w:rFonts w:hint="eastAsia" w:ascii="宋体" w:hAnsi="宋体" w:eastAsia="宋体" w:cs="Times New Roman"/>
      <w:color w:val="000000"/>
      <w:sz w:val="20"/>
      <w:szCs w:val="20"/>
      <w:u w:val="none"/>
    </w:rPr>
  </w:style>
  <w:style w:type="character" w:customStyle="1" w:styleId="475">
    <w:name w:val="Table Text Char1 Char"/>
    <w:link w:val="85"/>
    <w:uiPriority w:val="0"/>
    <w:rPr>
      <w:rFonts w:ascii="Arial" w:hAnsi="Arial" w:eastAsia="Times New Roman"/>
      <w:kern w:val="2"/>
      <w:sz w:val="18"/>
      <w:lang w:val="en-US" w:eastAsia="zh-CN" w:bidi="ar-SA"/>
    </w:rPr>
  </w:style>
  <w:style w:type="character" w:customStyle="1" w:styleId="476">
    <w:name w:val="font131"/>
    <w:uiPriority w:val="0"/>
    <w:rPr>
      <w:rFonts w:hint="eastAsia" w:ascii="宋体" w:hAnsi="宋体" w:eastAsia="宋体" w:cs="Times New Roman"/>
      <w:color w:val="FF0000"/>
      <w:sz w:val="21"/>
      <w:szCs w:val="21"/>
      <w:u w:val="none"/>
    </w:rPr>
  </w:style>
  <w:style w:type="character" w:customStyle="1" w:styleId="477">
    <w:name w:val="font51"/>
    <w:uiPriority w:val="0"/>
    <w:rPr>
      <w:rFonts w:hint="eastAsia" w:ascii="华文宋体" w:hAnsi="华文宋体" w:eastAsia="华文宋体" w:cs="Times New Roman"/>
      <w:color w:val="000000"/>
      <w:sz w:val="22"/>
      <w:szCs w:val="22"/>
      <w:u w:val="none"/>
    </w:rPr>
  </w:style>
  <w:style w:type="character" w:customStyle="1" w:styleId="478">
    <w:name w:val="CharAttribute7"/>
    <w:uiPriority w:val="0"/>
    <w:rPr>
      <w:rFonts w:ascii="仿宋" w:hAnsi="仿宋" w:eastAsia="仿宋"/>
      <w:sz w:val="27"/>
    </w:rPr>
  </w:style>
  <w:style w:type="character" w:customStyle="1" w:styleId="479">
    <w:name w:val="s1"/>
    <w:uiPriority w:val="0"/>
    <w:rPr>
      <w:rFonts w:ascii="Times New Roman" w:hAnsi="Times New Roman" w:eastAsia="宋体" w:cs="Times New Roman"/>
      <w:sz w:val="20"/>
      <w:szCs w:val="20"/>
    </w:rPr>
  </w:style>
  <w:style w:type="character" w:customStyle="1" w:styleId="480">
    <w:name w:val="Table Text Char"/>
    <w:link w:val="211"/>
    <w:uiPriority w:val="0"/>
    <w:rPr>
      <w:rFonts w:ascii="Arial" w:hAnsi="Arial" w:eastAsia="Times New Roman"/>
      <w:kern w:val="2"/>
      <w:sz w:val="18"/>
      <w:lang w:val="en-US" w:eastAsia="zh-CN" w:bidi="ar-SA"/>
    </w:rPr>
  </w:style>
  <w:style w:type="character" w:customStyle="1" w:styleId="481">
    <w:name w:val="Intense Emphasis"/>
    <w:uiPriority w:val="0"/>
    <w:rPr>
      <w:rFonts w:ascii="Times New Roman" w:hAnsi="Times New Roman" w:eastAsia="宋体" w:cs="Times New Roman"/>
      <w:b/>
      <w:bCs/>
      <w:i/>
      <w:iCs/>
      <w:color w:val="4F81BD"/>
    </w:rPr>
  </w:style>
  <w:style w:type="character" w:customStyle="1" w:styleId="482">
    <w:name w:val="font121"/>
    <w:uiPriority w:val="0"/>
    <w:rPr>
      <w:rFonts w:hint="eastAsia" w:ascii="宋体" w:hAnsi="宋体" w:eastAsia="宋体" w:cs="Times New Roman"/>
      <w:color w:val="0000FF"/>
      <w:sz w:val="21"/>
      <w:szCs w:val="21"/>
      <w:u w:val="none"/>
    </w:rPr>
  </w:style>
  <w:style w:type="character" w:customStyle="1" w:styleId="483">
    <w:name w:val="正文首行缩进 Char"/>
    <w:uiPriority w:val="0"/>
    <w:rPr>
      <w:rFonts w:ascii="Times New Roman" w:hAnsi="Times New Roman" w:eastAsia="宋体" w:cs="Times New Roman"/>
      <w:kern w:val="2"/>
      <w:sz w:val="21"/>
      <w:szCs w:val="22"/>
    </w:rPr>
  </w:style>
  <w:style w:type="character" w:customStyle="1" w:styleId="484">
    <w:name w:val="apple-converted-space"/>
    <w:uiPriority w:val="0"/>
    <w:rPr>
      <w:rFonts w:ascii="Times New Roman" w:hAnsi="Times New Roman" w:eastAsia="宋体" w:cs="Times New Roman"/>
    </w:rPr>
  </w:style>
  <w:style w:type="character" w:customStyle="1" w:styleId="485">
    <w:name w:val="Bid_正文 Char"/>
    <w:link w:val="111"/>
    <w:uiPriority w:val="0"/>
    <w:rPr>
      <w:rFonts w:ascii="Times New Roman" w:hAnsi="Times New Roman" w:eastAsia="宋体" w:cs="Times New Roman"/>
      <w:kern w:val="2"/>
      <w:sz w:val="24"/>
      <w:lang w:val="en-US" w:eastAsia="zh-CN" w:bidi="ar-SA"/>
    </w:rPr>
  </w:style>
  <w:style w:type="character" w:customStyle="1" w:styleId="486">
    <w:name w:val="段落正文 Char Char1"/>
    <w:link w:val="197"/>
    <w:uiPriority w:val="0"/>
    <w:rPr>
      <w:rFonts w:ascii="Times New Roman" w:hAnsi="Times New Roman" w:eastAsia="宋体" w:cs="Times New Roman"/>
      <w:spacing w:val="2"/>
      <w:kern w:val="2"/>
      <w:sz w:val="24"/>
      <w:szCs w:val="24"/>
      <w:lang w:val="en-US" w:eastAsia="zh-CN" w:bidi="ar-SA"/>
    </w:rPr>
  </w:style>
  <w:style w:type="character" w:customStyle="1" w:styleId="487">
    <w:name w:val="样式151"/>
    <w:uiPriority w:val="0"/>
    <w:rPr>
      <w:rFonts w:ascii="Times New Roman" w:hAnsi="Times New Roman" w:eastAsia="宋体" w:cs="Times New Roman"/>
      <w:color w:val="000000"/>
      <w:sz w:val="12"/>
      <w:szCs w:val="12"/>
    </w:rPr>
  </w:style>
  <w:style w:type="character" w:customStyle="1" w:styleId="488">
    <w:name w:val="def正文 Char"/>
    <w:link w:val="230"/>
    <w:uiPriority w:val="0"/>
    <w:rPr>
      <w:rFonts w:ascii="黑体" w:hAnsi="黑体" w:eastAsia="黑体" w:cs="Times New Roman"/>
      <w:kern w:val="2"/>
      <w:sz w:val="24"/>
      <w:szCs w:val="24"/>
      <w:lang w:bidi="ar-SA"/>
    </w:rPr>
  </w:style>
  <w:style w:type="character" w:customStyle="1" w:styleId="489">
    <w:name w:val=" Char Char5"/>
    <w:uiPriority w:val="0"/>
    <w:rPr>
      <w:rFonts w:ascii="Arial" w:hAnsi="Arial" w:eastAsia="宋体" w:cs="Times New Roman"/>
      <w:b/>
      <w:smallCaps/>
      <w:kern w:val="28"/>
      <w:sz w:val="36"/>
      <w:lang w:val="en-US" w:eastAsia="en-US"/>
    </w:rPr>
  </w:style>
  <w:style w:type="character" w:customStyle="1" w:styleId="490">
    <w:name w:val="font31"/>
    <w:uiPriority w:val="0"/>
    <w:rPr>
      <w:rFonts w:hint="default" w:ascii="Times New Roman" w:hAnsi="Times New Roman" w:eastAsia="宋体" w:cs="Times New Roman"/>
      <w:color w:val="000000"/>
      <w:sz w:val="20"/>
      <w:szCs w:val="20"/>
      <w:u w:val="none"/>
    </w:rPr>
  </w:style>
  <w:style w:type="character" w:customStyle="1" w:styleId="491">
    <w:name w:val="Heading 3 Char"/>
    <w:uiPriority w:val="0"/>
    <w:rPr>
      <w:rFonts w:ascii="Calibri" w:hAnsi="Calibri" w:eastAsia="宋体" w:cs="Times New Roman"/>
      <w:b/>
      <w:bCs/>
      <w:sz w:val="32"/>
      <w:szCs w:val="32"/>
    </w:rPr>
  </w:style>
  <w:style w:type="character" w:customStyle="1" w:styleId="492">
    <w:name w:val="正文首行缩进 Char1 Char"/>
    <w:aliases w:val="正文首行缩进 Char1 Char Char Char1,正文首行缩进 Char1 Char Char Char Char Char,正文首行缩进 Char Char Char Char Char Char Char Char Char Char Char Char Char Char Char Char Char Char Char Char,正文首行缩进 Char Char Char,正文首行缩进 Char1 Char Char Char Char Char1"/>
    <w:uiPriority w:val="0"/>
    <w:rPr>
      <w:rFonts w:ascii="Times New Roman" w:hAnsi="Times New Roman" w:eastAsia="宋体" w:cs="Times New Roman"/>
      <w:kern w:val="2"/>
      <w:sz w:val="21"/>
      <w:szCs w:val="24"/>
    </w:rPr>
  </w:style>
  <w:style w:type="character" w:customStyle="1" w:styleId="493">
    <w:name w:val="olt_table_content_cfg1"/>
    <w:uiPriority w:val="0"/>
    <w:rPr>
      <w:rFonts w:hint="default" w:ascii="Arial" w:hAnsi="Arial" w:eastAsia="宋体" w:cs="Arial"/>
      <w:color w:val="000000"/>
      <w:sz w:val="16"/>
      <w:szCs w:val="16"/>
    </w:rPr>
  </w:style>
  <w:style w:type="character" w:styleId="494">
    <w:name w:val=""/>
    <w:qFormat/>
    <w:uiPriority w:val="19"/>
    <w:rPr>
      <w:rFonts w:ascii="Times New Roman" w:hAnsi="Times New Roman" w:eastAsia="宋体" w:cs="Times New Roman"/>
      <w:i/>
      <w:iCs/>
      <w:color w:val="404040"/>
    </w:rPr>
  </w:style>
  <w:style w:type="character" w:customStyle="1" w:styleId="495">
    <w:name w:val="标题 3 Char Char1"/>
    <w:uiPriority w:val="0"/>
    <w:rPr>
      <w:rFonts w:ascii="Times New Roman" w:hAnsi="Times New Roman" w:eastAsia="宋体" w:cs="Times New Roman"/>
      <w:b/>
      <w:bCs/>
      <w:kern w:val="2"/>
      <w:sz w:val="32"/>
      <w:szCs w:val="32"/>
      <w:lang w:val="en-US" w:eastAsia="zh-CN" w:bidi="ar-SA"/>
    </w:rPr>
  </w:style>
  <w:style w:type="character" w:customStyle="1" w:styleId="496">
    <w:name w:val="CharAttribute3"/>
    <w:uiPriority w:val="0"/>
    <w:rPr>
      <w:rFonts w:ascii="黑体" w:hAnsi="黑体" w:eastAsia="黑体"/>
      <w:sz w:val="32"/>
    </w:rPr>
  </w:style>
  <w:style w:type="character" w:customStyle="1" w:styleId="497">
    <w:name w:val="页脚 字符1"/>
    <w:link w:val="37"/>
    <w:uiPriority w:val="0"/>
    <w:rPr>
      <w:rFonts w:ascii="Times New Roman" w:hAnsi="Times New Roman" w:eastAsia="宋体" w:cs="Times New Roman"/>
      <w:kern w:val="2"/>
      <w:sz w:val="18"/>
      <w:szCs w:val="18"/>
      <w:lang w:val="en-US" w:eastAsia="zh-CN" w:bidi="ar-SA"/>
    </w:rPr>
  </w:style>
  <w:style w:type="character" w:customStyle="1" w:styleId="498">
    <w:name w:val="标题 4 Char Char Char Char Char Char Char Char Char Char Char Char Char Char Char Char Char Char Char Char"/>
    <w:uiPriority w:val="0"/>
    <w:rPr>
      <w:rFonts w:ascii="Arial" w:hAnsi="Arial" w:eastAsia="黑体" w:cs="Arial"/>
      <w:bCs/>
      <w:kern w:val="2"/>
      <w:position w:val="6"/>
      <w:sz w:val="24"/>
      <w:szCs w:val="24"/>
      <w:lang w:val="en-US" w:eastAsia="zh-CN" w:bidi="ar-SA"/>
    </w:rPr>
  </w:style>
  <w:style w:type="character" w:customStyle="1" w:styleId="499">
    <w:name w:val="font4"/>
    <w:uiPriority w:val="0"/>
    <w:rPr>
      <w:rFonts w:ascii="Times New Roman" w:hAnsi="Times New Roman" w:eastAsia="宋体" w:cs="Times New Roman"/>
    </w:rPr>
  </w:style>
  <w:style w:type="table" w:customStyle="1" w:styleId="500">
    <w:name w:val="网格型1"/>
    <w:basedOn w:val="60"/>
    <w:uiPriority w:val="0"/>
    <w:pPr>
      <w:widowControl w:val="0"/>
      <w:jc w:val="both"/>
    </w:pPr>
    <w:rPr>
      <w:rFonts w:ascii="Times New Roman" w:hAnsi="Times New Roman" w:eastAsia="宋体" w:cs="Times New Roman"/>
      <w:lang w:val="en-US" w:eastAsia="zh-CN" w:bidi="ar-SA"/>
    </w:rPr>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4242</Words>
  <Characters>24186</Characters>
  <Lines>201</Lines>
  <Paragraphs>56</Paragraphs>
  <TotalTime>31</TotalTime>
  <ScaleCrop>false</ScaleCrop>
  <LinksUpToDate>false</LinksUpToDate>
  <CharactersWithSpaces>28372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2019-08-09T11:35:00Z</dcterms:created>
  <dc:creator>zh</dc:creator>
  <cp:lastModifiedBy>Y</cp:lastModifiedBy>
  <cp:lastPrinted>2021-09-23T08:29:00Z</cp:lastPrinted>
  <dcterms:modified xsi:type="dcterms:W3CDTF">2021-12-16T09:30:22Z</dcterms:modified>
  <dc:title>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_DocHome">
    <vt:r8>-754992540</vt:r8>
  </property>
</Properties>
</file>