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630"/>
        </w:tabs>
        <w:jc w:val="center"/>
        <w:rPr>
          <w:rFonts w:ascii="Times New Roman" w:hAnsi="Times New Roman" w:eastAsia="仿宋" w:cs="Times New Roman"/>
          <w:b/>
          <w:sz w:val="72"/>
          <w:szCs w:val="18"/>
        </w:rPr>
      </w:pPr>
      <w:bookmarkStart w:id="0" w:name="_Toc23527879"/>
      <w:bookmarkStart w:id="1" w:name="_Toc22213"/>
      <w:bookmarkStart w:id="2" w:name="_Toc32220"/>
      <w:bookmarkStart w:id="3" w:name="_Toc25569"/>
      <w:bookmarkStart w:id="4" w:name="_Toc19706"/>
      <w:bookmarkStart w:id="5" w:name="_Toc528765749"/>
    </w:p>
    <w:p>
      <w:pPr>
        <w:pStyle w:val="2"/>
        <w:tabs>
          <w:tab w:val="left" w:pos="630"/>
        </w:tabs>
        <w:jc w:val="center"/>
        <w:rPr>
          <w:rFonts w:eastAsia="仿宋"/>
          <w:b/>
          <w:sz w:val="72"/>
          <w:szCs w:val="18"/>
        </w:rPr>
      </w:pPr>
      <w:bookmarkStart w:id="300" w:name="_GoBack"/>
      <w:r>
        <w:rPr>
          <w:rFonts w:hint="eastAsia" w:ascii="Times New Roman" w:hAnsi="Times New Roman" w:eastAsia="仿宋" w:cs="Times New Roman"/>
          <w:b/>
          <w:sz w:val="72"/>
          <w:szCs w:val="18"/>
        </w:rPr>
        <w:t>新疆维吾尔自治区儿童医院信息化能力建设项目</w:t>
      </w:r>
      <w:bookmarkEnd w:id="300"/>
      <w:r>
        <w:rPr>
          <w:rFonts w:eastAsia="仿宋"/>
          <w:b/>
          <w:sz w:val="72"/>
          <w:szCs w:val="18"/>
        </w:rPr>
        <w:t>招标文件</w:t>
      </w:r>
    </w:p>
    <w:p>
      <w:pPr>
        <w:spacing w:line="440" w:lineRule="exact"/>
        <w:rPr>
          <w:rFonts w:eastAsia="仿宋"/>
        </w:rPr>
      </w:pPr>
    </w:p>
    <w:p>
      <w:pPr>
        <w:spacing w:line="440" w:lineRule="exact"/>
        <w:rPr>
          <w:rFonts w:eastAsia="仿宋"/>
        </w:rPr>
      </w:pPr>
    </w:p>
    <w:p>
      <w:pPr>
        <w:spacing w:line="440" w:lineRule="exact"/>
        <w:rPr>
          <w:rFonts w:eastAsia="仿宋"/>
        </w:rPr>
      </w:pPr>
    </w:p>
    <w:p>
      <w:pPr>
        <w:spacing w:line="440" w:lineRule="exact"/>
        <w:rPr>
          <w:rFonts w:eastAsia="仿宋"/>
        </w:rPr>
      </w:pPr>
    </w:p>
    <w:p>
      <w:pPr>
        <w:pStyle w:val="2"/>
        <w:tabs>
          <w:tab w:val="left" w:pos="630"/>
        </w:tabs>
        <w:rPr>
          <w:rFonts w:ascii="Times New Roman" w:eastAsia="仿宋"/>
        </w:rPr>
      </w:pPr>
    </w:p>
    <w:tbl>
      <w:tblPr>
        <w:tblStyle w:val="67"/>
        <w:tblW w:w="8258" w:type="dxa"/>
        <w:jc w:val="center"/>
        <w:tblLayout w:type="fixed"/>
        <w:tblCellMar>
          <w:top w:w="0" w:type="dxa"/>
          <w:left w:w="108" w:type="dxa"/>
          <w:bottom w:w="0" w:type="dxa"/>
          <w:right w:w="108" w:type="dxa"/>
        </w:tblCellMar>
      </w:tblPr>
      <w:tblGrid>
        <w:gridCol w:w="2414"/>
        <w:gridCol w:w="5844"/>
      </w:tblGrid>
      <w:tr>
        <w:tblPrEx>
          <w:tblCellMar>
            <w:top w:w="0" w:type="dxa"/>
            <w:left w:w="108" w:type="dxa"/>
            <w:bottom w:w="0" w:type="dxa"/>
            <w:right w:w="108" w:type="dxa"/>
          </w:tblCellMar>
        </w:tblPrEx>
        <w:trPr>
          <w:trHeight w:val="619" w:hRule="atLeast"/>
          <w:jc w:val="center"/>
        </w:trPr>
        <w:tc>
          <w:tcPr>
            <w:tcW w:w="2414" w:type="dxa"/>
            <w:vAlign w:val="center"/>
          </w:tcPr>
          <w:p>
            <w:pPr>
              <w:tabs>
                <w:tab w:val="left" w:pos="2431"/>
                <w:tab w:val="left" w:pos="2943"/>
              </w:tabs>
              <w:adjustRightInd w:val="0"/>
              <w:snapToGrid w:val="0"/>
              <w:spacing w:line="360" w:lineRule="exact"/>
              <w:jc w:val="distribute"/>
              <w:rPr>
                <w:rFonts w:eastAsia="仿宋"/>
              </w:rPr>
            </w:pPr>
            <w:r>
              <w:rPr>
                <w:rFonts w:eastAsia="仿宋"/>
                <w:sz w:val="28"/>
                <w:szCs w:val="28"/>
              </w:rPr>
              <w:t>项目名称：</w:t>
            </w:r>
          </w:p>
        </w:tc>
        <w:tc>
          <w:tcPr>
            <w:tcW w:w="5844" w:type="dxa"/>
            <w:vAlign w:val="center"/>
          </w:tcPr>
          <w:p>
            <w:pPr>
              <w:tabs>
                <w:tab w:val="left" w:pos="2431"/>
                <w:tab w:val="left" w:pos="2943"/>
              </w:tabs>
              <w:adjustRightInd w:val="0"/>
              <w:snapToGrid w:val="0"/>
              <w:spacing w:line="360" w:lineRule="exact"/>
              <w:rPr>
                <w:rFonts w:hint="eastAsia" w:eastAsia="仿宋"/>
                <w:bCs/>
                <w:sz w:val="28"/>
                <w:szCs w:val="28"/>
                <w:lang w:eastAsia="zh-CN"/>
              </w:rPr>
            </w:pPr>
            <w:r>
              <w:rPr>
                <w:rFonts w:hint="eastAsia" w:eastAsia="仿宋"/>
                <w:bCs/>
                <w:sz w:val="28"/>
                <w:szCs w:val="28"/>
                <w:lang w:eastAsia="zh-CN"/>
              </w:rPr>
              <w:t>新疆维吾尔自治区儿童医院</w:t>
            </w:r>
          </w:p>
        </w:tc>
      </w:tr>
      <w:tr>
        <w:trPr>
          <w:trHeight w:val="603" w:hRule="atLeast"/>
          <w:jc w:val="center"/>
        </w:trPr>
        <w:tc>
          <w:tcPr>
            <w:tcW w:w="2414" w:type="dxa"/>
            <w:vAlign w:val="center"/>
          </w:tcPr>
          <w:p>
            <w:pPr>
              <w:tabs>
                <w:tab w:val="left" w:pos="2431"/>
                <w:tab w:val="left" w:pos="2943"/>
              </w:tabs>
              <w:adjustRightInd w:val="0"/>
              <w:snapToGrid w:val="0"/>
              <w:spacing w:line="360" w:lineRule="exact"/>
              <w:jc w:val="distribute"/>
              <w:rPr>
                <w:rFonts w:eastAsia="仿宋"/>
                <w:bCs/>
                <w:sz w:val="28"/>
                <w:szCs w:val="28"/>
              </w:rPr>
            </w:pPr>
            <w:r>
              <w:rPr>
                <w:rFonts w:eastAsia="仿宋"/>
                <w:bCs/>
                <w:sz w:val="28"/>
                <w:szCs w:val="28"/>
              </w:rPr>
              <w:t>项目编号：</w:t>
            </w:r>
          </w:p>
        </w:tc>
        <w:tc>
          <w:tcPr>
            <w:tcW w:w="5844" w:type="dxa"/>
            <w:vAlign w:val="center"/>
          </w:tcPr>
          <w:p>
            <w:pPr>
              <w:tabs>
                <w:tab w:val="left" w:pos="2431"/>
                <w:tab w:val="left" w:pos="2943"/>
              </w:tabs>
              <w:adjustRightInd w:val="0"/>
              <w:snapToGrid w:val="0"/>
              <w:spacing w:line="360" w:lineRule="exact"/>
              <w:jc w:val="left"/>
              <w:rPr>
                <w:rFonts w:hint="eastAsia" w:eastAsia="仿宋"/>
                <w:bCs/>
                <w:sz w:val="28"/>
                <w:szCs w:val="28"/>
                <w:lang w:eastAsia="zh-CN"/>
              </w:rPr>
            </w:pPr>
            <w:r>
              <w:rPr>
                <w:rFonts w:hint="eastAsia" w:eastAsia="仿宋"/>
                <w:bCs/>
                <w:sz w:val="28"/>
                <w:szCs w:val="28"/>
                <w:lang w:eastAsia="zh-CN"/>
              </w:rPr>
              <w:t>2022-XBZC-01153</w:t>
            </w:r>
          </w:p>
        </w:tc>
      </w:tr>
      <w:tr>
        <w:tblPrEx>
          <w:tblCellMar>
            <w:top w:w="0" w:type="dxa"/>
            <w:left w:w="108" w:type="dxa"/>
            <w:bottom w:w="0" w:type="dxa"/>
            <w:right w:w="108" w:type="dxa"/>
          </w:tblCellMar>
        </w:tblPrEx>
        <w:trPr>
          <w:trHeight w:val="619" w:hRule="atLeast"/>
          <w:jc w:val="center"/>
        </w:trPr>
        <w:tc>
          <w:tcPr>
            <w:tcW w:w="2414" w:type="dxa"/>
            <w:vAlign w:val="center"/>
          </w:tcPr>
          <w:p>
            <w:pPr>
              <w:tabs>
                <w:tab w:val="left" w:pos="2431"/>
                <w:tab w:val="left" w:pos="2943"/>
              </w:tabs>
              <w:adjustRightInd w:val="0"/>
              <w:snapToGrid w:val="0"/>
              <w:spacing w:line="360" w:lineRule="exact"/>
              <w:jc w:val="distribute"/>
              <w:rPr>
                <w:rFonts w:eastAsia="仿宋"/>
                <w:bCs/>
                <w:sz w:val="28"/>
                <w:szCs w:val="28"/>
              </w:rPr>
            </w:pPr>
            <w:r>
              <w:rPr>
                <w:rFonts w:eastAsia="仿宋"/>
                <w:bCs/>
                <w:sz w:val="28"/>
                <w:szCs w:val="28"/>
              </w:rPr>
              <w:t>采购人：</w:t>
            </w:r>
          </w:p>
        </w:tc>
        <w:tc>
          <w:tcPr>
            <w:tcW w:w="5844" w:type="dxa"/>
            <w:vAlign w:val="center"/>
          </w:tcPr>
          <w:p>
            <w:pPr>
              <w:tabs>
                <w:tab w:val="left" w:pos="2431"/>
                <w:tab w:val="left" w:pos="2943"/>
              </w:tabs>
              <w:adjustRightInd w:val="0"/>
              <w:snapToGrid w:val="0"/>
              <w:spacing w:line="360" w:lineRule="exact"/>
              <w:jc w:val="left"/>
              <w:rPr>
                <w:rFonts w:hint="eastAsia" w:eastAsia="仿宋"/>
                <w:bCs/>
                <w:sz w:val="28"/>
                <w:szCs w:val="28"/>
                <w:lang w:eastAsia="zh-CN"/>
              </w:rPr>
            </w:pPr>
            <w:r>
              <w:rPr>
                <w:rFonts w:hint="eastAsia" w:eastAsia="仿宋"/>
                <w:bCs/>
                <w:sz w:val="28"/>
                <w:szCs w:val="28"/>
                <w:lang w:eastAsia="zh-CN"/>
              </w:rPr>
              <w:t>新疆维吾尔自治区儿童医院</w:t>
            </w:r>
          </w:p>
        </w:tc>
      </w:tr>
      <w:tr>
        <w:tblPrEx>
          <w:tblCellMar>
            <w:top w:w="0" w:type="dxa"/>
            <w:left w:w="108" w:type="dxa"/>
            <w:bottom w:w="0" w:type="dxa"/>
            <w:right w:w="108" w:type="dxa"/>
          </w:tblCellMar>
        </w:tblPrEx>
        <w:trPr>
          <w:trHeight w:val="619" w:hRule="atLeast"/>
          <w:jc w:val="center"/>
        </w:trPr>
        <w:tc>
          <w:tcPr>
            <w:tcW w:w="2414" w:type="dxa"/>
            <w:vAlign w:val="center"/>
          </w:tcPr>
          <w:p>
            <w:pPr>
              <w:tabs>
                <w:tab w:val="left" w:pos="2431"/>
                <w:tab w:val="left" w:pos="2943"/>
              </w:tabs>
              <w:adjustRightInd w:val="0"/>
              <w:snapToGrid w:val="0"/>
              <w:spacing w:line="360" w:lineRule="exact"/>
              <w:jc w:val="distribute"/>
              <w:rPr>
                <w:rFonts w:eastAsia="仿宋"/>
                <w:bCs/>
                <w:sz w:val="28"/>
                <w:szCs w:val="28"/>
              </w:rPr>
            </w:pPr>
            <w:r>
              <w:rPr>
                <w:rFonts w:eastAsia="仿宋"/>
                <w:bCs/>
                <w:sz w:val="28"/>
                <w:szCs w:val="28"/>
              </w:rPr>
              <w:t>联系人：</w:t>
            </w:r>
          </w:p>
        </w:tc>
        <w:tc>
          <w:tcPr>
            <w:tcW w:w="5844" w:type="dxa"/>
            <w:vAlign w:val="center"/>
          </w:tcPr>
          <w:p>
            <w:pPr>
              <w:tabs>
                <w:tab w:val="left" w:pos="2431"/>
                <w:tab w:val="left" w:pos="2943"/>
              </w:tabs>
              <w:adjustRightInd w:val="0"/>
              <w:snapToGrid w:val="0"/>
              <w:spacing w:line="360" w:lineRule="exact"/>
              <w:jc w:val="left"/>
              <w:rPr>
                <w:rFonts w:hint="eastAsia" w:eastAsia="仿宋"/>
                <w:bCs/>
                <w:sz w:val="28"/>
                <w:szCs w:val="28"/>
                <w:lang w:eastAsia="zh-CN"/>
              </w:rPr>
            </w:pPr>
            <w:r>
              <w:rPr>
                <w:rFonts w:hint="eastAsia" w:eastAsia="仿宋"/>
                <w:bCs/>
                <w:sz w:val="28"/>
                <w:szCs w:val="28"/>
                <w:lang w:eastAsia="zh-CN"/>
              </w:rPr>
              <w:t>张老师</w:t>
            </w:r>
          </w:p>
        </w:tc>
      </w:tr>
      <w:tr>
        <w:tblPrEx>
          <w:tblCellMar>
            <w:top w:w="0" w:type="dxa"/>
            <w:left w:w="108" w:type="dxa"/>
            <w:bottom w:w="0" w:type="dxa"/>
            <w:right w:w="108" w:type="dxa"/>
          </w:tblCellMar>
        </w:tblPrEx>
        <w:trPr>
          <w:trHeight w:val="619" w:hRule="atLeast"/>
          <w:jc w:val="center"/>
        </w:trPr>
        <w:tc>
          <w:tcPr>
            <w:tcW w:w="2414" w:type="dxa"/>
            <w:vAlign w:val="center"/>
          </w:tcPr>
          <w:p>
            <w:pPr>
              <w:tabs>
                <w:tab w:val="left" w:pos="2431"/>
                <w:tab w:val="left" w:pos="2943"/>
              </w:tabs>
              <w:adjustRightInd w:val="0"/>
              <w:snapToGrid w:val="0"/>
              <w:spacing w:line="360" w:lineRule="exact"/>
              <w:jc w:val="distribute"/>
              <w:rPr>
                <w:rFonts w:eastAsia="仿宋"/>
                <w:bCs/>
                <w:sz w:val="28"/>
                <w:szCs w:val="28"/>
              </w:rPr>
            </w:pPr>
            <w:r>
              <w:rPr>
                <w:rFonts w:eastAsia="仿宋"/>
                <w:bCs/>
                <w:sz w:val="28"/>
                <w:szCs w:val="28"/>
              </w:rPr>
              <w:t>联系电话：</w:t>
            </w:r>
          </w:p>
        </w:tc>
        <w:tc>
          <w:tcPr>
            <w:tcW w:w="5844" w:type="dxa"/>
            <w:vAlign w:val="center"/>
          </w:tcPr>
          <w:p>
            <w:pPr>
              <w:widowControl/>
              <w:jc w:val="left"/>
              <w:rPr>
                <w:rFonts w:hint="eastAsia" w:eastAsia="仿宋"/>
                <w:bCs/>
                <w:sz w:val="28"/>
                <w:szCs w:val="28"/>
                <w:lang w:eastAsia="zh-CN"/>
              </w:rPr>
            </w:pPr>
            <w:r>
              <w:rPr>
                <w:rFonts w:hint="eastAsia" w:eastAsia="仿宋"/>
                <w:bCs/>
                <w:sz w:val="28"/>
                <w:szCs w:val="28"/>
                <w:lang w:eastAsia="zh-CN"/>
              </w:rPr>
              <w:t>0991-3056196</w:t>
            </w:r>
          </w:p>
        </w:tc>
      </w:tr>
      <w:tr>
        <w:tblPrEx>
          <w:tblCellMar>
            <w:top w:w="0" w:type="dxa"/>
            <w:left w:w="108" w:type="dxa"/>
            <w:bottom w:w="0" w:type="dxa"/>
            <w:right w:w="108" w:type="dxa"/>
          </w:tblCellMar>
        </w:tblPrEx>
        <w:trPr>
          <w:trHeight w:val="603" w:hRule="atLeast"/>
          <w:jc w:val="center"/>
        </w:trPr>
        <w:tc>
          <w:tcPr>
            <w:tcW w:w="2414" w:type="dxa"/>
            <w:vAlign w:val="center"/>
          </w:tcPr>
          <w:p>
            <w:pPr>
              <w:tabs>
                <w:tab w:val="left" w:pos="2431"/>
                <w:tab w:val="left" w:pos="2943"/>
              </w:tabs>
              <w:adjustRightInd w:val="0"/>
              <w:snapToGrid w:val="0"/>
              <w:spacing w:line="360" w:lineRule="exact"/>
              <w:jc w:val="distribute"/>
              <w:rPr>
                <w:rFonts w:eastAsia="仿宋"/>
                <w:bCs/>
                <w:sz w:val="28"/>
                <w:szCs w:val="28"/>
              </w:rPr>
            </w:pPr>
            <w:r>
              <w:rPr>
                <w:rFonts w:eastAsia="仿宋"/>
                <w:bCs/>
                <w:sz w:val="28"/>
                <w:szCs w:val="28"/>
              </w:rPr>
              <w:t>代理机构(盖章)：</w:t>
            </w:r>
          </w:p>
        </w:tc>
        <w:tc>
          <w:tcPr>
            <w:tcW w:w="5844" w:type="dxa"/>
            <w:vAlign w:val="center"/>
          </w:tcPr>
          <w:p>
            <w:pPr>
              <w:tabs>
                <w:tab w:val="left" w:pos="2431"/>
                <w:tab w:val="left" w:pos="2943"/>
              </w:tabs>
              <w:adjustRightInd w:val="0"/>
              <w:snapToGrid w:val="0"/>
              <w:spacing w:line="360" w:lineRule="exact"/>
              <w:jc w:val="left"/>
              <w:rPr>
                <w:rFonts w:eastAsia="仿宋"/>
                <w:bCs/>
                <w:sz w:val="28"/>
                <w:szCs w:val="28"/>
              </w:rPr>
            </w:pPr>
            <w:r>
              <w:rPr>
                <w:rFonts w:eastAsia="仿宋"/>
                <w:bCs/>
                <w:sz w:val="28"/>
                <w:szCs w:val="28"/>
              </w:rPr>
              <w:t>新疆西北招标有限公司</w:t>
            </w:r>
          </w:p>
        </w:tc>
      </w:tr>
      <w:tr>
        <w:tblPrEx>
          <w:tblCellMar>
            <w:top w:w="0" w:type="dxa"/>
            <w:left w:w="108" w:type="dxa"/>
            <w:bottom w:w="0" w:type="dxa"/>
            <w:right w:w="108" w:type="dxa"/>
          </w:tblCellMar>
        </w:tblPrEx>
        <w:trPr>
          <w:trHeight w:val="619" w:hRule="atLeast"/>
          <w:jc w:val="center"/>
        </w:trPr>
        <w:tc>
          <w:tcPr>
            <w:tcW w:w="2414" w:type="dxa"/>
            <w:vAlign w:val="center"/>
          </w:tcPr>
          <w:p>
            <w:pPr>
              <w:tabs>
                <w:tab w:val="left" w:pos="2431"/>
                <w:tab w:val="left" w:pos="2943"/>
              </w:tabs>
              <w:adjustRightInd w:val="0"/>
              <w:snapToGrid w:val="0"/>
              <w:spacing w:line="360" w:lineRule="exact"/>
              <w:jc w:val="distribute"/>
              <w:rPr>
                <w:rFonts w:eastAsia="仿宋"/>
                <w:bCs/>
                <w:sz w:val="28"/>
                <w:szCs w:val="28"/>
              </w:rPr>
            </w:pPr>
            <w:r>
              <w:rPr>
                <w:rFonts w:eastAsia="仿宋"/>
                <w:bCs/>
                <w:sz w:val="28"/>
                <w:szCs w:val="28"/>
              </w:rPr>
              <w:t>代理机构联系人：</w:t>
            </w:r>
          </w:p>
        </w:tc>
        <w:tc>
          <w:tcPr>
            <w:tcW w:w="5844" w:type="dxa"/>
            <w:vAlign w:val="center"/>
          </w:tcPr>
          <w:p>
            <w:pPr>
              <w:tabs>
                <w:tab w:val="left" w:pos="2431"/>
                <w:tab w:val="left" w:pos="2943"/>
              </w:tabs>
              <w:adjustRightInd w:val="0"/>
              <w:snapToGrid w:val="0"/>
              <w:spacing w:line="360" w:lineRule="exact"/>
              <w:jc w:val="left"/>
              <w:rPr>
                <w:rFonts w:eastAsia="仿宋"/>
                <w:bCs/>
                <w:sz w:val="28"/>
                <w:szCs w:val="28"/>
              </w:rPr>
            </w:pPr>
            <w:r>
              <w:rPr>
                <w:rFonts w:eastAsia="仿宋"/>
                <w:bCs/>
                <w:sz w:val="28"/>
                <w:szCs w:val="28"/>
              </w:rPr>
              <w:t>王静  李华</w:t>
            </w:r>
            <w:r>
              <w:rPr>
                <w:rFonts w:hint="eastAsia" w:eastAsia="仿宋"/>
                <w:bCs/>
                <w:sz w:val="28"/>
                <w:szCs w:val="28"/>
              </w:rPr>
              <w:t xml:space="preserve">  刘建新</w:t>
            </w:r>
          </w:p>
        </w:tc>
      </w:tr>
      <w:tr>
        <w:tblPrEx>
          <w:tblCellMar>
            <w:top w:w="0" w:type="dxa"/>
            <w:left w:w="108" w:type="dxa"/>
            <w:bottom w:w="0" w:type="dxa"/>
            <w:right w:w="108" w:type="dxa"/>
          </w:tblCellMar>
        </w:tblPrEx>
        <w:trPr>
          <w:trHeight w:val="603" w:hRule="atLeast"/>
          <w:jc w:val="center"/>
        </w:trPr>
        <w:tc>
          <w:tcPr>
            <w:tcW w:w="2414" w:type="dxa"/>
            <w:vAlign w:val="center"/>
          </w:tcPr>
          <w:p>
            <w:pPr>
              <w:tabs>
                <w:tab w:val="left" w:pos="2431"/>
                <w:tab w:val="left" w:pos="2943"/>
              </w:tabs>
              <w:adjustRightInd w:val="0"/>
              <w:snapToGrid w:val="0"/>
              <w:spacing w:line="360" w:lineRule="exact"/>
              <w:jc w:val="distribute"/>
              <w:rPr>
                <w:rFonts w:eastAsia="仿宋"/>
                <w:bCs/>
                <w:sz w:val="28"/>
                <w:szCs w:val="28"/>
              </w:rPr>
            </w:pPr>
            <w:r>
              <w:rPr>
                <w:rFonts w:eastAsia="仿宋"/>
                <w:bCs/>
                <w:sz w:val="28"/>
                <w:szCs w:val="28"/>
              </w:rPr>
              <w:t>代理机构电话：</w:t>
            </w:r>
          </w:p>
        </w:tc>
        <w:tc>
          <w:tcPr>
            <w:tcW w:w="5844" w:type="dxa"/>
            <w:vAlign w:val="center"/>
          </w:tcPr>
          <w:p>
            <w:pPr>
              <w:tabs>
                <w:tab w:val="left" w:pos="2431"/>
                <w:tab w:val="left" w:pos="2943"/>
              </w:tabs>
              <w:adjustRightInd w:val="0"/>
              <w:snapToGrid w:val="0"/>
              <w:spacing w:line="360" w:lineRule="exact"/>
              <w:jc w:val="left"/>
              <w:rPr>
                <w:rFonts w:eastAsia="仿宋"/>
                <w:bCs/>
                <w:sz w:val="28"/>
                <w:szCs w:val="28"/>
              </w:rPr>
            </w:pPr>
            <w:r>
              <w:rPr>
                <w:rFonts w:eastAsia="仿宋"/>
                <w:bCs/>
                <w:sz w:val="28"/>
                <w:szCs w:val="28"/>
              </w:rPr>
              <w:t>0991-5823555</w:t>
            </w:r>
          </w:p>
        </w:tc>
      </w:tr>
      <w:tr>
        <w:tblPrEx>
          <w:tblCellMar>
            <w:top w:w="0" w:type="dxa"/>
            <w:left w:w="108" w:type="dxa"/>
            <w:bottom w:w="0" w:type="dxa"/>
            <w:right w:w="108" w:type="dxa"/>
          </w:tblCellMar>
        </w:tblPrEx>
        <w:trPr>
          <w:trHeight w:val="619" w:hRule="atLeast"/>
          <w:jc w:val="center"/>
        </w:trPr>
        <w:tc>
          <w:tcPr>
            <w:tcW w:w="2414" w:type="dxa"/>
            <w:vAlign w:val="center"/>
          </w:tcPr>
          <w:p>
            <w:pPr>
              <w:tabs>
                <w:tab w:val="left" w:pos="2431"/>
                <w:tab w:val="left" w:pos="2943"/>
              </w:tabs>
              <w:adjustRightInd w:val="0"/>
              <w:snapToGrid w:val="0"/>
              <w:spacing w:line="360" w:lineRule="exact"/>
              <w:jc w:val="distribute"/>
              <w:rPr>
                <w:rFonts w:eastAsia="仿宋"/>
                <w:bCs/>
                <w:sz w:val="28"/>
                <w:szCs w:val="28"/>
              </w:rPr>
            </w:pPr>
            <w:r>
              <w:rPr>
                <w:rFonts w:eastAsia="仿宋"/>
                <w:bCs/>
                <w:sz w:val="28"/>
                <w:szCs w:val="28"/>
              </w:rPr>
              <w:t>代理机构地址：</w:t>
            </w:r>
          </w:p>
        </w:tc>
        <w:tc>
          <w:tcPr>
            <w:tcW w:w="5844" w:type="dxa"/>
            <w:vAlign w:val="center"/>
          </w:tcPr>
          <w:p>
            <w:pPr>
              <w:tabs>
                <w:tab w:val="left" w:pos="2431"/>
                <w:tab w:val="left" w:pos="2943"/>
              </w:tabs>
              <w:adjustRightInd w:val="0"/>
              <w:snapToGrid w:val="0"/>
              <w:spacing w:line="360" w:lineRule="exact"/>
              <w:jc w:val="left"/>
              <w:rPr>
                <w:rFonts w:eastAsia="仿宋"/>
                <w:bCs/>
                <w:sz w:val="28"/>
                <w:szCs w:val="28"/>
              </w:rPr>
            </w:pPr>
            <w:r>
              <w:rPr>
                <w:rFonts w:eastAsia="仿宋"/>
                <w:bCs/>
                <w:sz w:val="28"/>
                <w:szCs w:val="28"/>
              </w:rPr>
              <w:t>新疆乌鲁木齐市伊宁路318号江西大厦9楼</w:t>
            </w:r>
          </w:p>
        </w:tc>
      </w:tr>
    </w:tbl>
    <w:p>
      <w:pPr>
        <w:spacing w:line="0" w:lineRule="atLeast"/>
        <w:jc w:val="center"/>
        <w:rPr>
          <w:rFonts w:eastAsia="仿宋"/>
          <w:b/>
          <w:sz w:val="32"/>
          <w:szCs w:val="18"/>
        </w:rPr>
      </w:pPr>
    </w:p>
    <w:p>
      <w:pPr>
        <w:spacing w:line="540" w:lineRule="exact"/>
        <w:jc w:val="center"/>
        <w:rPr>
          <w:rFonts w:eastAsia="仿宋"/>
          <w:sz w:val="40"/>
          <w:szCs w:val="40"/>
        </w:rPr>
      </w:pPr>
    </w:p>
    <w:p>
      <w:pPr>
        <w:spacing w:line="540" w:lineRule="exact"/>
        <w:jc w:val="center"/>
        <w:rPr>
          <w:rFonts w:eastAsia="仿宋"/>
          <w:sz w:val="32"/>
          <w:szCs w:val="40"/>
        </w:rPr>
      </w:pPr>
      <w:r>
        <w:rPr>
          <w:rFonts w:eastAsia="仿宋"/>
          <w:sz w:val="32"/>
          <w:szCs w:val="40"/>
        </w:rPr>
        <w:t>二〇二</w:t>
      </w:r>
      <w:r>
        <w:rPr>
          <w:rFonts w:hint="eastAsia" w:eastAsia="仿宋"/>
          <w:sz w:val="32"/>
          <w:szCs w:val="40"/>
        </w:rPr>
        <w:t>二</w:t>
      </w:r>
      <w:r>
        <w:rPr>
          <w:rFonts w:eastAsia="仿宋"/>
          <w:sz w:val="32"/>
          <w:szCs w:val="40"/>
        </w:rPr>
        <w:t>年</w:t>
      </w:r>
      <w:r>
        <w:rPr>
          <w:rFonts w:hint="eastAsia" w:eastAsia="仿宋"/>
          <w:sz w:val="32"/>
          <w:szCs w:val="40"/>
          <w:lang w:val="en-US" w:eastAsia="zh-CN"/>
        </w:rPr>
        <w:t>七</w:t>
      </w:r>
      <w:r>
        <w:rPr>
          <w:rFonts w:eastAsia="仿宋"/>
          <w:sz w:val="32"/>
          <w:szCs w:val="40"/>
        </w:rPr>
        <w:t>月</w:t>
      </w:r>
    </w:p>
    <w:p>
      <w:pPr>
        <w:pStyle w:val="34"/>
        <w:spacing w:line="400" w:lineRule="atLeast"/>
        <w:jc w:val="center"/>
        <w:rPr>
          <w:rFonts w:ascii="Times New Roman" w:eastAsia="仿宋"/>
          <w:b/>
          <w:sz w:val="52"/>
        </w:rPr>
      </w:pPr>
    </w:p>
    <w:p>
      <w:pPr>
        <w:spacing w:line="500" w:lineRule="exact"/>
        <w:jc w:val="center"/>
        <w:rPr>
          <w:rFonts w:eastAsia="仿宋"/>
          <w:bCs/>
          <w:sz w:val="40"/>
        </w:rPr>
        <w:sectPr>
          <w:footerReference r:id="rId5" w:type="default"/>
          <w:pgSz w:w="11906" w:h="16838"/>
          <w:pgMar w:top="1134" w:right="850" w:bottom="1134" w:left="850" w:header="283" w:footer="283" w:gutter="0"/>
          <w:pgNumType w:start="1"/>
          <w:cols w:space="720" w:num="1"/>
          <w:docGrid w:type="lines" w:linePitch="339" w:charSpace="0"/>
        </w:sectPr>
      </w:pPr>
    </w:p>
    <w:p>
      <w:pPr>
        <w:spacing w:line="500" w:lineRule="exact"/>
        <w:jc w:val="center"/>
        <w:rPr>
          <w:rFonts w:eastAsia="仿宋"/>
          <w:bCs/>
          <w:sz w:val="40"/>
        </w:rPr>
      </w:pPr>
      <w:r>
        <w:rPr>
          <w:rFonts w:eastAsia="仿宋"/>
          <w:bCs/>
          <w:sz w:val="40"/>
        </w:rPr>
        <w:t>目录</w:t>
      </w:r>
      <w:bookmarkEnd w:id="0"/>
      <w:bookmarkEnd w:id="1"/>
      <w:bookmarkEnd w:id="2"/>
      <w:bookmarkEnd w:id="3"/>
    </w:p>
    <w:p>
      <w:pPr>
        <w:pStyle w:val="44"/>
        <w:tabs>
          <w:tab w:val="right" w:leader="dot" w:pos="10206"/>
        </w:tabs>
      </w:pPr>
      <w:r>
        <w:rPr>
          <w:rFonts w:eastAsia="仿宋"/>
          <w:bCs/>
        </w:rPr>
        <w:fldChar w:fldCharType="begin"/>
      </w:r>
      <w:r>
        <w:rPr>
          <w:rFonts w:eastAsia="仿宋"/>
          <w:bCs/>
        </w:rPr>
        <w:instrText xml:space="preserve">TOC \o "1-3" \h \u </w:instrText>
      </w:r>
      <w:r>
        <w:rPr>
          <w:rFonts w:eastAsia="仿宋"/>
          <w:bCs/>
        </w:rPr>
        <w:fldChar w:fldCharType="separate"/>
      </w:r>
      <w:r>
        <w:rPr>
          <w:rFonts w:eastAsia="仿宋"/>
          <w:bCs/>
        </w:rPr>
        <w:fldChar w:fldCharType="begin"/>
      </w:r>
      <w:r>
        <w:rPr>
          <w:rFonts w:eastAsia="仿宋"/>
          <w:bCs/>
        </w:rPr>
        <w:instrText xml:space="preserve"> HYPERLINK \l _Toc20827 </w:instrText>
      </w:r>
      <w:r>
        <w:rPr>
          <w:rFonts w:eastAsia="仿宋"/>
          <w:bCs/>
        </w:rPr>
        <w:fldChar w:fldCharType="separate"/>
      </w:r>
      <w:r>
        <w:rPr>
          <w:rFonts w:ascii="Times New Roman" w:hAnsi="Times New Roman" w:eastAsia="仿宋"/>
        </w:rPr>
        <w:t>第一部分  投标须知</w:t>
      </w:r>
      <w:r>
        <w:tab/>
      </w:r>
      <w:r>
        <w:fldChar w:fldCharType="begin"/>
      </w:r>
      <w:r>
        <w:instrText xml:space="preserve"> PAGEREF _Toc20827 \h </w:instrText>
      </w:r>
      <w:r>
        <w:fldChar w:fldCharType="separate"/>
      </w:r>
      <w:r>
        <w:t>5</w:t>
      </w:r>
      <w:r>
        <w:fldChar w:fldCharType="end"/>
      </w:r>
      <w:r>
        <w:rPr>
          <w:rFonts w:eastAsia="仿宋"/>
          <w:bCs/>
        </w:rPr>
        <w:fldChar w:fldCharType="end"/>
      </w:r>
    </w:p>
    <w:p>
      <w:pPr>
        <w:pStyle w:val="44"/>
        <w:tabs>
          <w:tab w:val="right" w:leader="dot" w:pos="10206"/>
        </w:tabs>
      </w:pPr>
      <w:r>
        <w:rPr>
          <w:rFonts w:eastAsia="仿宋"/>
          <w:bCs/>
        </w:rPr>
        <w:fldChar w:fldCharType="begin"/>
      </w:r>
      <w:r>
        <w:rPr>
          <w:rFonts w:eastAsia="仿宋"/>
          <w:bCs/>
        </w:rPr>
        <w:instrText xml:space="preserve"> HYPERLINK \l _Toc24209 </w:instrText>
      </w:r>
      <w:r>
        <w:rPr>
          <w:rFonts w:eastAsia="仿宋"/>
          <w:bCs/>
        </w:rPr>
        <w:fldChar w:fldCharType="separate"/>
      </w:r>
      <w:r>
        <w:rPr>
          <w:rFonts w:eastAsia="仿宋"/>
          <w:bCs w:val="0"/>
        </w:rPr>
        <w:t>（一）投标人须知附表</w:t>
      </w:r>
      <w:r>
        <w:tab/>
      </w:r>
      <w:r>
        <w:fldChar w:fldCharType="begin"/>
      </w:r>
      <w:r>
        <w:instrText xml:space="preserve"> PAGEREF _Toc24209 \h </w:instrText>
      </w:r>
      <w:r>
        <w:fldChar w:fldCharType="separate"/>
      </w:r>
      <w:r>
        <w:t>5</w:t>
      </w:r>
      <w:r>
        <w:fldChar w:fldCharType="end"/>
      </w:r>
      <w:r>
        <w:rPr>
          <w:rFonts w:eastAsia="仿宋"/>
          <w:bCs/>
        </w:rPr>
        <w:fldChar w:fldCharType="end"/>
      </w:r>
    </w:p>
    <w:p>
      <w:pPr>
        <w:pStyle w:val="44"/>
        <w:tabs>
          <w:tab w:val="right" w:leader="dot" w:pos="10206"/>
        </w:tabs>
      </w:pPr>
      <w:r>
        <w:rPr>
          <w:rFonts w:eastAsia="仿宋"/>
          <w:bCs/>
        </w:rPr>
        <w:fldChar w:fldCharType="begin"/>
      </w:r>
      <w:r>
        <w:rPr>
          <w:rFonts w:eastAsia="仿宋"/>
          <w:bCs/>
        </w:rPr>
        <w:instrText xml:space="preserve"> HYPERLINK \l _Toc27532 </w:instrText>
      </w:r>
      <w:r>
        <w:rPr>
          <w:rFonts w:eastAsia="仿宋"/>
          <w:bCs/>
        </w:rPr>
        <w:fldChar w:fldCharType="separate"/>
      </w:r>
      <w:r>
        <w:rPr>
          <w:rFonts w:eastAsia="仿宋"/>
          <w:bCs w:val="0"/>
        </w:rPr>
        <w:t>（二）投标人须知</w:t>
      </w:r>
      <w:r>
        <w:tab/>
      </w:r>
      <w:r>
        <w:fldChar w:fldCharType="begin"/>
      </w:r>
      <w:r>
        <w:instrText xml:space="preserve"> PAGEREF _Toc27532 \h </w:instrText>
      </w:r>
      <w:r>
        <w:fldChar w:fldCharType="separate"/>
      </w:r>
      <w:r>
        <w:t>8</w:t>
      </w:r>
      <w:r>
        <w:fldChar w:fldCharType="end"/>
      </w:r>
      <w:r>
        <w:rPr>
          <w:rFonts w:eastAsia="仿宋"/>
          <w:bCs/>
        </w:rPr>
        <w:fldChar w:fldCharType="end"/>
      </w:r>
    </w:p>
    <w:p>
      <w:pPr>
        <w:pStyle w:val="56"/>
        <w:tabs>
          <w:tab w:val="right" w:leader="dot" w:pos="10206"/>
        </w:tabs>
      </w:pPr>
      <w:r>
        <w:rPr>
          <w:rFonts w:eastAsia="仿宋"/>
          <w:bCs/>
        </w:rPr>
        <w:fldChar w:fldCharType="begin"/>
      </w:r>
      <w:r>
        <w:rPr>
          <w:rFonts w:eastAsia="仿宋"/>
          <w:bCs/>
        </w:rPr>
        <w:instrText xml:space="preserve"> HYPERLINK \l _Toc7815 </w:instrText>
      </w:r>
      <w:r>
        <w:rPr>
          <w:rFonts w:eastAsia="仿宋"/>
          <w:bCs/>
        </w:rPr>
        <w:fldChar w:fldCharType="separate"/>
      </w:r>
      <w:r>
        <w:rPr>
          <w:rFonts w:ascii="Times New Roman" w:hAnsi="Times New Roman" w:eastAsia="仿宋"/>
          <w:bCs w:val="0"/>
          <w:szCs w:val="24"/>
        </w:rPr>
        <w:t>1</w:t>
      </w:r>
      <w:r>
        <w:rPr>
          <w:rFonts w:hint="eastAsia" w:ascii="Times New Roman" w:hAnsi="Times New Roman" w:eastAsia="仿宋"/>
          <w:bCs w:val="0"/>
          <w:szCs w:val="24"/>
        </w:rPr>
        <w:t>.</w:t>
      </w:r>
      <w:r>
        <w:rPr>
          <w:rFonts w:ascii="Times New Roman" w:hAnsi="Times New Roman" w:eastAsia="仿宋"/>
          <w:bCs w:val="0"/>
          <w:szCs w:val="24"/>
        </w:rPr>
        <w:t>总则</w:t>
      </w:r>
      <w:r>
        <w:tab/>
      </w:r>
      <w:r>
        <w:fldChar w:fldCharType="begin"/>
      </w:r>
      <w:r>
        <w:instrText xml:space="preserve"> PAGEREF _Toc7815 \h </w:instrText>
      </w:r>
      <w:r>
        <w:fldChar w:fldCharType="separate"/>
      </w:r>
      <w:r>
        <w:t>8</w:t>
      </w:r>
      <w:r>
        <w:fldChar w:fldCharType="end"/>
      </w:r>
      <w:r>
        <w:rPr>
          <w:rFonts w:eastAsia="仿宋"/>
          <w:bCs/>
        </w:rPr>
        <w:fldChar w:fldCharType="end"/>
      </w:r>
    </w:p>
    <w:p>
      <w:pPr>
        <w:pStyle w:val="56"/>
        <w:tabs>
          <w:tab w:val="right" w:leader="dot" w:pos="10206"/>
        </w:tabs>
      </w:pPr>
      <w:r>
        <w:rPr>
          <w:rFonts w:eastAsia="仿宋"/>
          <w:bCs/>
        </w:rPr>
        <w:fldChar w:fldCharType="begin"/>
      </w:r>
      <w:r>
        <w:rPr>
          <w:rFonts w:eastAsia="仿宋"/>
          <w:bCs/>
        </w:rPr>
        <w:instrText xml:space="preserve"> HYPERLINK \l _Toc13638 </w:instrText>
      </w:r>
      <w:r>
        <w:rPr>
          <w:rFonts w:eastAsia="仿宋"/>
          <w:bCs/>
        </w:rPr>
        <w:fldChar w:fldCharType="separate"/>
      </w:r>
      <w:r>
        <w:rPr>
          <w:rFonts w:ascii="Times New Roman" w:hAnsi="Times New Roman" w:eastAsia="仿宋"/>
          <w:bCs w:val="0"/>
          <w:szCs w:val="24"/>
        </w:rPr>
        <w:t>2.投标费用</w:t>
      </w:r>
      <w:r>
        <w:tab/>
      </w:r>
      <w:r>
        <w:fldChar w:fldCharType="begin"/>
      </w:r>
      <w:r>
        <w:instrText xml:space="preserve"> PAGEREF _Toc13638 \h </w:instrText>
      </w:r>
      <w:r>
        <w:fldChar w:fldCharType="separate"/>
      </w:r>
      <w:r>
        <w:t>8</w:t>
      </w:r>
      <w:r>
        <w:fldChar w:fldCharType="end"/>
      </w:r>
      <w:r>
        <w:rPr>
          <w:rFonts w:eastAsia="仿宋"/>
          <w:bCs/>
        </w:rPr>
        <w:fldChar w:fldCharType="end"/>
      </w:r>
    </w:p>
    <w:p>
      <w:pPr>
        <w:pStyle w:val="56"/>
        <w:tabs>
          <w:tab w:val="right" w:leader="dot" w:pos="10206"/>
        </w:tabs>
      </w:pPr>
      <w:r>
        <w:rPr>
          <w:rFonts w:eastAsia="仿宋"/>
          <w:bCs/>
        </w:rPr>
        <w:fldChar w:fldCharType="begin"/>
      </w:r>
      <w:r>
        <w:rPr>
          <w:rFonts w:eastAsia="仿宋"/>
          <w:bCs/>
        </w:rPr>
        <w:instrText xml:space="preserve"> HYPERLINK \l _Toc14053 </w:instrText>
      </w:r>
      <w:r>
        <w:rPr>
          <w:rFonts w:eastAsia="仿宋"/>
          <w:bCs/>
        </w:rPr>
        <w:fldChar w:fldCharType="separate"/>
      </w:r>
      <w:r>
        <w:rPr>
          <w:rFonts w:ascii="Times New Roman" w:hAnsi="Times New Roman" w:eastAsia="仿宋"/>
          <w:bCs w:val="0"/>
          <w:szCs w:val="24"/>
        </w:rPr>
        <w:t>3.招标文件的构成</w:t>
      </w:r>
      <w:r>
        <w:tab/>
      </w:r>
      <w:r>
        <w:fldChar w:fldCharType="begin"/>
      </w:r>
      <w:r>
        <w:instrText xml:space="preserve"> PAGEREF _Toc14053 \h </w:instrText>
      </w:r>
      <w:r>
        <w:fldChar w:fldCharType="separate"/>
      </w:r>
      <w:r>
        <w:t>8</w:t>
      </w:r>
      <w:r>
        <w:fldChar w:fldCharType="end"/>
      </w:r>
      <w:r>
        <w:rPr>
          <w:rFonts w:eastAsia="仿宋"/>
          <w:bCs/>
        </w:rPr>
        <w:fldChar w:fldCharType="end"/>
      </w:r>
    </w:p>
    <w:p>
      <w:pPr>
        <w:pStyle w:val="56"/>
        <w:tabs>
          <w:tab w:val="right" w:leader="dot" w:pos="10206"/>
        </w:tabs>
      </w:pPr>
      <w:r>
        <w:rPr>
          <w:rFonts w:eastAsia="仿宋"/>
          <w:bCs/>
        </w:rPr>
        <w:fldChar w:fldCharType="begin"/>
      </w:r>
      <w:r>
        <w:rPr>
          <w:rFonts w:eastAsia="仿宋"/>
          <w:bCs/>
        </w:rPr>
        <w:instrText xml:space="preserve"> HYPERLINK \l _Toc8605 </w:instrText>
      </w:r>
      <w:r>
        <w:rPr>
          <w:rFonts w:eastAsia="仿宋"/>
          <w:bCs/>
        </w:rPr>
        <w:fldChar w:fldCharType="separate"/>
      </w:r>
      <w:r>
        <w:rPr>
          <w:rFonts w:ascii="Times New Roman" w:hAnsi="Times New Roman" w:eastAsia="仿宋"/>
          <w:bCs w:val="0"/>
          <w:szCs w:val="24"/>
        </w:rPr>
        <w:t>4.招标文件的澄清</w:t>
      </w:r>
      <w:r>
        <w:tab/>
      </w:r>
      <w:r>
        <w:fldChar w:fldCharType="begin"/>
      </w:r>
      <w:r>
        <w:instrText xml:space="preserve"> PAGEREF _Toc8605 \h </w:instrText>
      </w:r>
      <w:r>
        <w:fldChar w:fldCharType="separate"/>
      </w:r>
      <w:r>
        <w:t>9</w:t>
      </w:r>
      <w:r>
        <w:fldChar w:fldCharType="end"/>
      </w:r>
      <w:r>
        <w:rPr>
          <w:rFonts w:eastAsia="仿宋"/>
          <w:bCs/>
        </w:rPr>
        <w:fldChar w:fldCharType="end"/>
      </w:r>
    </w:p>
    <w:p>
      <w:pPr>
        <w:pStyle w:val="56"/>
        <w:tabs>
          <w:tab w:val="right" w:leader="dot" w:pos="10206"/>
        </w:tabs>
      </w:pPr>
      <w:r>
        <w:rPr>
          <w:rFonts w:eastAsia="仿宋"/>
          <w:bCs/>
        </w:rPr>
        <w:fldChar w:fldCharType="begin"/>
      </w:r>
      <w:r>
        <w:rPr>
          <w:rFonts w:eastAsia="仿宋"/>
          <w:bCs/>
        </w:rPr>
        <w:instrText xml:space="preserve"> HYPERLINK \l _Toc3880 </w:instrText>
      </w:r>
      <w:r>
        <w:rPr>
          <w:rFonts w:eastAsia="仿宋"/>
          <w:bCs/>
        </w:rPr>
        <w:fldChar w:fldCharType="separate"/>
      </w:r>
      <w:r>
        <w:rPr>
          <w:rFonts w:ascii="Times New Roman" w:hAnsi="Times New Roman" w:eastAsia="仿宋"/>
          <w:bCs w:val="0"/>
          <w:szCs w:val="24"/>
        </w:rPr>
        <w:t>5.招标文件的修改或补充</w:t>
      </w:r>
      <w:r>
        <w:tab/>
      </w:r>
      <w:r>
        <w:fldChar w:fldCharType="begin"/>
      </w:r>
      <w:r>
        <w:instrText xml:space="preserve"> PAGEREF _Toc3880 \h </w:instrText>
      </w:r>
      <w:r>
        <w:fldChar w:fldCharType="separate"/>
      </w:r>
      <w:r>
        <w:t>9</w:t>
      </w:r>
      <w:r>
        <w:fldChar w:fldCharType="end"/>
      </w:r>
      <w:r>
        <w:rPr>
          <w:rFonts w:eastAsia="仿宋"/>
          <w:bCs/>
        </w:rPr>
        <w:fldChar w:fldCharType="end"/>
      </w:r>
    </w:p>
    <w:p>
      <w:pPr>
        <w:pStyle w:val="56"/>
        <w:tabs>
          <w:tab w:val="right" w:leader="dot" w:pos="10206"/>
        </w:tabs>
      </w:pPr>
      <w:r>
        <w:rPr>
          <w:rFonts w:eastAsia="仿宋"/>
          <w:bCs/>
        </w:rPr>
        <w:fldChar w:fldCharType="begin"/>
      </w:r>
      <w:r>
        <w:rPr>
          <w:rFonts w:eastAsia="仿宋"/>
          <w:bCs/>
        </w:rPr>
        <w:instrText xml:space="preserve"> HYPERLINK \l _Toc2079 </w:instrText>
      </w:r>
      <w:r>
        <w:rPr>
          <w:rFonts w:eastAsia="仿宋"/>
          <w:bCs/>
        </w:rPr>
        <w:fldChar w:fldCharType="separate"/>
      </w:r>
      <w:r>
        <w:rPr>
          <w:rFonts w:ascii="Times New Roman" w:hAnsi="Times New Roman" w:eastAsia="仿宋"/>
          <w:bCs w:val="0"/>
          <w:szCs w:val="24"/>
        </w:rPr>
        <w:t>6.招标文件的理解</w:t>
      </w:r>
      <w:r>
        <w:tab/>
      </w:r>
      <w:r>
        <w:fldChar w:fldCharType="begin"/>
      </w:r>
      <w:r>
        <w:instrText xml:space="preserve"> PAGEREF _Toc2079 \h </w:instrText>
      </w:r>
      <w:r>
        <w:fldChar w:fldCharType="separate"/>
      </w:r>
      <w:r>
        <w:t>9</w:t>
      </w:r>
      <w:r>
        <w:fldChar w:fldCharType="end"/>
      </w:r>
      <w:r>
        <w:rPr>
          <w:rFonts w:eastAsia="仿宋"/>
          <w:bCs/>
        </w:rPr>
        <w:fldChar w:fldCharType="end"/>
      </w:r>
    </w:p>
    <w:p>
      <w:pPr>
        <w:pStyle w:val="56"/>
        <w:tabs>
          <w:tab w:val="right" w:leader="dot" w:pos="10206"/>
        </w:tabs>
      </w:pPr>
      <w:r>
        <w:rPr>
          <w:rFonts w:eastAsia="仿宋"/>
          <w:bCs/>
        </w:rPr>
        <w:fldChar w:fldCharType="begin"/>
      </w:r>
      <w:r>
        <w:rPr>
          <w:rFonts w:eastAsia="仿宋"/>
          <w:bCs/>
        </w:rPr>
        <w:instrText xml:space="preserve"> HYPERLINK \l _Toc30280 </w:instrText>
      </w:r>
      <w:r>
        <w:rPr>
          <w:rFonts w:eastAsia="仿宋"/>
          <w:bCs/>
        </w:rPr>
        <w:fldChar w:fldCharType="separate"/>
      </w:r>
      <w:r>
        <w:rPr>
          <w:rFonts w:ascii="Times New Roman" w:hAnsi="Times New Roman" w:eastAsia="仿宋"/>
          <w:bCs w:val="0"/>
          <w:szCs w:val="24"/>
        </w:rPr>
        <w:t>7.廉洁自律承诺要求</w:t>
      </w:r>
      <w:r>
        <w:tab/>
      </w:r>
      <w:r>
        <w:fldChar w:fldCharType="begin"/>
      </w:r>
      <w:r>
        <w:instrText xml:space="preserve"> PAGEREF _Toc30280 \h </w:instrText>
      </w:r>
      <w:r>
        <w:fldChar w:fldCharType="separate"/>
      </w:r>
      <w:r>
        <w:t>9</w:t>
      </w:r>
      <w:r>
        <w:fldChar w:fldCharType="end"/>
      </w:r>
      <w:r>
        <w:rPr>
          <w:rFonts w:eastAsia="仿宋"/>
          <w:bCs/>
        </w:rPr>
        <w:fldChar w:fldCharType="end"/>
      </w:r>
    </w:p>
    <w:p>
      <w:pPr>
        <w:pStyle w:val="44"/>
        <w:tabs>
          <w:tab w:val="right" w:leader="dot" w:pos="10206"/>
        </w:tabs>
      </w:pPr>
      <w:r>
        <w:rPr>
          <w:rFonts w:eastAsia="仿宋"/>
          <w:bCs/>
        </w:rPr>
        <w:fldChar w:fldCharType="begin"/>
      </w:r>
      <w:r>
        <w:rPr>
          <w:rFonts w:eastAsia="仿宋"/>
          <w:bCs/>
        </w:rPr>
        <w:instrText xml:space="preserve"> HYPERLINK \l _Toc12280 </w:instrText>
      </w:r>
      <w:r>
        <w:rPr>
          <w:rFonts w:eastAsia="仿宋"/>
          <w:bCs/>
        </w:rPr>
        <w:fldChar w:fldCharType="separate"/>
      </w:r>
      <w:r>
        <w:rPr>
          <w:rFonts w:ascii="Times New Roman" w:hAnsi="Times New Roman" w:eastAsia="仿宋"/>
        </w:rPr>
        <w:t>第二部分   招标说明</w:t>
      </w:r>
      <w:r>
        <w:tab/>
      </w:r>
      <w:r>
        <w:fldChar w:fldCharType="begin"/>
      </w:r>
      <w:r>
        <w:instrText xml:space="preserve"> PAGEREF _Toc12280 \h </w:instrText>
      </w:r>
      <w:r>
        <w:fldChar w:fldCharType="separate"/>
      </w:r>
      <w:r>
        <w:t>10</w:t>
      </w:r>
      <w:r>
        <w:fldChar w:fldCharType="end"/>
      </w:r>
      <w:r>
        <w:rPr>
          <w:rFonts w:eastAsia="仿宋"/>
          <w:bCs/>
        </w:rPr>
        <w:fldChar w:fldCharType="end"/>
      </w:r>
    </w:p>
    <w:p>
      <w:pPr>
        <w:pStyle w:val="56"/>
        <w:tabs>
          <w:tab w:val="right" w:leader="dot" w:pos="10206"/>
        </w:tabs>
      </w:pPr>
      <w:r>
        <w:rPr>
          <w:rFonts w:eastAsia="仿宋"/>
          <w:bCs/>
        </w:rPr>
        <w:fldChar w:fldCharType="begin"/>
      </w:r>
      <w:r>
        <w:rPr>
          <w:rFonts w:eastAsia="仿宋"/>
          <w:bCs/>
        </w:rPr>
        <w:instrText xml:space="preserve"> HYPERLINK \l _Toc19072 </w:instrText>
      </w:r>
      <w:r>
        <w:rPr>
          <w:rFonts w:eastAsia="仿宋"/>
          <w:bCs/>
        </w:rPr>
        <w:fldChar w:fldCharType="separate"/>
      </w:r>
      <w:r>
        <w:rPr>
          <w:rFonts w:ascii="Times New Roman" w:hAnsi="Times New Roman" w:eastAsia="仿宋"/>
          <w:bCs w:val="0"/>
        </w:rPr>
        <w:t>第一章 对投标人的资格要求</w:t>
      </w:r>
      <w:r>
        <w:tab/>
      </w:r>
      <w:r>
        <w:fldChar w:fldCharType="begin"/>
      </w:r>
      <w:r>
        <w:instrText xml:space="preserve"> PAGEREF _Toc19072 \h </w:instrText>
      </w:r>
      <w:r>
        <w:fldChar w:fldCharType="separate"/>
      </w:r>
      <w:r>
        <w:t>10</w:t>
      </w:r>
      <w:r>
        <w:fldChar w:fldCharType="end"/>
      </w:r>
      <w:r>
        <w:rPr>
          <w:rFonts w:eastAsia="仿宋"/>
          <w:bCs/>
        </w:rPr>
        <w:fldChar w:fldCharType="end"/>
      </w:r>
    </w:p>
    <w:p>
      <w:pPr>
        <w:pStyle w:val="56"/>
        <w:tabs>
          <w:tab w:val="right" w:leader="dot" w:pos="10206"/>
        </w:tabs>
      </w:pPr>
      <w:r>
        <w:rPr>
          <w:rFonts w:eastAsia="仿宋"/>
          <w:bCs/>
        </w:rPr>
        <w:fldChar w:fldCharType="begin"/>
      </w:r>
      <w:r>
        <w:rPr>
          <w:rFonts w:eastAsia="仿宋"/>
          <w:bCs/>
        </w:rPr>
        <w:instrText xml:space="preserve"> HYPERLINK \l _Toc32523 </w:instrText>
      </w:r>
      <w:r>
        <w:rPr>
          <w:rFonts w:eastAsia="仿宋"/>
          <w:bCs/>
        </w:rPr>
        <w:fldChar w:fldCharType="separate"/>
      </w:r>
      <w:r>
        <w:rPr>
          <w:rFonts w:ascii="Times New Roman" w:hAnsi="Times New Roman" w:eastAsia="仿宋"/>
          <w:bCs w:val="0"/>
        </w:rPr>
        <w:t>第二章 投标文件的编写</w:t>
      </w:r>
      <w:r>
        <w:tab/>
      </w:r>
      <w:r>
        <w:fldChar w:fldCharType="begin"/>
      </w:r>
      <w:r>
        <w:instrText xml:space="preserve"> PAGEREF _Toc32523 \h </w:instrText>
      </w:r>
      <w:r>
        <w:fldChar w:fldCharType="separate"/>
      </w:r>
      <w:r>
        <w:t>10</w:t>
      </w:r>
      <w:r>
        <w:fldChar w:fldCharType="end"/>
      </w:r>
      <w:r>
        <w:rPr>
          <w:rFonts w:eastAsia="仿宋"/>
          <w:bCs/>
        </w:rPr>
        <w:fldChar w:fldCharType="end"/>
      </w:r>
    </w:p>
    <w:p>
      <w:pPr>
        <w:pStyle w:val="56"/>
        <w:tabs>
          <w:tab w:val="right" w:leader="dot" w:pos="10206"/>
        </w:tabs>
      </w:pPr>
      <w:r>
        <w:rPr>
          <w:rFonts w:eastAsia="仿宋"/>
          <w:bCs/>
        </w:rPr>
        <w:fldChar w:fldCharType="begin"/>
      </w:r>
      <w:r>
        <w:rPr>
          <w:rFonts w:eastAsia="仿宋"/>
          <w:bCs/>
        </w:rPr>
        <w:instrText xml:space="preserve"> HYPERLINK \l _Toc1076 </w:instrText>
      </w:r>
      <w:r>
        <w:rPr>
          <w:rFonts w:eastAsia="仿宋"/>
          <w:bCs/>
        </w:rPr>
        <w:fldChar w:fldCharType="separate"/>
      </w:r>
      <w:r>
        <w:rPr>
          <w:rFonts w:ascii="Times New Roman" w:hAnsi="Times New Roman" w:eastAsia="仿宋"/>
          <w:bCs w:val="0"/>
        </w:rPr>
        <w:t>第三章 投标文件的递交</w:t>
      </w:r>
      <w:r>
        <w:tab/>
      </w:r>
      <w:r>
        <w:fldChar w:fldCharType="begin"/>
      </w:r>
      <w:r>
        <w:instrText xml:space="preserve"> PAGEREF _Toc1076 \h </w:instrText>
      </w:r>
      <w:r>
        <w:fldChar w:fldCharType="separate"/>
      </w:r>
      <w:r>
        <w:t>13</w:t>
      </w:r>
      <w:r>
        <w:fldChar w:fldCharType="end"/>
      </w:r>
      <w:r>
        <w:rPr>
          <w:rFonts w:eastAsia="仿宋"/>
          <w:bCs/>
        </w:rPr>
        <w:fldChar w:fldCharType="end"/>
      </w:r>
    </w:p>
    <w:p>
      <w:pPr>
        <w:pStyle w:val="56"/>
        <w:tabs>
          <w:tab w:val="right" w:leader="dot" w:pos="10206"/>
        </w:tabs>
      </w:pPr>
      <w:r>
        <w:rPr>
          <w:rFonts w:eastAsia="仿宋"/>
          <w:bCs/>
        </w:rPr>
        <w:fldChar w:fldCharType="begin"/>
      </w:r>
      <w:r>
        <w:rPr>
          <w:rFonts w:eastAsia="仿宋"/>
          <w:bCs/>
        </w:rPr>
        <w:instrText xml:space="preserve"> HYPERLINK \l _Toc16076 </w:instrText>
      </w:r>
      <w:r>
        <w:rPr>
          <w:rFonts w:eastAsia="仿宋"/>
          <w:bCs/>
        </w:rPr>
        <w:fldChar w:fldCharType="separate"/>
      </w:r>
      <w:r>
        <w:rPr>
          <w:rFonts w:ascii="Times New Roman" w:hAnsi="Times New Roman" w:eastAsia="仿宋"/>
          <w:bCs w:val="0"/>
        </w:rPr>
        <w:t>第四章 评标委员会</w:t>
      </w:r>
      <w:r>
        <w:tab/>
      </w:r>
      <w:r>
        <w:fldChar w:fldCharType="begin"/>
      </w:r>
      <w:r>
        <w:instrText xml:space="preserve"> PAGEREF _Toc16076 \h </w:instrText>
      </w:r>
      <w:r>
        <w:fldChar w:fldCharType="separate"/>
      </w:r>
      <w:r>
        <w:t>14</w:t>
      </w:r>
      <w:r>
        <w:fldChar w:fldCharType="end"/>
      </w:r>
      <w:r>
        <w:rPr>
          <w:rFonts w:eastAsia="仿宋"/>
          <w:bCs/>
        </w:rPr>
        <w:fldChar w:fldCharType="end"/>
      </w:r>
    </w:p>
    <w:p>
      <w:pPr>
        <w:pStyle w:val="56"/>
        <w:tabs>
          <w:tab w:val="right" w:leader="dot" w:pos="10206"/>
        </w:tabs>
      </w:pPr>
      <w:r>
        <w:rPr>
          <w:rFonts w:eastAsia="仿宋"/>
          <w:bCs/>
        </w:rPr>
        <w:fldChar w:fldCharType="begin"/>
      </w:r>
      <w:r>
        <w:rPr>
          <w:rFonts w:eastAsia="仿宋"/>
          <w:bCs/>
        </w:rPr>
        <w:instrText xml:space="preserve"> HYPERLINK \l _Toc22908 </w:instrText>
      </w:r>
      <w:r>
        <w:rPr>
          <w:rFonts w:eastAsia="仿宋"/>
          <w:bCs/>
        </w:rPr>
        <w:fldChar w:fldCharType="separate"/>
      </w:r>
      <w:r>
        <w:rPr>
          <w:rFonts w:ascii="Times New Roman" w:hAnsi="Times New Roman" w:eastAsia="仿宋"/>
          <w:bCs w:val="0"/>
        </w:rPr>
        <w:t>第五章 开 标</w:t>
      </w:r>
      <w:r>
        <w:tab/>
      </w:r>
      <w:r>
        <w:fldChar w:fldCharType="begin"/>
      </w:r>
      <w:r>
        <w:instrText xml:space="preserve"> PAGEREF _Toc22908 \h </w:instrText>
      </w:r>
      <w:r>
        <w:fldChar w:fldCharType="separate"/>
      </w:r>
      <w:r>
        <w:t>15</w:t>
      </w:r>
      <w:r>
        <w:fldChar w:fldCharType="end"/>
      </w:r>
      <w:r>
        <w:rPr>
          <w:rFonts w:eastAsia="仿宋"/>
          <w:bCs/>
        </w:rPr>
        <w:fldChar w:fldCharType="end"/>
      </w:r>
    </w:p>
    <w:p>
      <w:pPr>
        <w:pStyle w:val="56"/>
        <w:tabs>
          <w:tab w:val="right" w:leader="dot" w:pos="10206"/>
        </w:tabs>
      </w:pPr>
      <w:r>
        <w:rPr>
          <w:rFonts w:eastAsia="仿宋"/>
          <w:bCs/>
        </w:rPr>
        <w:fldChar w:fldCharType="begin"/>
      </w:r>
      <w:r>
        <w:rPr>
          <w:rFonts w:eastAsia="仿宋"/>
          <w:bCs/>
        </w:rPr>
        <w:instrText xml:space="preserve"> HYPERLINK \l _Toc28659 </w:instrText>
      </w:r>
      <w:r>
        <w:rPr>
          <w:rFonts w:eastAsia="仿宋"/>
          <w:bCs/>
        </w:rPr>
        <w:fldChar w:fldCharType="separate"/>
      </w:r>
      <w:r>
        <w:rPr>
          <w:rFonts w:ascii="Times New Roman" w:hAnsi="Times New Roman" w:eastAsia="仿宋"/>
          <w:bCs w:val="0"/>
        </w:rPr>
        <w:t>第六章 资格审查</w:t>
      </w:r>
      <w:r>
        <w:tab/>
      </w:r>
      <w:r>
        <w:fldChar w:fldCharType="begin"/>
      </w:r>
      <w:r>
        <w:instrText xml:space="preserve"> PAGEREF _Toc28659 \h </w:instrText>
      </w:r>
      <w:r>
        <w:fldChar w:fldCharType="separate"/>
      </w:r>
      <w:r>
        <w:t>16</w:t>
      </w:r>
      <w:r>
        <w:fldChar w:fldCharType="end"/>
      </w:r>
      <w:r>
        <w:rPr>
          <w:rFonts w:eastAsia="仿宋"/>
          <w:bCs/>
        </w:rPr>
        <w:fldChar w:fldCharType="end"/>
      </w:r>
    </w:p>
    <w:p>
      <w:pPr>
        <w:pStyle w:val="56"/>
        <w:tabs>
          <w:tab w:val="right" w:leader="dot" w:pos="10206"/>
        </w:tabs>
      </w:pPr>
      <w:r>
        <w:rPr>
          <w:rFonts w:eastAsia="仿宋"/>
          <w:bCs/>
        </w:rPr>
        <w:fldChar w:fldCharType="begin"/>
      </w:r>
      <w:r>
        <w:rPr>
          <w:rFonts w:eastAsia="仿宋"/>
          <w:bCs/>
        </w:rPr>
        <w:instrText xml:space="preserve"> HYPERLINK \l _Toc18199 </w:instrText>
      </w:r>
      <w:r>
        <w:rPr>
          <w:rFonts w:eastAsia="仿宋"/>
          <w:bCs/>
        </w:rPr>
        <w:fldChar w:fldCharType="separate"/>
      </w:r>
      <w:r>
        <w:rPr>
          <w:rFonts w:ascii="Times New Roman" w:hAnsi="Times New Roman" w:eastAsia="仿宋"/>
          <w:bCs w:val="0"/>
        </w:rPr>
        <w:t>第七章 评 审</w:t>
      </w:r>
      <w:r>
        <w:tab/>
      </w:r>
      <w:r>
        <w:fldChar w:fldCharType="begin"/>
      </w:r>
      <w:r>
        <w:instrText xml:space="preserve"> PAGEREF _Toc18199 \h </w:instrText>
      </w:r>
      <w:r>
        <w:fldChar w:fldCharType="separate"/>
      </w:r>
      <w:r>
        <w:t>17</w:t>
      </w:r>
      <w:r>
        <w:fldChar w:fldCharType="end"/>
      </w:r>
      <w:r>
        <w:rPr>
          <w:rFonts w:eastAsia="仿宋"/>
          <w:bCs/>
        </w:rPr>
        <w:fldChar w:fldCharType="end"/>
      </w:r>
    </w:p>
    <w:p>
      <w:pPr>
        <w:pStyle w:val="56"/>
        <w:tabs>
          <w:tab w:val="right" w:leader="dot" w:pos="10206"/>
        </w:tabs>
      </w:pPr>
      <w:r>
        <w:rPr>
          <w:rFonts w:eastAsia="仿宋"/>
          <w:bCs/>
        </w:rPr>
        <w:fldChar w:fldCharType="begin"/>
      </w:r>
      <w:r>
        <w:rPr>
          <w:rFonts w:eastAsia="仿宋"/>
          <w:bCs/>
        </w:rPr>
        <w:instrText xml:space="preserve"> HYPERLINK \l _Toc26544 </w:instrText>
      </w:r>
      <w:r>
        <w:rPr>
          <w:rFonts w:eastAsia="仿宋"/>
          <w:bCs/>
        </w:rPr>
        <w:fldChar w:fldCharType="separate"/>
      </w:r>
      <w:r>
        <w:rPr>
          <w:rFonts w:ascii="Times New Roman" w:hAnsi="Times New Roman" w:eastAsia="仿宋"/>
          <w:bCs w:val="0"/>
        </w:rPr>
        <w:t>第八章 合同的签订与执行</w:t>
      </w:r>
      <w:r>
        <w:tab/>
      </w:r>
      <w:r>
        <w:fldChar w:fldCharType="begin"/>
      </w:r>
      <w:r>
        <w:instrText xml:space="preserve"> PAGEREF _Toc26544 \h </w:instrText>
      </w:r>
      <w:r>
        <w:fldChar w:fldCharType="separate"/>
      </w:r>
      <w:r>
        <w:t>20</w:t>
      </w:r>
      <w:r>
        <w:fldChar w:fldCharType="end"/>
      </w:r>
      <w:r>
        <w:rPr>
          <w:rFonts w:eastAsia="仿宋"/>
          <w:bCs/>
        </w:rPr>
        <w:fldChar w:fldCharType="end"/>
      </w:r>
    </w:p>
    <w:p>
      <w:pPr>
        <w:pStyle w:val="56"/>
        <w:tabs>
          <w:tab w:val="right" w:leader="dot" w:pos="10206"/>
        </w:tabs>
      </w:pPr>
      <w:r>
        <w:rPr>
          <w:rFonts w:eastAsia="仿宋"/>
          <w:bCs/>
        </w:rPr>
        <w:fldChar w:fldCharType="begin"/>
      </w:r>
      <w:r>
        <w:rPr>
          <w:rFonts w:eastAsia="仿宋"/>
          <w:bCs/>
        </w:rPr>
        <w:instrText xml:space="preserve"> HYPERLINK \l _Toc17646 </w:instrText>
      </w:r>
      <w:r>
        <w:rPr>
          <w:rFonts w:eastAsia="仿宋"/>
          <w:bCs/>
        </w:rPr>
        <w:fldChar w:fldCharType="separate"/>
      </w:r>
      <w:r>
        <w:rPr>
          <w:rFonts w:ascii="Times New Roman" w:hAnsi="Times New Roman" w:eastAsia="仿宋"/>
          <w:bCs w:val="0"/>
        </w:rPr>
        <w:t>第九章  其他说明</w:t>
      </w:r>
      <w:r>
        <w:tab/>
      </w:r>
      <w:r>
        <w:fldChar w:fldCharType="begin"/>
      </w:r>
      <w:r>
        <w:instrText xml:space="preserve"> PAGEREF _Toc17646 \h </w:instrText>
      </w:r>
      <w:r>
        <w:fldChar w:fldCharType="separate"/>
      </w:r>
      <w:r>
        <w:t>21</w:t>
      </w:r>
      <w:r>
        <w:fldChar w:fldCharType="end"/>
      </w:r>
      <w:r>
        <w:rPr>
          <w:rFonts w:eastAsia="仿宋"/>
          <w:bCs/>
        </w:rPr>
        <w:fldChar w:fldCharType="end"/>
      </w:r>
    </w:p>
    <w:p>
      <w:pPr>
        <w:pStyle w:val="56"/>
        <w:tabs>
          <w:tab w:val="right" w:leader="dot" w:pos="10206"/>
        </w:tabs>
      </w:pPr>
      <w:r>
        <w:rPr>
          <w:rFonts w:eastAsia="仿宋"/>
          <w:bCs/>
        </w:rPr>
        <w:fldChar w:fldCharType="begin"/>
      </w:r>
      <w:r>
        <w:rPr>
          <w:rFonts w:eastAsia="仿宋"/>
          <w:bCs/>
        </w:rPr>
        <w:instrText xml:space="preserve"> HYPERLINK \l _Toc6085 </w:instrText>
      </w:r>
      <w:r>
        <w:rPr>
          <w:rFonts w:eastAsia="仿宋"/>
          <w:bCs/>
        </w:rPr>
        <w:fldChar w:fldCharType="separate"/>
      </w:r>
      <w:r>
        <w:rPr>
          <w:rFonts w:ascii="Times New Roman" w:hAnsi="Times New Roman" w:eastAsia="仿宋"/>
          <w:bCs w:val="0"/>
        </w:rPr>
        <w:t>第十章  评审方法</w:t>
      </w:r>
      <w:r>
        <w:tab/>
      </w:r>
      <w:r>
        <w:fldChar w:fldCharType="begin"/>
      </w:r>
      <w:r>
        <w:instrText xml:space="preserve"> PAGEREF _Toc6085 \h </w:instrText>
      </w:r>
      <w:r>
        <w:fldChar w:fldCharType="separate"/>
      </w:r>
      <w:r>
        <w:t>21</w:t>
      </w:r>
      <w:r>
        <w:fldChar w:fldCharType="end"/>
      </w:r>
      <w:r>
        <w:rPr>
          <w:rFonts w:eastAsia="仿宋"/>
          <w:bCs/>
        </w:rPr>
        <w:fldChar w:fldCharType="end"/>
      </w:r>
    </w:p>
    <w:p>
      <w:pPr>
        <w:pStyle w:val="44"/>
        <w:tabs>
          <w:tab w:val="right" w:leader="dot" w:pos="10206"/>
        </w:tabs>
      </w:pPr>
      <w:r>
        <w:rPr>
          <w:rFonts w:eastAsia="仿宋"/>
          <w:bCs/>
        </w:rPr>
        <w:fldChar w:fldCharType="begin"/>
      </w:r>
      <w:r>
        <w:rPr>
          <w:rFonts w:eastAsia="仿宋"/>
          <w:bCs/>
        </w:rPr>
        <w:instrText xml:space="preserve"> HYPERLINK \l _Toc23483 </w:instrText>
      </w:r>
      <w:r>
        <w:rPr>
          <w:rFonts w:eastAsia="仿宋"/>
          <w:bCs/>
        </w:rPr>
        <w:fldChar w:fldCharType="separate"/>
      </w:r>
      <w:r>
        <w:rPr>
          <w:rFonts w:hint="eastAsia" w:ascii="Times New Roman" w:hAnsi="Times New Roman" w:eastAsia="仿宋"/>
        </w:rPr>
        <w:t xml:space="preserve">第三部分 </w:t>
      </w:r>
      <w:r>
        <w:rPr>
          <w:rFonts w:ascii="Times New Roman" w:hAnsi="Times New Roman" w:eastAsia="仿宋"/>
        </w:rPr>
        <w:t>采购要求及技术规格参数</w:t>
      </w:r>
      <w:r>
        <w:tab/>
      </w:r>
      <w:r>
        <w:fldChar w:fldCharType="begin"/>
      </w:r>
      <w:r>
        <w:instrText xml:space="preserve"> PAGEREF _Toc23483 \h </w:instrText>
      </w:r>
      <w:r>
        <w:fldChar w:fldCharType="separate"/>
      </w:r>
      <w:r>
        <w:t>28</w:t>
      </w:r>
      <w:r>
        <w:fldChar w:fldCharType="end"/>
      </w:r>
      <w:r>
        <w:rPr>
          <w:rFonts w:eastAsia="仿宋"/>
          <w:bCs/>
        </w:rPr>
        <w:fldChar w:fldCharType="end"/>
      </w:r>
    </w:p>
    <w:p>
      <w:pPr>
        <w:pStyle w:val="44"/>
        <w:tabs>
          <w:tab w:val="right" w:leader="dot" w:pos="10206"/>
        </w:tabs>
      </w:pPr>
      <w:r>
        <w:rPr>
          <w:rFonts w:eastAsia="仿宋"/>
          <w:bCs/>
        </w:rPr>
        <w:fldChar w:fldCharType="begin"/>
      </w:r>
      <w:r>
        <w:rPr>
          <w:rFonts w:eastAsia="仿宋"/>
          <w:bCs/>
        </w:rPr>
        <w:instrText xml:space="preserve"> HYPERLINK \l _Toc9685 </w:instrText>
      </w:r>
      <w:r>
        <w:rPr>
          <w:rFonts w:eastAsia="仿宋"/>
          <w:bCs/>
        </w:rPr>
        <w:fldChar w:fldCharType="separate"/>
      </w:r>
      <w:r>
        <w:rPr>
          <w:rFonts w:hint="eastAsia"/>
        </w:rPr>
        <w:t>1 项目概述</w:t>
      </w:r>
      <w:r>
        <w:tab/>
      </w:r>
      <w:r>
        <w:fldChar w:fldCharType="begin"/>
      </w:r>
      <w:r>
        <w:instrText xml:space="preserve"> PAGEREF _Toc9685 \h </w:instrText>
      </w:r>
      <w:r>
        <w:fldChar w:fldCharType="separate"/>
      </w:r>
      <w:r>
        <w:t>30</w:t>
      </w:r>
      <w:r>
        <w:fldChar w:fldCharType="end"/>
      </w:r>
      <w:r>
        <w:rPr>
          <w:rFonts w:eastAsia="仿宋"/>
          <w:bCs/>
        </w:rPr>
        <w:fldChar w:fldCharType="end"/>
      </w:r>
    </w:p>
    <w:p>
      <w:pPr>
        <w:pStyle w:val="44"/>
        <w:tabs>
          <w:tab w:val="right" w:leader="dot" w:pos="10206"/>
        </w:tabs>
      </w:pPr>
      <w:r>
        <w:rPr>
          <w:rFonts w:eastAsia="仿宋"/>
          <w:bCs/>
        </w:rPr>
        <w:fldChar w:fldCharType="begin"/>
      </w:r>
      <w:r>
        <w:rPr>
          <w:rFonts w:eastAsia="仿宋"/>
          <w:bCs/>
        </w:rPr>
        <w:instrText xml:space="preserve"> HYPERLINK \l _Toc25413 </w:instrText>
      </w:r>
      <w:r>
        <w:rPr>
          <w:rFonts w:eastAsia="仿宋"/>
          <w:bCs/>
        </w:rPr>
        <w:fldChar w:fldCharType="separate"/>
      </w:r>
      <w:r>
        <w:rPr>
          <w:rFonts w:hint="eastAsia"/>
        </w:rPr>
        <w:t>2 建设内容</w:t>
      </w:r>
      <w:r>
        <w:tab/>
      </w:r>
      <w:r>
        <w:fldChar w:fldCharType="begin"/>
      </w:r>
      <w:r>
        <w:instrText xml:space="preserve"> PAGEREF _Toc25413 \h </w:instrText>
      </w:r>
      <w:r>
        <w:fldChar w:fldCharType="separate"/>
      </w:r>
      <w:r>
        <w:t>31</w:t>
      </w:r>
      <w:r>
        <w:fldChar w:fldCharType="end"/>
      </w:r>
      <w:r>
        <w:rPr>
          <w:rFonts w:eastAsia="仿宋"/>
          <w:bCs/>
        </w:rPr>
        <w:fldChar w:fldCharType="end"/>
      </w:r>
    </w:p>
    <w:p>
      <w:pPr>
        <w:pStyle w:val="44"/>
        <w:tabs>
          <w:tab w:val="right" w:leader="dot" w:pos="10206"/>
        </w:tabs>
      </w:pPr>
      <w:r>
        <w:rPr>
          <w:rFonts w:eastAsia="仿宋"/>
          <w:bCs/>
        </w:rPr>
        <w:fldChar w:fldCharType="begin"/>
      </w:r>
      <w:r>
        <w:rPr>
          <w:rFonts w:eastAsia="仿宋"/>
          <w:bCs/>
        </w:rPr>
        <w:instrText xml:space="preserve"> HYPERLINK \l _Toc27475 </w:instrText>
      </w:r>
      <w:r>
        <w:rPr>
          <w:rFonts w:eastAsia="仿宋"/>
          <w:bCs/>
        </w:rPr>
        <w:fldChar w:fldCharType="separate"/>
      </w:r>
      <w:r>
        <w:rPr>
          <w:rFonts w:eastAsia="仿宋"/>
          <w:bCs/>
        </w:rPr>
        <w:t>第四部分 合同条款</w:t>
      </w:r>
      <w:r>
        <w:tab/>
      </w:r>
      <w:r>
        <w:fldChar w:fldCharType="begin"/>
      </w:r>
      <w:r>
        <w:instrText xml:space="preserve"> PAGEREF _Toc27475 \h </w:instrText>
      </w:r>
      <w:r>
        <w:fldChar w:fldCharType="separate"/>
      </w:r>
      <w:r>
        <w:t>86</w:t>
      </w:r>
      <w:r>
        <w:fldChar w:fldCharType="end"/>
      </w:r>
      <w:r>
        <w:rPr>
          <w:rFonts w:eastAsia="仿宋"/>
          <w:bCs/>
        </w:rPr>
        <w:fldChar w:fldCharType="end"/>
      </w:r>
    </w:p>
    <w:p>
      <w:pPr>
        <w:pStyle w:val="44"/>
        <w:tabs>
          <w:tab w:val="right" w:leader="dot" w:pos="10206"/>
        </w:tabs>
      </w:pPr>
      <w:r>
        <w:rPr>
          <w:rFonts w:eastAsia="仿宋"/>
          <w:bCs/>
        </w:rPr>
        <w:fldChar w:fldCharType="begin"/>
      </w:r>
      <w:r>
        <w:rPr>
          <w:rFonts w:eastAsia="仿宋"/>
          <w:bCs/>
        </w:rPr>
        <w:instrText xml:space="preserve"> HYPERLINK \l _Toc12788 </w:instrText>
      </w:r>
      <w:r>
        <w:rPr>
          <w:rFonts w:eastAsia="仿宋"/>
          <w:bCs/>
        </w:rPr>
        <w:fldChar w:fldCharType="separate"/>
      </w:r>
      <w:r>
        <w:rPr>
          <w:rFonts w:ascii="Times New Roman" w:hAnsi="Times New Roman" w:eastAsia="仿宋"/>
        </w:rPr>
        <w:t>第五部分  投标文件格式</w:t>
      </w:r>
      <w:r>
        <w:tab/>
      </w:r>
      <w:r>
        <w:fldChar w:fldCharType="begin"/>
      </w:r>
      <w:r>
        <w:instrText xml:space="preserve"> PAGEREF _Toc12788 \h </w:instrText>
      </w:r>
      <w:r>
        <w:fldChar w:fldCharType="separate"/>
      </w:r>
      <w:r>
        <w:t>93</w:t>
      </w:r>
      <w:r>
        <w:fldChar w:fldCharType="end"/>
      </w:r>
      <w:r>
        <w:rPr>
          <w:rFonts w:eastAsia="仿宋"/>
          <w:bCs/>
        </w:rPr>
        <w:fldChar w:fldCharType="end"/>
      </w:r>
    </w:p>
    <w:p>
      <w:pPr>
        <w:pStyle w:val="56"/>
        <w:tabs>
          <w:tab w:val="right" w:leader="dot" w:pos="10206"/>
        </w:tabs>
      </w:pPr>
    </w:p>
    <w:p>
      <w:pPr>
        <w:pStyle w:val="56"/>
        <w:tabs>
          <w:tab w:val="right" w:leader="dot" w:pos="10206"/>
        </w:tabs>
      </w:pPr>
    </w:p>
    <w:p>
      <w:pPr>
        <w:pStyle w:val="56"/>
        <w:tabs>
          <w:tab w:val="right" w:leader="dot" w:pos="10206"/>
        </w:tabs>
      </w:pPr>
    </w:p>
    <w:p>
      <w:pPr>
        <w:pStyle w:val="65"/>
        <w:ind w:firstLine="210"/>
        <w:rPr>
          <w:rFonts w:ascii="Times New Roman" w:hAnsi="Times New Roman" w:eastAsia="仿宋"/>
          <w:color w:val="000000"/>
          <w:sz w:val="27"/>
          <w:szCs w:val="27"/>
        </w:rPr>
      </w:pPr>
      <w:r>
        <w:rPr>
          <w:rFonts w:eastAsia="仿宋"/>
          <w:bCs/>
        </w:rPr>
        <w:fldChar w:fldCharType="end"/>
      </w:r>
    </w:p>
    <w:p>
      <w:pPr>
        <w:pStyle w:val="61"/>
        <w:spacing w:before="75" w:beforeAutospacing="0" w:after="75" w:afterAutospacing="0"/>
        <w:jc w:val="center"/>
        <w:rPr>
          <w:rFonts w:hint="eastAsia" w:ascii="Times New Roman" w:hAnsi="Times New Roman" w:eastAsia="仿宋"/>
          <w:b/>
          <w:bCs/>
          <w:color w:val="000000"/>
          <w:sz w:val="30"/>
          <w:szCs w:val="30"/>
          <w:lang w:eastAsia="zh-CN"/>
        </w:rPr>
      </w:pPr>
      <w:r>
        <w:rPr>
          <w:rFonts w:hint="eastAsia" w:ascii="Times New Roman" w:hAnsi="Times New Roman" w:eastAsia="仿宋"/>
          <w:b/>
          <w:bCs/>
          <w:color w:val="000000"/>
          <w:sz w:val="30"/>
          <w:szCs w:val="30"/>
          <w:lang w:eastAsia="zh-CN"/>
        </w:rPr>
        <w:t>新疆维吾尔自治区儿童医院信息化能力建设项目</w:t>
      </w:r>
    </w:p>
    <w:p>
      <w:pPr>
        <w:pStyle w:val="61"/>
        <w:spacing w:before="75" w:beforeAutospacing="0" w:after="75" w:afterAutospacing="0"/>
        <w:jc w:val="center"/>
        <w:rPr>
          <w:rFonts w:ascii="Times New Roman" w:hAnsi="Times New Roman" w:eastAsia="仿宋"/>
          <w:b/>
          <w:bCs/>
          <w:color w:val="000000"/>
          <w:sz w:val="30"/>
          <w:szCs w:val="30"/>
        </w:rPr>
      </w:pPr>
      <w:r>
        <w:rPr>
          <w:rFonts w:hint="eastAsia" w:ascii="Times New Roman" w:hAnsi="Times New Roman" w:eastAsia="仿宋"/>
          <w:b/>
          <w:bCs/>
          <w:color w:val="000000"/>
          <w:sz w:val="30"/>
          <w:szCs w:val="30"/>
        </w:rPr>
        <w:t>公开招标公告</w:t>
      </w:r>
    </w:p>
    <w:tbl>
      <w:tblPr>
        <w:tblStyle w:val="68"/>
        <w:tblW w:w="10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2" w:type="dxa"/>
          </w:tcPr>
          <w:p>
            <w:pPr>
              <w:pStyle w:val="61"/>
              <w:spacing w:before="75" w:beforeAutospacing="0" w:after="75" w:afterAutospacing="0"/>
              <w:rPr>
                <w:rFonts w:hint="eastAsia" w:ascii="Times New Roman" w:hAnsi="Times New Roman" w:eastAsia="仿宋"/>
                <w:color w:val="000000"/>
                <w:sz w:val="27"/>
                <w:szCs w:val="27"/>
                <w:vertAlign w:val="baseline"/>
                <w:lang w:eastAsia="zh-CN"/>
              </w:rPr>
            </w:pPr>
            <w:r>
              <w:rPr>
                <w:rFonts w:hint="eastAsia" w:ascii="Times New Roman" w:hAnsi="Times New Roman" w:eastAsia="仿宋"/>
                <w:color w:val="000000"/>
                <w:sz w:val="27"/>
                <w:szCs w:val="27"/>
                <w:vertAlign w:val="baseline"/>
              </w:rPr>
              <w:t>项目编号：</w:t>
            </w:r>
            <w:r>
              <w:rPr>
                <w:rFonts w:hint="eastAsia" w:ascii="Times New Roman" w:hAnsi="Times New Roman" w:eastAsia="仿宋"/>
                <w:color w:val="000000"/>
                <w:sz w:val="27"/>
                <w:szCs w:val="27"/>
                <w:vertAlign w:val="baseline"/>
                <w:lang w:eastAsia="zh-CN"/>
              </w:rPr>
              <w:t>2022-XBZC-01153</w:t>
            </w:r>
          </w:p>
          <w:p>
            <w:pPr>
              <w:pStyle w:val="61"/>
              <w:spacing w:before="75" w:beforeAutospacing="0" w:after="75" w:afterAutospacing="0"/>
              <w:ind w:firstLine="540" w:firstLineChars="200"/>
              <w:rPr>
                <w:rFonts w:ascii="Times New Roman" w:hAnsi="Times New Roman" w:eastAsia="仿宋"/>
                <w:color w:val="000000"/>
                <w:sz w:val="27"/>
                <w:szCs w:val="27"/>
                <w:vertAlign w:val="baseline"/>
              </w:rPr>
            </w:pPr>
            <w:r>
              <w:rPr>
                <w:rFonts w:hint="eastAsia" w:ascii="Times New Roman" w:hAnsi="Times New Roman" w:eastAsia="仿宋"/>
                <w:color w:val="000000"/>
                <w:sz w:val="27"/>
                <w:szCs w:val="27"/>
                <w:vertAlign w:val="baseline"/>
              </w:rPr>
              <w:t>新疆西北招标有限公司受</w:t>
            </w:r>
            <w:r>
              <w:rPr>
                <w:rFonts w:hint="eastAsia" w:ascii="Times New Roman" w:hAnsi="Times New Roman" w:eastAsia="仿宋"/>
                <w:color w:val="000000"/>
                <w:sz w:val="27"/>
                <w:szCs w:val="27"/>
                <w:vertAlign w:val="baseline"/>
                <w:lang w:eastAsia="zh-CN"/>
              </w:rPr>
              <w:t>新疆维吾尔自治区儿童医院</w:t>
            </w:r>
            <w:r>
              <w:rPr>
                <w:rFonts w:hint="eastAsia" w:ascii="Times New Roman" w:hAnsi="Times New Roman" w:eastAsia="仿宋"/>
                <w:color w:val="000000"/>
                <w:sz w:val="27"/>
                <w:szCs w:val="27"/>
                <w:vertAlign w:val="baseline"/>
              </w:rPr>
              <w:t>的委托，对</w:t>
            </w:r>
            <w:r>
              <w:rPr>
                <w:rFonts w:hint="eastAsia" w:ascii="Times New Roman" w:hAnsi="Times New Roman" w:eastAsia="仿宋"/>
                <w:color w:val="000000"/>
                <w:sz w:val="27"/>
                <w:szCs w:val="27"/>
                <w:vertAlign w:val="baseline"/>
                <w:lang w:eastAsia="zh-CN"/>
              </w:rPr>
              <w:t>新疆维吾尔自治区儿童医院信息化能力建设项目</w:t>
            </w:r>
            <w:r>
              <w:rPr>
                <w:rFonts w:hint="eastAsia" w:ascii="Times New Roman" w:hAnsi="Times New Roman" w:eastAsia="仿宋"/>
                <w:color w:val="000000"/>
                <w:sz w:val="27"/>
                <w:szCs w:val="27"/>
                <w:vertAlign w:val="baseline"/>
              </w:rPr>
              <w:t>组织公开招标。兹邀请合格投标人以密封标书的形式前来投标。</w:t>
            </w:r>
          </w:p>
        </w:tc>
      </w:tr>
    </w:tbl>
    <w:p>
      <w:pPr>
        <w:pStyle w:val="61"/>
        <w:spacing w:before="75" w:beforeAutospacing="0" w:after="75" w:afterAutospacing="0"/>
        <w:ind w:firstLine="540" w:firstLineChars="200"/>
        <w:rPr>
          <w:rFonts w:ascii="Times New Roman" w:hAnsi="Times New Roman" w:eastAsia="仿宋"/>
          <w:color w:val="000000"/>
          <w:sz w:val="27"/>
          <w:szCs w:val="27"/>
        </w:rPr>
      </w:pPr>
    </w:p>
    <w:p>
      <w:pPr>
        <w:pStyle w:val="61"/>
        <w:spacing w:before="75" w:beforeAutospacing="0" w:after="75" w:afterAutospacing="0"/>
        <w:rPr>
          <w:rFonts w:ascii="Times New Roman" w:hAnsi="Times New Roman" w:eastAsia="仿宋"/>
          <w:color w:val="000000"/>
          <w:sz w:val="27"/>
          <w:szCs w:val="27"/>
        </w:rPr>
      </w:pPr>
      <w:r>
        <w:rPr>
          <w:rFonts w:hint="eastAsia" w:ascii="Times New Roman" w:hAnsi="Times New Roman" w:eastAsia="仿宋"/>
          <w:color w:val="000000"/>
          <w:sz w:val="27"/>
          <w:szCs w:val="27"/>
        </w:rPr>
        <w:t>1、招标内容及预算：</w:t>
      </w:r>
      <w:r>
        <w:rPr>
          <w:rFonts w:hint="eastAsia" w:ascii="Times New Roman" w:hAnsi="Times New Roman" w:eastAsia="仿宋"/>
          <w:color w:val="000000"/>
          <w:sz w:val="27"/>
          <w:szCs w:val="27"/>
          <w:lang w:val="en-US" w:eastAsia="zh-CN"/>
        </w:rPr>
        <w:t xml:space="preserve">  768.35</w:t>
      </w:r>
      <w:r>
        <w:rPr>
          <w:rFonts w:hint="eastAsia" w:ascii="Times New Roman" w:hAnsi="Times New Roman" w:eastAsia="仿宋"/>
          <w:color w:val="000000"/>
          <w:sz w:val="27"/>
          <w:szCs w:val="27"/>
        </w:rPr>
        <w:t>万元（招标清单及技术参数详见招标文件）</w:t>
      </w:r>
    </w:p>
    <w:p>
      <w:pPr>
        <w:pStyle w:val="61"/>
        <w:spacing w:before="75" w:beforeAutospacing="0" w:after="75" w:afterAutospacing="0"/>
        <w:rPr>
          <w:rFonts w:ascii="Times New Roman" w:hAnsi="Times New Roman" w:eastAsia="仿宋"/>
          <w:color w:val="000000"/>
          <w:sz w:val="27"/>
          <w:szCs w:val="27"/>
        </w:rPr>
      </w:pPr>
      <w:r>
        <w:rPr>
          <w:rFonts w:hint="eastAsia" w:ascii="Times New Roman" w:hAnsi="Times New Roman" w:eastAsia="仿宋"/>
          <w:color w:val="000000"/>
          <w:sz w:val="27"/>
          <w:szCs w:val="27"/>
        </w:rPr>
        <w:t>投标人资格要求：</w:t>
      </w:r>
    </w:p>
    <w:p>
      <w:pPr>
        <w:pStyle w:val="61"/>
        <w:spacing w:before="75" w:beforeAutospacing="0" w:after="75" w:afterAutospacing="0"/>
        <w:rPr>
          <w:rFonts w:ascii="Times New Roman" w:hAnsi="Times New Roman" w:eastAsia="仿宋"/>
          <w:color w:val="000000"/>
          <w:sz w:val="27"/>
          <w:szCs w:val="27"/>
        </w:rPr>
      </w:pPr>
      <w:r>
        <w:rPr>
          <w:rFonts w:hint="eastAsia" w:ascii="Times New Roman" w:hAnsi="Times New Roman" w:eastAsia="仿宋"/>
          <w:color w:val="000000"/>
          <w:sz w:val="27"/>
          <w:szCs w:val="27"/>
        </w:rPr>
        <w:t>1.满足《中华人民共和国政府采购法》第二十二条规定，并提供下列材料：</w:t>
      </w:r>
    </w:p>
    <w:p>
      <w:pPr>
        <w:pStyle w:val="61"/>
        <w:spacing w:before="75" w:beforeAutospacing="0" w:after="75" w:afterAutospacing="0"/>
        <w:rPr>
          <w:rFonts w:ascii="Times New Roman" w:hAnsi="Times New Roman" w:eastAsia="仿宋"/>
          <w:color w:val="000000"/>
          <w:sz w:val="27"/>
          <w:szCs w:val="27"/>
        </w:rPr>
      </w:pPr>
      <w:r>
        <w:rPr>
          <w:rFonts w:hint="eastAsia" w:ascii="Times New Roman" w:hAnsi="Times New Roman" w:eastAsia="仿宋"/>
          <w:color w:val="000000"/>
          <w:sz w:val="27"/>
          <w:szCs w:val="27"/>
        </w:rPr>
        <w:t>①法人或者其他组织的营业执照等证明文件，自然人的身份证明；</w:t>
      </w:r>
    </w:p>
    <w:p>
      <w:pPr>
        <w:pStyle w:val="61"/>
        <w:spacing w:before="75" w:beforeAutospacing="0" w:after="75" w:afterAutospacing="0"/>
        <w:rPr>
          <w:rFonts w:ascii="Times New Roman" w:hAnsi="Times New Roman" w:eastAsia="仿宋"/>
          <w:color w:val="000000"/>
          <w:sz w:val="27"/>
          <w:szCs w:val="27"/>
        </w:rPr>
      </w:pPr>
      <w:r>
        <w:rPr>
          <w:rFonts w:hint="eastAsia" w:ascii="Times New Roman" w:hAnsi="Times New Roman" w:eastAsia="仿宋"/>
          <w:color w:val="000000"/>
          <w:sz w:val="27"/>
          <w:szCs w:val="27"/>
        </w:rPr>
        <w:t>②经审计的最近一个年度的财务状况报告（成立不满一年不需提供）；</w:t>
      </w:r>
    </w:p>
    <w:p>
      <w:pPr>
        <w:pStyle w:val="61"/>
        <w:spacing w:before="75" w:beforeAutospacing="0" w:after="75" w:afterAutospacing="0"/>
        <w:rPr>
          <w:rFonts w:ascii="Times New Roman" w:hAnsi="Times New Roman" w:eastAsia="仿宋"/>
          <w:color w:val="000000"/>
          <w:sz w:val="27"/>
          <w:szCs w:val="27"/>
        </w:rPr>
      </w:pPr>
      <w:r>
        <w:rPr>
          <w:rFonts w:hint="eastAsia" w:ascii="Times New Roman" w:hAnsi="Times New Roman" w:eastAsia="仿宋"/>
          <w:color w:val="000000"/>
          <w:sz w:val="27"/>
          <w:szCs w:val="27"/>
        </w:rPr>
        <w:t>③依法缴纳税收和社会保障资金的相关材料（提供提交投标文件截止时间前一年内至少一个月依法缴纳税收及缴纳社会保障资金的证明材料。投标人依法享受缓缴、免缴税收、社会保障资金的提供证明材料。）；</w:t>
      </w:r>
    </w:p>
    <w:p>
      <w:pPr>
        <w:pStyle w:val="61"/>
        <w:spacing w:before="75" w:beforeAutospacing="0" w:after="75" w:afterAutospacing="0"/>
        <w:rPr>
          <w:rFonts w:ascii="Times New Roman" w:hAnsi="Times New Roman" w:eastAsia="仿宋"/>
          <w:color w:val="000000"/>
          <w:sz w:val="27"/>
          <w:szCs w:val="27"/>
        </w:rPr>
      </w:pPr>
      <w:r>
        <w:rPr>
          <w:rFonts w:hint="eastAsia" w:ascii="Times New Roman" w:hAnsi="Times New Roman" w:eastAsia="仿宋"/>
          <w:color w:val="000000"/>
          <w:sz w:val="27"/>
          <w:szCs w:val="27"/>
        </w:rPr>
        <w:t>④具备履行合同所必需的设备和专业技术能力的证明材料；</w:t>
      </w:r>
    </w:p>
    <w:p>
      <w:pPr>
        <w:pStyle w:val="61"/>
        <w:spacing w:before="75" w:beforeAutospacing="0" w:after="75" w:afterAutospacing="0"/>
        <w:rPr>
          <w:rFonts w:ascii="Times New Roman" w:hAnsi="Times New Roman" w:eastAsia="仿宋"/>
          <w:color w:val="000000"/>
          <w:sz w:val="27"/>
          <w:szCs w:val="27"/>
        </w:rPr>
      </w:pPr>
      <w:r>
        <w:rPr>
          <w:rFonts w:hint="eastAsia" w:ascii="Times New Roman" w:hAnsi="Times New Roman" w:eastAsia="仿宋"/>
          <w:color w:val="000000"/>
          <w:sz w:val="27"/>
          <w:szCs w:val="27"/>
        </w:rPr>
        <w:t>⑤参加政府采购活动前3年内在经营活动中没有重大违法记录的书面声明；</w:t>
      </w:r>
    </w:p>
    <w:p>
      <w:pPr>
        <w:pStyle w:val="61"/>
        <w:spacing w:before="75" w:beforeAutospacing="0" w:after="75" w:afterAutospacing="0"/>
      </w:pPr>
      <w:r>
        <w:rPr>
          <w:rFonts w:hint="eastAsia" w:ascii="Times New Roman" w:hAnsi="Times New Roman" w:eastAsia="仿宋"/>
          <w:color w:val="000000"/>
          <w:sz w:val="27"/>
          <w:szCs w:val="27"/>
        </w:rPr>
        <w:t>⑥未被列入“中国执行信息公开网”网站（http：//zxgk.court.gov.cn）失信被执行人、“信用中国”网站（www.creditchina.gov.cn）重大税收违法案件当事人名单、政府采购严重失信行为记录名单。（提供网页截图）。</w:t>
      </w:r>
    </w:p>
    <w:p>
      <w:pPr>
        <w:pStyle w:val="61"/>
        <w:spacing w:before="75" w:beforeAutospacing="0" w:after="75" w:afterAutospacing="0"/>
        <w:rPr>
          <w:rFonts w:ascii="Times New Roman" w:hAnsi="Times New Roman" w:eastAsia="仿宋"/>
          <w:color w:val="000000"/>
          <w:sz w:val="27"/>
          <w:szCs w:val="27"/>
        </w:rPr>
      </w:pPr>
      <w:r>
        <w:rPr>
          <w:rFonts w:hint="eastAsia" w:ascii="Times New Roman" w:hAnsi="Times New Roman" w:eastAsia="仿宋"/>
          <w:color w:val="000000"/>
          <w:sz w:val="27"/>
          <w:szCs w:val="27"/>
        </w:rPr>
        <w:t>2.落实政府采购政策需满足的资格要求：本项目为非专门面向中小企业（含中型、小型、微型企业）采购项目，根据《政府采购促进中小企业发展管理办法》（财库[2020]46号）的规定，评标时将给予此类企业进行价格</w:t>
      </w:r>
      <w:r>
        <w:rPr>
          <w:rFonts w:hint="eastAsia" w:ascii="Times New Roman" w:hAnsi="Times New Roman" w:eastAsia="仿宋"/>
          <w:color w:val="000000"/>
          <w:sz w:val="27"/>
          <w:szCs w:val="27"/>
          <w:lang w:val="en-US" w:eastAsia="zh-CN"/>
        </w:rPr>
        <w:t>10</w:t>
      </w:r>
      <w:r>
        <w:rPr>
          <w:rFonts w:hint="eastAsia" w:ascii="Times New Roman" w:hAnsi="Times New Roman" w:eastAsia="仿宋"/>
          <w:color w:val="000000"/>
          <w:sz w:val="27"/>
          <w:szCs w:val="27"/>
        </w:rPr>
        <w:t>%的优惠，监狱企业、残疾人福利性单位视同为小微企业，用优惠后的价格参与评审。</w:t>
      </w:r>
    </w:p>
    <w:p>
      <w:pPr>
        <w:pStyle w:val="61"/>
        <w:spacing w:before="75" w:beforeAutospacing="0" w:after="75" w:afterAutospacing="0"/>
        <w:rPr>
          <w:rFonts w:ascii="Times New Roman" w:hAnsi="Times New Roman" w:eastAsia="仿宋"/>
          <w:color w:val="000000"/>
          <w:sz w:val="27"/>
          <w:szCs w:val="27"/>
        </w:rPr>
      </w:pPr>
      <w:r>
        <w:rPr>
          <w:rFonts w:hint="eastAsia" w:ascii="Times New Roman" w:hAnsi="Times New Roman" w:eastAsia="仿宋"/>
          <w:color w:val="000000"/>
          <w:sz w:val="27"/>
          <w:szCs w:val="27"/>
        </w:rPr>
        <w:t>3.本项目的特定资格要求：</w:t>
      </w:r>
    </w:p>
    <w:p>
      <w:pPr>
        <w:pStyle w:val="61"/>
        <w:spacing w:before="75" w:beforeAutospacing="0" w:after="75" w:afterAutospacing="0"/>
        <w:rPr>
          <w:rFonts w:ascii="Times New Roman" w:hAnsi="Times New Roman" w:eastAsia="仿宋"/>
          <w:color w:val="000000"/>
          <w:sz w:val="27"/>
          <w:szCs w:val="27"/>
        </w:rPr>
      </w:pPr>
      <w:r>
        <w:rPr>
          <w:rFonts w:hint="eastAsia" w:ascii="Times New Roman" w:hAnsi="Times New Roman" w:eastAsia="仿宋"/>
          <w:color w:val="000000"/>
          <w:sz w:val="27"/>
          <w:szCs w:val="27"/>
        </w:rPr>
        <w:t>①投标人应出具三证合一的《营业执照》副本原件；</w:t>
      </w:r>
    </w:p>
    <w:p>
      <w:pPr>
        <w:pStyle w:val="61"/>
        <w:spacing w:before="75" w:beforeAutospacing="0" w:after="75" w:afterAutospacing="0"/>
        <w:rPr>
          <w:rFonts w:ascii="Times New Roman" w:hAnsi="Times New Roman" w:eastAsia="仿宋"/>
          <w:color w:val="000000"/>
          <w:sz w:val="27"/>
          <w:szCs w:val="27"/>
        </w:rPr>
      </w:pPr>
      <w:r>
        <w:rPr>
          <w:rFonts w:hint="eastAsia" w:ascii="Times New Roman" w:hAnsi="Times New Roman" w:eastAsia="仿宋"/>
          <w:color w:val="000000"/>
          <w:sz w:val="27"/>
          <w:szCs w:val="27"/>
        </w:rPr>
        <w:t>②法定代表人参加投标的，应提供法定代表人居民身份证；法定代表人授权人参加投标的，应提供法定代表人授权书及被授权人居民身份证；</w:t>
      </w:r>
    </w:p>
    <w:p>
      <w:pPr>
        <w:pStyle w:val="61"/>
        <w:spacing w:before="75" w:beforeAutospacing="0" w:after="75" w:afterAutospacing="0"/>
        <w:rPr>
          <w:rFonts w:ascii="Times New Roman" w:hAnsi="Times New Roman" w:eastAsia="仿宋"/>
          <w:color w:val="000000"/>
          <w:sz w:val="27"/>
          <w:szCs w:val="27"/>
        </w:rPr>
      </w:pPr>
      <w:r>
        <w:rPr>
          <w:rFonts w:hint="eastAsia" w:ascii="Times New Roman" w:hAnsi="Times New Roman" w:eastAsia="仿宋"/>
          <w:color w:val="000000"/>
          <w:sz w:val="27"/>
          <w:szCs w:val="27"/>
        </w:rPr>
        <w:t>③投标人须提供通过“信用中国”网站（</w:t>
      </w:r>
      <w:r>
        <w:rPr>
          <w:rFonts w:ascii="Times New Roman" w:hAnsi="Times New Roman" w:eastAsia="仿宋"/>
          <w:color w:val="000000"/>
          <w:sz w:val="27"/>
          <w:szCs w:val="27"/>
        </w:rPr>
        <w:t>www.creditchina.gov.cn</w:t>
      </w:r>
      <w:r>
        <w:rPr>
          <w:rFonts w:hint="eastAsia" w:ascii="Times New Roman" w:hAnsi="Times New Roman" w:eastAsia="仿宋"/>
          <w:color w:val="000000"/>
          <w:sz w:val="27"/>
          <w:szCs w:val="27"/>
        </w:rPr>
        <w:t>）、“中国执行信息公开网”网站（http：//zxgk.court.gov.cn）、中国政府采购网（</w:t>
      </w:r>
      <w:r>
        <w:rPr>
          <w:rFonts w:ascii="Times New Roman" w:hAnsi="Times New Roman" w:eastAsia="仿宋"/>
          <w:color w:val="000000"/>
          <w:sz w:val="27"/>
          <w:szCs w:val="27"/>
        </w:rPr>
        <w:t>www.ccgp.gov.cn</w:t>
      </w:r>
      <w:r>
        <w:rPr>
          <w:rFonts w:hint="eastAsia" w:ascii="Times New Roman" w:hAnsi="Times New Roman" w:eastAsia="仿宋"/>
          <w:color w:val="000000"/>
          <w:sz w:val="27"/>
          <w:szCs w:val="27"/>
        </w:rPr>
        <w:t>）渠道查询的本单位信用记录的网页，并加盖投标单位公章，被列入失信被执行人、重大税收违法案件当事人名单、政府采购严重违法失信行为记录名单的单位及其他不符合《中华人民共和国政府采购法》第二十二条规定条件的投标单位，将被拒绝参与本次政府采购活动；</w:t>
      </w:r>
    </w:p>
    <w:p>
      <w:pPr>
        <w:pStyle w:val="61"/>
        <w:spacing w:before="75" w:beforeAutospacing="0" w:after="75" w:afterAutospacing="0"/>
        <w:rPr>
          <w:rFonts w:ascii="Times New Roman" w:hAnsi="Times New Roman" w:eastAsia="仿宋"/>
          <w:color w:val="000000"/>
          <w:sz w:val="27"/>
          <w:szCs w:val="27"/>
        </w:rPr>
      </w:pPr>
      <w:r>
        <w:rPr>
          <w:rFonts w:hint="eastAsia" w:ascii="Times New Roman" w:hAnsi="Times New Roman" w:eastAsia="仿宋"/>
          <w:color w:val="000000"/>
          <w:sz w:val="27"/>
          <w:szCs w:val="27"/>
        </w:rPr>
        <w:t>④单位负责人为同一人或者存在直接控股、管理关系的不同供应商，不得参加同一合同项下的政府采购活动。</w:t>
      </w:r>
    </w:p>
    <w:p>
      <w:pPr>
        <w:pStyle w:val="61"/>
        <w:spacing w:before="75" w:beforeAutospacing="0" w:after="75" w:afterAutospacing="0"/>
        <w:rPr>
          <w:rFonts w:ascii="Times New Roman" w:hAnsi="Times New Roman" w:eastAsia="仿宋"/>
          <w:color w:val="000000"/>
          <w:sz w:val="27"/>
          <w:szCs w:val="27"/>
        </w:rPr>
      </w:pPr>
      <w:r>
        <w:rPr>
          <w:rFonts w:hint="eastAsia" w:ascii="Times New Roman" w:hAnsi="Times New Roman" w:eastAsia="仿宋"/>
          <w:color w:val="000000"/>
          <w:sz w:val="27"/>
          <w:szCs w:val="27"/>
        </w:rPr>
        <w:t>⑤本项目不允许联合体投标。</w:t>
      </w:r>
    </w:p>
    <w:p>
      <w:pPr>
        <w:pStyle w:val="61"/>
        <w:spacing w:before="75" w:beforeAutospacing="0" w:after="75" w:afterAutospacing="0"/>
        <w:rPr>
          <w:rFonts w:ascii="Times New Roman" w:hAnsi="Times New Roman" w:eastAsia="仿宋"/>
          <w:color w:val="000000"/>
          <w:sz w:val="27"/>
          <w:szCs w:val="27"/>
        </w:rPr>
      </w:pPr>
      <w:r>
        <w:rPr>
          <w:rFonts w:ascii="Times New Roman" w:hAnsi="Times New Roman" w:eastAsia="仿宋"/>
          <w:color w:val="000000"/>
          <w:sz w:val="27"/>
          <w:szCs w:val="27"/>
        </w:rPr>
        <w:t>三、获取（下载）招标文件</w:t>
      </w:r>
    </w:p>
    <w:p>
      <w:pPr>
        <w:pStyle w:val="61"/>
        <w:spacing w:before="75" w:beforeAutospacing="0" w:after="75" w:afterAutospacing="0"/>
        <w:rPr>
          <w:rFonts w:ascii="Times New Roman" w:hAnsi="Times New Roman" w:eastAsia="仿宋"/>
          <w:color w:val="000000"/>
          <w:sz w:val="27"/>
          <w:szCs w:val="27"/>
        </w:rPr>
      </w:pPr>
      <w:r>
        <w:rPr>
          <w:rFonts w:ascii="Times New Roman" w:hAnsi="Times New Roman" w:eastAsia="仿宋"/>
          <w:color w:val="000000"/>
          <w:sz w:val="27"/>
          <w:szCs w:val="27"/>
        </w:rPr>
        <w:t>时间：202</w:t>
      </w:r>
      <w:r>
        <w:rPr>
          <w:rFonts w:hint="eastAsia" w:ascii="Times New Roman" w:hAnsi="Times New Roman" w:eastAsia="仿宋"/>
          <w:color w:val="000000"/>
          <w:sz w:val="27"/>
          <w:szCs w:val="27"/>
        </w:rPr>
        <w:t>2</w:t>
      </w:r>
      <w:r>
        <w:rPr>
          <w:rFonts w:ascii="Times New Roman" w:hAnsi="Times New Roman" w:eastAsia="仿宋"/>
          <w:color w:val="000000"/>
          <w:sz w:val="27"/>
          <w:szCs w:val="27"/>
        </w:rPr>
        <w:t>年</w:t>
      </w:r>
      <w:r>
        <w:rPr>
          <w:rFonts w:hint="eastAsia" w:ascii="Times New Roman" w:hAnsi="Times New Roman" w:eastAsia="仿宋"/>
          <w:color w:val="000000"/>
          <w:sz w:val="27"/>
          <w:szCs w:val="27"/>
          <w:lang w:val="en-US" w:eastAsia="zh-CN"/>
        </w:rPr>
        <w:t>07</w:t>
      </w:r>
      <w:r>
        <w:rPr>
          <w:rFonts w:ascii="Times New Roman" w:hAnsi="Times New Roman" w:eastAsia="仿宋"/>
          <w:color w:val="000000"/>
          <w:sz w:val="27"/>
          <w:szCs w:val="27"/>
        </w:rPr>
        <w:t>月</w:t>
      </w:r>
      <w:r>
        <w:rPr>
          <w:rFonts w:hint="eastAsia" w:ascii="Times New Roman" w:hAnsi="Times New Roman" w:eastAsia="仿宋"/>
          <w:color w:val="000000"/>
          <w:sz w:val="27"/>
          <w:szCs w:val="27"/>
          <w:lang w:val="en-US" w:eastAsia="zh-CN"/>
        </w:rPr>
        <w:t>28</w:t>
      </w:r>
      <w:r>
        <w:rPr>
          <w:rFonts w:ascii="Times New Roman" w:hAnsi="Times New Roman" w:eastAsia="仿宋"/>
          <w:color w:val="000000"/>
          <w:sz w:val="27"/>
          <w:szCs w:val="27"/>
        </w:rPr>
        <w:t>日至202</w:t>
      </w:r>
      <w:r>
        <w:rPr>
          <w:rFonts w:hint="eastAsia" w:ascii="Times New Roman" w:hAnsi="Times New Roman" w:eastAsia="仿宋"/>
          <w:color w:val="000000"/>
          <w:sz w:val="27"/>
          <w:szCs w:val="27"/>
        </w:rPr>
        <w:t>2</w:t>
      </w:r>
      <w:r>
        <w:rPr>
          <w:rFonts w:ascii="Times New Roman" w:hAnsi="Times New Roman" w:eastAsia="仿宋"/>
          <w:color w:val="000000"/>
          <w:sz w:val="27"/>
          <w:szCs w:val="27"/>
        </w:rPr>
        <w:t>年</w:t>
      </w:r>
      <w:r>
        <w:rPr>
          <w:rFonts w:hint="eastAsia" w:ascii="Times New Roman" w:hAnsi="Times New Roman" w:eastAsia="仿宋"/>
          <w:color w:val="000000"/>
          <w:sz w:val="27"/>
          <w:szCs w:val="27"/>
          <w:lang w:val="en-US" w:eastAsia="zh-CN"/>
        </w:rPr>
        <w:t>08</w:t>
      </w:r>
      <w:r>
        <w:rPr>
          <w:rFonts w:ascii="Times New Roman" w:hAnsi="Times New Roman" w:eastAsia="仿宋"/>
          <w:color w:val="000000"/>
          <w:sz w:val="27"/>
          <w:szCs w:val="27"/>
        </w:rPr>
        <w:t>月</w:t>
      </w:r>
      <w:r>
        <w:rPr>
          <w:rFonts w:hint="eastAsia" w:ascii="Times New Roman" w:hAnsi="Times New Roman" w:eastAsia="仿宋"/>
          <w:color w:val="000000"/>
          <w:sz w:val="27"/>
          <w:szCs w:val="27"/>
          <w:lang w:val="en-US" w:eastAsia="zh-CN"/>
        </w:rPr>
        <w:t>03</w:t>
      </w:r>
      <w:r>
        <w:rPr>
          <w:rFonts w:ascii="Times New Roman" w:hAnsi="Times New Roman" w:eastAsia="仿宋"/>
          <w:color w:val="000000"/>
          <w:sz w:val="27"/>
          <w:szCs w:val="27"/>
        </w:rPr>
        <w:t>日，每天上午10:00至13:30，下午15:30至18:30（北京时间，线下获取文件法定节假日除外）</w:t>
      </w:r>
    </w:p>
    <w:p>
      <w:pPr>
        <w:pStyle w:val="61"/>
        <w:spacing w:before="75" w:beforeAutospacing="0" w:after="75" w:afterAutospacing="0"/>
        <w:rPr>
          <w:rFonts w:ascii="Times New Roman" w:hAnsi="Times New Roman" w:eastAsia="仿宋"/>
          <w:color w:val="000000"/>
          <w:sz w:val="27"/>
          <w:szCs w:val="27"/>
        </w:rPr>
      </w:pPr>
      <w:r>
        <w:rPr>
          <w:rFonts w:ascii="Times New Roman" w:hAnsi="Times New Roman" w:eastAsia="仿宋"/>
          <w:color w:val="000000"/>
          <w:sz w:val="27"/>
          <w:szCs w:val="27"/>
        </w:rPr>
        <w:t>地点（网址）：新疆西北招标有限公司（乌鲁木齐市伊宁路318号江西大厦9楼）</w:t>
      </w:r>
    </w:p>
    <w:p>
      <w:pPr>
        <w:pStyle w:val="61"/>
        <w:spacing w:before="75" w:beforeAutospacing="0" w:after="75" w:afterAutospacing="0"/>
        <w:rPr>
          <w:rFonts w:ascii="Times New Roman" w:hAnsi="Times New Roman" w:eastAsia="仿宋"/>
          <w:color w:val="000000"/>
          <w:sz w:val="27"/>
          <w:szCs w:val="27"/>
        </w:rPr>
      </w:pPr>
      <w:r>
        <w:rPr>
          <w:rFonts w:ascii="Times New Roman" w:hAnsi="Times New Roman" w:eastAsia="仿宋"/>
          <w:color w:val="000000"/>
          <w:sz w:val="27"/>
          <w:szCs w:val="27"/>
        </w:rPr>
        <w:t>方式：线下获取（现场购买）</w:t>
      </w:r>
      <w:r>
        <w:rPr>
          <w:rFonts w:hint="eastAsia" w:ascii="Times New Roman" w:hAnsi="Times New Roman" w:eastAsia="仿宋"/>
          <w:color w:val="000000"/>
          <w:sz w:val="27"/>
          <w:szCs w:val="27"/>
        </w:rPr>
        <w:t>，售后不退。</w:t>
      </w:r>
    </w:p>
    <w:p>
      <w:pPr>
        <w:pStyle w:val="61"/>
        <w:spacing w:before="75" w:beforeAutospacing="0" w:after="75" w:afterAutospacing="0"/>
        <w:rPr>
          <w:rFonts w:ascii="Times New Roman" w:hAnsi="Times New Roman" w:eastAsia="仿宋"/>
          <w:color w:val="000000"/>
          <w:sz w:val="27"/>
          <w:szCs w:val="27"/>
        </w:rPr>
      </w:pPr>
      <w:r>
        <w:rPr>
          <w:rFonts w:ascii="Times New Roman" w:hAnsi="Times New Roman" w:eastAsia="仿宋"/>
          <w:color w:val="000000"/>
          <w:sz w:val="27"/>
          <w:szCs w:val="27"/>
        </w:rPr>
        <w:t>售价（元）：200/</w:t>
      </w:r>
      <w:r>
        <w:rPr>
          <w:rFonts w:hint="eastAsia" w:ascii="Times New Roman" w:hAnsi="Times New Roman" w:eastAsia="仿宋"/>
          <w:color w:val="000000"/>
          <w:sz w:val="27"/>
          <w:szCs w:val="27"/>
        </w:rPr>
        <w:t>套</w:t>
      </w:r>
    </w:p>
    <w:p>
      <w:pPr>
        <w:pStyle w:val="61"/>
        <w:spacing w:before="75" w:beforeAutospacing="0" w:after="75" w:afterAutospacing="0"/>
        <w:rPr>
          <w:rFonts w:ascii="Times New Roman" w:hAnsi="Times New Roman" w:eastAsia="仿宋"/>
          <w:color w:val="000000"/>
          <w:sz w:val="27"/>
          <w:szCs w:val="27"/>
        </w:rPr>
      </w:pPr>
      <w:r>
        <w:rPr>
          <w:rFonts w:ascii="Times New Roman" w:hAnsi="Times New Roman" w:eastAsia="仿宋"/>
          <w:color w:val="000000"/>
          <w:sz w:val="27"/>
          <w:szCs w:val="27"/>
        </w:rPr>
        <w:t>四、提交投标文件截止时间、开标时间和地点</w:t>
      </w:r>
    </w:p>
    <w:p>
      <w:pPr>
        <w:pStyle w:val="61"/>
        <w:spacing w:before="75" w:beforeAutospacing="0" w:after="75" w:afterAutospacing="0"/>
        <w:rPr>
          <w:rFonts w:ascii="Times New Roman" w:hAnsi="Times New Roman" w:eastAsia="仿宋"/>
          <w:color w:val="000000"/>
          <w:sz w:val="27"/>
          <w:szCs w:val="27"/>
        </w:rPr>
      </w:pPr>
      <w:r>
        <w:rPr>
          <w:rFonts w:ascii="Times New Roman" w:hAnsi="Times New Roman" w:eastAsia="仿宋"/>
          <w:color w:val="000000"/>
          <w:sz w:val="27"/>
          <w:szCs w:val="27"/>
        </w:rPr>
        <w:t>提交投标文件截止时间：</w:t>
      </w:r>
      <w:r>
        <w:rPr>
          <w:rFonts w:hint="eastAsia" w:ascii="Times New Roman" w:hAnsi="Times New Roman" w:eastAsia="仿宋"/>
          <w:color w:val="000000"/>
          <w:sz w:val="27"/>
          <w:szCs w:val="27"/>
        </w:rPr>
        <w:t>2022年</w:t>
      </w:r>
      <w:r>
        <w:rPr>
          <w:rFonts w:hint="eastAsia" w:ascii="Times New Roman" w:hAnsi="Times New Roman" w:eastAsia="仿宋"/>
          <w:color w:val="000000"/>
          <w:sz w:val="27"/>
          <w:szCs w:val="27"/>
          <w:lang w:val="en-US" w:eastAsia="zh-CN"/>
        </w:rPr>
        <w:t>08</w:t>
      </w:r>
      <w:r>
        <w:rPr>
          <w:rFonts w:hint="eastAsia" w:ascii="Times New Roman" w:hAnsi="Times New Roman" w:eastAsia="仿宋"/>
          <w:color w:val="000000"/>
          <w:sz w:val="27"/>
          <w:szCs w:val="27"/>
        </w:rPr>
        <w:t>月</w:t>
      </w:r>
      <w:r>
        <w:rPr>
          <w:rFonts w:hint="eastAsia" w:ascii="Times New Roman" w:hAnsi="Times New Roman" w:eastAsia="仿宋"/>
          <w:color w:val="000000"/>
          <w:sz w:val="27"/>
          <w:szCs w:val="27"/>
          <w:lang w:val="en-US" w:eastAsia="zh-CN"/>
        </w:rPr>
        <w:t>18</w:t>
      </w:r>
      <w:r>
        <w:rPr>
          <w:rFonts w:hint="eastAsia" w:ascii="Times New Roman" w:hAnsi="Times New Roman" w:eastAsia="仿宋"/>
          <w:color w:val="000000"/>
          <w:sz w:val="27"/>
          <w:szCs w:val="27"/>
        </w:rPr>
        <w:t>日</w:t>
      </w:r>
      <w:r>
        <w:rPr>
          <w:rFonts w:ascii="Times New Roman" w:hAnsi="Times New Roman" w:eastAsia="仿宋"/>
          <w:color w:val="000000"/>
          <w:sz w:val="27"/>
          <w:szCs w:val="27"/>
        </w:rPr>
        <w:t>11:00（北京时间）</w:t>
      </w:r>
    </w:p>
    <w:p>
      <w:pPr>
        <w:pStyle w:val="61"/>
        <w:spacing w:before="75" w:beforeAutospacing="0" w:after="75" w:afterAutospacing="0"/>
        <w:rPr>
          <w:rFonts w:ascii="Times New Roman" w:hAnsi="Times New Roman" w:eastAsia="仿宋"/>
          <w:color w:val="000000"/>
          <w:sz w:val="27"/>
          <w:szCs w:val="27"/>
        </w:rPr>
      </w:pPr>
      <w:r>
        <w:rPr>
          <w:rFonts w:ascii="Times New Roman" w:hAnsi="Times New Roman" w:eastAsia="仿宋"/>
          <w:color w:val="000000"/>
          <w:sz w:val="27"/>
          <w:szCs w:val="27"/>
        </w:rPr>
        <w:t>投标地点：新疆西北招标有限公司（乌鲁木齐市伊宁路318号江西大厦9楼</w:t>
      </w:r>
      <w:r>
        <w:rPr>
          <w:rFonts w:hint="eastAsia" w:ascii="Times New Roman" w:hAnsi="Times New Roman" w:eastAsia="仿宋"/>
          <w:color w:val="000000"/>
          <w:sz w:val="27"/>
          <w:szCs w:val="27"/>
        </w:rPr>
        <w:t>）</w:t>
      </w:r>
    </w:p>
    <w:p>
      <w:pPr>
        <w:pStyle w:val="61"/>
        <w:spacing w:before="75" w:beforeAutospacing="0" w:after="75" w:afterAutospacing="0"/>
        <w:rPr>
          <w:rFonts w:ascii="Times New Roman" w:hAnsi="Times New Roman" w:eastAsia="仿宋"/>
          <w:color w:val="000000"/>
          <w:sz w:val="27"/>
          <w:szCs w:val="27"/>
        </w:rPr>
      </w:pPr>
      <w:r>
        <w:rPr>
          <w:rFonts w:ascii="Times New Roman" w:hAnsi="Times New Roman" w:eastAsia="仿宋"/>
          <w:color w:val="000000"/>
          <w:sz w:val="27"/>
          <w:szCs w:val="27"/>
        </w:rPr>
        <w:t>开标时间：</w:t>
      </w:r>
      <w:r>
        <w:rPr>
          <w:rFonts w:hint="eastAsia" w:ascii="Times New Roman" w:hAnsi="Times New Roman" w:eastAsia="仿宋"/>
          <w:color w:val="000000"/>
          <w:sz w:val="27"/>
          <w:szCs w:val="27"/>
        </w:rPr>
        <w:t>2022年</w:t>
      </w:r>
      <w:r>
        <w:rPr>
          <w:rFonts w:hint="eastAsia" w:ascii="Times New Roman" w:hAnsi="Times New Roman" w:eastAsia="仿宋"/>
          <w:color w:val="000000"/>
          <w:sz w:val="27"/>
          <w:szCs w:val="27"/>
          <w:lang w:val="en-US" w:eastAsia="zh-CN"/>
        </w:rPr>
        <w:t>08</w:t>
      </w:r>
      <w:r>
        <w:rPr>
          <w:rFonts w:hint="eastAsia" w:ascii="Times New Roman" w:hAnsi="Times New Roman" w:eastAsia="仿宋"/>
          <w:color w:val="000000"/>
          <w:sz w:val="27"/>
          <w:szCs w:val="27"/>
        </w:rPr>
        <w:t>月</w:t>
      </w:r>
      <w:r>
        <w:rPr>
          <w:rFonts w:hint="eastAsia" w:ascii="Times New Roman" w:hAnsi="Times New Roman" w:eastAsia="仿宋"/>
          <w:color w:val="000000"/>
          <w:sz w:val="27"/>
          <w:szCs w:val="27"/>
          <w:lang w:val="en-US" w:eastAsia="zh-CN"/>
        </w:rPr>
        <w:t>18</w:t>
      </w:r>
      <w:r>
        <w:rPr>
          <w:rFonts w:hint="eastAsia" w:ascii="Times New Roman" w:hAnsi="Times New Roman" w:eastAsia="仿宋"/>
          <w:color w:val="000000"/>
          <w:sz w:val="27"/>
          <w:szCs w:val="27"/>
        </w:rPr>
        <w:t>日</w:t>
      </w:r>
      <w:r>
        <w:rPr>
          <w:rFonts w:ascii="Times New Roman" w:hAnsi="Times New Roman" w:eastAsia="仿宋"/>
          <w:color w:val="000000"/>
          <w:sz w:val="27"/>
          <w:szCs w:val="27"/>
        </w:rPr>
        <w:t>11:00（北京时间）</w:t>
      </w:r>
    </w:p>
    <w:p>
      <w:pPr>
        <w:pStyle w:val="61"/>
        <w:spacing w:before="75" w:beforeAutospacing="0" w:after="75" w:afterAutospacing="0"/>
        <w:rPr>
          <w:rFonts w:ascii="Times New Roman" w:hAnsi="Times New Roman" w:eastAsia="仿宋"/>
          <w:color w:val="000000"/>
          <w:sz w:val="27"/>
          <w:szCs w:val="27"/>
        </w:rPr>
      </w:pPr>
      <w:r>
        <w:rPr>
          <w:rFonts w:ascii="Times New Roman" w:hAnsi="Times New Roman" w:eastAsia="仿宋"/>
          <w:color w:val="000000"/>
          <w:sz w:val="27"/>
          <w:szCs w:val="27"/>
        </w:rPr>
        <w:t>开标地点：新疆西北招标有限公司（乌鲁木齐市伊宁路318号江西大厦9楼</w:t>
      </w:r>
      <w:r>
        <w:rPr>
          <w:rFonts w:hint="eastAsia" w:ascii="Times New Roman" w:hAnsi="Times New Roman" w:eastAsia="仿宋"/>
          <w:color w:val="000000"/>
          <w:sz w:val="27"/>
          <w:szCs w:val="27"/>
        </w:rPr>
        <w:t>)</w:t>
      </w:r>
    </w:p>
    <w:p>
      <w:pPr>
        <w:pStyle w:val="61"/>
        <w:spacing w:before="75" w:beforeAutospacing="0" w:after="75" w:afterAutospacing="0"/>
        <w:rPr>
          <w:rFonts w:ascii="Times New Roman" w:hAnsi="Times New Roman" w:eastAsia="仿宋"/>
          <w:color w:val="000000"/>
          <w:sz w:val="27"/>
          <w:szCs w:val="27"/>
        </w:rPr>
      </w:pPr>
      <w:r>
        <w:rPr>
          <w:rFonts w:ascii="Times New Roman" w:hAnsi="Times New Roman" w:eastAsia="仿宋"/>
          <w:color w:val="000000"/>
          <w:sz w:val="27"/>
          <w:szCs w:val="27"/>
        </w:rPr>
        <w:t>五、公告期限</w:t>
      </w:r>
    </w:p>
    <w:p>
      <w:pPr>
        <w:pStyle w:val="61"/>
        <w:spacing w:before="75" w:beforeAutospacing="0" w:after="75" w:afterAutospacing="0"/>
        <w:rPr>
          <w:rFonts w:ascii="Times New Roman" w:hAnsi="Times New Roman" w:eastAsia="仿宋"/>
          <w:color w:val="000000"/>
          <w:sz w:val="27"/>
          <w:szCs w:val="27"/>
        </w:rPr>
      </w:pPr>
      <w:r>
        <w:rPr>
          <w:rFonts w:ascii="Times New Roman" w:hAnsi="Times New Roman" w:eastAsia="仿宋"/>
          <w:color w:val="000000"/>
          <w:sz w:val="27"/>
          <w:szCs w:val="27"/>
        </w:rPr>
        <w:t>自本公告发布之日起5个工作日。</w:t>
      </w:r>
    </w:p>
    <w:p>
      <w:pPr>
        <w:pStyle w:val="61"/>
        <w:spacing w:before="75" w:beforeAutospacing="0" w:after="75" w:afterAutospacing="0"/>
        <w:rPr>
          <w:rFonts w:ascii="Times New Roman" w:hAnsi="Times New Roman" w:eastAsia="仿宋"/>
          <w:color w:val="000000"/>
          <w:sz w:val="27"/>
          <w:szCs w:val="27"/>
        </w:rPr>
      </w:pPr>
      <w:r>
        <w:rPr>
          <w:rFonts w:ascii="Times New Roman" w:hAnsi="Times New Roman" w:eastAsia="仿宋"/>
          <w:color w:val="000000"/>
          <w:sz w:val="27"/>
          <w:szCs w:val="27"/>
        </w:rPr>
        <w:t>六、其他补充事宜</w:t>
      </w:r>
    </w:p>
    <w:p>
      <w:pPr>
        <w:pStyle w:val="61"/>
        <w:spacing w:before="75" w:beforeAutospacing="0" w:after="75" w:afterAutospacing="0"/>
        <w:rPr>
          <w:rFonts w:ascii="Times New Roman" w:hAnsi="Times New Roman" w:eastAsia="仿宋"/>
          <w:color w:val="000000"/>
          <w:sz w:val="27"/>
          <w:szCs w:val="27"/>
        </w:rPr>
      </w:pPr>
      <w:r>
        <w:rPr>
          <w:rFonts w:ascii="Times New Roman" w:hAnsi="Times New Roman" w:eastAsia="仿宋"/>
          <w:color w:val="000000"/>
          <w:sz w:val="27"/>
          <w:szCs w:val="27"/>
        </w:rPr>
        <w:t>投标人获取采购文件时应提交的资料：</w:t>
      </w:r>
    </w:p>
    <w:p>
      <w:pPr>
        <w:pStyle w:val="61"/>
        <w:spacing w:before="75" w:beforeAutospacing="0" w:after="75" w:afterAutospacing="0"/>
        <w:rPr>
          <w:rFonts w:ascii="Times New Roman" w:hAnsi="Times New Roman" w:eastAsia="仿宋"/>
          <w:color w:val="000000"/>
          <w:sz w:val="27"/>
          <w:szCs w:val="27"/>
        </w:rPr>
      </w:pPr>
      <w:r>
        <w:rPr>
          <w:rFonts w:hint="eastAsia" w:ascii="Times New Roman" w:hAnsi="Times New Roman" w:eastAsia="仿宋"/>
          <w:color w:val="000000"/>
          <w:sz w:val="27"/>
          <w:szCs w:val="27"/>
        </w:rPr>
        <w:t>三证合一的《营业执照》副本原件</w:t>
      </w:r>
      <w:r>
        <w:rPr>
          <w:rFonts w:hint="eastAsia" w:ascii="Times New Roman" w:hAnsi="Times New Roman" w:eastAsia="仿宋"/>
          <w:color w:val="000000"/>
          <w:sz w:val="27"/>
          <w:szCs w:val="27"/>
          <w:lang w:eastAsia="zh-CN"/>
        </w:rPr>
        <w:t>，</w:t>
      </w:r>
      <w:r>
        <w:rPr>
          <w:rFonts w:ascii="Times New Roman" w:hAnsi="Times New Roman" w:eastAsia="仿宋"/>
          <w:color w:val="000000"/>
          <w:sz w:val="27"/>
          <w:szCs w:val="27"/>
        </w:rPr>
        <w:t>法定代表人参加投标的，提供法定代表人居民身份证</w:t>
      </w:r>
      <w:r>
        <w:rPr>
          <w:rFonts w:hint="eastAsia" w:ascii="Times New Roman" w:hAnsi="Times New Roman" w:eastAsia="仿宋"/>
          <w:color w:val="000000"/>
          <w:sz w:val="27"/>
          <w:szCs w:val="27"/>
        </w:rPr>
        <w:t>原件及法人证明书</w:t>
      </w:r>
      <w:r>
        <w:rPr>
          <w:rFonts w:ascii="Times New Roman" w:hAnsi="Times New Roman" w:eastAsia="仿宋"/>
          <w:color w:val="000000"/>
          <w:sz w:val="27"/>
          <w:szCs w:val="27"/>
        </w:rPr>
        <w:t>；法定代表人授权人参加投标的，提供法定代表人授权委托书</w:t>
      </w:r>
      <w:r>
        <w:rPr>
          <w:rFonts w:hint="eastAsia" w:ascii="Times New Roman" w:hAnsi="Times New Roman" w:eastAsia="仿宋"/>
          <w:color w:val="000000"/>
          <w:sz w:val="27"/>
          <w:szCs w:val="27"/>
        </w:rPr>
        <w:t>（含有法人身份证和被授权人复印件）</w:t>
      </w:r>
      <w:r>
        <w:rPr>
          <w:rFonts w:ascii="Times New Roman" w:hAnsi="Times New Roman" w:eastAsia="仿宋"/>
          <w:color w:val="000000"/>
          <w:sz w:val="27"/>
          <w:szCs w:val="27"/>
        </w:rPr>
        <w:t>及被授权人居民身份证</w:t>
      </w:r>
      <w:r>
        <w:rPr>
          <w:rFonts w:hint="eastAsia" w:ascii="Times New Roman" w:hAnsi="Times New Roman" w:eastAsia="仿宋"/>
          <w:color w:val="000000"/>
          <w:sz w:val="27"/>
          <w:szCs w:val="27"/>
        </w:rPr>
        <w:t>原件</w:t>
      </w:r>
      <w:r>
        <w:rPr>
          <w:rFonts w:ascii="Times New Roman" w:hAnsi="Times New Roman" w:eastAsia="仿宋"/>
          <w:color w:val="000000"/>
          <w:sz w:val="27"/>
          <w:szCs w:val="27"/>
        </w:rPr>
        <w:t>；</w:t>
      </w:r>
      <w:r>
        <w:rPr>
          <w:rFonts w:hint="eastAsia" w:ascii="Times New Roman" w:hAnsi="Times New Roman" w:eastAsia="仿宋"/>
          <w:color w:val="000000"/>
          <w:sz w:val="27"/>
          <w:szCs w:val="27"/>
        </w:rPr>
        <w:t>提供通过“信用中国”网站（</w:t>
      </w:r>
      <w:r>
        <w:rPr>
          <w:rFonts w:ascii="Times New Roman" w:hAnsi="Times New Roman" w:eastAsia="仿宋"/>
          <w:color w:val="000000"/>
          <w:sz w:val="27"/>
          <w:szCs w:val="27"/>
        </w:rPr>
        <w:t>www.creditchina.gov.cn</w:t>
      </w:r>
      <w:r>
        <w:rPr>
          <w:rFonts w:hint="eastAsia" w:ascii="Times New Roman" w:hAnsi="Times New Roman" w:eastAsia="仿宋"/>
          <w:color w:val="000000"/>
          <w:sz w:val="27"/>
          <w:szCs w:val="27"/>
        </w:rPr>
        <w:t>）、“中国执行信息公开网”网站（http：//zxgk.court.gov.cn）、中国政府采购网（</w:t>
      </w:r>
      <w:r>
        <w:rPr>
          <w:rFonts w:ascii="Times New Roman" w:hAnsi="Times New Roman" w:eastAsia="仿宋"/>
          <w:color w:val="000000"/>
          <w:sz w:val="27"/>
          <w:szCs w:val="27"/>
        </w:rPr>
        <w:t>www.ccgp.gov.cn</w:t>
      </w:r>
      <w:r>
        <w:rPr>
          <w:rFonts w:hint="eastAsia" w:ascii="Times New Roman" w:hAnsi="Times New Roman" w:eastAsia="仿宋"/>
          <w:color w:val="000000"/>
          <w:sz w:val="27"/>
          <w:szCs w:val="27"/>
        </w:rPr>
        <w:t>）渠道查询的本单位信用记录的网页，并加盖投标单位公章，被列入失信被执行人、重大税收违法案件当事人名单、政府采购严重违法失信行为记录名单的单位及其他不符合《中华人民共和国政府采购法》第二十二条规定条件的投标单位，将被拒绝参与本次政府采购活动；</w:t>
      </w:r>
    </w:p>
    <w:p>
      <w:pPr>
        <w:pStyle w:val="61"/>
        <w:spacing w:before="75" w:beforeAutospacing="0" w:after="75" w:afterAutospacing="0"/>
        <w:rPr>
          <w:rFonts w:ascii="Times New Roman" w:hAnsi="Times New Roman" w:eastAsia="仿宋"/>
          <w:color w:val="000000"/>
          <w:sz w:val="27"/>
          <w:szCs w:val="27"/>
        </w:rPr>
      </w:pPr>
    </w:p>
    <w:p>
      <w:pPr>
        <w:pStyle w:val="61"/>
        <w:spacing w:before="75" w:beforeAutospacing="0" w:after="75" w:afterAutospacing="0"/>
        <w:rPr>
          <w:rFonts w:ascii="Times New Roman" w:hAnsi="Times New Roman" w:eastAsia="仿宋"/>
          <w:color w:val="000000"/>
          <w:sz w:val="27"/>
          <w:szCs w:val="27"/>
        </w:rPr>
      </w:pPr>
      <w:r>
        <w:rPr>
          <w:rFonts w:ascii="Times New Roman" w:hAnsi="Times New Roman" w:eastAsia="仿宋"/>
          <w:color w:val="000000"/>
          <w:sz w:val="27"/>
          <w:szCs w:val="27"/>
        </w:rPr>
        <w:t>七、对本次采购提出询问，请按以下方式联系</w:t>
      </w:r>
    </w:p>
    <w:p>
      <w:pPr>
        <w:pStyle w:val="61"/>
        <w:spacing w:before="75" w:beforeAutospacing="0" w:after="75" w:afterAutospacing="0"/>
        <w:rPr>
          <w:rFonts w:ascii="Times New Roman" w:hAnsi="Times New Roman" w:eastAsia="仿宋"/>
          <w:color w:val="000000"/>
          <w:sz w:val="27"/>
          <w:szCs w:val="27"/>
        </w:rPr>
      </w:pPr>
      <w:r>
        <w:rPr>
          <w:rFonts w:ascii="Times New Roman" w:hAnsi="Times New Roman" w:eastAsia="仿宋"/>
          <w:color w:val="000000"/>
          <w:sz w:val="27"/>
          <w:szCs w:val="27"/>
        </w:rPr>
        <w:t>1.采购人信息</w:t>
      </w:r>
    </w:p>
    <w:p>
      <w:pPr>
        <w:pStyle w:val="61"/>
        <w:spacing w:before="75" w:beforeAutospacing="0" w:after="75" w:afterAutospacing="0"/>
        <w:rPr>
          <w:rFonts w:ascii="Times New Roman" w:hAnsi="Times New Roman" w:eastAsia="仿宋"/>
          <w:color w:val="000000"/>
          <w:sz w:val="27"/>
          <w:szCs w:val="27"/>
        </w:rPr>
      </w:pPr>
      <w:r>
        <w:rPr>
          <w:rFonts w:ascii="Times New Roman" w:hAnsi="Times New Roman" w:eastAsia="仿宋"/>
          <w:color w:val="000000"/>
          <w:sz w:val="27"/>
          <w:szCs w:val="27"/>
        </w:rPr>
        <w:t>名 称：</w:t>
      </w:r>
      <w:r>
        <w:rPr>
          <w:rFonts w:hint="eastAsia" w:ascii="Times New Roman" w:hAnsi="Times New Roman" w:eastAsia="仿宋"/>
          <w:color w:val="000000"/>
          <w:sz w:val="27"/>
          <w:szCs w:val="27"/>
        </w:rPr>
        <w:t xml:space="preserve">  </w:t>
      </w:r>
      <w:r>
        <w:rPr>
          <w:rFonts w:hint="eastAsia" w:ascii="Times New Roman" w:hAnsi="Times New Roman" w:eastAsia="仿宋"/>
          <w:color w:val="000000"/>
          <w:sz w:val="27"/>
          <w:szCs w:val="27"/>
          <w:lang w:eastAsia="zh-CN"/>
        </w:rPr>
        <w:t>新疆维吾尔自治区儿童医院</w:t>
      </w:r>
      <w:r>
        <w:rPr>
          <w:rFonts w:hint="eastAsia" w:ascii="Times New Roman" w:hAnsi="Times New Roman" w:eastAsia="仿宋"/>
          <w:color w:val="000000"/>
          <w:sz w:val="27"/>
          <w:szCs w:val="27"/>
        </w:rPr>
        <w:t xml:space="preserve">    </w:t>
      </w:r>
    </w:p>
    <w:p>
      <w:pPr>
        <w:pStyle w:val="61"/>
        <w:spacing w:before="75" w:beforeAutospacing="0" w:after="75" w:afterAutospacing="0"/>
        <w:rPr>
          <w:rFonts w:ascii="Times New Roman" w:hAnsi="Times New Roman" w:eastAsia="仿宋"/>
          <w:color w:val="000000"/>
          <w:sz w:val="27"/>
          <w:szCs w:val="27"/>
        </w:rPr>
      </w:pPr>
      <w:r>
        <w:rPr>
          <w:rFonts w:ascii="Times New Roman" w:hAnsi="Times New Roman" w:eastAsia="仿宋"/>
          <w:color w:val="000000"/>
          <w:sz w:val="27"/>
          <w:szCs w:val="27"/>
        </w:rPr>
        <w:t>联系人：</w:t>
      </w:r>
      <w:r>
        <w:rPr>
          <w:rFonts w:hint="eastAsia" w:ascii="Times New Roman" w:hAnsi="Times New Roman" w:eastAsia="仿宋"/>
          <w:color w:val="000000"/>
          <w:sz w:val="27"/>
          <w:szCs w:val="27"/>
        </w:rPr>
        <w:t xml:space="preserve"> </w:t>
      </w:r>
      <w:r>
        <w:rPr>
          <w:rFonts w:hint="eastAsia" w:ascii="Times New Roman" w:hAnsi="Times New Roman" w:eastAsia="仿宋"/>
          <w:color w:val="000000"/>
          <w:sz w:val="27"/>
          <w:szCs w:val="27"/>
          <w:lang w:val="en-US" w:eastAsia="zh-CN"/>
        </w:rPr>
        <w:t>张老师</w:t>
      </w:r>
      <w:r>
        <w:rPr>
          <w:rFonts w:hint="eastAsia" w:ascii="Times New Roman" w:hAnsi="Times New Roman" w:eastAsia="仿宋"/>
          <w:color w:val="000000"/>
          <w:sz w:val="27"/>
          <w:szCs w:val="27"/>
        </w:rPr>
        <w:t xml:space="preserve">      </w:t>
      </w:r>
    </w:p>
    <w:p>
      <w:pPr>
        <w:pStyle w:val="61"/>
        <w:spacing w:before="75" w:beforeAutospacing="0" w:after="75" w:afterAutospacing="0"/>
        <w:rPr>
          <w:rFonts w:hint="eastAsia" w:ascii="Times New Roman" w:hAnsi="Times New Roman" w:eastAsia="仿宋"/>
          <w:color w:val="000000"/>
          <w:sz w:val="27"/>
          <w:szCs w:val="27"/>
          <w:lang w:eastAsia="zh-CN"/>
        </w:rPr>
      </w:pPr>
      <w:r>
        <w:rPr>
          <w:rFonts w:ascii="Times New Roman" w:hAnsi="Times New Roman" w:eastAsia="仿宋"/>
          <w:color w:val="000000"/>
          <w:sz w:val="27"/>
          <w:szCs w:val="27"/>
        </w:rPr>
        <w:t>联系方式：</w:t>
      </w:r>
      <w:r>
        <w:rPr>
          <w:rFonts w:hint="eastAsia" w:ascii="Times New Roman" w:hAnsi="Times New Roman" w:eastAsia="仿宋"/>
          <w:color w:val="000000"/>
          <w:sz w:val="27"/>
          <w:szCs w:val="27"/>
          <w:lang w:eastAsia="zh-CN"/>
        </w:rPr>
        <w:t>0991-3056196</w:t>
      </w:r>
    </w:p>
    <w:p>
      <w:pPr>
        <w:pStyle w:val="61"/>
        <w:spacing w:before="75" w:beforeAutospacing="0" w:after="75" w:afterAutospacing="0"/>
        <w:rPr>
          <w:rFonts w:ascii="Times New Roman" w:hAnsi="Times New Roman" w:eastAsia="仿宋"/>
          <w:color w:val="000000"/>
          <w:sz w:val="27"/>
          <w:szCs w:val="27"/>
        </w:rPr>
      </w:pPr>
      <w:r>
        <w:rPr>
          <w:rFonts w:ascii="Times New Roman" w:hAnsi="Times New Roman" w:eastAsia="仿宋"/>
          <w:color w:val="000000"/>
          <w:sz w:val="27"/>
          <w:szCs w:val="27"/>
        </w:rPr>
        <w:t>2.采购代理机构信息</w:t>
      </w:r>
    </w:p>
    <w:p>
      <w:pPr>
        <w:pStyle w:val="61"/>
        <w:spacing w:before="75" w:beforeAutospacing="0" w:after="75" w:afterAutospacing="0"/>
        <w:rPr>
          <w:rFonts w:ascii="Times New Roman" w:hAnsi="Times New Roman" w:eastAsia="仿宋"/>
          <w:color w:val="000000"/>
          <w:sz w:val="27"/>
          <w:szCs w:val="27"/>
        </w:rPr>
      </w:pPr>
      <w:r>
        <w:rPr>
          <w:rFonts w:ascii="Times New Roman" w:hAnsi="Times New Roman" w:eastAsia="仿宋"/>
          <w:color w:val="000000"/>
          <w:sz w:val="27"/>
          <w:szCs w:val="27"/>
        </w:rPr>
        <w:t>名 称：新疆西北招标有限公司</w:t>
      </w:r>
    </w:p>
    <w:p>
      <w:pPr>
        <w:pStyle w:val="61"/>
        <w:spacing w:before="75" w:beforeAutospacing="0" w:after="75" w:afterAutospacing="0"/>
        <w:rPr>
          <w:rFonts w:ascii="Times New Roman" w:hAnsi="Times New Roman" w:eastAsia="仿宋"/>
          <w:color w:val="000000"/>
          <w:sz w:val="27"/>
          <w:szCs w:val="27"/>
        </w:rPr>
      </w:pPr>
      <w:r>
        <w:rPr>
          <w:rFonts w:ascii="Times New Roman" w:hAnsi="Times New Roman" w:eastAsia="仿宋"/>
          <w:color w:val="000000"/>
          <w:sz w:val="27"/>
          <w:szCs w:val="27"/>
        </w:rPr>
        <w:t>地 址：乌鲁木齐市伊宁路318号江西大厦9楼</w:t>
      </w:r>
    </w:p>
    <w:p>
      <w:pPr>
        <w:pStyle w:val="61"/>
        <w:spacing w:before="75" w:beforeAutospacing="0" w:after="75" w:afterAutospacing="0"/>
        <w:rPr>
          <w:rFonts w:ascii="Times New Roman" w:hAnsi="Times New Roman" w:eastAsia="仿宋"/>
          <w:color w:val="000000"/>
          <w:sz w:val="27"/>
          <w:szCs w:val="27"/>
        </w:rPr>
      </w:pPr>
      <w:r>
        <w:rPr>
          <w:rFonts w:hint="eastAsia" w:ascii="Times New Roman" w:hAnsi="Times New Roman" w:eastAsia="仿宋"/>
          <w:color w:val="000000"/>
          <w:sz w:val="27"/>
          <w:szCs w:val="27"/>
        </w:rPr>
        <w:t>项目负责人：王培民</w:t>
      </w:r>
    </w:p>
    <w:p>
      <w:pPr>
        <w:pStyle w:val="61"/>
        <w:spacing w:before="75" w:beforeAutospacing="0" w:after="75" w:afterAutospacing="0"/>
        <w:rPr>
          <w:rFonts w:ascii="Times New Roman" w:hAnsi="Times New Roman" w:eastAsia="仿宋"/>
          <w:color w:val="000000"/>
          <w:sz w:val="27"/>
          <w:szCs w:val="27"/>
        </w:rPr>
      </w:pPr>
      <w:r>
        <w:rPr>
          <w:rFonts w:ascii="Times New Roman" w:hAnsi="Times New Roman" w:eastAsia="仿宋"/>
          <w:color w:val="000000"/>
          <w:sz w:val="27"/>
          <w:szCs w:val="27"/>
        </w:rPr>
        <w:t>联系人：</w:t>
      </w:r>
      <w:r>
        <w:rPr>
          <w:rFonts w:hint="eastAsia" w:ascii="Times New Roman" w:hAnsi="Times New Roman" w:eastAsia="仿宋"/>
          <w:color w:val="000000"/>
          <w:sz w:val="27"/>
          <w:szCs w:val="27"/>
        </w:rPr>
        <w:t>王静   刘建新  陈玉萍  李华</w:t>
      </w:r>
    </w:p>
    <w:p>
      <w:pPr>
        <w:pStyle w:val="61"/>
        <w:spacing w:before="75" w:beforeAutospacing="0" w:after="75" w:afterAutospacing="0"/>
        <w:rPr>
          <w:rFonts w:ascii="Times New Roman" w:hAnsi="Times New Roman" w:eastAsia="仿宋"/>
          <w:color w:val="000000"/>
          <w:sz w:val="27"/>
          <w:szCs w:val="27"/>
        </w:rPr>
      </w:pPr>
      <w:r>
        <w:rPr>
          <w:rFonts w:ascii="Times New Roman" w:hAnsi="Times New Roman" w:eastAsia="仿宋"/>
          <w:color w:val="000000"/>
          <w:sz w:val="27"/>
          <w:szCs w:val="27"/>
        </w:rPr>
        <w:t>联系方式：0991-5823555</w:t>
      </w:r>
    </w:p>
    <w:p>
      <w:pPr>
        <w:pStyle w:val="61"/>
        <w:spacing w:before="75" w:beforeAutospacing="0" w:after="75" w:afterAutospacing="0"/>
        <w:rPr>
          <w:rFonts w:ascii="Times New Roman" w:hAnsi="Times New Roman" w:eastAsia="仿宋"/>
        </w:rPr>
      </w:pPr>
      <w:r>
        <w:rPr>
          <w:rFonts w:ascii="Times New Roman" w:hAnsi="Times New Roman" w:eastAsia="仿宋"/>
          <w:color w:val="000000"/>
          <w:sz w:val="27"/>
          <w:szCs w:val="27"/>
        </w:rPr>
        <w:t> </w:t>
      </w:r>
    </w:p>
    <w:p>
      <w:pPr>
        <w:pStyle w:val="61"/>
        <w:spacing w:before="75" w:beforeAutospacing="0" w:after="75" w:afterAutospacing="0"/>
        <w:rPr>
          <w:rFonts w:ascii="Times New Roman" w:hAnsi="Times New Roman" w:eastAsia="仿宋"/>
        </w:rPr>
      </w:pPr>
      <w:r>
        <w:rPr>
          <w:rFonts w:ascii="Times New Roman" w:hAnsi="Times New Roman" w:eastAsia="仿宋"/>
          <w:color w:val="000000"/>
          <w:sz w:val="27"/>
          <w:szCs w:val="27"/>
        </w:rPr>
        <w:t> </w:t>
      </w:r>
    </w:p>
    <w:p>
      <w:pPr>
        <w:pStyle w:val="61"/>
        <w:spacing w:before="75" w:beforeAutospacing="0" w:after="75" w:afterAutospacing="0"/>
        <w:rPr>
          <w:rFonts w:ascii="Times New Roman" w:eastAsia="仿宋" w:cs="Times New Roman"/>
          <w:color w:val="000000"/>
        </w:rPr>
      </w:pPr>
      <w:r>
        <w:rPr>
          <w:rFonts w:ascii="Times New Roman" w:eastAsia="仿宋" w:cs="Times New Roman"/>
          <w:color w:val="000000"/>
          <w:sz w:val="27"/>
          <w:szCs w:val="27"/>
        </w:rPr>
        <w:t> </w:t>
      </w:r>
    </w:p>
    <w:p>
      <w:pPr>
        <w:rPr>
          <w:rFonts w:eastAsia="仿宋"/>
        </w:rPr>
      </w:pPr>
    </w:p>
    <w:p>
      <w:pPr>
        <w:widowControl/>
        <w:spacing w:line="500" w:lineRule="exact"/>
        <w:ind w:firstLine="640"/>
        <w:jc w:val="left"/>
        <w:rPr>
          <w:rFonts w:eastAsia="仿宋"/>
          <w:bCs/>
        </w:rPr>
      </w:pPr>
      <w:r>
        <w:rPr>
          <w:rFonts w:eastAsia="仿宋"/>
          <w:bCs/>
          <w:color w:val="666666"/>
          <w:kern w:val="0"/>
          <w:shd w:val="clear" w:color="auto" w:fill="FFFFFF"/>
        </w:rPr>
        <w:t xml:space="preserve"> </w:t>
      </w:r>
    </w:p>
    <w:p>
      <w:pPr>
        <w:spacing w:line="500" w:lineRule="exact"/>
        <w:rPr>
          <w:rFonts w:eastAsia="仿宋"/>
          <w:bCs/>
        </w:rPr>
      </w:pPr>
    </w:p>
    <w:p>
      <w:pPr>
        <w:snapToGrid w:val="0"/>
        <w:spacing w:line="500" w:lineRule="exact"/>
        <w:ind w:firstLine="640" w:firstLineChars="200"/>
        <w:rPr>
          <w:rFonts w:eastAsia="仿宋"/>
          <w:bCs/>
          <w:kern w:val="0"/>
          <w:sz w:val="32"/>
          <w:szCs w:val="32"/>
        </w:rPr>
      </w:pPr>
    </w:p>
    <w:p>
      <w:pPr>
        <w:spacing w:line="500" w:lineRule="exact"/>
        <w:rPr>
          <w:rFonts w:eastAsia="仿宋"/>
          <w:bCs/>
        </w:rPr>
        <w:sectPr>
          <w:footerReference r:id="rId6" w:type="default"/>
          <w:pgSz w:w="11906" w:h="16838"/>
          <w:pgMar w:top="1134" w:right="850" w:bottom="1134" w:left="850" w:header="283" w:footer="283" w:gutter="0"/>
          <w:pgNumType w:start="1"/>
          <w:cols w:space="720" w:num="1"/>
          <w:docGrid w:type="lines" w:linePitch="339" w:charSpace="0"/>
        </w:sectPr>
      </w:pPr>
    </w:p>
    <w:p>
      <w:pPr>
        <w:pStyle w:val="63"/>
        <w:spacing w:before="0" w:after="0" w:line="500" w:lineRule="exact"/>
        <w:rPr>
          <w:rFonts w:ascii="Times New Roman" w:hAnsi="Times New Roman" w:eastAsia="仿宋"/>
          <w:b w:val="0"/>
        </w:rPr>
      </w:pPr>
      <w:bookmarkStart w:id="6" w:name="_Toc23527881"/>
      <w:bookmarkStart w:id="7" w:name="_Toc99785513"/>
      <w:bookmarkStart w:id="8" w:name="_Toc20827"/>
      <w:r>
        <w:rPr>
          <w:rFonts w:ascii="Times New Roman" w:hAnsi="Times New Roman" w:eastAsia="仿宋"/>
          <w:b w:val="0"/>
          <w:sz w:val="40"/>
        </w:rPr>
        <w:t>第一部分  投标须知</w:t>
      </w:r>
      <w:bookmarkEnd w:id="6"/>
      <w:bookmarkEnd w:id="7"/>
      <w:bookmarkEnd w:id="8"/>
    </w:p>
    <w:p>
      <w:pPr>
        <w:pStyle w:val="3"/>
        <w:numPr>
          <w:ilvl w:val="0"/>
          <w:numId w:val="0"/>
        </w:numPr>
        <w:spacing w:before="0" w:after="0" w:line="500" w:lineRule="exact"/>
        <w:jc w:val="center"/>
        <w:rPr>
          <w:rFonts w:eastAsia="仿宋"/>
          <w:b w:val="0"/>
          <w:bCs w:val="0"/>
          <w:sz w:val="36"/>
        </w:rPr>
      </w:pPr>
      <w:bookmarkStart w:id="9" w:name="_Toc23527882"/>
      <w:bookmarkStart w:id="10" w:name="_Toc99785514"/>
      <w:bookmarkStart w:id="11" w:name="_Toc24209"/>
      <w:r>
        <w:rPr>
          <w:rFonts w:eastAsia="仿宋"/>
          <w:b w:val="0"/>
          <w:bCs w:val="0"/>
          <w:sz w:val="36"/>
        </w:rPr>
        <w:t>（一）投标人须知附表</w:t>
      </w:r>
      <w:bookmarkEnd w:id="4"/>
      <w:bookmarkEnd w:id="9"/>
      <w:bookmarkEnd w:id="10"/>
      <w:bookmarkEnd w:id="11"/>
    </w:p>
    <w:tbl>
      <w:tblPr>
        <w:tblStyle w:val="67"/>
        <w:tblpPr w:leftFromText="180" w:rightFromText="180" w:vertAnchor="text" w:horzAnchor="page" w:tblpXSpec="center" w:tblpY="292"/>
        <w:tblOverlap w:val="never"/>
        <w:tblW w:w="96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1"/>
        <w:gridCol w:w="89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eastAsia="仿宋"/>
                <w:bCs/>
              </w:rPr>
            </w:pPr>
            <w:r>
              <w:rPr>
                <w:rFonts w:eastAsia="仿宋"/>
                <w:bCs/>
              </w:rPr>
              <w:t>序号</w:t>
            </w:r>
          </w:p>
        </w:tc>
        <w:tc>
          <w:tcPr>
            <w:tcW w:w="8968" w:type="dxa"/>
            <w:tcBorders>
              <w:top w:val="single" w:color="auto" w:sz="4" w:space="0"/>
              <w:left w:val="single" w:color="auto" w:sz="4" w:space="0"/>
              <w:bottom w:val="single" w:color="auto" w:sz="4" w:space="0"/>
              <w:right w:val="single" w:color="auto" w:sz="4" w:space="0"/>
            </w:tcBorders>
            <w:vAlign w:val="center"/>
          </w:tcPr>
          <w:p>
            <w:pPr>
              <w:jc w:val="center"/>
              <w:rPr>
                <w:rFonts w:eastAsia="仿宋"/>
                <w:bCs/>
              </w:rPr>
            </w:pPr>
            <w:r>
              <w:rPr>
                <w:rFonts w:eastAsia="仿宋"/>
                <w:bCs/>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eastAsia="仿宋"/>
                <w:bCs/>
              </w:rPr>
            </w:pPr>
            <w:r>
              <w:rPr>
                <w:rFonts w:eastAsia="仿宋"/>
                <w:bCs/>
              </w:rPr>
              <w:t>1</w:t>
            </w:r>
          </w:p>
        </w:tc>
        <w:tc>
          <w:tcPr>
            <w:tcW w:w="8968" w:type="dxa"/>
            <w:tcBorders>
              <w:top w:val="single" w:color="auto" w:sz="4" w:space="0"/>
              <w:left w:val="single" w:color="auto" w:sz="4" w:space="0"/>
              <w:bottom w:val="single" w:color="auto" w:sz="4" w:space="0"/>
              <w:right w:val="single" w:color="auto" w:sz="4" w:space="0"/>
            </w:tcBorders>
            <w:vAlign w:val="center"/>
          </w:tcPr>
          <w:p>
            <w:pPr>
              <w:rPr>
                <w:rFonts w:hint="eastAsia" w:eastAsia="仿宋"/>
                <w:bCs/>
                <w:lang w:eastAsia="zh-CN"/>
              </w:rPr>
            </w:pPr>
            <w:r>
              <w:rPr>
                <w:rFonts w:eastAsia="仿宋"/>
                <w:bCs/>
              </w:rPr>
              <w:t>项目名称：</w:t>
            </w:r>
            <w:r>
              <w:rPr>
                <w:rFonts w:hint="eastAsia" w:eastAsia="仿宋"/>
                <w:bCs/>
                <w:lang w:eastAsia="zh-CN"/>
              </w:rPr>
              <w:t>新疆维吾尔自治区儿童医院信息化能力建设项目</w:t>
            </w:r>
          </w:p>
          <w:p>
            <w:pPr>
              <w:jc w:val="left"/>
              <w:rPr>
                <w:rFonts w:hint="eastAsia" w:eastAsia="仿宋"/>
                <w:bCs/>
                <w:lang w:eastAsia="zh-CN"/>
              </w:rPr>
            </w:pPr>
            <w:r>
              <w:rPr>
                <w:rFonts w:eastAsia="仿宋"/>
                <w:bCs/>
              </w:rPr>
              <w:t>项目编号：</w:t>
            </w:r>
            <w:r>
              <w:rPr>
                <w:rFonts w:hint="eastAsia" w:eastAsia="仿宋"/>
                <w:bCs/>
                <w:lang w:eastAsia="zh-CN"/>
              </w:rPr>
              <w:t>2022-XBZC-01153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ind w:right="102"/>
              <w:jc w:val="center"/>
              <w:rPr>
                <w:rFonts w:eastAsia="仿宋"/>
                <w:bCs/>
              </w:rPr>
            </w:pPr>
            <w:r>
              <w:rPr>
                <w:rFonts w:eastAsia="仿宋"/>
                <w:bCs/>
              </w:rPr>
              <w:t>2</w:t>
            </w:r>
          </w:p>
        </w:tc>
        <w:tc>
          <w:tcPr>
            <w:tcW w:w="8968" w:type="dxa"/>
            <w:tcBorders>
              <w:top w:val="single" w:color="auto" w:sz="4" w:space="0"/>
              <w:left w:val="single" w:color="auto" w:sz="4" w:space="0"/>
              <w:bottom w:val="single" w:color="auto" w:sz="4" w:space="0"/>
              <w:right w:val="single" w:color="auto" w:sz="4" w:space="0"/>
            </w:tcBorders>
            <w:vAlign w:val="center"/>
          </w:tcPr>
          <w:p>
            <w:pPr>
              <w:jc w:val="left"/>
              <w:rPr>
                <w:rFonts w:eastAsia="仿宋"/>
                <w:bCs/>
              </w:rPr>
            </w:pPr>
            <w:r>
              <w:rPr>
                <w:rFonts w:eastAsia="仿宋"/>
                <w:bCs/>
              </w:rPr>
              <w:t>采购人：</w:t>
            </w:r>
            <w:r>
              <w:rPr>
                <w:rFonts w:hint="eastAsia" w:eastAsia="仿宋"/>
                <w:bCs/>
                <w:lang w:eastAsia="zh-CN"/>
              </w:rPr>
              <w:t>新疆维吾尔自治区儿童医院</w:t>
            </w:r>
            <w:r>
              <w:rPr>
                <w:rFonts w:eastAsia="仿宋"/>
                <w:bCs/>
              </w:rPr>
              <w:t xml:space="preserve">                  </w:t>
            </w:r>
          </w:p>
          <w:p>
            <w:pPr>
              <w:jc w:val="left"/>
              <w:rPr>
                <w:rFonts w:eastAsia="仿宋"/>
                <w:bCs/>
              </w:rPr>
            </w:pPr>
            <w:r>
              <w:rPr>
                <w:rFonts w:eastAsia="仿宋"/>
                <w:bCs/>
              </w:rPr>
              <w:t>采购人联系人：</w:t>
            </w:r>
            <w:r>
              <w:rPr>
                <w:rFonts w:hint="eastAsia" w:eastAsia="仿宋"/>
                <w:bCs/>
                <w:lang w:eastAsia="zh-CN"/>
              </w:rPr>
              <w:t>张老师</w:t>
            </w:r>
            <w:r>
              <w:rPr>
                <w:rFonts w:eastAsia="仿宋"/>
                <w:bCs/>
              </w:rPr>
              <w:t xml:space="preserve">             </w:t>
            </w:r>
          </w:p>
          <w:p>
            <w:pPr>
              <w:jc w:val="left"/>
              <w:rPr>
                <w:rFonts w:hint="eastAsia" w:eastAsia="仿宋"/>
                <w:bCs/>
                <w:lang w:eastAsia="zh-CN"/>
              </w:rPr>
            </w:pPr>
            <w:r>
              <w:rPr>
                <w:rFonts w:eastAsia="仿宋"/>
                <w:bCs/>
              </w:rPr>
              <w:t>联系电话：</w:t>
            </w:r>
            <w:r>
              <w:rPr>
                <w:rFonts w:hint="eastAsia" w:ascii="Times New Roman" w:hAnsi="Times New Roman" w:eastAsia="仿宋"/>
                <w:color w:val="000000"/>
                <w:sz w:val="27"/>
                <w:szCs w:val="27"/>
                <w:lang w:eastAsia="zh-CN"/>
              </w:rPr>
              <w:t>0991-3056196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eastAsia="仿宋"/>
                <w:bCs/>
              </w:rPr>
            </w:pPr>
            <w:r>
              <w:rPr>
                <w:rFonts w:eastAsia="仿宋"/>
                <w:bCs/>
              </w:rPr>
              <w:t>3</w:t>
            </w:r>
          </w:p>
        </w:tc>
        <w:tc>
          <w:tcPr>
            <w:tcW w:w="8968" w:type="dxa"/>
            <w:tcBorders>
              <w:top w:val="single" w:color="auto" w:sz="4" w:space="0"/>
              <w:left w:val="single" w:color="auto" w:sz="4" w:space="0"/>
              <w:bottom w:val="single" w:color="auto" w:sz="4" w:space="0"/>
              <w:right w:val="single" w:color="auto" w:sz="4" w:space="0"/>
            </w:tcBorders>
            <w:vAlign w:val="center"/>
          </w:tcPr>
          <w:p>
            <w:pPr>
              <w:jc w:val="left"/>
              <w:rPr>
                <w:rFonts w:hint="default" w:eastAsia="仿宋"/>
                <w:bCs/>
                <w:lang w:val="en-US" w:eastAsia="zh-CN"/>
              </w:rPr>
            </w:pPr>
            <w:r>
              <w:rPr>
                <w:rFonts w:eastAsia="仿宋"/>
                <w:bCs/>
              </w:rPr>
              <w:t>招标内容：</w:t>
            </w:r>
            <w:r>
              <w:rPr>
                <w:rFonts w:hint="eastAsia" w:eastAsia="仿宋"/>
                <w:bCs/>
                <w:lang w:val="en-US" w:eastAsia="zh-CN"/>
              </w:rPr>
              <w:t>详见第三部分采购要求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eastAsia="仿宋"/>
                <w:bCs/>
              </w:rPr>
            </w:pPr>
            <w:r>
              <w:rPr>
                <w:rFonts w:eastAsia="仿宋"/>
                <w:bCs/>
              </w:rPr>
              <w:t>4</w:t>
            </w:r>
          </w:p>
        </w:tc>
        <w:tc>
          <w:tcPr>
            <w:tcW w:w="8968" w:type="dxa"/>
            <w:tcBorders>
              <w:top w:val="single" w:color="auto" w:sz="4" w:space="0"/>
              <w:left w:val="single" w:color="auto" w:sz="4" w:space="0"/>
              <w:bottom w:val="single" w:color="auto" w:sz="4" w:space="0"/>
              <w:right w:val="single" w:color="auto" w:sz="4" w:space="0"/>
            </w:tcBorders>
            <w:vAlign w:val="center"/>
          </w:tcPr>
          <w:p>
            <w:pPr>
              <w:jc w:val="left"/>
              <w:rPr>
                <w:rFonts w:eastAsia="仿宋"/>
                <w:bCs/>
              </w:rPr>
            </w:pPr>
            <w:r>
              <w:rPr>
                <w:rFonts w:eastAsia="仿宋"/>
                <w:bCs/>
              </w:rPr>
              <w:t>招标控制价：</w:t>
            </w:r>
            <w:r>
              <w:rPr>
                <w:rFonts w:hint="eastAsia" w:eastAsia="仿宋"/>
                <w:bCs/>
                <w:lang w:val="en-US" w:eastAsia="zh-CN"/>
              </w:rPr>
              <w:t>768.35</w:t>
            </w:r>
            <w:r>
              <w:rPr>
                <w:rFonts w:eastAsia="仿宋"/>
                <w:bCs/>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eastAsia="仿宋"/>
                <w:bCs/>
              </w:rPr>
            </w:pPr>
            <w:r>
              <w:rPr>
                <w:rFonts w:eastAsia="仿宋"/>
                <w:bCs/>
              </w:rPr>
              <w:t>5</w:t>
            </w:r>
          </w:p>
        </w:tc>
        <w:tc>
          <w:tcPr>
            <w:tcW w:w="8968" w:type="dxa"/>
            <w:tcBorders>
              <w:top w:val="single" w:color="auto" w:sz="4" w:space="0"/>
              <w:left w:val="single" w:color="auto" w:sz="4" w:space="0"/>
              <w:bottom w:val="single" w:color="auto" w:sz="4" w:space="0"/>
              <w:right w:val="single" w:color="auto" w:sz="4" w:space="0"/>
            </w:tcBorders>
            <w:vAlign w:val="center"/>
          </w:tcPr>
          <w:p>
            <w:pPr>
              <w:jc w:val="left"/>
              <w:rPr>
                <w:rFonts w:eastAsia="仿宋"/>
                <w:bCs/>
              </w:rPr>
            </w:pPr>
            <w:r>
              <w:rPr>
                <w:rFonts w:eastAsia="仿宋"/>
                <w:bCs/>
                <w:color w:val="FF0000"/>
              </w:rPr>
              <w:t xml:space="preserve"> </w:t>
            </w:r>
            <w:r>
              <w:rPr>
                <w:rFonts w:hint="eastAsia" w:eastAsia="仿宋"/>
                <w:bCs/>
                <w:color w:val="FF0000"/>
                <w:lang w:val="en-US" w:eastAsia="zh-CN"/>
              </w:rPr>
              <w:t>交货</w:t>
            </w:r>
            <w:r>
              <w:rPr>
                <w:rFonts w:eastAsia="仿宋"/>
                <w:bCs/>
                <w:color w:val="FF0000"/>
              </w:rPr>
              <w:t>期：</w:t>
            </w:r>
            <w:r>
              <w:rPr>
                <w:rFonts w:hint="eastAsia" w:eastAsia="仿宋"/>
                <w:bCs/>
                <w:color w:val="FF0000"/>
                <w:lang w:val="en-US" w:eastAsia="zh-CN"/>
              </w:rPr>
              <w:t xml:space="preserve">         </w:t>
            </w:r>
            <w:r>
              <w:rPr>
                <w:rFonts w:eastAsia="仿宋"/>
                <w:bCs/>
                <w:color w:val="FF000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4"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eastAsia="仿宋"/>
                <w:bCs/>
              </w:rPr>
            </w:pPr>
            <w:r>
              <w:rPr>
                <w:rFonts w:eastAsia="仿宋"/>
                <w:bCs/>
              </w:rPr>
              <w:t>6</w:t>
            </w:r>
          </w:p>
        </w:tc>
        <w:tc>
          <w:tcPr>
            <w:tcW w:w="8968" w:type="dxa"/>
            <w:tcBorders>
              <w:top w:val="single" w:color="auto" w:sz="4" w:space="0"/>
              <w:left w:val="single" w:color="auto" w:sz="4" w:space="0"/>
              <w:bottom w:val="single" w:color="auto" w:sz="4" w:space="0"/>
              <w:right w:val="single" w:color="auto" w:sz="4" w:space="0"/>
            </w:tcBorders>
            <w:vAlign w:val="center"/>
          </w:tcPr>
          <w:p>
            <w:pPr>
              <w:jc w:val="left"/>
              <w:rPr>
                <w:rFonts w:eastAsia="仿宋"/>
                <w:bCs/>
              </w:rPr>
            </w:pPr>
            <w:r>
              <w:rPr>
                <w:rFonts w:eastAsia="仿宋"/>
                <w:bCs/>
              </w:rPr>
              <w:t>资格标准：</w:t>
            </w:r>
          </w:p>
          <w:p>
            <w:pPr>
              <w:jc w:val="left"/>
              <w:rPr>
                <w:rFonts w:eastAsia="仿宋"/>
                <w:bCs/>
              </w:rPr>
            </w:pPr>
            <w:r>
              <w:rPr>
                <w:rFonts w:eastAsia="仿宋"/>
                <w:bCs/>
              </w:rPr>
              <w:t>①投标人必须是在中华人民共和国境内注册的，具有独立法人资格的企业，法定代表人为同一个人的两个及两个以上法人，其母公司、全资子公司及控股公司只能有一家投标；</w:t>
            </w:r>
          </w:p>
          <w:p>
            <w:pPr>
              <w:jc w:val="left"/>
              <w:rPr>
                <w:rFonts w:eastAsia="仿宋"/>
                <w:bCs/>
              </w:rPr>
            </w:pPr>
            <w:r>
              <w:rPr>
                <w:rFonts w:hint="eastAsia" w:eastAsia="仿宋"/>
                <w:bCs/>
              </w:rPr>
              <w:t>②</w:t>
            </w:r>
            <w:r>
              <w:rPr>
                <w:rFonts w:eastAsia="仿宋"/>
                <w:bCs/>
              </w:rPr>
              <w:t xml:space="preserve">投标人符合《中华人民共和国政府采购法》第22条规定的条件，具有企业法人营业执照； </w:t>
            </w:r>
          </w:p>
          <w:p>
            <w:pPr>
              <w:jc w:val="left"/>
              <w:rPr>
                <w:rFonts w:eastAsia="仿宋"/>
                <w:bCs/>
              </w:rPr>
            </w:pPr>
            <w:r>
              <w:rPr>
                <w:rFonts w:eastAsia="仿宋"/>
                <w:bCs/>
              </w:rPr>
              <w:t xml:space="preserve">③近三年内未被“信用中国”网站列入失信被执行人和重大税收违法案件当事人名单的、被“中国政府采购网”网站列入政府采购严重违法失信行为记录名单（处罚期限尚未届满的）的证明文件（网页截图加盖公章）； </w:t>
            </w:r>
          </w:p>
          <w:p>
            <w:pPr>
              <w:jc w:val="left"/>
              <w:rPr>
                <w:rFonts w:eastAsia="仿宋"/>
                <w:bCs/>
                <w:highlight w:val="yellow"/>
              </w:rPr>
            </w:pPr>
            <w:r>
              <w:rPr>
                <w:rFonts w:eastAsia="仿宋"/>
                <w:bCs/>
              </w:rPr>
              <w:t>④不接受联合体投标。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eastAsia="仿宋"/>
                <w:bCs/>
              </w:rPr>
            </w:pPr>
            <w:r>
              <w:rPr>
                <w:rFonts w:eastAsia="仿宋"/>
                <w:bCs/>
              </w:rPr>
              <w:t>7</w:t>
            </w:r>
          </w:p>
        </w:tc>
        <w:tc>
          <w:tcPr>
            <w:tcW w:w="8968" w:type="dxa"/>
            <w:tcBorders>
              <w:top w:val="single" w:color="auto" w:sz="4" w:space="0"/>
              <w:left w:val="single" w:color="auto" w:sz="4" w:space="0"/>
              <w:bottom w:val="single" w:color="auto" w:sz="4" w:space="0"/>
              <w:right w:val="single" w:color="auto" w:sz="4" w:space="0"/>
            </w:tcBorders>
            <w:vAlign w:val="center"/>
          </w:tcPr>
          <w:p>
            <w:pPr>
              <w:jc w:val="left"/>
              <w:rPr>
                <w:rFonts w:eastAsia="仿宋"/>
                <w:bCs/>
              </w:rPr>
            </w:pPr>
            <w:r>
              <w:rPr>
                <w:rFonts w:eastAsia="仿宋"/>
                <w:bCs/>
              </w:rPr>
              <w:t>投标人应提供下列资格证明文件，否则其投标将被拒绝：</w:t>
            </w:r>
          </w:p>
          <w:p>
            <w:pPr>
              <w:jc w:val="left"/>
              <w:rPr>
                <w:rFonts w:eastAsia="仿宋"/>
                <w:bCs/>
              </w:rPr>
            </w:pPr>
            <w:r>
              <w:rPr>
                <w:rFonts w:eastAsia="仿宋"/>
                <w:bCs/>
              </w:rPr>
              <w:t>①企业法人营业执照（</w:t>
            </w:r>
            <w:r>
              <w:rPr>
                <w:rFonts w:hint="eastAsia" w:eastAsia="仿宋"/>
                <w:bCs/>
              </w:rPr>
              <w:t>原件</w:t>
            </w:r>
            <w:r>
              <w:rPr>
                <w:rFonts w:eastAsia="仿宋"/>
                <w:bCs/>
              </w:rPr>
              <w:t xml:space="preserve">）； </w:t>
            </w:r>
          </w:p>
          <w:p>
            <w:pPr>
              <w:jc w:val="left"/>
              <w:rPr>
                <w:rFonts w:eastAsia="仿宋"/>
                <w:bCs/>
              </w:rPr>
            </w:pPr>
            <w:r>
              <w:rPr>
                <w:rFonts w:eastAsia="仿宋"/>
                <w:bCs/>
              </w:rPr>
              <w:t>②法人授权委托书（原件），投标代表身份证（</w:t>
            </w:r>
            <w:r>
              <w:rPr>
                <w:rFonts w:hint="eastAsia" w:eastAsia="仿宋"/>
                <w:bCs/>
              </w:rPr>
              <w:t>原件及</w:t>
            </w:r>
            <w:r>
              <w:rPr>
                <w:rFonts w:eastAsia="仿宋"/>
                <w:bCs/>
              </w:rPr>
              <w:t xml:space="preserve">复印件加盖公章）； </w:t>
            </w:r>
          </w:p>
          <w:p>
            <w:pPr>
              <w:jc w:val="left"/>
              <w:rPr>
                <w:rFonts w:eastAsia="仿宋"/>
                <w:bCs/>
              </w:rPr>
            </w:pPr>
            <w:r>
              <w:rPr>
                <w:rFonts w:eastAsia="仿宋"/>
                <w:bCs/>
              </w:rPr>
              <w:t>③近三年内未被“信用中国”网站列入失信被执行人和重大税收违法案件当事人名单的、被“中国政府采购网”网站列入政府采购严重违法失信行为记录名单（处罚期限尚未届满的）的证明文件（网页截图加盖公章）；</w:t>
            </w:r>
          </w:p>
          <w:p>
            <w:pPr>
              <w:jc w:val="left"/>
              <w:rPr>
                <w:rFonts w:eastAsia="仿宋"/>
                <w:bCs/>
              </w:rPr>
            </w:pPr>
            <w:r>
              <w:rPr>
                <w:rFonts w:eastAsia="仿宋"/>
                <w:bCs/>
              </w:rPr>
              <w:t>④反商业贿赂承诺书（原件）。</w:t>
            </w:r>
          </w:p>
          <w:p>
            <w:pPr>
              <w:jc w:val="left"/>
              <w:rPr>
                <w:rFonts w:eastAsia="仿宋"/>
                <w:bCs/>
              </w:rPr>
            </w:pPr>
            <w:r>
              <w:rPr>
                <w:rFonts w:eastAsia="仿宋"/>
                <w:bCs/>
              </w:rPr>
              <w:t>⑤投标保证金凭证（复印件加盖公章）。</w:t>
            </w:r>
          </w:p>
          <w:p>
            <w:pPr>
              <w:jc w:val="left"/>
              <w:rPr>
                <w:rFonts w:eastAsia="仿宋"/>
                <w:bCs/>
              </w:rPr>
            </w:pPr>
            <w:r>
              <w:rPr>
                <w:rFonts w:eastAsia="仿宋"/>
                <w:bCs/>
              </w:rPr>
              <w:t>注：①-⑤项应提供加盖公章复印件或原件</w:t>
            </w:r>
            <w:r>
              <w:rPr>
                <w:rFonts w:hint="eastAsia" w:eastAsia="仿宋"/>
                <w:bCs/>
              </w:rPr>
              <w:t>应随身携带以上证件供监督人审查</w:t>
            </w:r>
            <w:r>
              <w:rPr>
                <w:rFonts w:hint="eastAsia" w:eastAsia="仿宋"/>
                <w:bCs/>
                <w:lang w:eastAsia="zh-CN"/>
              </w:rPr>
              <w:t>，</w:t>
            </w:r>
            <w:r>
              <w:rPr>
                <w:rFonts w:eastAsia="仿宋"/>
                <w:bCs/>
              </w:rPr>
              <w:t>否则其投标将被拒绝。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eastAsia="仿宋"/>
                <w:bCs/>
              </w:rPr>
            </w:pPr>
            <w:r>
              <w:rPr>
                <w:rFonts w:eastAsia="仿宋"/>
                <w:bCs/>
              </w:rPr>
              <w:t>8</w:t>
            </w:r>
          </w:p>
        </w:tc>
        <w:tc>
          <w:tcPr>
            <w:tcW w:w="8968" w:type="dxa"/>
            <w:tcBorders>
              <w:top w:val="single" w:color="auto" w:sz="4" w:space="0"/>
              <w:left w:val="single" w:color="auto" w:sz="4" w:space="0"/>
              <w:bottom w:val="single" w:color="auto" w:sz="4" w:space="0"/>
              <w:right w:val="single" w:color="auto" w:sz="4" w:space="0"/>
            </w:tcBorders>
            <w:vAlign w:val="center"/>
          </w:tcPr>
          <w:p>
            <w:pPr>
              <w:jc w:val="left"/>
              <w:rPr>
                <w:rFonts w:eastAsia="仿宋"/>
                <w:bCs/>
                <w:color w:val="FF0000"/>
              </w:rPr>
            </w:pPr>
            <w:r>
              <w:rPr>
                <w:rFonts w:eastAsia="仿宋"/>
                <w:bCs/>
              </w:rPr>
              <w:t>招标答疑：如有答疑，</w:t>
            </w:r>
            <w:r>
              <w:rPr>
                <w:rFonts w:eastAsia="仿宋"/>
                <w:bCs/>
                <w:color w:val="000000" w:themeColor="text1"/>
                <w14:textFill>
                  <w14:solidFill>
                    <w14:schemeClr w14:val="tx1"/>
                  </w14:solidFill>
                </w14:textFill>
              </w:rPr>
              <w:t>请于202</w:t>
            </w:r>
            <w:r>
              <w:rPr>
                <w:rFonts w:hint="eastAsia" w:eastAsia="仿宋"/>
                <w:bCs/>
                <w:color w:val="000000" w:themeColor="text1"/>
                <w14:textFill>
                  <w14:solidFill>
                    <w14:schemeClr w14:val="tx1"/>
                  </w14:solidFill>
                </w14:textFill>
              </w:rPr>
              <w:t>2</w:t>
            </w:r>
            <w:r>
              <w:rPr>
                <w:rFonts w:eastAsia="仿宋"/>
                <w:bCs/>
                <w:color w:val="000000" w:themeColor="text1"/>
                <w14:textFill>
                  <w14:solidFill>
                    <w14:schemeClr w14:val="tx1"/>
                  </w14:solidFill>
                </w14:textFill>
              </w:rPr>
              <w:t>年</w:t>
            </w:r>
            <w:r>
              <w:rPr>
                <w:rFonts w:hint="eastAsia" w:eastAsia="仿宋"/>
                <w:bCs/>
                <w:color w:val="000000" w:themeColor="text1"/>
                <w:lang w:val="en-US" w:eastAsia="zh-CN"/>
                <w14:textFill>
                  <w14:solidFill>
                    <w14:schemeClr w14:val="tx1"/>
                  </w14:solidFill>
                </w14:textFill>
              </w:rPr>
              <w:t>08</w:t>
            </w:r>
            <w:r>
              <w:rPr>
                <w:rFonts w:eastAsia="仿宋"/>
                <w:bCs/>
                <w:color w:val="000000" w:themeColor="text1"/>
                <w14:textFill>
                  <w14:solidFill>
                    <w14:schemeClr w14:val="tx1"/>
                  </w14:solidFill>
                </w14:textFill>
              </w:rPr>
              <w:t>月</w:t>
            </w:r>
            <w:r>
              <w:rPr>
                <w:rFonts w:hint="eastAsia" w:eastAsia="仿宋"/>
                <w:bCs/>
                <w:color w:val="000000" w:themeColor="text1"/>
                <w:lang w:val="en-US" w:eastAsia="zh-CN"/>
                <w14:textFill>
                  <w14:solidFill>
                    <w14:schemeClr w14:val="tx1"/>
                  </w14:solidFill>
                </w14:textFill>
              </w:rPr>
              <w:t>04</w:t>
            </w:r>
            <w:r>
              <w:rPr>
                <w:rFonts w:eastAsia="仿宋"/>
                <w:bCs/>
                <w:color w:val="000000" w:themeColor="text1"/>
                <w14:textFill>
                  <w14:solidFill>
                    <w14:schemeClr w14:val="tx1"/>
                  </w14:solidFill>
                </w14:textFill>
              </w:rPr>
              <w:t>日12:00前</w:t>
            </w:r>
            <w:r>
              <w:rPr>
                <w:rFonts w:eastAsia="仿宋"/>
                <w:bCs/>
              </w:rPr>
              <w:t>将答疑以书面形式，加盖投标人公章，递交到新疆西北招标有限公司（乌鲁木齐市伊宁路318号江西大厦9楼），电子版（Word格式）同时发送至</w:t>
            </w:r>
            <w:r>
              <w:rPr>
                <w:rFonts w:hint="eastAsia" w:eastAsia="仿宋"/>
                <w:bCs/>
                <w:lang w:val="en-US" w:eastAsia="zh-CN"/>
              </w:rPr>
              <w:t>583967239</w:t>
            </w:r>
            <w:r>
              <w:rPr>
                <w:rFonts w:eastAsia="仿宋"/>
                <w:bCs/>
              </w:rPr>
              <w:t>@qq.邮箱，如无答疑，需递交纸质无答疑函到发送至</w:t>
            </w:r>
            <w:r>
              <w:rPr>
                <w:rFonts w:hint="eastAsia" w:eastAsia="仿宋"/>
                <w:bCs/>
                <w:lang w:val="en-US" w:eastAsia="zh-CN"/>
              </w:rPr>
              <w:t>583967239</w:t>
            </w:r>
            <w:r>
              <w:rPr>
                <w:rFonts w:eastAsia="仿宋"/>
                <w:bCs/>
              </w:rPr>
              <w:t>@qq邮箱。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
                <w:bCs/>
                <w:lang w:eastAsia="zh-CN"/>
              </w:rPr>
            </w:pPr>
            <w:r>
              <w:rPr>
                <w:rFonts w:hint="eastAsia" w:eastAsia="仿宋"/>
                <w:bCs/>
                <w:lang w:val="en-US" w:eastAsia="zh-CN"/>
              </w:rPr>
              <w:t>9</w:t>
            </w:r>
          </w:p>
        </w:tc>
        <w:tc>
          <w:tcPr>
            <w:tcW w:w="8968" w:type="dxa"/>
            <w:tcBorders>
              <w:top w:val="single" w:color="auto" w:sz="4" w:space="0"/>
              <w:left w:val="single" w:color="auto" w:sz="4" w:space="0"/>
              <w:bottom w:val="single" w:color="auto" w:sz="4" w:space="0"/>
              <w:right w:val="single" w:color="auto" w:sz="4" w:space="0"/>
            </w:tcBorders>
            <w:vAlign w:val="center"/>
          </w:tcPr>
          <w:p>
            <w:pPr>
              <w:jc w:val="left"/>
              <w:rPr>
                <w:rFonts w:eastAsia="仿宋"/>
                <w:bCs/>
              </w:rPr>
            </w:pPr>
            <w:r>
              <w:rPr>
                <w:rFonts w:eastAsia="仿宋"/>
                <w:bCs/>
              </w:rPr>
              <w:t>投标有效期：提交投标文件的截止之日起90日历日。</w:t>
            </w:r>
          </w:p>
          <w:p>
            <w:pPr>
              <w:jc w:val="left"/>
              <w:rPr>
                <w:rFonts w:eastAsia="仿宋"/>
                <w:bCs/>
              </w:rPr>
            </w:pPr>
            <w:r>
              <w:rPr>
                <w:rFonts w:eastAsia="仿宋"/>
                <w:bCs/>
              </w:rPr>
              <w:t>有效期不足将导致其投标文件无效。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仿宋"/>
                <w:bCs/>
                <w:lang w:val="en-US" w:eastAsia="zh-CN"/>
              </w:rPr>
            </w:pPr>
            <w:r>
              <w:rPr>
                <w:rFonts w:hint="eastAsia" w:eastAsia="仿宋"/>
                <w:bCs/>
                <w:lang w:val="en-US" w:eastAsia="zh-CN"/>
              </w:rPr>
              <w:t>10</w:t>
            </w:r>
          </w:p>
        </w:tc>
        <w:tc>
          <w:tcPr>
            <w:tcW w:w="8968" w:type="dxa"/>
            <w:tcBorders>
              <w:top w:val="single" w:color="auto" w:sz="4" w:space="0"/>
              <w:left w:val="single" w:color="auto" w:sz="4" w:space="0"/>
              <w:bottom w:val="single" w:color="auto" w:sz="4" w:space="0"/>
              <w:right w:val="single" w:color="auto" w:sz="4" w:space="0"/>
            </w:tcBorders>
            <w:vAlign w:val="center"/>
          </w:tcPr>
          <w:p>
            <w:pPr>
              <w:jc w:val="left"/>
              <w:rPr>
                <w:rFonts w:eastAsia="仿宋"/>
                <w:bCs/>
                <w:color w:val="000000" w:themeColor="text1"/>
                <w14:textFill>
                  <w14:solidFill>
                    <w14:schemeClr w14:val="tx1"/>
                  </w14:solidFill>
                </w14:textFill>
              </w:rPr>
            </w:pPr>
            <w:r>
              <w:rPr>
                <w:rFonts w:eastAsia="仿宋"/>
                <w:bCs/>
              </w:rPr>
              <w:t>开标时间：</w:t>
            </w:r>
            <w:r>
              <w:rPr>
                <w:rFonts w:eastAsia="仿宋"/>
                <w:bCs/>
                <w:color w:val="000000" w:themeColor="text1"/>
                <w14:textFill>
                  <w14:solidFill>
                    <w14:schemeClr w14:val="tx1"/>
                  </w14:solidFill>
                </w14:textFill>
              </w:rPr>
              <w:t>202</w:t>
            </w:r>
            <w:r>
              <w:rPr>
                <w:rFonts w:hint="eastAsia" w:eastAsia="仿宋"/>
                <w:bCs/>
                <w:color w:val="000000" w:themeColor="text1"/>
                <w14:textFill>
                  <w14:solidFill>
                    <w14:schemeClr w14:val="tx1"/>
                  </w14:solidFill>
                </w14:textFill>
              </w:rPr>
              <w:t>2</w:t>
            </w:r>
            <w:r>
              <w:rPr>
                <w:rFonts w:eastAsia="仿宋"/>
                <w:bCs/>
                <w:color w:val="000000" w:themeColor="text1"/>
                <w14:textFill>
                  <w14:solidFill>
                    <w14:schemeClr w14:val="tx1"/>
                  </w14:solidFill>
                </w14:textFill>
              </w:rPr>
              <w:t>年</w:t>
            </w:r>
            <w:r>
              <w:rPr>
                <w:rFonts w:hint="eastAsia" w:eastAsia="仿宋"/>
                <w:bCs/>
                <w:color w:val="000000" w:themeColor="text1"/>
                <w:lang w:val="en-US" w:eastAsia="zh-CN"/>
                <w14:textFill>
                  <w14:solidFill>
                    <w14:schemeClr w14:val="tx1"/>
                  </w14:solidFill>
                </w14:textFill>
              </w:rPr>
              <w:t>08</w:t>
            </w:r>
            <w:r>
              <w:rPr>
                <w:rFonts w:eastAsia="仿宋"/>
                <w:bCs/>
                <w:color w:val="000000" w:themeColor="text1"/>
                <w14:textFill>
                  <w14:solidFill>
                    <w14:schemeClr w14:val="tx1"/>
                  </w14:solidFill>
                </w14:textFill>
              </w:rPr>
              <w:t>月</w:t>
            </w:r>
            <w:r>
              <w:rPr>
                <w:rFonts w:hint="eastAsia" w:eastAsia="仿宋"/>
                <w:bCs/>
                <w:color w:val="000000" w:themeColor="text1"/>
                <w:lang w:val="en-US" w:eastAsia="zh-CN"/>
                <w14:textFill>
                  <w14:solidFill>
                    <w14:schemeClr w14:val="tx1"/>
                  </w14:solidFill>
                </w14:textFill>
              </w:rPr>
              <w:t>18</w:t>
            </w:r>
            <w:r>
              <w:rPr>
                <w:rFonts w:eastAsia="仿宋"/>
                <w:bCs/>
                <w:color w:val="000000" w:themeColor="text1"/>
                <w14:textFill>
                  <w14:solidFill>
                    <w14:schemeClr w14:val="tx1"/>
                  </w14:solidFill>
                </w14:textFill>
              </w:rPr>
              <w:t>日11:00分（北京时间）</w:t>
            </w:r>
          </w:p>
          <w:p>
            <w:pPr>
              <w:jc w:val="left"/>
              <w:rPr>
                <w:rFonts w:eastAsia="仿宋"/>
                <w:bCs/>
                <w:color w:val="000000" w:themeColor="text1"/>
                <w14:textFill>
                  <w14:solidFill>
                    <w14:schemeClr w14:val="tx1"/>
                  </w14:solidFill>
                </w14:textFill>
              </w:rPr>
            </w:pPr>
            <w:r>
              <w:rPr>
                <w:rFonts w:eastAsia="仿宋"/>
                <w:bCs/>
                <w:color w:val="000000" w:themeColor="text1"/>
                <w14:textFill>
                  <w14:solidFill>
                    <w14:schemeClr w14:val="tx1"/>
                  </w14:solidFill>
                </w14:textFill>
              </w:rPr>
              <w:t>开标地点：新疆西北招标有限公司会议室（乌鲁木齐市伊宁路318号江西大厦9楼） </w:t>
            </w:r>
          </w:p>
          <w:p>
            <w:pPr>
              <w:jc w:val="left"/>
              <w:rPr>
                <w:rFonts w:eastAsia="仿宋"/>
                <w:bCs/>
              </w:rPr>
            </w:pPr>
            <w:r>
              <w:rPr>
                <w:rFonts w:eastAsia="仿宋"/>
                <w:bCs/>
                <w:color w:val="000000" w:themeColor="text1"/>
                <w14:textFill>
                  <w14:solidFill>
                    <w14:schemeClr w14:val="tx1"/>
                  </w14:solidFill>
                </w14:textFill>
              </w:rPr>
              <w:t>投标截止时间：202</w:t>
            </w:r>
            <w:r>
              <w:rPr>
                <w:rFonts w:hint="eastAsia" w:eastAsia="仿宋"/>
                <w:bCs/>
                <w:color w:val="000000" w:themeColor="text1"/>
                <w14:textFill>
                  <w14:solidFill>
                    <w14:schemeClr w14:val="tx1"/>
                  </w14:solidFill>
                </w14:textFill>
              </w:rPr>
              <w:t>2</w:t>
            </w:r>
            <w:r>
              <w:rPr>
                <w:rFonts w:eastAsia="仿宋"/>
                <w:bCs/>
                <w:color w:val="000000" w:themeColor="text1"/>
                <w14:textFill>
                  <w14:solidFill>
                    <w14:schemeClr w14:val="tx1"/>
                  </w14:solidFill>
                </w14:textFill>
              </w:rPr>
              <w:t>年</w:t>
            </w:r>
            <w:r>
              <w:rPr>
                <w:rFonts w:hint="eastAsia" w:eastAsia="仿宋"/>
                <w:bCs/>
                <w:color w:val="000000" w:themeColor="text1"/>
                <w:lang w:val="en-US" w:eastAsia="zh-CN"/>
                <w14:textFill>
                  <w14:solidFill>
                    <w14:schemeClr w14:val="tx1"/>
                  </w14:solidFill>
                </w14:textFill>
              </w:rPr>
              <w:t>08</w:t>
            </w:r>
            <w:r>
              <w:rPr>
                <w:rFonts w:eastAsia="仿宋"/>
                <w:bCs/>
                <w:color w:val="000000" w:themeColor="text1"/>
                <w14:textFill>
                  <w14:solidFill>
                    <w14:schemeClr w14:val="tx1"/>
                  </w14:solidFill>
                </w14:textFill>
              </w:rPr>
              <w:t>月</w:t>
            </w:r>
            <w:r>
              <w:rPr>
                <w:rFonts w:hint="eastAsia" w:eastAsia="仿宋"/>
                <w:bCs/>
                <w:color w:val="000000" w:themeColor="text1"/>
                <w:lang w:val="en-US" w:eastAsia="zh-CN"/>
                <w14:textFill>
                  <w14:solidFill>
                    <w14:schemeClr w14:val="tx1"/>
                  </w14:solidFill>
                </w14:textFill>
              </w:rPr>
              <w:t>18</w:t>
            </w:r>
            <w:r>
              <w:rPr>
                <w:rFonts w:eastAsia="仿宋"/>
                <w:bCs/>
                <w:color w:val="000000" w:themeColor="text1"/>
                <w14:textFill>
                  <w14:solidFill>
                    <w14:schemeClr w14:val="tx1"/>
                  </w14:solidFill>
                </w14:textFill>
              </w:rPr>
              <w:t>日11:</w:t>
            </w:r>
            <w:r>
              <w:rPr>
                <w:rFonts w:eastAsia="仿宋"/>
                <w:bCs/>
              </w:rPr>
              <w:t xml:space="preserve">00分（北京时间）  </w:t>
            </w:r>
          </w:p>
          <w:p>
            <w:pPr>
              <w:jc w:val="left"/>
              <w:rPr>
                <w:rFonts w:eastAsia="仿宋"/>
                <w:bCs/>
              </w:rPr>
            </w:pPr>
            <w:r>
              <w:rPr>
                <w:rFonts w:eastAsia="仿宋"/>
                <w:bCs/>
              </w:rPr>
              <w:t>投标文件递交地点：乌鲁木齐市伊宁路318号江西大厦9楼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9"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
                <w:bCs/>
                <w:lang w:eastAsia="zh-CN"/>
              </w:rPr>
            </w:pPr>
            <w:r>
              <w:rPr>
                <w:rFonts w:eastAsia="仿宋"/>
                <w:bCs/>
              </w:rPr>
              <w:t>1</w:t>
            </w:r>
            <w:r>
              <w:rPr>
                <w:rFonts w:hint="eastAsia" w:eastAsia="仿宋"/>
                <w:bCs/>
                <w:lang w:val="en-US" w:eastAsia="zh-CN"/>
              </w:rPr>
              <w:t>1</w:t>
            </w:r>
          </w:p>
        </w:tc>
        <w:tc>
          <w:tcPr>
            <w:tcW w:w="8968" w:type="dxa"/>
            <w:tcBorders>
              <w:top w:val="single" w:color="auto" w:sz="4" w:space="0"/>
              <w:left w:val="single" w:color="auto" w:sz="4" w:space="0"/>
              <w:bottom w:val="single" w:color="auto" w:sz="4" w:space="0"/>
              <w:right w:val="single" w:color="auto" w:sz="4" w:space="0"/>
            </w:tcBorders>
            <w:vAlign w:val="center"/>
          </w:tcPr>
          <w:p>
            <w:pPr>
              <w:jc w:val="left"/>
              <w:rPr>
                <w:rFonts w:eastAsia="仿宋"/>
                <w:bCs/>
              </w:rPr>
            </w:pPr>
            <w:r>
              <w:rPr>
                <w:rFonts w:eastAsia="仿宋"/>
                <w:bCs/>
              </w:rPr>
              <w:t>投标文件的编制和份数：投标人须按照招标文件规定编制投标文件；投标文件正本一份，副本</w:t>
            </w:r>
            <w:r>
              <w:rPr>
                <w:rFonts w:hint="eastAsia" w:eastAsia="仿宋"/>
                <w:bCs/>
              </w:rPr>
              <w:t>肆</w:t>
            </w:r>
            <w:r>
              <w:rPr>
                <w:rFonts w:eastAsia="仿宋"/>
                <w:bCs/>
              </w:rPr>
              <w:t>份。电子版一份（PDF或与之兼容格式，U盘）。</w:t>
            </w:r>
          </w:p>
          <w:p>
            <w:pPr>
              <w:jc w:val="left"/>
              <w:rPr>
                <w:rFonts w:eastAsia="仿宋"/>
                <w:bCs/>
              </w:rPr>
            </w:pPr>
            <w:r>
              <w:rPr>
                <w:rFonts w:eastAsia="仿宋"/>
                <w:bCs/>
              </w:rPr>
              <w:t>报价一览表壹份单独密封。</w:t>
            </w:r>
          </w:p>
          <w:p>
            <w:pPr>
              <w:jc w:val="left"/>
              <w:rPr>
                <w:rFonts w:eastAsia="仿宋"/>
                <w:bCs/>
              </w:rPr>
            </w:pPr>
            <w:r>
              <w:rPr>
                <w:rFonts w:eastAsia="仿宋"/>
                <w:bCs/>
              </w:rPr>
              <w:t>投标文件必须用A4幅面纸张打印装订，应编制、目录、页码必须用胶装装订成册，在相应位置签名并加盖公章。投标文件封面标明“正本”、“副本”字样。正本与副本如有不一致，则以正本为准。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
                <w:bCs/>
                <w:lang w:eastAsia="zh-CN"/>
              </w:rPr>
            </w:pPr>
            <w:r>
              <w:rPr>
                <w:rFonts w:eastAsia="仿宋"/>
                <w:bCs/>
              </w:rPr>
              <w:t>1</w:t>
            </w:r>
            <w:r>
              <w:rPr>
                <w:rFonts w:hint="eastAsia" w:eastAsia="仿宋"/>
                <w:bCs/>
                <w:lang w:val="en-US" w:eastAsia="zh-CN"/>
              </w:rPr>
              <w:t>2</w:t>
            </w:r>
          </w:p>
        </w:tc>
        <w:tc>
          <w:tcPr>
            <w:tcW w:w="8968" w:type="dxa"/>
            <w:tcBorders>
              <w:top w:val="single" w:color="auto" w:sz="4" w:space="0"/>
              <w:left w:val="single" w:color="auto" w:sz="4" w:space="0"/>
              <w:bottom w:val="single" w:color="auto" w:sz="4" w:space="0"/>
              <w:right w:val="single" w:color="auto" w:sz="4" w:space="0"/>
            </w:tcBorders>
            <w:vAlign w:val="center"/>
          </w:tcPr>
          <w:p>
            <w:pPr>
              <w:jc w:val="left"/>
              <w:rPr>
                <w:rFonts w:eastAsia="仿宋"/>
                <w:bCs/>
              </w:rPr>
            </w:pPr>
            <w:r>
              <w:rPr>
                <w:rFonts w:eastAsia="仿宋"/>
                <w:bCs/>
              </w:rPr>
              <w:t>投标保证金的形式：银行电汇</w:t>
            </w:r>
          </w:p>
          <w:p>
            <w:pPr>
              <w:jc w:val="left"/>
              <w:rPr>
                <w:rFonts w:eastAsia="仿宋"/>
                <w:bCs/>
              </w:rPr>
            </w:pPr>
            <w:r>
              <w:rPr>
                <w:rFonts w:eastAsia="仿宋"/>
                <w:bCs/>
              </w:rPr>
              <w:t>投标保证金的金额：预算金额*</w:t>
            </w:r>
            <w:r>
              <w:rPr>
                <w:rFonts w:hint="eastAsia" w:eastAsia="仿宋"/>
                <w:bCs/>
                <w:lang w:val="en-US" w:eastAsia="zh-CN"/>
              </w:rPr>
              <w:t>1</w:t>
            </w:r>
            <w:r>
              <w:rPr>
                <w:rFonts w:eastAsia="仿宋"/>
                <w:bCs/>
              </w:rPr>
              <w:t>%</w:t>
            </w:r>
          </w:p>
          <w:p>
            <w:pPr>
              <w:jc w:val="left"/>
              <w:rPr>
                <w:rFonts w:eastAsia="仿宋"/>
                <w:bCs/>
              </w:rPr>
            </w:pPr>
            <w:r>
              <w:rPr>
                <w:rFonts w:eastAsia="仿宋"/>
                <w:bCs/>
              </w:rPr>
              <w:t>递交方式：从投标人基本账户以网银或银行电汇形式汇至本公司账户，否则其投标文件将被拒绝评审，投标人提交投标保证金应充分考虑资金在途时间。</w:t>
            </w:r>
          </w:p>
          <w:p>
            <w:pPr>
              <w:jc w:val="left"/>
              <w:rPr>
                <w:rFonts w:eastAsia="仿宋"/>
                <w:bCs/>
              </w:rPr>
            </w:pPr>
            <w:r>
              <w:rPr>
                <w:rFonts w:eastAsia="仿宋"/>
                <w:bCs/>
              </w:rPr>
              <w:t>开户名称： 新疆西北招标有限公司</w:t>
            </w:r>
          </w:p>
          <w:p>
            <w:pPr>
              <w:jc w:val="left"/>
              <w:rPr>
                <w:rFonts w:eastAsia="仿宋"/>
                <w:bCs/>
              </w:rPr>
            </w:pPr>
            <w:r>
              <w:rPr>
                <w:rFonts w:eastAsia="仿宋"/>
                <w:bCs/>
              </w:rPr>
              <w:t>开户银行：中国银行乌鲁木齐</w:t>
            </w:r>
            <w:r>
              <w:rPr>
                <w:rFonts w:hint="eastAsia" w:eastAsia="仿宋"/>
                <w:bCs/>
                <w:lang w:eastAsia="zh-CN"/>
              </w:rPr>
              <w:t>市</w:t>
            </w:r>
            <w:r>
              <w:rPr>
                <w:rFonts w:eastAsia="仿宋"/>
                <w:bCs/>
              </w:rPr>
              <w:t>奇台路支行</w:t>
            </w:r>
          </w:p>
          <w:p>
            <w:pPr>
              <w:jc w:val="left"/>
              <w:rPr>
                <w:rFonts w:eastAsia="仿宋"/>
                <w:bCs/>
              </w:rPr>
            </w:pPr>
            <w:r>
              <w:rPr>
                <w:rFonts w:eastAsia="仿宋"/>
                <w:bCs/>
              </w:rPr>
              <w:t>账   号：107638779707</w:t>
            </w:r>
          </w:p>
          <w:p>
            <w:pPr>
              <w:jc w:val="left"/>
              <w:rPr>
                <w:rFonts w:eastAsia="仿宋"/>
                <w:bCs/>
              </w:rPr>
            </w:pPr>
            <w:r>
              <w:rPr>
                <w:rFonts w:eastAsia="仿宋"/>
                <w:bCs/>
              </w:rPr>
              <w:t>投标保证金缴纳期限：开标时间及投标文件递交截止时间前缴纳完毕，逾期不予受理。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
                <w:bCs/>
                <w:lang w:eastAsia="zh-CN"/>
              </w:rPr>
            </w:pPr>
            <w:r>
              <w:rPr>
                <w:rFonts w:eastAsia="仿宋"/>
                <w:bCs/>
              </w:rPr>
              <w:t>1</w:t>
            </w:r>
            <w:r>
              <w:rPr>
                <w:rFonts w:hint="eastAsia" w:eastAsia="仿宋"/>
                <w:bCs/>
                <w:lang w:val="en-US" w:eastAsia="zh-CN"/>
              </w:rPr>
              <w:t>3</w:t>
            </w:r>
          </w:p>
        </w:tc>
        <w:tc>
          <w:tcPr>
            <w:tcW w:w="8968" w:type="dxa"/>
            <w:tcBorders>
              <w:top w:val="single" w:color="auto" w:sz="4" w:space="0"/>
              <w:left w:val="single" w:color="auto" w:sz="4" w:space="0"/>
              <w:bottom w:val="single" w:color="auto" w:sz="4" w:space="0"/>
              <w:right w:val="single" w:color="auto" w:sz="4" w:space="0"/>
            </w:tcBorders>
            <w:vAlign w:val="center"/>
          </w:tcPr>
          <w:p>
            <w:pPr>
              <w:jc w:val="left"/>
              <w:rPr>
                <w:rFonts w:eastAsia="仿宋"/>
                <w:bCs/>
              </w:rPr>
            </w:pPr>
            <w:r>
              <w:rPr>
                <w:rFonts w:eastAsia="仿宋"/>
                <w:bCs/>
              </w:rPr>
              <w:t>标书费：200元/份（售后不退）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
                <w:bCs/>
                <w:lang w:eastAsia="zh-CN"/>
              </w:rPr>
            </w:pPr>
            <w:r>
              <w:rPr>
                <w:rFonts w:eastAsia="仿宋"/>
                <w:bCs/>
              </w:rPr>
              <w:t>1</w:t>
            </w:r>
            <w:r>
              <w:rPr>
                <w:rFonts w:hint="eastAsia" w:eastAsia="仿宋"/>
                <w:bCs/>
                <w:lang w:val="en-US" w:eastAsia="zh-CN"/>
              </w:rPr>
              <w:t>4</w:t>
            </w:r>
          </w:p>
        </w:tc>
        <w:tc>
          <w:tcPr>
            <w:tcW w:w="8968" w:type="dxa"/>
            <w:tcBorders>
              <w:top w:val="single" w:color="auto" w:sz="4" w:space="0"/>
              <w:left w:val="single" w:color="auto" w:sz="4" w:space="0"/>
              <w:bottom w:val="single" w:color="auto" w:sz="4" w:space="0"/>
              <w:right w:val="single" w:color="auto" w:sz="4" w:space="0"/>
            </w:tcBorders>
            <w:vAlign w:val="center"/>
          </w:tcPr>
          <w:p>
            <w:pPr>
              <w:jc w:val="left"/>
              <w:rPr>
                <w:rFonts w:eastAsia="仿宋"/>
                <w:bCs/>
              </w:rPr>
            </w:pPr>
            <w:r>
              <w:rPr>
                <w:rFonts w:eastAsia="仿宋"/>
                <w:bCs/>
              </w:rPr>
              <w:t>采购控制价的解释：采购人将以预算金额确定为投标控制最高价。投标人的投标报价如超出本项目规定投标控制价，则属重大偏差，不得进入评审阶段。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
                <w:bCs/>
                <w:lang w:eastAsia="zh-CN"/>
              </w:rPr>
            </w:pPr>
            <w:r>
              <w:rPr>
                <w:rFonts w:eastAsia="仿宋"/>
                <w:bCs/>
              </w:rPr>
              <w:t>1</w:t>
            </w:r>
            <w:r>
              <w:rPr>
                <w:rFonts w:hint="eastAsia" w:eastAsia="仿宋"/>
                <w:bCs/>
                <w:lang w:val="en-US" w:eastAsia="zh-CN"/>
              </w:rPr>
              <w:t>5</w:t>
            </w:r>
          </w:p>
        </w:tc>
        <w:tc>
          <w:tcPr>
            <w:tcW w:w="8968" w:type="dxa"/>
            <w:tcBorders>
              <w:top w:val="single" w:color="auto" w:sz="4" w:space="0"/>
              <w:left w:val="single" w:color="auto" w:sz="4" w:space="0"/>
              <w:bottom w:val="single" w:color="auto" w:sz="4" w:space="0"/>
              <w:right w:val="single" w:color="auto" w:sz="4" w:space="0"/>
            </w:tcBorders>
            <w:vAlign w:val="center"/>
          </w:tcPr>
          <w:p>
            <w:pPr>
              <w:jc w:val="left"/>
              <w:rPr>
                <w:rFonts w:eastAsia="仿宋"/>
                <w:bCs/>
              </w:rPr>
            </w:pPr>
            <w:r>
              <w:rPr>
                <w:rFonts w:eastAsia="仿宋"/>
                <w:bCs/>
              </w:rPr>
              <w:t>不允许中标单位将成交项目分包或转交他人承担。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
                <w:bCs/>
                <w:lang w:eastAsia="zh-CN"/>
              </w:rPr>
            </w:pPr>
            <w:r>
              <w:rPr>
                <w:rFonts w:eastAsia="仿宋"/>
                <w:bCs/>
              </w:rPr>
              <w:t>1</w:t>
            </w:r>
            <w:r>
              <w:rPr>
                <w:rFonts w:hint="eastAsia" w:eastAsia="仿宋"/>
                <w:bCs/>
                <w:lang w:val="en-US" w:eastAsia="zh-CN"/>
              </w:rPr>
              <w:t>6</w:t>
            </w:r>
          </w:p>
        </w:tc>
        <w:tc>
          <w:tcPr>
            <w:tcW w:w="8968" w:type="dxa"/>
            <w:tcBorders>
              <w:top w:val="single" w:color="auto" w:sz="4" w:space="0"/>
              <w:left w:val="single" w:color="auto" w:sz="4" w:space="0"/>
              <w:bottom w:val="single" w:color="auto" w:sz="4" w:space="0"/>
              <w:right w:val="single" w:color="auto" w:sz="4" w:space="0"/>
            </w:tcBorders>
            <w:vAlign w:val="center"/>
          </w:tcPr>
          <w:p>
            <w:pPr>
              <w:jc w:val="left"/>
              <w:rPr>
                <w:rFonts w:eastAsia="仿宋"/>
                <w:bCs/>
              </w:rPr>
            </w:pPr>
            <w:r>
              <w:rPr>
                <w:rFonts w:eastAsia="仿宋"/>
                <w:bCs/>
              </w:rPr>
              <w:t>投标文件中涉及到复印件及扫描件资料的，需清晰可见，否则按无效处理。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
                <w:bCs/>
                <w:lang w:eastAsia="zh-CN"/>
              </w:rPr>
            </w:pPr>
            <w:r>
              <w:rPr>
                <w:rFonts w:eastAsia="仿宋"/>
                <w:bCs/>
              </w:rPr>
              <w:t>1</w:t>
            </w:r>
            <w:r>
              <w:rPr>
                <w:rFonts w:hint="eastAsia" w:eastAsia="仿宋"/>
                <w:bCs/>
                <w:lang w:val="en-US" w:eastAsia="zh-CN"/>
              </w:rPr>
              <w:t>7</w:t>
            </w:r>
          </w:p>
        </w:tc>
        <w:tc>
          <w:tcPr>
            <w:tcW w:w="8968" w:type="dxa"/>
            <w:tcBorders>
              <w:top w:val="single" w:color="auto" w:sz="4" w:space="0"/>
              <w:left w:val="single" w:color="auto" w:sz="4" w:space="0"/>
              <w:bottom w:val="single" w:color="auto" w:sz="4" w:space="0"/>
              <w:right w:val="single" w:color="auto" w:sz="4" w:space="0"/>
            </w:tcBorders>
            <w:vAlign w:val="center"/>
          </w:tcPr>
          <w:p>
            <w:pPr>
              <w:jc w:val="left"/>
              <w:rPr>
                <w:rFonts w:eastAsia="仿宋"/>
                <w:bCs/>
              </w:rPr>
            </w:pPr>
            <w:r>
              <w:rPr>
                <w:rFonts w:eastAsia="仿宋"/>
                <w:bCs/>
              </w:rPr>
              <w:t>付款</w:t>
            </w:r>
            <w:r>
              <w:rPr>
                <w:rFonts w:hint="eastAsia" w:eastAsia="仿宋"/>
                <w:bCs/>
                <w:lang w:val="en-US" w:eastAsia="zh-CN"/>
              </w:rPr>
              <w:t>方式</w:t>
            </w:r>
            <w:r>
              <w:rPr>
                <w:rFonts w:hint="eastAsia" w:eastAsia="仿宋"/>
                <w:bCs/>
              </w:rPr>
              <w:t>：合同签订后，乙方将合同总金额的35%货款保证金（以银行保函形式）及10%履约保证金（以银行保函形式）交至甲方。甲方全额支付合同金额。设备安装验收合格正常使用180天后，返还35%货款保证金；设备质保期满无质量问题经甲方确认无误后，返还10%履约保证金。</w:t>
            </w:r>
          </w:p>
        </w:tc>
      </w:tr>
    </w:tbl>
    <w:p>
      <w:pPr>
        <w:pStyle w:val="3"/>
        <w:snapToGrid w:val="0"/>
        <w:spacing w:before="0" w:after="0" w:line="500" w:lineRule="exact"/>
        <w:jc w:val="center"/>
        <w:rPr>
          <w:rFonts w:eastAsia="仿宋"/>
          <w:b w:val="0"/>
          <w:bCs w:val="0"/>
        </w:rPr>
        <w:sectPr>
          <w:pgSz w:w="11906" w:h="16838"/>
          <w:pgMar w:top="1134" w:right="850" w:bottom="1134" w:left="850" w:header="283" w:footer="283" w:gutter="0"/>
          <w:cols w:space="720" w:num="1"/>
          <w:docGrid w:type="lines" w:linePitch="339" w:charSpace="0"/>
        </w:sectPr>
      </w:pPr>
    </w:p>
    <w:p>
      <w:pPr>
        <w:pStyle w:val="3"/>
        <w:numPr>
          <w:ilvl w:val="0"/>
          <w:numId w:val="0"/>
        </w:numPr>
        <w:snapToGrid w:val="0"/>
        <w:spacing w:before="0" w:after="0" w:line="500" w:lineRule="exact"/>
        <w:jc w:val="center"/>
        <w:rPr>
          <w:rFonts w:eastAsia="仿宋"/>
          <w:b w:val="0"/>
          <w:bCs w:val="0"/>
        </w:rPr>
      </w:pPr>
      <w:bookmarkStart w:id="12" w:name="_Toc99785515"/>
      <w:bookmarkStart w:id="13" w:name="_Toc23527883"/>
      <w:bookmarkStart w:id="14" w:name="_Toc27532"/>
      <w:r>
        <w:rPr>
          <w:rFonts w:eastAsia="仿宋"/>
          <w:b w:val="0"/>
          <w:bCs w:val="0"/>
        </w:rPr>
        <w:t>（二）投标人须知</w:t>
      </w:r>
      <w:bookmarkEnd w:id="12"/>
      <w:bookmarkEnd w:id="13"/>
      <w:bookmarkEnd w:id="14"/>
    </w:p>
    <w:p>
      <w:pPr>
        <w:pStyle w:val="5"/>
        <w:numPr>
          <w:ilvl w:val="0"/>
          <w:numId w:val="0"/>
        </w:numPr>
        <w:snapToGrid w:val="0"/>
        <w:spacing w:before="0" w:after="0" w:line="500" w:lineRule="exact"/>
        <w:ind w:left="480"/>
        <w:rPr>
          <w:rFonts w:ascii="Times New Roman" w:hAnsi="Times New Roman" w:eastAsia="仿宋"/>
          <w:b w:val="0"/>
          <w:bCs w:val="0"/>
          <w:sz w:val="24"/>
          <w:szCs w:val="24"/>
        </w:rPr>
      </w:pPr>
      <w:bookmarkStart w:id="15" w:name="_Toc23527884"/>
      <w:bookmarkStart w:id="16" w:name="_Toc99785516"/>
      <w:bookmarkStart w:id="17" w:name="_Toc7815"/>
      <w:r>
        <w:rPr>
          <w:rFonts w:ascii="Times New Roman" w:hAnsi="Times New Roman" w:eastAsia="仿宋"/>
          <w:b w:val="0"/>
          <w:bCs w:val="0"/>
          <w:sz w:val="24"/>
          <w:szCs w:val="24"/>
        </w:rPr>
        <w:t>1</w:t>
      </w:r>
      <w:r>
        <w:rPr>
          <w:rFonts w:hint="eastAsia" w:ascii="Times New Roman" w:hAnsi="Times New Roman" w:eastAsia="仿宋"/>
          <w:b w:val="0"/>
          <w:bCs w:val="0"/>
          <w:sz w:val="24"/>
          <w:szCs w:val="24"/>
        </w:rPr>
        <w:t>.</w:t>
      </w:r>
      <w:r>
        <w:rPr>
          <w:rFonts w:ascii="Times New Roman" w:hAnsi="Times New Roman" w:eastAsia="仿宋"/>
          <w:b w:val="0"/>
          <w:bCs w:val="0"/>
          <w:sz w:val="24"/>
          <w:szCs w:val="24"/>
        </w:rPr>
        <w:t>总则</w:t>
      </w:r>
      <w:bookmarkEnd w:id="15"/>
      <w:bookmarkEnd w:id="16"/>
      <w:bookmarkEnd w:id="17"/>
    </w:p>
    <w:p>
      <w:pPr>
        <w:snapToGrid w:val="0"/>
        <w:spacing w:line="500" w:lineRule="exact"/>
        <w:ind w:firstLine="480" w:firstLineChars="200"/>
        <w:rPr>
          <w:rFonts w:eastAsia="仿宋"/>
          <w:bCs/>
        </w:rPr>
      </w:pPr>
      <w:r>
        <w:rPr>
          <w:rFonts w:eastAsia="仿宋"/>
          <w:bCs/>
        </w:rPr>
        <w:t>1.1本招标文件仅适用于投标人须知前附表第3项所叙述项目的项目采购。</w:t>
      </w:r>
    </w:p>
    <w:p>
      <w:pPr>
        <w:snapToGrid w:val="0"/>
        <w:spacing w:line="500" w:lineRule="exact"/>
        <w:ind w:firstLine="480" w:firstLineChars="200"/>
        <w:rPr>
          <w:rFonts w:eastAsia="仿宋"/>
          <w:bCs/>
        </w:rPr>
      </w:pPr>
      <w:r>
        <w:rPr>
          <w:rFonts w:eastAsia="仿宋"/>
          <w:bCs/>
        </w:rPr>
        <w:t>1.2本次招标方式：采取公开招标方式</w:t>
      </w:r>
    </w:p>
    <w:p>
      <w:pPr>
        <w:snapToGrid w:val="0"/>
        <w:spacing w:line="500" w:lineRule="exact"/>
        <w:ind w:firstLine="480" w:firstLineChars="200"/>
        <w:rPr>
          <w:rFonts w:eastAsia="仿宋"/>
          <w:bCs/>
        </w:rPr>
      </w:pPr>
      <w:r>
        <w:rPr>
          <w:rFonts w:eastAsia="仿宋"/>
          <w:bCs/>
        </w:rPr>
        <w:t>1.3项目的一般概述：</w:t>
      </w:r>
    </w:p>
    <w:p>
      <w:pPr>
        <w:snapToGrid w:val="0"/>
        <w:spacing w:line="500" w:lineRule="exact"/>
        <w:ind w:firstLine="480" w:firstLineChars="200"/>
        <w:rPr>
          <w:rFonts w:eastAsia="仿宋"/>
          <w:bCs/>
        </w:rPr>
      </w:pPr>
      <w:r>
        <w:rPr>
          <w:rFonts w:eastAsia="仿宋"/>
          <w:bCs/>
        </w:rPr>
        <w:t>1.3.1采购人名称：</w:t>
      </w:r>
      <w:r>
        <w:rPr>
          <w:rFonts w:hint="eastAsia" w:eastAsia="仿宋"/>
          <w:bCs/>
          <w:lang w:eastAsia="zh-CN"/>
        </w:rPr>
        <w:t>新疆维吾尔自治区儿童医院</w:t>
      </w:r>
      <w:r>
        <w:rPr>
          <w:rFonts w:eastAsia="仿宋"/>
          <w:bCs/>
        </w:rPr>
        <w:t>；</w:t>
      </w:r>
    </w:p>
    <w:p>
      <w:pPr>
        <w:snapToGrid w:val="0"/>
        <w:spacing w:line="500" w:lineRule="exact"/>
        <w:ind w:firstLine="480" w:firstLineChars="200"/>
        <w:rPr>
          <w:rFonts w:eastAsia="仿宋"/>
          <w:bCs/>
        </w:rPr>
      </w:pPr>
      <w:r>
        <w:rPr>
          <w:rFonts w:eastAsia="仿宋"/>
          <w:bCs/>
        </w:rPr>
        <w:t>1.3.2项目名称：</w:t>
      </w:r>
      <w:r>
        <w:rPr>
          <w:rFonts w:hint="eastAsia" w:eastAsia="仿宋"/>
          <w:bCs/>
          <w:lang w:eastAsia="zh-CN"/>
        </w:rPr>
        <w:t>新疆维吾尔自治区儿童医院信息化能力建设项目</w:t>
      </w:r>
      <w:r>
        <w:rPr>
          <w:rFonts w:eastAsia="仿宋"/>
          <w:bCs/>
        </w:rPr>
        <w:t>；</w:t>
      </w:r>
    </w:p>
    <w:p>
      <w:pPr>
        <w:snapToGrid w:val="0"/>
        <w:spacing w:line="500" w:lineRule="exact"/>
        <w:ind w:firstLine="480" w:firstLineChars="200"/>
        <w:rPr>
          <w:rFonts w:eastAsia="仿宋"/>
          <w:bCs/>
        </w:rPr>
      </w:pPr>
      <w:r>
        <w:rPr>
          <w:rFonts w:eastAsia="仿宋"/>
          <w:bCs/>
        </w:rPr>
        <w:t>1.3.3项目交付地点：甲方指定地点；</w:t>
      </w:r>
    </w:p>
    <w:p>
      <w:pPr>
        <w:adjustRightInd w:val="0"/>
        <w:snapToGrid w:val="0"/>
        <w:spacing w:line="500" w:lineRule="exact"/>
        <w:ind w:firstLine="480" w:firstLineChars="200"/>
        <w:textAlignment w:val="center"/>
        <w:rPr>
          <w:rFonts w:eastAsia="仿宋"/>
          <w:bCs/>
        </w:rPr>
      </w:pPr>
      <w:r>
        <w:rPr>
          <w:rFonts w:eastAsia="仿宋"/>
          <w:bCs/>
        </w:rPr>
        <w:t>1.3.4项目招标范围：</w:t>
      </w:r>
      <w:r>
        <w:rPr>
          <w:rFonts w:hint="eastAsia" w:eastAsia="仿宋"/>
          <w:bCs/>
          <w:lang w:eastAsia="zh-CN"/>
        </w:rPr>
        <w:t>新疆维吾尔自治区儿童医院</w:t>
      </w:r>
      <w:r>
        <w:rPr>
          <w:rFonts w:eastAsia="仿宋"/>
          <w:bCs/>
        </w:rPr>
        <w:t>；</w:t>
      </w:r>
    </w:p>
    <w:p>
      <w:pPr>
        <w:snapToGrid w:val="0"/>
        <w:spacing w:line="500" w:lineRule="exact"/>
        <w:ind w:firstLine="480" w:firstLineChars="200"/>
        <w:textAlignment w:val="center"/>
        <w:rPr>
          <w:rFonts w:eastAsia="仿宋"/>
          <w:bCs/>
          <w:color w:val="000000"/>
        </w:rPr>
      </w:pPr>
      <w:r>
        <w:rPr>
          <w:rFonts w:eastAsia="仿宋"/>
          <w:bCs/>
          <w:color w:val="000000"/>
        </w:rPr>
        <w:t>1.3.5 标段说明：只能有一个最终报价。</w:t>
      </w:r>
    </w:p>
    <w:p>
      <w:pPr>
        <w:snapToGrid w:val="0"/>
        <w:spacing w:line="500" w:lineRule="exact"/>
        <w:ind w:firstLine="480" w:firstLineChars="200"/>
        <w:textAlignment w:val="center"/>
        <w:rPr>
          <w:rFonts w:eastAsia="仿宋"/>
          <w:bCs/>
        </w:rPr>
      </w:pPr>
      <w:r>
        <w:rPr>
          <w:rFonts w:eastAsia="仿宋"/>
          <w:bCs/>
          <w:color w:val="000000"/>
        </w:rPr>
        <w:t>1.3.6工期要求：见投标须知表</w:t>
      </w:r>
      <w:r>
        <w:rPr>
          <w:rFonts w:eastAsia="仿宋"/>
          <w:bCs/>
        </w:rPr>
        <w:t xml:space="preserve">。   </w:t>
      </w:r>
    </w:p>
    <w:p>
      <w:pPr>
        <w:snapToGrid w:val="0"/>
        <w:spacing w:line="500" w:lineRule="exact"/>
        <w:ind w:firstLine="480" w:firstLineChars="200"/>
        <w:rPr>
          <w:rFonts w:eastAsia="仿宋"/>
          <w:bCs/>
        </w:rPr>
      </w:pPr>
      <w:r>
        <w:rPr>
          <w:rFonts w:eastAsia="仿宋"/>
          <w:bCs/>
        </w:rPr>
        <w:t>1.3.7本项目不接受联合体投标。</w:t>
      </w:r>
    </w:p>
    <w:p>
      <w:pPr>
        <w:snapToGrid w:val="0"/>
        <w:spacing w:line="500" w:lineRule="exact"/>
        <w:ind w:firstLine="480" w:firstLineChars="200"/>
        <w:rPr>
          <w:rFonts w:eastAsia="仿宋"/>
          <w:bCs/>
        </w:rPr>
      </w:pPr>
      <w:r>
        <w:rPr>
          <w:rFonts w:eastAsia="仿宋"/>
          <w:bCs/>
        </w:rPr>
        <w:t>联合体投标，是指两个以上法人或者其他组织组成一个联合体，以一个投标人的身份共同投标的行为。联合体投标的投标资格以联合体中最低资质为准。</w:t>
      </w:r>
    </w:p>
    <w:p>
      <w:pPr>
        <w:snapToGrid w:val="0"/>
        <w:spacing w:line="500" w:lineRule="exact"/>
        <w:ind w:firstLine="480" w:firstLineChars="200"/>
        <w:rPr>
          <w:rFonts w:eastAsia="仿宋"/>
          <w:bCs/>
        </w:rPr>
      </w:pPr>
      <w:r>
        <w:rPr>
          <w:rFonts w:eastAsia="仿宋"/>
          <w:bCs/>
        </w:rPr>
        <w:t>1.3.8本项目变更的程序：项目如有变更，变更之前，由</w:t>
      </w:r>
      <w:r>
        <w:rPr>
          <w:rFonts w:hint="eastAsia" w:eastAsia="仿宋"/>
          <w:bCs/>
        </w:rPr>
        <w:t>招标代理机构</w:t>
      </w:r>
      <w:r>
        <w:rPr>
          <w:rFonts w:eastAsia="仿宋"/>
          <w:bCs/>
        </w:rPr>
        <w:t>通过公告形式告知所有投标人。</w:t>
      </w:r>
    </w:p>
    <w:p>
      <w:pPr>
        <w:snapToGrid w:val="0"/>
        <w:spacing w:line="500" w:lineRule="exact"/>
        <w:ind w:left="560"/>
        <w:rPr>
          <w:rFonts w:eastAsia="仿宋"/>
          <w:bCs/>
        </w:rPr>
      </w:pPr>
      <w:r>
        <w:rPr>
          <w:rFonts w:eastAsia="仿宋"/>
          <w:bCs/>
        </w:rPr>
        <w:t>1.3.9资金来源：自筹资金。招标控制价：</w:t>
      </w:r>
      <w:r>
        <w:rPr>
          <w:rFonts w:hint="eastAsia" w:eastAsia="仿宋"/>
          <w:bCs/>
          <w:lang w:val="en-US" w:eastAsia="zh-CN"/>
        </w:rPr>
        <w:t>768.35</w:t>
      </w:r>
      <w:r>
        <w:rPr>
          <w:rFonts w:eastAsia="仿宋"/>
          <w:bCs/>
        </w:rPr>
        <w:t>万元</w:t>
      </w:r>
    </w:p>
    <w:p>
      <w:pPr>
        <w:snapToGrid w:val="0"/>
        <w:spacing w:line="500" w:lineRule="exact"/>
        <w:ind w:left="560"/>
        <w:rPr>
          <w:rFonts w:eastAsia="仿宋"/>
          <w:bCs/>
        </w:rPr>
      </w:pPr>
      <w:r>
        <w:rPr>
          <w:rFonts w:eastAsia="仿宋"/>
          <w:bCs/>
        </w:rPr>
        <w:t>1.3.10评标方法：采用</w:t>
      </w:r>
      <w:r>
        <w:rPr>
          <w:rFonts w:eastAsia="仿宋"/>
          <w:bCs/>
          <w:u w:val="single"/>
        </w:rPr>
        <w:t>综合评分法</w:t>
      </w:r>
      <w:r>
        <w:rPr>
          <w:rFonts w:eastAsia="仿宋"/>
          <w:bCs/>
        </w:rPr>
        <w:t>进行评标。</w:t>
      </w:r>
    </w:p>
    <w:p>
      <w:pPr>
        <w:snapToGrid w:val="0"/>
        <w:spacing w:line="500" w:lineRule="exact"/>
        <w:ind w:left="560"/>
        <w:rPr>
          <w:rFonts w:eastAsia="仿宋"/>
          <w:bCs/>
        </w:rPr>
      </w:pPr>
      <w:r>
        <w:rPr>
          <w:rFonts w:eastAsia="仿宋"/>
          <w:bCs/>
        </w:rPr>
        <w:t>1.3.11采购标准：见第三部分 采购要求及技术规格参数</w:t>
      </w:r>
    </w:p>
    <w:p>
      <w:pPr>
        <w:pStyle w:val="5"/>
        <w:numPr>
          <w:ilvl w:val="0"/>
          <w:numId w:val="0"/>
        </w:numPr>
        <w:snapToGrid w:val="0"/>
        <w:spacing w:before="0" w:after="0" w:line="500" w:lineRule="exact"/>
        <w:ind w:left="480"/>
        <w:rPr>
          <w:rFonts w:ascii="Times New Roman" w:hAnsi="Times New Roman" w:eastAsia="仿宋"/>
          <w:b w:val="0"/>
          <w:bCs w:val="0"/>
          <w:sz w:val="24"/>
          <w:szCs w:val="24"/>
        </w:rPr>
      </w:pPr>
      <w:bookmarkStart w:id="18" w:name="_Toc13638"/>
      <w:bookmarkStart w:id="19" w:name="_Toc99785517"/>
      <w:bookmarkStart w:id="20" w:name="_Toc23527885"/>
      <w:r>
        <w:rPr>
          <w:rFonts w:ascii="Times New Roman" w:hAnsi="Times New Roman" w:eastAsia="仿宋"/>
          <w:b w:val="0"/>
          <w:bCs w:val="0"/>
          <w:sz w:val="24"/>
          <w:szCs w:val="24"/>
        </w:rPr>
        <w:t>2.投标费用</w:t>
      </w:r>
      <w:bookmarkEnd w:id="18"/>
      <w:bookmarkEnd w:id="19"/>
      <w:bookmarkEnd w:id="20"/>
    </w:p>
    <w:p>
      <w:pPr>
        <w:snapToGrid w:val="0"/>
        <w:spacing w:line="500" w:lineRule="exact"/>
        <w:ind w:firstLine="480" w:firstLineChars="200"/>
        <w:rPr>
          <w:rFonts w:eastAsia="仿宋"/>
          <w:bCs/>
        </w:rPr>
      </w:pPr>
      <w:r>
        <w:rPr>
          <w:rFonts w:eastAsia="仿宋"/>
          <w:bCs/>
        </w:rPr>
        <w:t>投标人自行承担响应招标、参加投标招标的一切费用。不论投标的结果如何，</w:t>
      </w:r>
      <w:r>
        <w:rPr>
          <w:rFonts w:hint="eastAsia" w:eastAsia="仿宋"/>
          <w:bCs/>
          <w:lang w:eastAsia="zh-CN"/>
        </w:rPr>
        <w:t>新疆维吾尔自治区儿童医院</w:t>
      </w:r>
      <w:r>
        <w:rPr>
          <w:rFonts w:eastAsia="仿宋"/>
          <w:bCs/>
        </w:rPr>
        <w:t>在任何情况下均无义务和责任承担因投标所发生的一切费用。</w:t>
      </w:r>
    </w:p>
    <w:p>
      <w:pPr>
        <w:pStyle w:val="5"/>
        <w:numPr>
          <w:ilvl w:val="0"/>
          <w:numId w:val="0"/>
        </w:numPr>
        <w:snapToGrid w:val="0"/>
        <w:spacing w:before="0" w:after="0" w:line="500" w:lineRule="exact"/>
        <w:ind w:left="480"/>
        <w:rPr>
          <w:rFonts w:ascii="Times New Roman" w:hAnsi="Times New Roman" w:eastAsia="仿宋"/>
          <w:b w:val="0"/>
          <w:bCs w:val="0"/>
          <w:sz w:val="24"/>
          <w:szCs w:val="24"/>
        </w:rPr>
      </w:pPr>
      <w:bookmarkStart w:id="21" w:name="_Toc99785518"/>
      <w:bookmarkStart w:id="22" w:name="_Toc23527886"/>
      <w:bookmarkStart w:id="23" w:name="_Toc14053"/>
      <w:r>
        <w:rPr>
          <w:rFonts w:ascii="Times New Roman" w:hAnsi="Times New Roman" w:eastAsia="仿宋"/>
          <w:b w:val="0"/>
          <w:bCs w:val="0"/>
          <w:sz w:val="24"/>
          <w:szCs w:val="24"/>
        </w:rPr>
        <w:t>3.招标文件的构成</w:t>
      </w:r>
      <w:bookmarkEnd w:id="21"/>
      <w:bookmarkEnd w:id="22"/>
      <w:bookmarkEnd w:id="23"/>
    </w:p>
    <w:p>
      <w:pPr>
        <w:snapToGrid w:val="0"/>
        <w:spacing w:line="500" w:lineRule="exact"/>
        <w:ind w:firstLine="480" w:firstLineChars="200"/>
        <w:rPr>
          <w:rFonts w:eastAsia="仿宋"/>
          <w:bCs/>
        </w:rPr>
      </w:pPr>
      <w:r>
        <w:rPr>
          <w:rFonts w:eastAsia="仿宋"/>
          <w:bCs/>
        </w:rPr>
        <w:t>3.1招标文件由下述部分组成：</w:t>
      </w:r>
    </w:p>
    <w:p>
      <w:pPr>
        <w:snapToGrid w:val="0"/>
        <w:spacing w:line="500" w:lineRule="exact"/>
        <w:ind w:firstLine="600" w:firstLineChars="250"/>
        <w:rPr>
          <w:rFonts w:eastAsia="仿宋"/>
          <w:bCs/>
        </w:rPr>
      </w:pPr>
      <w:r>
        <w:rPr>
          <w:rFonts w:eastAsia="仿宋"/>
          <w:bCs/>
        </w:rPr>
        <w:t>第一部分 投标须知</w:t>
      </w:r>
    </w:p>
    <w:p>
      <w:pPr>
        <w:snapToGrid w:val="0"/>
        <w:spacing w:line="500" w:lineRule="exact"/>
        <w:ind w:left="560"/>
        <w:rPr>
          <w:rFonts w:eastAsia="仿宋"/>
          <w:bCs/>
        </w:rPr>
      </w:pPr>
      <w:r>
        <w:rPr>
          <w:rFonts w:eastAsia="仿宋"/>
          <w:bCs/>
        </w:rPr>
        <w:t>第二部分 招标说明</w:t>
      </w:r>
    </w:p>
    <w:p>
      <w:pPr>
        <w:snapToGrid w:val="0"/>
        <w:spacing w:line="500" w:lineRule="exact"/>
        <w:ind w:left="560"/>
        <w:rPr>
          <w:rFonts w:eastAsia="仿宋"/>
          <w:bCs/>
        </w:rPr>
      </w:pPr>
      <w:r>
        <w:rPr>
          <w:rFonts w:eastAsia="仿宋"/>
          <w:bCs/>
        </w:rPr>
        <w:t>第三部分 采购要求及技术规格参数</w:t>
      </w:r>
    </w:p>
    <w:p>
      <w:pPr>
        <w:snapToGrid w:val="0"/>
        <w:spacing w:line="500" w:lineRule="exact"/>
        <w:ind w:left="560"/>
        <w:rPr>
          <w:rFonts w:eastAsia="仿宋"/>
          <w:bCs/>
        </w:rPr>
      </w:pPr>
      <w:r>
        <w:rPr>
          <w:rFonts w:eastAsia="仿宋"/>
          <w:bCs/>
        </w:rPr>
        <w:t>第四部分 合同条款</w:t>
      </w:r>
    </w:p>
    <w:p>
      <w:pPr>
        <w:snapToGrid w:val="0"/>
        <w:spacing w:line="500" w:lineRule="exact"/>
        <w:ind w:left="560"/>
        <w:rPr>
          <w:rFonts w:eastAsia="仿宋"/>
          <w:bCs/>
        </w:rPr>
      </w:pPr>
      <w:r>
        <w:rPr>
          <w:rFonts w:eastAsia="仿宋"/>
          <w:bCs/>
        </w:rPr>
        <w:t>第五部分 投标文件格式（编制顺序及范本格式）</w:t>
      </w:r>
    </w:p>
    <w:p>
      <w:pPr>
        <w:pStyle w:val="5"/>
        <w:numPr>
          <w:ilvl w:val="0"/>
          <w:numId w:val="0"/>
        </w:numPr>
        <w:snapToGrid w:val="0"/>
        <w:spacing w:before="0" w:after="0" w:line="500" w:lineRule="exact"/>
        <w:ind w:left="480"/>
        <w:rPr>
          <w:rFonts w:ascii="Times New Roman" w:hAnsi="Times New Roman" w:eastAsia="仿宋"/>
          <w:b w:val="0"/>
          <w:bCs w:val="0"/>
          <w:sz w:val="24"/>
          <w:szCs w:val="24"/>
        </w:rPr>
      </w:pPr>
      <w:bookmarkStart w:id="24" w:name="_Toc99785519"/>
      <w:bookmarkStart w:id="25" w:name="_Toc8605"/>
      <w:bookmarkStart w:id="26" w:name="_Toc23527887"/>
      <w:r>
        <w:rPr>
          <w:rFonts w:ascii="Times New Roman" w:hAnsi="Times New Roman" w:eastAsia="仿宋"/>
          <w:b w:val="0"/>
          <w:bCs w:val="0"/>
          <w:sz w:val="24"/>
          <w:szCs w:val="24"/>
        </w:rPr>
        <w:t>4.招标文件的澄清</w:t>
      </w:r>
      <w:bookmarkEnd w:id="24"/>
      <w:bookmarkEnd w:id="25"/>
      <w:bookmarkEnd w:id="26"/>
    </w:p>
    <w:p>
      <w:pPr>
        <w:snapToGrid w:val="0"/>
        <w:spacing w:line="500" w:lineRule="exact"/>
        <w:ind w:firstLine="480" w:firstLineChars="200"/>
        <w:rPr>
          <w:rFonts w:eastAsia="仿宋"/>
          <w:bCs/>
        </w:rPr>
      </w:pPr>
      <w:r>
        <w:rPr>
          <w:rFonts w:eastAsia="仿宋"/>
          <w:bCs/>
        </w:rPr>
        <w:t>4.1投标人在收到招标文件后，若有疑问需要澄清的，应于投标截止时间前15日以书面形式向招标人提出，招标人将以招标文件补充形式予以解答。逾期未提交者视为对招标文件的要求、资格审核条件、评分方法等招标文件的所有内容无异议。开标后不得对招标文件的评分方法、技术参数、资格审核条件提出质疑。</w:t>
      </w:r>
    </w:p>
    <w:p>
      <w:pPr>
        <w:pStyle w:val="5"/>
        <w:numPr>
          <w:ilvl w:val="0"/>
          <w:numId w:val="0"/>
        </w:numPr>
        <w:snapToGrid w:val="0"/>
        <w:spacing w:before="0" w:after="0" w:line="500" w:lineRule="exact"/>
        <w:ind w:left="480"/>
        <w:rPr>
          <w:rFonts w:ascii="Times New Roman" w:hAnsi="Times New Roman" w:eastAsia="仿宋"/>
          <w:b w:val="0"/>
          <w:bCs w:val="0"/>
          <w:sz w:val="24"/>
          <w:szCs w:val="24"/>
        </w:rPr>
      </w:pPr>
      <w:bookmarkStart w:id="27" w:name="_Toc3880"/>
      <w:bookmarkStart w:id="28" w:name="_Toc99785520"/>
      <w:bookmarkStart w:id="29" w:name="_Toc23527888"/>
      <w:r>
        <w:rPr>
          <w:rFonts w:ascii="Times New Roman" w:hAnsi="Times New Roman" w:eastAsia="仿宋"/>
          <w:b w:val="0"/>
          <w:bCs w:val="0"/>
          <w:sz w:val="24"/>
          <w:szCs w:val="24"/>
        </w:rPr>
        <w:t>5.招标文件的修改或补充</w:t>
      </w:r>
      <w:bookmarkEnd w:id="27"/>
      <w:bookmarkEnd w:id="28"/>
      <w:bookmarkEnd w:id="29"/>
    </w:p>
    <w:p>
      <w:pPr>
        <w:pStyle w:val="61"/>
        <w:snapToGrid w:val="0"/>
        <w:spacing w:before="0" w:beforeAutospacing="0" w:after="0" w:afterAutospacing="0" w:line="500" w:lineRule="exact"/>
        <w:ind w:firstLine="480" w:firstLineChars="200"/>
        <w:rPr>
          <w:rFonts w:ascii="Times New Roman" w:eastAsia="仿宋" w:cs="Times New Roman"/>
          <w:bCs/>
        </w:rPr>
      </w:pPr>
      <w:r>
        <w:rPr>
          <w:rFonts w:ascii="Times New Roman" w:eastAsia="仿宋" w:cs="Times New Roman"/>
          <w:bCs/>
        </w:rPr>
        <w:t>5.1对招标文件进行必要的修改，招标代理机构将在投标截止时间15日前以书面形式通知所有购买招标文件的投标商。该修改的内容为招标文件的组成部分；。</w:t>
      </w:r>
    </w:p>
    <w:p>
      <w:pPr>
        <w:snapToGrid w:val="0"/>
        <w:spacing w:line="500" w:lineRule="exact"/>
        <w:ind w:firstLine="480" w:firstLineChars="200"/>
        <w:rPr>
          <w:rFonts w:eastAsia="仿宋"/>
          <w:bCs/>
        </w:rPr>
      </w:pPr>
      <w:r>
        <w:rPr>
          <w:rFonts w:eastAsia="仿宋"/>
          <w:bCs/>
        </w:rPr>
        <w:t>5.2招标文件的澄清、修改、答疑会纪要等书面材料在本招标项目中均称招标文件补充。</w:t>
      </w:r>
    </w:p>
    <w:p>
      <w:pPr>
        <w:snapToGrid w:val="0"/>
        <w:spacing w:line="500" w:lineRule="exact"/>
        <w:ind w:firstLine="480" w:firstLineChars="200"/>
        <w:jc w:val="left"/>
        <w:rPr>
          <w:rFonts w:eastAsia="仿宋"/>
          <w:bCs/>
        </w:rPr>
      </w:pPr>
      <w:r>
        <w:rPr>
          <w:rFonts w:eastAsia="仿宋"/>
          <w:bCs/>
        </w:rPr>
        <w:t>5.3招标文件的修改和补充文件将作为招标文件的组成部分，并且对投标人具有同等约束力。</w:t>
      </w:r>
    </w:p>
    <w:p>
      <w:pPr>
        <w:pStyle w:val="5"/>
        <w:numPr>
          <w:ilvl w:val="0"/>
          <w:numId w:val="0"/>
        </w:numPr>
        <w:snapToGrid w:val="0"/>
        <w:spacing w:before="0" w:after="0" w:line="500" w:lineRule="exact"/>
        <w:ind w:left="480"/>
        <w:rPr>
          <w:rFonts w:ascii="Times New Roman" w:hAnsi="Times New Roman" w:eastAsia="仿宋"/>
          <w:b w:val="0"/>
          <w:bCs w:val="0"/>
          <w:sz w:val="24"/>
          <w:szCs w:val="24"/>
        </w:rPr>
      </w:pPr>
      <w:bookmarkStart w:id="30" w:name="_Toc99785521"/>
      <w:bookmarkStart w:id="31" w:name="_Toc23527889"/>
      <w:bookmarkStart w:id="32" w:name="_Toc2079"/>
      <w:r>
        <w:rPr>
          <w:rFonts w:ascii="Times New Roman" w:hAnsi="Times New Roman" w:eastAsia="仿宋"/>
          <w:b w:val="0"/>
          <w:bCs w:val="0"/>
          <w:sz w:val="24"/>
          <w:szCs w:val="24"/>
        </w:rPr>
        <w:t>6.招标文件的理解</w:t>
      </w:r>
      <w:bookmarkEnd w:id="30"/>
      <w:bookmarkEnd w:id="31"/>
      <w:bookmarkEnd w:id="32"/>
    </w:p>
    <w:p>
      <w:pPr>
        <w:snapToGrid w:val="0"/>
        <w:spacing w:line="500" w:lineRule="exact"/>
        <w:ind w:firstLine="480" w:firstLineChars="200"/>
        <w:jc w:val="left"/>
        <w:rPr>
          <w:rFonts w:eastAsia="仿宋"/>
          <w:bCs/>
        </w:rPr>
      </w:pPr>
      <w:r>
        <w:rPr>
          <w:rFonts w:eastAsia="仿宋"/>
          <w:bCs/>
        </w:rPr>
        <w:t>6.1投标人应认真阅读、审查招标文件中所有的事项、格式、条款和技术规范等要求，保证其完全理解招标文件内容。投标人在投标截止时间后，不得存在误解和遗漏要求更改已送交的投标文件。投标人的投标报价被认为已包括本项目招标范围内的全部内容。如果漏项被认为分摊到其他子目中了，将不予重新计价；如果计算错误在项目竣工后，也将不予以调整。如果投标人没有按照招标文件的要求提交全部资料，或没有对招标文件做出实质性响应，根据有关条款规定，其投标可以被拒绝，由此带来的风险应由投标人自行承担。</w:t>
      </w:r>
    </w:p>
    <w:p>
      <w:pPr>
        <w:pStyle w:val="5"/>
        <w:numPr>
          <w:ilvl w:val="0"/>
          <w:numId w:val="0"/>
        </w:numPr>
        <w:snapToGrid w:val="0"/>
        <w:spacing w:before="0" w:after="0" w:line="500" w:lineRule="exact"/>
        <w:ind w:left="480"/>
        <w:rPr>
          <w:rFonts w:ascii="Times New Roman" w:hAnsi="Times New Roman" w:eastAsia="仿宋"/>
          <w:b w:val="0"/>
          <w:bCs w:val="0"/>
          <w:sz w:val="24"/>
          <w:szCs w:val="24"/>
        </w:rPr>
      </w:pPr>
      <w:bookmarkStart w:id="33" w:name="_Toc23527890"/>
      <w:bookmarkStart w:id="34" w:name="_Toc99785522"/>
      <w:bookmarkStart w:id="35" w:name="_Toc30280"/>
      <w:r>
        <w:rPr>
          <w:rFonts w:ascii="Times New Roman" w:hAnsi="Times New Roman" w:eastAsia="仿宋"/>
          <w:b w:val="0"/>
          <w:bCs w:val="0"/>
          <w:sz w:val="24"/>
          <w:szCs w:val="24"/>
        </w:rPr>
        <w:t>7.廉洁自律承诺要求</w:t>
      </w:r>
      <w:bookmarkEnd w:id="33"/>
      <w:bookmarkEnd w:id="34"/>
      <w:bookmarkEnd w:id="35"/>
    </w:p>
    <w:p>
      <w:pPr>
        <w:snapToGrid w:val="0"/>
        <w:spacing w:line="500" w:lineRule="exact"/>
        <w:ind w:firstLine="480" w:firstLineChars="200"/>
        <w:jc w:val="left"/>
        <w:rPr>
          <w:rFonts w:eastAsia="仿宋"/>
          <w:bCs/>
        </w:rPr>
      </w:pPr>
      <w:r>
        <w:rPr>
          <w:rFonts w:eastAsia="仿宋"/>
          <w:bCs/>
        </w:rPr>
        <w:t>7.1在本次采购活动中，采购人和采购服务代理机构保证不接受任何报价方送的礼金礼品、有价证券、购物券、回扣、佣金；不与报价方及其工作人员私下接触、参与宴请和娱乐活动；不向报价方及其工作人员索要好处费、赞助费和宣传费；不在报价方支付旅游费用、报销各种消费凭证。</w:t>
      </w:r>
    </w:p>
    <w:p>
      <w:pPr>
        <w:snapToGrid w:val="0"/>
        <w:spacing w:line="500" w:lineRule="exact"/>
        <w:ind w:firstLine="480" w:firstLineChars="200"/>
        <w:rPr>
          <w:rFonts w:eastAsia="仿宋"/>
          <w:bCs/>
        </w:rPr>
      </w:pPr>
      <w:r>
        <w:rPr>
          <w:rFonts w:eastAsia="仿宋"/>
          <w:bCs/>
        </w:rPr>
        <w:t>所有投标人必须填写反商业贿赂承诺书（不填将视为无效投标处理）。</w:t>
      </w:r>
    </w:p>
    <w:p>
      <w:pPr>
        <w:snapToGrid w:val="0"/>
        <w:spacing w:line="500" w:lineRule="exact"/>
        <w:ind w:firstLine="560" w:firstLineChars="200"/>
        <w:rPr>
          <w:rFonts w:eastAsia="仿宋"/>
          <w:bCs/>
          <w:sz w:val="28"/>
          <w:szCs w:val="28"/>
        </w:rPr>
      </w:pPr>
    </w:p>
    <w:p>
      <w:pPr>
        <w:pStyle w:val="63"/>
        <w:snapToGrid w:val="0"/>
        <w:spacing w:before="0" w:after="0" w:line="500" w:lineRule="exact"/>
        <w:rPr>
          <w:rFonts w:ascii="Times New Roman" w:hAnsi="Times New Roman" w:eastAsia="仿宋"/>
          <w:b w:val="0"/>
          <w:sz w:val="40"/>
        </w:rPr>
        <w:sectPr>
          <w:pgSz w:w="11906" w:h="16838"/>
          <w:pgMar w:top="1134" w:right="850" w:bottom="1134" w:left="850" w:header="283" w:footer="283" w:gutter="0"/>
          <w:cols w:space="720" w:num="1"/>
          <w:docGrid w:type="lines" w:linePitch="339" w:charSpace="0"/>
        </w:sectPr>
      </w:pPr>
      <w:bookmarkStart w:id="36" w:name="_Toc23527891"/>
      <w:bookmarkStart w:id="37" w:name="_Toc26189"/>
    </w:p>
    <w:p>
      <w:pPr>
        <w:pStyle w:val="63"/>
        <w:snapToGrid w:val="0"/>
        <w:spacing w:before="0" w:after="0" w:line="500" w:lineRule="exact"/>
        <w:rPr>
          <w:rFonts w:ascii="Times New Roman" w:hAnsi="Times New Roman" w:eastAsia="仿宋"/>
          <w:b w:val="0"/>
          <w:sz w:val="40"/>
        </w:rPr>
      </w:pPr>
      <w:bookmarkStart w:id="38" w:name="_Toc99785523"/>
      <w:bookmarkStart w:id="39" w:name="_Toc12280"/>
      <w:r>
        <w:rPr>
          <w:rFonts w:ascii="Times New Roman" w:hAnsi="Times New Roman" w:eastAsia="仿宋"/>
          <w:b w:val="0"/>
          <w:sz w:val="40"/>
        </w:rPr>
        <w:t>第二部分   招标说明</w:t>
      </w:r>
      <w:bookmarkEnd w:id="36"/>
      <w:bookmarkEnd w:id="37"/>
      <w:bookmarkEnd w:id="38"/>
      <w:bookmarkEnd w:id="39"/>
    </w:p>
    <w:p>
      <w:pPr>
        <w:pStyle w:val="5"/>
        <w:numPr>
          <w:ilvl w:val="0"/>
          <w:numId w:val="0"/>
        </w:numPr>
        <w:snapToGrid w:val="0"/>
        <w:spacing w:before="0" w:after="0" w:line="500" w:lineRule="exact"/>
        <w:jc w:val="center"/>
        <w:rPr>
          <w:rFonts w:ascii="Times New Roman" w:hAnsi="Times New Roman" w:eastAsia="仿宋"/>
          <w:b w:val="0"/>
          <w:bCs w:val="0"/>
          <w:sz w:val="36"/>
        </w:rPr>
      </w:pPr>
      <w:bookmarkStart w:id="40" w:name="_Toc99785524"/>
      <w:bookmarkStart w:id="41" w:name="_Toc19072"/>
      <w:bookmarkStart w:id="42" w:name="_Toc23527892"/>
      <w:r>
        <w:rPr>
          <w:rFonts w:ascii="Times New Roman" w:hAnsi="Times New Roman" w:eastAsia="仿宋"/>
          <w:b w:val="0"/>
          <w:bCs w:val="0"/>
          <w:sz w:val="36"/>
        </w:rPr>
        <w:t>第一章 对投标人的资格要求</w:t>
      </w:r>
      <w:bookmarkEnd w:id="40"/>
      <w:bookmarkEnd w:id="41"/>
      <w:bookmarkEnd w:id="42"/>
    </w:p>
    <w:p>
      <w:pPr>
        <w:snapToGrid w:val="0"/>
        <w:spacing w:line="500" w:lineRule="exact"/>
        <w:ind w:firstLine="480" w:firstLineChars="200"/>
        <w:rPr>
          <w:rFonts w:eastAsia="仿宋"/>
          <w:bCs/>
        </w:rPr>
      </w:pPr>
      <w:r>
        <w:rPr>
          <w:rFonts w:eastAsia="仿宋"/>
          <w:bCs/>
        </w:rPr>
        <w:t>1.投标资格</w:t>
      </w:r>
    </w:p>
    <w:p>
      <w:pPr>
        <w:snapToGrid w:val="0"/>
        <w:spacing w:line="500" w:lineRule="exact"/>
        <w:ind w:firstLine="484" w:firstLineChars="202"/>
        <w:jc w:val="left"/>
        <w:rPr>
          <w:rFonts w:eastAsia="仿宋"/>
          <w:bCs/>
        </w:rPr>
      </w:pPr>
      <w:r>
        <w:rPr>
          <w:rFonts w:eastAsia="仿宋"/>
          <w:bCs/>
        </w:rPr>
        <w:t>1.1、投标人必须是在中华人民共和国境内注册的，具有独立法人资格的企业，法定代表人为同一个人的两个及两个以上法人，其母公司、全资子公司及控股公司只能有一家投标；</w:t>
      </w:r>
    </w:p>
    <w:p>
      <w:pPr>
        <w:snapToGrid w:val="0"/>
        <w:spacing w:line="500" w:lineRule="exact"/>
        <w:ind w:firstLine="484" w:firstLineChars="202"/>
        <w:jc w:val="left"/>
        <w:rPr>
          <w:rFonts w:eastAsia="仿宋"/>
          <w:bCs/>
        </w:rPr>
      </w:pPr>
      <w:r>
        <w:rPr>
          <w:rFonts w:eastAsia="仿宋"/>
          <w:bCs/>
        </w:rPr>
        <w:t>1.2、投标人所投符合《中华人民共和国政府采购法》第22条规定的条件；</w:t>
      </w:r>
    </w:p>
    <w:p>
      <w:pPr>
        <w:snapToGrid w:val="0"/>
        <w:spacing w:line="500" w:lineRule="exact"/>
        <w:ind w:firstLine="484" w:firstLineChars="202"/>
        <w:jc w:val="left"/>
        <w:rPr>
          <w:rFonts w:eastAsia="仿宋"/>
          <w:bCs/>
        </w:rPr>
      </w:pPr>
      <w:r>
        <w:rPr>
          <w:rFonts w:eastAsia="仿宋"/>
          <w:bCs/>
        </w:rPr>
        <w:t>1.3、近三年内被“信用中国”网站列入失信被执行人和重大税收违法案件当事人名单的、被“中国</w:t>
      </w:r>
      <w:r>
        <w:fldChar w:fldCharType="begin"/>
      </w:r>
      <w:r>
        <w:instrText xml:space="preserve"> HYPERLINK "http://www.caigou2003.com/" </w:instrText>
      </w:r>
      <w:r>
        <w:fldChar w:fldCharType="separate"/>
      </w:r>
      <w:r>
        <w:rPr>
          <w:rFonts w:eastAsia="仿宋"/>
          <w:bCs/>
        </w:rPr>
        <w:t>政府采购网</w:t>
      </w:r>
      <w:r>
        <w:rPr>
          <w:rFonts w:eastAsia="仿宋"/>
          <w:bCs/>
        </w:rPr>
        <w:fldChar w:fldCharType="end"/>
      </w:r>
      <w:r>
        <w:rPr>
          <w:rFonts w:eastAsia="仿宋"/>
          <w:bCs/>
        </w:rPr>
        <w:t>”网站列入政府采购严重违法失信行为记录名单（处罚期限尚未届满的），不得参与本项目的招投标活动；</w:t>
      </w:r>
    </w:p>
    <w:p>
      <w:pPr>
        <w:snapToGrid w:val="0"/>
        <w:spacing w:line="500" w:lineRule="exact"/>
        <w:ind w:firstLine="484" w:firstLineChars="202"/>
        <w:jc w:val="left"/>
        <w:rPr>
          <w:rFonts w:eastAsia="仿宋"/>
          <w:bCs/>
        </w:rPr>
      </w:pPr>
      <w:r>
        <w:rPr>
          <w:rFonts w:eastAsia="仿宋"/>
          <w:bCs/>
        </w:rPr>
        <w:t>1.4、本次采购不接受联合体投标。</w:t>
      </w:r>
    </w:p>
    <w:p>
      <w:pPr>
        <w:snapToGrid w:val="0"/>
        <w:spacing w:line="500" w:lineRule="exact"/>
        <w:ind w:firstLine="484" w:firstLineChars="202"/>
        <w:jc w:val="left"/>
        <w:rPr>
          <w:rFonts w:eastAsia="仿宋"/>
          <w:bCs/>
        </w:rPr>
      </w:pPr>
      <w:r>
        <w:rPr>
          <w:rFonts w:eastAsia="仿宋"/>
          <w:bCs/>
        </w:rPr>
        <w:t>1.5、投标人应提供下列资格证明文件，否则其投标将被拒绝：</w:t>
      </w:r>
    </w:p>
    <w:p>
      <w:pPr>
        <w:snapToGrid w:val="0"/>
        <w:spacing w:line="500" w:lineRule="exact"/>
        <w:ind w:firstLine="484" w:firstLineChars="202"/>
        <w:jc w:val="left"/>
        <w:rPr>
          <w:rFonts w:eastAsia="仿宋"/>
          <w:bCs/>
        </w:rPr>
      </w:pPr>
      <w:bookmarkStart w:id="43" w:name="_Toc23527893"/>
      <w:r>
        <w:rPr>
          <w:rFonts w:eastAsia="仿宋"/>
          <w:bCs/>
        </w:rPr>
        <w:t>①企业法人营业执照（</w:t>
      </w:r>
      <w:r>
        <w:rPr>
          <w:rFonts w:hint="eastAsia" w:eastAsia="仿宋"/>
          <w:bCs/>
        </w:rPr>
        <w:t>原件</w:t>
      </w:r>
      <w:r>
        <w:rPr>
          <w:rFonts w:eastAsia="仿宋"/>
          <w:bCs/>
        </w:rPr>
        <w:t xml:space="preserve">）； </w:t>
      </w:r>
    </w:p>
    <w:p>
      <w:pPr>
        <w:snapToGrid w:val="0"/>
        <w:spacing w:line="500" w:lineRule="exact"/>
        <w:ind w:firstLine="484" w:firstLineChars="202"/>
        <w:jc w:val="left"/>
        <w:rPr>
          <w:rFonts w:eastAsia="仿宋"/>
          <w:bCs/>
        </w:rPr>
      </w:pPr>
      <w:r>
        <w:rPr>
          <w:rFonts w:eastAsia="仿宋"/>
          <w:bCs/>
        </w:rPr>
        <w:t>②法人授权委托书（原件），投标代表身份证（</w:t>
      </w:r>
      <w:r>
        <w:rPr>
          <w:rFonts w:hint="eastAsia" w:eastAsia="仿宋"/>
          <w:bCs/>
        </w:rPr>
        <w:t>原件及</w:t>
      </w:r>
      <w:r>
        <w:rPr>
          <w:rFonts w:eastAsia="仿宋"/>
          <w:bCs/>
        </w:rPr>
        <w:t xml:space="preserve">复印件加盖公章）； </w:t>
      </w:r>
    </w:p>
    <w:p>
      <w:pPr>
        <w:snapToGrid w:val="0"/>
        <w:spacing w:line="500" w:lineRule="exact"/>
        <w:ind w:firstLine="484" w:firstLineChars="202"/>
        <w:jc w:val="left"/>
        <w:rPr>
          <w:rFonts w:eastAsia="仿宋"/>
          <w:bCs/>
        </w:rPr>
      </w:pPr>
      <w:r>
        <w:rPr>
          <w:rFonts w:eastAsia="仿宋"/>
          <w:bCs/>
        </w:rPr>
        <w:t>③近三年内未被“信用中国”网站列入失信被执行人和重大税收违法案件当事人名单的、被“中国政府采购网”网站列入政府采购严重违法失信行为记录名单（处罚期限尚未届满的）的证明文件（网页截图加盖公章）；</w:t>
      </w:r>
    </w:p>
    <w:p>
      <w:pPr>
        <w:snapToGrid w:val="0"/>
        <w:spacing w:line="500" w:lineRule="exact"/>
        <w:ind w:firstLine="484" w:firstLineChars="202"/>
        <w:jc w:val="left"/>
        <w:rPr>
          <w:rFonts w:eastAsia="仿宋"/>
          <w:bCs/>
        </w:rPr>
      </w:pPr>
      <w:r>
        <w:rPr>
          <w:rFonts w:eastAsia="仿宋"/>
          <w:bCs/>
        </w:rPr>
        <w:t>④反商业贿赂承诺书（原件）。</w:t>
      </w:r>
    </w:p>
    <w:p>
      <w:pPr>
        <w:snapToGrid w:val="0"/>
        <w:spacing w:line="500" w:lineRule="exact"/>
        <w:ind w:firstLine="484" w:firstLineChars="202"/>
        <w:jc w:val="left"/>
        <w:rPr>
          <w:rFonts w:eastAsia="仿宋"/>
          <w:bCs/>
        </w:rPr>
      </w:pPr>
      <w:r>
        <w:rPr>
          <w:rFonts w:eastAsia="仿宋"/>
          <w:bCs/>
        </w:rPr>
        <w:t>⑤投标保证金凭证（复印件加盖公章）。</w:t>
      </w:r>
    </w:p>
    <w:p>
      <w:pPr>
        <w:snapToGrid w:val="0"/>
        <w:spacing w:line="500" w:lineRule="exact"/>
        <w:ind w:firstLine="484" w:firstLineChars="202"/>
        <w:jc w:val="left"/>
        <w:rPr>
          <w:rFonts w:eastAsia="仿宋"/>
          <w:bCs/>
        </w:rPr>
      </w:pPr>
      <w:r>
        <w:rPr>
          <w:rFonts w:eastAsia="仿宋"/>
          <w:bCs/>
        </w:rPr>
        <w:t>注：投标人提交的以上要求的文件或证明的复印件应是最新（有效）、清晰并加盖投标人公章。</w:t>
      </w:r>
    </w:p>
    <w:p>
      <w:pPr>
        <w:pStyle w:val="5"/>
        <w:numPr>
          <w:ilvl w:val="0"/>
          <w:numId w:val="0"/>
        </w:numPr>
        <w:snapToGrid w:val="0"/>
        <w:spacing w:before="0" w:after="0" w:line="500" w:lineRule="exact"/>
        <w:jc w:val="center"/>
        <w:rPr>
          <w:rFonts w:ascii="Times New Roman" w:hAnsi="Times New Roman" w:eastAsia="仿宋"/>
          <w:b w:val="0"/>
          <w:bCs w:val="0"/>
          <w:sz w:val="36"/>
        </w:rPr>
      </w:pPr>
      <w:bookmarkStart w:id="44" w:name="_Toc99785525"/>
      <w:bookmarkStart w:id="45" w:name="_Toc32523"/>
      <w:r>
        <w:rPr>
          <w:rFonts w:ascii="Times New Roman" w:hAnsi="Times New Roman" w:eastAsia="仿宋"/>
          <w:b w:val="0"/>
          <w:bCs w:val="0"/>
          <w:sz w:val="36"/>
        </w:rPr>
        <w:t>第二章 投标文件的编写</w:t>
      </w:r>
      <w:bookmarkEnd w:id="43"/>
      <w:bookmarkEnd w:id="44"/>
      <w:bookmarkEnd w:id="45"/>
    </w:p>
    <w:p>
      <w:pPr>
        <w:snapToGrid w:val="0"/>
        <w:spacing w:line="500" w:lineRule="exact"/>
        <w:ind w:firstLine="480" w:firstLineChars="200"/>
        <w:rPr>
          <w:rFonts w:eastAsia="仿宋"/>
          <w:bCs/>
        </w:rPr>
      </w:pPr>
      <w:r>
        <w:rPr>
          <w:rFonts w:eastAsia="仿宋"/>
          <w:bCs/>
        </w:rPr>
        <w:t>2．要求</w:t>
      </w:r>
    </w:p>
    <w:p>
      <w:pPr>
        <w:snapToGrid w:val="0"/>
        <w:spacing w:line="500" w:lineRule="exact"/>
        <w:ind w:firstLine="480" w:firstLineChars="200"/>
        <w:rPr>
          <w:rFonts w:eastAsia="仿宋"/>
          <w:bCs/>
        </w:rPr>
      </w:pPr>
      <w:r>
        <w:rPr>
          <w:rFonts w:eastAsia="仿宋"/>
          <w:bCs/>
        </w:rPr>
        <w:t>2.1投标人应详细阅读招标文件中的条款、规范、表述、条件和格式等所有内容，按招标文件的要求份数提供投标文件，并保证所提供全部材料的真实性，以使其投标对招标文件做出实质性响应。否则，其投标将被拒绝。</w:t>
      </w:r>
    </w:p>
    <w:p>
      <w:pPr>
        <w:snapToGrid w:val="0"/>
        <w:spacing w:line="500" w:lineRule="exact"/>
        <w:ind w:firstLine="480" w:firstLineChars="200"/>
        <w:rPr>
          <w:rFonts w:eastAsia="仿宋"/>
          <w:bCs/>
        </w:rPr>
      </w:pPr>
      <w:r>
        <w:rPr>
          <w:rFonts w:eastAsia="仿宋"/>
          <w:bCs/>
        </w:rPr>
        <w:t>2.2投标人编制的投标文件应按照第五部分投标文件格式的要求和顺序编写。</w:t>
      </w:r>
    </w:p>
    <w:p>
      <w:pPr>
        <w:tabs>
          <w:tab w:val="left" w:pos="1155"/>
        </w:tabs>
        <w:snapToGrid w:val="0"/>
        <w:spacing w:line="500" w:lineRule="exact"/>
        <w:ind w:firstLine="480" w:firstLineChars="200"/>
        <w:rPr>
          <w:rFonts w:eastAsia="仿宋"/>
          <w:bCs/>
        </w:rPr>
      </w:pPr>
      <w:r>
        <w:rPr>
          <w:rFonts w:eastAsia="仿宋"/>
          <w:bCs/>
        </w:rPr>
        <w:t>3．投标文件格式</w:t>
      </w:r>
    </w:p>
    <w:p>
      <w:pPr>
        <w:snapToGrid w:val="0"/>
        <w:spacing w:line="500" w:lineRule="exact"/>
        <w:ind w:firstLine="480" w:firstLineChars="200"/>
        <w:rPr>
          <w:rFonts w:eastAsia="仿宋"/>
          <w:bCs/>
          <w:color w:val="FF0000"/>
        </w:rPr>
      </w:pPr>
      <w:r>
        <w:rPr>
          <w:rFonts w:eastAsia="仿宋"/>
          <w:bCs/>
        </w:rPr>
        <w:t>3.1投标人应按招标文件中提供的投标文件格式认真编写投标文件，并使用A4规格纸张打印</w:t>
      </w:r>
      <w:r>
        <w:rPr>
          <w:rFonts w:eastAsia="仿宋"/>
          <w:bCs/>
          <w:u w:val="single"/>
        </w:rPr>
        <w:t>（可以双面打印）</w:t>
      </w:r>
      <w:r>
        <w:rPr>
          <w:rFonts w:eastAsia="仿宋"/>
          <w:bCs/>
        </w:rPr>
        <w:t>，胶装成册（订口在长边，装订线应位于左侧）。所有投标文件必须编写目录页码（页码应连续），并胶装成册。</w:t>
      </w:r>
    </w:p>
    <w:p>
      <w:pPr>
        <w:pStyle w:val="52"/>
        <w:tabs>
          <w:tab w:val="left" w:pos="1440"/>
        </w:tabs>
        <w:snapToGrid w:val="0"/>
        <w:spacing w:line="500" w:lineRule="exact"/>
        <w:ind w:left="480" w:firstLine="480" w:firstLineChars="200"/>
        <w:rPr>
          <w:rFonts w:ascii="Times New Roman" w:eastAsia="仿宋"/>
          <w:bCs/>
          <w:color w:val="FF0000"/>
          <w:sz w:val="24"/>
        </w:rPr>
      </w:pPr>
      <w:r>
        <w:rPr>
          <w:rFonts w:ascii="Times New Roman" w:eastAsia="仿宋"/>
          <w:bCs/>
          <w:sz w:val="24"/>
        </w:rPr>
        <w:t>3.2</w:t>
      </w:r>
      <w:r>
        <w:rPr>
          <w:rFonts w:ascii="Times New Roman" w:eastAsia="仿宋"/>
          <w:bCs/>
          <w:color w:val="FF0000"/>
          <w:sz w:val="24"/>
        </w:rPr>
        <w:t xml:space="preserve"> </w:t>
      </w:r>
      <w:r>
        <w:rPr>
          <w:rFonts w:ascii="Times New Roman" w:eastAsia="仿宋"/>
          <w:bCs/>
          <w:sz w:val="24"/>
        </w:rPr>
        <w:t>投标文件封面须标注项目名称、包号、项目编号、投标人名称（须加盖单位公章）、项目联系人及联系电话（详见第五部分附件格式范本（一）投标文件封面）。（与第二部分的第三章投标文件的递交一致）。</w:t>
      </w:r>
    </w:p>
    <w:p>
      <w:pPr>
        <w:snapToGrid w:val="0"/>
        <w:spacing w:line="500" w:lineRule="exact"/>
        <w:ind w:firstLine="480" w:firstLineChars="200"/>
        <w:rPr>
          <w:rFonts w:eastAsia="仿宋"/>
          <w:bCs/>
        </w:rPr>
      </w:pPr>
      <w:r>
        <w:rPr>
          <w:rFonts w:eastAsia="仿宋"/>
          <w:bCs/>
        </w:rPr>
        <w:t>4．投标报价</w:t>
      </w:r>
    </w:p>
    <w:p>
      <w:pPr>
        <w:snapToGrid w:val="0"/>
        <w:spacing w:line="500" w:lineRule="exact"/>
        <w:ind w:firstLine="480" w:firstLineChars="200"/>
        <w:rPr>
          <w:rFonts w:eastAsia="仿宋"/>
          <w:bCs/>
        </w:rPr>
      </w:pPr>
      <w:r>
        <w:rPr>
          <w:rFonts w:eastAsia="仿宋"/>
          <w:bCs/>
        </w:rPr>
        <w:t>4.1投标人应按招标文件</w:t>
      </w:r>
      <w:r>
        <w:rPr>
          <w:rFonts w:eastAsia="仿宋"/>
          <w:bCs/>
          <w:iCs/>
          <w:u w:val="single"/>
        </w:rPr>
        <w:t>所附的投标报价表</w:t>
      </w:r>
      <w:r>
        <w:rPr>
          <w:rFonts w:eastAsia="仿宋"/>
          <w:bCs/>
        </w:rPr>
        <w:t>的格式提供产品的</w:t>
      </w:r>
      <w:r>
        <w:rPr>
          <w:rFonts w:eastAsia="仿宋"/>
          <w:bCs/>
          <w:u w:val="single"/>
        </w:rPr>
        <w:t>单价和总价</w:t>
      </w:r>
      <w:r>
        <w:rPr>
          <w:rFonts w:eastAsia="仿宋"/>
          <w:bCs/>
        </w:rPr>
        <w:t>，如大写金额和小写金额不一致的，以大写金额为准；单价金额小数点或者百分比有明显错位的，以开标一览表的总价为准，并修改单价；总价金额与按单价汇总金额不一致的，以单价金额计算结果为准；对不同文字文本投标文件的解释发生异议的，以中文文本为准。招标人不接受任何有选择性的报价。</w:t>
      </w:r>
    </w:p>
    <w:p>
      <w:pPr>
        <w:snapToGrid w:val="0"/>
        <w:spacing w:line="500" w:lineRule="exact"/>
        <w:ind w:firstLine="480" w:firstLineChars="200"/>
        <w:rPr>
          <w:rFonts w:eastAsia="仿宋"/>
          <w:bCs/>
        </w:rPr>
      </w:pPr>
      <w:r>
        <w:rPr>
          <w:rFonts w:eastAsia="仿宋"/>
          <w:bCs/>
        </w:rPr>
        <w:t>5．投标报价的货币单位</w:t>
      </w:r>
    </w:p>
    <w:p>
      <w:pPr>
        <w:snapToGrid w:val="0"/>
        <w:spacing w:line="500" w:lineRule="exact"/>
        <w:ind w:firstLine="480" w:firstLineChars="200"/>
        <w:rPr>
          <w:rFonts w:eastAsia="仿宋"/>
          <w:bCs/>
        </w:rPr>
      </w:pPr>
      <w:r>
        <w:rPr>
          <w:rFonts w:eastAsia="仿宋"/>
          <w:bCs/>
        </w:rPr>
        <w:t>5.1 投标报价单位均为人民币。</w:t>
      </w:r>
    </w:p>
    <w:p>
      <w:pPr>
        <w:snapToGrid w:val="0"/>
        <w:spacing w:line="500" w:lineRule="exact"/>
        <w:ind w:firstLine="480" w:firstLineChars="200"/>
        <w:rPr>
          <w:rFonts w:eastAsia="仿宋"/>
          <w:bCs/>
        </w:rPr>
      </w:pPr>
      <w:r>
        <w:rPr>
          <w:rFonts w:eastAsia="仿宋"/>
          <w:bCs/>
        </w:rPr>
        <w:t>5.2中标服务费</w:t>
      </w:r>
    </w:p>
    <w:p>
      <w:pPr>
        <w:snapToGrid w:val="0"/>
        <w:spacing w:line="500" w:lineRule="exact"/>
        <w:ind w:firstLine="480" w:firstLineChars="200"/>
        <w:rPr>
          <w:rFonts w:eastAsia="仿宋"/>
          <w:bCs/>
        </w:rPr>
      </w:pPr>
      <w:r>
        <w:rPr>
          <w:rFonts w:eastAsia="仿宋"/>
          <w:bCs/>
        </w:rPr>
        <w:t>5.2.1中标单位必须在合同签定后三天内向新疆西北招标有限公司一次付清中标服务费。</w:t>
      </w:r>
    </w:p>
    <w:p>
      <w:pPr>
        <w:snapToGrid w:val="0"/>
        <w:spacing w:line="500" w:lineRule="exact"/>
        <w:ind w:firstLine="480" w:firstLineChars="200"/>
        <w:rPr>
          <w:rFonts w:eastAsia="仿宋"/>
          <w:bCs/>
        </w:rPr>
      </w:pPr>
      <w:r>
        <w:rPr>
          <w:rFonts w:eastAsia="仿宋"/>
          <w:bCs/>
        </w:rPr>
        <w:t>5.2.2 中标服务费按国家取费标准（计价格（2002）1980号文）收费标准。</w:t>
      </w:r>
    </w:p>
    <w:p>
      <w:pPr>
        <w:snapToGrid w:val="0"/>
        <w:spacing w:line="500" w:lineRule="exact"/>
        <w:ind w:firstLine="480" w:firstLineChars="200"/>
        <w:rPr>
          <w:rFonts w:eastAsia="仿宋"/>
          <w:bCs/>
          <w:color w:val="000000"/>
        </w:rPr>
      </w:pPr>
      <w:r>
        <w:rPr>
          <w:rFonts w:eastAsia="仿宋"/>
          <w:bCs/>
        </w:rPr>
        <w:t>5.2.3.本招标文件根据《中华人民共和国政府采购法》规定编制，解释权属新疆西北招标有限公司。</w:t>
      </w:r>
    </w:p>
    <w:p>
      <w:pPr>
        <w:snapToGrid w:val="0"/>
        <w:spacing w:line="500" w:lineRule="exact"/>
        <w:ind w:firstLine="588" w:firstLineChars="245"/>
        <w:rPr>
          <w:rFonts w:eastAsia="仿宋"/>
          <w:bCs/>
        </w:rPr>
      </w:pPr>
      <w:r>
        <w:rPr>
          <w:rFonts w:eastAsia="仿宋"/>
          <w:bCs/>
        </w:rPr>
        <w:t>6.招标文件规定的技术投标文件</w:t>
      </w:r>
    </w:p>
    <w:p>
      <w:pPr>
        <w:snapToGrid w:val="0"/>
        <w:spacing w:line="500" w:lineRule="exact"/>
        <w:ind w:firstLine="480" w:firstLineChars="200"/>
        <w:rPr>
          <w:rFonts w:eastAsia="仿宋"/>
          <w:bCs/>
        </w:rPr>
      </w:pPr>
      <w:r>
        <w:rPr>
          <w:rFonts w:eastAsia="仿宋"/>
          <w:bCs/>
        </w:rPr>
        <w:t>没有按第五部分投标文件格式的要求提供资料或提供资料不完全的，将被视为对招标文件没有做出实质性响应，其风险由投标人自行承担。</w:t>
      </w:r>
    </w:p>
    <w:p>
      <w:pPr>
        <w:snapToGrid w:val="0"/>
        <w:spacing w:line="500" w:lineRule="exact"/>
        <w:ind w:firstLine="597" w:firstLineChars="249"/>
        <w:rPr>
          <w:rFonts w:eastAsia="仿宋"/>
          <w:bCs/>
        </w:rPr>
      </w:pPr>
      <w:r>
        <w:rPr>
          <w:rFonts w:eastAsia="仿宋"/>
          <w:bCs/>
        </w:rPr>
        <w:t>7．投标有效期</w:t>
      </w:r>
    </w:p>
    <w:p>
      <w:pPr>
        <w:snapToGrid w:val="0"/>
        <w:spacing w:line="500" w:lineRule="exact"/>
        <w:ind w:firstLine="600" w:firstLineChars="250"/>
        <w:rPr>
          <w:rFonts w:eastAsia="仿宋"/>
          <w:bCs/>
        </w:rPr>
      </w:pPr>
      <w:r>
        <w:rPr>
          <w:rFonts w:eastAsia="仿宋"/>
          <w:bCs/>
        </w:rPr>
        <w:t>7.1 从提交投标文件的截止之日起算90天。</w:t>
      </w:r>
    </w:p>
    <w:p>
      <w:pPr>
        <w:snapToGrid w:val="0"/>
        <w:spacing w:line="500" w:lineRule="exact"/>
        <w:ind w:firstLine="600" w:firstLineChars="250"/>
        <w:rPr>
          <w:rFonts w:eastAsia="仿宋"/>
          <w:bCs/>
        </w:rPr>
      </w:pPr>
      <w:r>
        <w:rPr>
          <w:rFonts w:eastAsia="仿宋"/>
          <w:bCs/>
        </w:rPr>
        <w:t>7.2特殊情况下本招标代理公司可于投标有效期满之前书面要求投标人同意延长有效期，投标人应在本招标代理公司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snapToGrid w:val="0"/>
        <w:spacing w:line="500" w:lineRule="exact"/>
        <w:ind w:firstLine="588" w:firstLineChars="245"/>
        <w:rPr>
          <w:rFonts w:eastAsia="仿宋"/>
          <w:bCs/>
        </w:rPr>
      </w:pPr>
      <w:r>
        <w:rPr>
          <w:rFonts w:eastAsia="仿宋"/>
          <w:bCs/>
        </w:rPr>
        <w:t>8．投标文件的签署规定</w:t>
      </w:r>
    </w:p>
    <w:p>
      <w:pPr>
        <w:snapToGrid w:val="0"/>
        <w:spacing w:line="500" w:lineRule="exact"/>
        <w:ind w:firstLine="600" w:firstLineChars="250"/>
        <w:rPr>
          <w:rFonts w:eastAsia="仿宋"/>
          <w:bCs/>
        </w:rPr>
      </w:pPr>
      <w:r>
        <w:rPr>
          <w:rFonts w:eastAsia="仿宋"/>
          <w:bCs/>
        </w:rPr>
        <w:t>8.1投标文件的页面必须用印刷体打印。</w:t>
      </w:r>
    </w:p>
    <w:p>
      <w:pPr>
        <w:snapToGrid w:val="0"/>
        <w:spacing w:line="500" w:lineRule="exact"/>
        <w:ind w:firstLine="600" w:firstLineChars="250"/>
        <w:rPr>
          <w:rFonts w:eastAsia="仿宋"/>
          <w:bCs/>
        </w:rPr>
      </w:pPr>
      <w:r>
        <w:rPr>
          <w:rFonts w:eastAsia="仿宋"/>
          <w:bCs/>
        </w:rPr>
        <w:t>8.2投标文件应清楚工整，一般不准修改。个别非实质性修改之处应由投标人的被授权人或法定代表人签章。</w:t>
      </w:r>
    </w:p>
    <w:p>
      <w:pPr>
        <w:snapToGrid w:val="0"/>
        <w:spacing w:line="500" w:lineRule="exact"/>
        <w:ind w:firstLine="600" w:firstLineChars="250"/>
        <w:rPr>
          <w:rFonts w:eastAsia="仿宋"/>
          <w:bCs/>
        </w:rPr>
      </w:pPr>
      <w:r>
        <w:rPr>
          <w:rFonts w:eastAsia="仿宋"/>
          <w:bCs/>
        </w:rPr>
        <w:t>8.3投标文件应由法定代表人或法人授权代表在规定的签章处逐一签署并加盖单位公章。所有投标人签字、法定代表人签字、法人代表授权人签字和其它签字处必须加盖具有法律效力的投标人的印章后，投标文件方为有效(自然人除外)。</w:t>
      </w:r>
      <w:r>
        <w:rPr>
          <w:rFonts w:eastAsia="仿宋"/>
          <w:b/>
        </w:rPr>
        <w:t>提供的相关材料必须每页加盖单位公章。</w:t>
      </w:r>
    </w:p>
    <w:p>
      <w:pPr>
        <w:snapToGrid w:val="0"/>
        <w:spacing w:line="500" w:lineRule="exact"/>
        <w:ind w:firstLine="600" w:firstLineChars="250"/>
        <w:rPr>
          <w:rFonts w:eastAsia="仿宋"/>
          <w:bCs/>
        </w:rPr>
      </w:pPr>
      <w:r>
        <w:rPr>
          <w:rFonts w:eastAsia="仿宋"/>
          <w:bCs/>
        </w:rPr>
        <w:t>8.4</w:t>
      </w:r>
      <w:r>
        <w:rPr>
          <w:rFonts w:eastAsia="仿宋"/>
          <w:bCs/>
          <w:lang w:val="zh-CN"/>
        </w:rPr>
        <w:t>所</w:t>
      </w:r>
      <w:r>
        <w:rPr>
          <w:rFonts w:eastAsia="仿宋"/>
          <w:bCs/>
        </w:rPr>
        <w:t>有投标文件必须提交正本一份，副本</w:t>
      </w:r>
      <w:r>
        <w:rPr>
          <w:rFonts w:hint="eastAsia" w:eastAsia="仿宋"/>
          <w:bCs/>
        </w:rPr>
        <w:t>肆</w:t>
      </w:r>
      <w:r>
        <w:rPr>
          <w:rFonts w:eastAsia="仿宋"/>
          <w:bCs/>
        </w:rPr>
        <w:t>份，电子版一份。投标文件正本有对投标人有约束力的代表签名或盖章并清楚地标明“正本”字样。</w:t>
      </w:r>
    </w:p>
    <w:p>
      <w:pPr>
        <w:snapToGrid w:val="0"/>
        <w:spacing w:line="500" w:lineRule="exact"/>
        <w:ind w:firstLine="600" w:firstLineChars="250"/>
        <w:rPr>
          <w:rFonts w:eastAsia="仿宋"/>
          <w:bCs/>
        </w:rPr>
      </w:pPr>
      <w:r>
        <w:rPr>
          <w:rFonts w:eastAsia="仿宋"/>
          <w:bCs/>
        </w:rPr>
        <w:t>8.5投标文件的正本与副本内容要完全一致。</w:t>
      </w:r>
    </w:p>
    <w:p>
      <w:pPr>
        <w:snapToGrid w:val="0"/>
        <w:spacing w:line="500" w:lineRule="exact"/>
        <w:ind w:firstLine="600" w:firstLineChars="250"/>
        <w:rPr>
          <w:rFonts w:eastAsia="仿宋"/>
          <w:bCs/>
        </w:rPr>
      </w:pPr>
      <w:r>
        <w:rPr>
          <w:rFonts w:eastAsia="仿宋"/>
          <w:bCs/>
        </w:rPr>
        <w:t>8.6以电报、电话、传真、电子邮件等形式提交的投标文件不予接受。</w:t>
      </w:r>
    </w:p>
    <w:p>
      <w:pPr>
        <w:snapToGrid w:val="0"/>
        <w:spacing w:line="500" w:lineRule="exact"/>
        <w:ind w:firstLine="597" w:firstLineChars="249"/>
        <w:rPr>
          <w:rFonts w:eastAsia="仿宋"/>
          <w:bCs/>
        </w:rPr>
      </w:pPr>
      <w:r>
        <w:rPr>
          <w:rFonts w:eastAsia="仿宋"/>
          <w:bCs/>
        </w:rPr>
        <w:t>9．投标保证金</w:t>
      </w:r>
    </w:p>
    <w:p>
      <w:pPr>
        <w:snapToGrid w:val="0"/>
        <w:spacing w:line="500" w:lineRule="exact"/>
        <w:ind w:firstLine="600" w:firstLineChars="250"/>
        <w:rPr>
          <w:rFonts w:eastAsia="仿宋"/>
          <w:bCs/>
        </w:rPr>
      </w:pPr>
      <w:r>
        <w:rPr>
          <w:rFonts w:eastAsia="仿宋"/>
          <w:bCs/>
        </w:rPr>
        <w:t>9.1 投标保证金额：详见第一部分投标人须知附表第13项目。</w:t>
      </w:r>
    </w:p>
    <w:p>
      <w:pPr>
        <w:snapToGrid w:val="0"/>
        <w:spacing w:line="500" w:lineRule="exact"/>
        <w:ind w:firstLine="600" w:firstLineChars="250"/>
        <w:rPr>
          <w:rFonts w:eastAsia="仿宋"/>
          <w:bCs/>
        </w:rPr>
      </w:pPr>
      <w:r>
        <w:rPr>
          <w:rFonts w:eastAsia="仿宋"/>
          <w:bCs/>
        </w:rPr>
        <w:t>9.2 投标保证金为投标文件的组成部分之一。</w:t>
      </w:r>
    </w:p>
    <w:p>
      <w:pPr>
        <w:snapToGrid w:val="0"/>
        <w:spacing w:line="500" w:lineRule="exact"/>
        <w:ind w:firstLine="600" w:firstLineChars="250"/>
        <w:rPr>
          <w:rFonts w:eastAsia="仿宋"/>
          <w:bCs/>
        </w:rPr>
      </w:pPr>
      <w:r>
        <w:rPr>
          <w:rFonts w:eastAsia="仿宋"/>
          <w:bCs/>
        </w:rPr>
        <w:t>9.3 投标人应在提交投标文件之前向本招标代理公司缴纳投标人须知前附表要求的投标保证金。</w:t>
      </w:r>
    </w:p>
    <w:p>
      <w:pPr>
        <w:snapToGrid w:val="0"/>
        <w:spacing w:line="500" w:lineRule="exact"/>
        <w:ind w:firstLine="600" w:firstLineChars="250"/>
        <w:rPr>
          <w:rFonts w:eastAsia="仿宋"/>
          <w:bCs/>
        </w:rPr>
      </w:pPr>
      <w:r>
        <w:rPr>
          <w:rFonts w:eastAsia="仿宋"/>
          <w:bCs/>
        </w:rPr>
        <w:t>9.4 投标保证金用于保护本次招标活动免受投标人的行为而引起的风险。</w:t>
      </w:r>
    </w:p>
    <w:p>
      <w:pPr>
        <w:snapToGrid w:val="0"/>
        <w:spacing w:line="500" w:lineRule="exact"/>
        <w:ind w:firstLine="600" w:firstLineChars="250"/>
        <w:rPr>
          <w:rFonts w:eastAsia="仿宋"/>
          <w:bCs/>
        </w:rPr>
      </w:pPr>
      <w:r>
        <w:rPr>
          <w:rFonts w:eastAsia="仿宋"/>
          <w:bCs/>
        </w:rPr>
        <w:t>9.5 未按规定缴交投标保证金的投标，将被视为无效投标。</w:t>
      </w:r>
    </w:p>
    <w:p>
      <w:pPr>
        <w:snapToGrid w:val="0"/>
        <w:spacing w:line="500" w:lineRule="exact"/>
        <w:ind w:firstLine="600" w:firstLineChars="250"/>
        <w:rPr>
          <w:rFonts w:eastAsia="仿宋"/>
          <w:bCs/>
        </w:rPr>
      </w:pPr>
      <w:r>
        <w:rPr>
          <w:rFonts w:eastAsia="仿宋"/>
          <w:bCs/>
        </w:rPr>
        <w:t>9.6未中标的投标人的投标保证金，将按招标文件规定在中标通知书发出后5个工作日内，携带相关资料到新疆西北招标有限公司予以办理原额无息退还手续。</w:t>
      </w:r>
    </w:p>
    <w:p>
      <w:pPr>
        <w:snapToGrid w:val="0"/>
        <w:spacing w:line="500" w:lineRule="exact"/>
        <w:ind w:firstLine="600" w:firstLineChars="250"/>
        <w:rPr>
          <w:rFonts w:eastAsia="仿宋"/>
          <w:bCs/>
        </w:rPr>
      </w:pPr>
      <w:r>
        <w:rPr>
          <w:rFonts w:eastAsia="仿宋"/>
          <w:bCs/>
        </w:rPr>
        <w:t xml:space="preserve">9.7在中标人支付所有招标服务费并签订合同后，中标人的投标保证金在5个工作日内予以全额、无息退还。 </w:t>
      </w:r>
    </w:p>
    <w:p>
      <w:pPr>
        <w:snapToGrid w:val="0"/>
        <w:spacing w:line="500" w:lineRule="exact"/>
        <w:ind w:firstLine="600" w:firstLineChars="250"/>
        <w:rPr>
          <w:rFonts w:eastAsia="仿宋"/>
          <w:bCs/>
        </w:rPr>
      </w:pPr>
      <w:r>
        <w:rPr>
          <w:rFonts w:eastAsia="仿宋"/>
          <w:bCs/>
        </w:rPr>
        <w:t>9.8投标保证金的有效期为投标有效期满后的90个日历日。</w:t>
      </w:r>
    </w:p>
    <w:p>
      <w:pPr>
        <w:snapToGrid w:val="0"/>
        <w:spacing w:line="500" w:lineRule="exact"/>
        <w:ind w:firstLine="600" w:firstLineChars="250"/>
        <w:rPr>
          <w:rFonts w:eastAsia="仿宋"/>
          <w:bCs/>
        </w:rPr>
      </w:pPr>
      <w:r>
        <w:rPr>
          <w:rFonts w:eastAsia="仿宋"/>
          <w:bCs/>
        </w:rPr>
        <w:t>9.9发生以下情况之一的，投标保证金将不予退还：</w:t>
      </w:r>
    </w:p>
    <w:p>
      <w:pPr>
        <w:snapToGrid w:val="0"/>
        <w:spacing w:line="500" w:lineRule="exact"/>
        <w:ind w:firstLine="600" w:firstLineChars="250"/>
        <w:rPr>
          <w:rFonts w:eastAsia="仿宋"/>
          <w:bCs/>
        </w:rPr>
      </w:pPr>
      <w:r>
        <w:rPr>
          <w:rFonts w:eastAsia="仿宋"/>
          <w:bCs/>
        </w:rPr>
        <w:t>⑴ 投标人在投标截止期后，投标有效期内撤回投标；</w:t>
      </w:r>
    </w:p>
    <w:p>
      <w:pPr>
        <w:snapToGrid w:val="0"/>
        <w:spacing w:line="500" w:lineRule="exact"/>
        <w:ind w:firstLine="600" w:firstLineChars="250"/>
        <w:rPr>
          <w:rFonts w:eastAsia="仿宋"/>
          <w:bCs/>
        </w:rPr>
      </w:pPr>
      <w:r>
        <w:rPr>
          <w:rFonts w:eastAsia="仿宋"/>
          <w:bCs/>
        </w:rPr>
        <w:t>⑵ 中标人未按招标文件要求规定缴纳招标服务费；</w:t>
      </w:r>
    </w:p>
    <w:p>
      <w:pPr>
        <w:snapToGrid w:val="0"/>
        <w:spacing w:line="500" w:lineRule="exact"/>
        <w:ind w:firstLine="600" w:firstLineChars="250"/>
        <w:rPr>
          <w:rFonts w:eastAsia="仿宋"/>
          <w:bCs/>
        </w:rPr>
      </w:pPr>
      <w:r>
        <w:rPr>
          <w:rFonts w:eastAsia="仿宋"/>
          <w:bCs/>
        </w:rPr>
        <w:t>⑶ 以他人名义投标或者以其他方式弄虚作假，骗取中标；</w:t>
      </w:r>
    </w:p>
    <w:p>
      <w:pPr>
        <w:snapToGrid w:val="0"/>
        <w:spacing w:line="500" w:lineRule="exact"/>
        <w:ind w:firstLine="600" w:firstLineChars="250"/>
        <w:rPr>
          <w:rFonts w:eastAsia="仿宋"/>
          <w:bCs/>
        </w:rPr>
      </w:pPr>
      <w:r>
        <w:rPr>
          <w:rFonts w:eastAsia="仿宋"/>
          <w:bCs/>
        </w:rPr>
        <w:t>⑷ 本招标文件中规定的其他没收投标保证金的情形。</w:t>
      </w:r>
    </w:p>
    <w:p>
      <w:pPr>
        <w:snapToGrid w:val="0"/>
        <w:spacing w:line="500" w:lineRule="exact"/>
        <w:ind w:firstLine="600" w:firstLineChars="250"/>
        <w:rPr>
          <w:rFonts w:eastAsia="仿宋"/>
          <w:bCs/>
        </w:rPr>
      </w:pPr>
      <w:r>
        <w:rPr>
          <w:rFonts w:eastAsia="仿宋"/>
          <w:bCs/>
        </w:rPr>
        <w:t>上述不予退还投标保证金的情况给招标单位造成损失的，还要承担赔偿责任。</w:t>
      </w:r>
    </w:p>
    <w:p>
      <w:pPr>
        <w:snapToGrid w:val="0"/>
        <w:spacing w:line="500" w:lineRule="exact"/>
        <w:ind w:firstLine="597" w:firstLineChars="249"/>
        <w:rPr>
          <w:rFonts w:eastAsia="仿宋"/>
          <w:bCs/>
        </w:rPr>
      </w:pPr>
      <w:r>
        <w:rPr>
          <w:rFonts w:eastAsia="仿宋"/>
          <w:bCs/>
        </w:rPr>
        <w:t>10.投标文件语言</w:t>
      </w:r>
    </w:p>
    <w:p>
      <w:pPr>
        <w:snapToGrid w:val="0"/>
        <w:spacing w:line="500" w:lineRule="exact"/>
        <w:rPr>
          <w:rFonts w:eastAsia="仿宋"/>
          <w:bCs/>
        </w:rPr>
      </w:pPr>
      <w:r>
        <w:rPr>
          <w:rFonts w:eastAsia="仿宋"/>
          <w:bCs/>
        </w:rPr>
        <w:t xml:space="preserve">     10.1投标文件应用中文书写。各种计量单位及符号应采用国际上统一使用的公制计量单位和符号。</w:t>
      </w:r>
    </w:p>
    <w:p>
      <w:pPr>
        <w:pStyle w:val="5"/>
        <w:numPr>
          <w:ilvl w:val="0"/>
          <w:numId w:val="0"/>
        </w:numPr>
        <w:snapToGrid w:val="0"/>
        <w:spacing w:before="0" w:after="0" w:line="500" w:lineRule="exact"/>
        <w:jc w:val="center"/>
        <w:rPr>
          <w:rFonts w:ascii="Times New Roman" w:hAnsi="Times New Roman" w:eastAsia="仿宋"/>
          <w:b w:val="0"/>
          <w:bCs w:val="0"/>
          <w:sz w:val="36"/>
        </w:rPr>
      </w:pPr>
      <w:bookmarkStart w:id="46" w:name="_Toc1076"/>
      <w:bookmarkStart w:id="47" w:name="_Toc99785526"/>
      <w:bookmarkStart w:id="48" w:name="_Toc23527894"/>
      <w:r>
        <w:rPr>
          <w:rFonts w:ascii="Times New Roman" w:hAnsi="Times New Roman" w:eastAsia="仿宋"/>
          <w:b w:val="0"/>
          <w:bCs w:val="0"/>
          <w:sz w:val="36"/>
        </w:rPr>
        <w:t>第三章 投标文件的递交</w:t>
      </w:r>
      <w:bookmarkEnd w:id="46"/>
      <w:bookmarkEnd w:id="47"/>
      <w:bookmarkEnd w:id="48"/>
    </w:p>
    <w:p>
      <w:pPr>
        <w:snapToGrid w:val="0"/>
        <w:spacing w:line="500" w:lineRule="exact"/>
        <w:ind w:firstLine="480" w:firstLineChars="200"/>
        <w:rPr>
          <w:rFonts w:eastAsia="仿宋"/>
          <w:bCs/>
        </w:rPr>
      </w:pPr>
      <w:r>
        <w:rPr>
          <w:rFonts w:eastAsia="仿宋"/>
          <w:bCs/>
        </w:rPr>
        <w:t>11．投标文件的密封与标记</w:t>
      </w:r>
    </w:p>
    <w:p>
      <w:pPr>
        <w:tabs>
          <w:tab w:val="left" w:pos="1080"/>
          <w:tab w:val="left" w:pos="1290"/>
        </w:tabs>
        <w:snapToGrid w:val="0"/>
        <w:spacing w:line="500" w:lineRule="exact"/>
        <w:ind w:firstLine="480" w:firstLineChars="200"/>
        <w:rPr>
          <w:rFonts w:eastAsia="仿宋"/>
          <w:bCs/>
        </w:rPr>
      </w:pPr>
      <w:r>
        <w:rPr>
          <w:rFonts w:eastAsia="仿宋"/>
          <w:bCs/>
        </w:rPr>
        <w:t>11.1投标人应将开标一览表、投标文件的正本，投标文件副本和电子版文件分别密封装在单独的信封里，并在信封上按以下格式注明有关内容:</w:t>
      </w:r>
    </w:p>
    <w:tbl>
      <w:tblPr>
        <w:tblStyle w:val="67"/>
        <w:tblpPr w:leftFromText="180" w:rightFromText="180" w:vertAnchor="text" w:tblpY="1"/>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7"/>
        <w:gridCol w:w="2816"/>
        <w:gridCol w:w="1002"/>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4137" w:type="dxa"/>
          </w:tcPr>
          <w:p>
            <w:pPr>
              <w:tabs>
                <w:tab w:val="left" w:pos="1080"/>
                <w:tab w:val="left" w:pos="1290"/>
              </w:tabs>
              <w:spacing w:line="500" w:lineRule="exact"/>
              <w:rPr>
                <w:rFonts w:eastAsia="仿宋"/>
                <w:bCs/>
              </w:rPr>
            </w:pPr>
            <w:r>
              <w:rPr>
                <w:rFonts w:eastAsia="仿宋"/>
                <w:bCs/>
              </w:rPr>
              <w:t>项目名称（包号）：</w:t>
            </w:r>
          </w:p>
        </w:tc>
        <w:tc>
          <w:tcPr>
            <w:tcW w:w="5963" w:type="dxa"/>
            <w:gridSpan w:val="3"/>
          </w:tcPr>
          <w:p>
            <w:pPr>
              <w:tabs>
                <w:tab w:val="left" w:pos="1080"/>
                <w:tab w:val="left" w:pos="1290"/>
              </w:tabs>
              <w:spacing w:line="500" w:lineRule="exact"/>
              <w:ind w:firstLine="600"/>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4137" w:type="dxa"/>
          </w:tcPr>
          <w:p>
            <w:pPr>
              <w:tabs>
                <w:tab w:val="left" w:pos="1080"/>
                <w:tab w:val="left" w:pos="1290"/>
              </w:tabs>
              <w:spacing w:line="500" w:lineRule="exact"/>
              <w:rPr>
                <w:rFonts w:eastAsia="仿宋"/>
                <w:bCs/>
              </w:rPr>
            </w:pPr>
            <w:r>
              <w:rPr>
                <w:rFonts w:eastAsia="仿宋"/>
                <w:bCs/>
              </w:rPr>
              <w:t>项目编号:</w:t>
            </w:r>
          </w:p>
        </w:tc>
        <w:tc>
          <w:tcPr>
            <w:tcW w:w="5963" w:type="dxa"/>
            <w:gridSpan w:val="3"/>
          </w:tcPr>
          <w:p>
            <w:pPr>
              <w:tabs>
                <w:tab w:val="left" w:pos="1080"/>
                <w:tab w:val="left" w:pos="1290"/>
              </w:tabs>
              <w:spacing w:line="500" w:lineRule="exact"/>
              <w:ind w:firstLine="600"/>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4137" w:type="dxa"/>
          </w:tcPr>
          <w:p>
            <w:pPr>
              <w:tabs>
                <w:tab w:val="left" w:pos="1080"/>
                <w:tab w:val="left" w:pos="1290"/>
              </w:tabs>
              <w:spacing w:line="500" w:lineRule="exact"/>
              <w:rPr>
                <w:rFonts w:eastAsia="仿宋"/>
                <w:bCs/>
              </w:rPr>
            </w:pPr>
            <w:r>
              <w:rPr>
                <w:rFonts w:eastAsia="仿宋"/>
                <w:bCs/>
              </w:rPr>
              <w:t>文件名称</w:t>
            </w:r>
          </w:p>
        </w:tc>
        <w:tc>
          <w:tcPr>
            <w:tcW w:w="5963" w:type="dxa"/>
            <w:gridSpan w:val="3"/>
          </w:tcPr>
          <w:p>
            <w:pPr>
              <w:tabs>
                <w:tab w:val="left" w:pos="1080"/>
                <w:tab w:val="left" w:pos="1290"/>
              </w:tabs>
              <w:spacing w:line="500" w:lineRule="exact"/>
              <w:rPr>
                <w:rFonts w:eastAsia="仿宋"/>
                <w:bCs/>
              </w:rPr>
            </w:pPr>
            <w:r>
              <w:rPr>
                <w:rFonts w:eastAsia="仿宋"/>
                <w:bCs/>
              </w:rPr>
              <w:t>填写“商务、技术文件”或“电子版文件”或“投标一览表”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137" w:type="dxa"/>
          </w:tcPr>
          <w:p>
            <w:pPr>
              <w:tabs>
                <w:tab w:val="left" w:pos="1080"/>
                <w:tab w:val="left" w:pos="1290"/>
              </w:tabs>
              <w:spacing w:line="500" w:lineRule="exact"/>
              <w:rPr>
                <w:rFonts w:eastAsia="仿宋"/>
                <w:bCs/>
              </w:rPr>
            </w:pPr>
            <w:r>
              <w:rPr>
                <w:rFonts w:eastAsia="仿宋"/>
                <w:bCs/>
              </w:rPr>
              <w:t>投标人的名称（全称）（签章）</w:t>
            </w:r>
          </w:p>
        </w:tc>
        <w:tc>
          <w:tcPr>
            <w:tcW w:w="5963" w:type="dxa"/>
            <w:gridSpan w:val="3"/>
          </w:tcPr>
          <w:p>
            <w:pPr>
              <w:tabs>
                <w:tab w:val="left" w:pos="1080"/>
                <w:tab w:val="left" w:pos="1290"/>
              </w:tabs>
              <w:spacing w:line="500" w:lineRule="exact"/>
              <w:ind w:firstLine="600"/>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137" w:type="dxa"/>
          </w:tcPr>
          <w:p>
            <w:pPr>
              <w:tabs>
                <w:tab w:val="left" w:pos="1080"/>
                <w:tab w:val="left" w:pos="1290"/>
              </w:tabs>
              <w:spacing w:line="500" w:lineRule="exact"/>
              <w:rPr>
                <w:rFonts w:eastAsia="仿宋"/>
                <w:bCs/>
              </w:rPr>
            </w:pPr>
            <w:r>
              <w:rPr>
                <w:rFonts w:eastAsia="仿宋"/>
                <w:bCs/>
              </w:rPr>
              <w:t>单位地址：</w:t>
            </w:r>
          </w:p>
        </w:tc>
        <w:tc>
          <w:tcPr>
            <w:tcW w:w="5963" w:type="dxa"/>
            <w:gridSpan w:val="3"/>
          </w:tcPr>
          <w:p>
            <w:pPr>
              <w:tabs>
                <w:tab w:val="left" w:pos="1080"/>
                <w:tab w:val="left" w:pos="1290"/>
              </w:tabs>
              <w:spacing w:line="500" w:lineRule="exact"/>
              <w:ind w:firstLine="600"/>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4137" w:type="dxa"/>
          </w:tcPr>
          <w:p>
            <w:pPr>
              <w:tabs>
                <w:tab w:val="left" w:pos="1080"/>
                <w:tab w:val="left" w:pos="1290"/>
              </w:tabs>
              <w:spacing w:line="500" w:lineRule="exact"/>
              <w:rPr>
                <w:rFonts w:eastAsia="仿宋"/>
                <w:bCs/>
              </w:rPr>
            </w:pPr>
            <w:r>
              <w:rPr>
                <w:rFonts w:eastAsia="仿宋"/>
                <w:bCs/>
              </w:rPr>
              <w:t>本项目负责人姓名：</w:t>
            </w:r>
          </w:p>
        </w:tc>
        <w:tc>
          <w:tcPr>
            <w:tcW w:w="2816" w:type="dxa"/>
          </w:tcPr>
          <w:p>
            <w:pPr>
              <w:tabs>
                <w:tab w:val="left" w:pos="1080"/>
                <w:tab w:val="left" w:pos="1290"/>
              </w:tabs>
              <w:spacing w:line="500" w:lineRule="exact"/>
              <w:ind w:firstLine="600"/>
              <w:rPr>
                <w:rFonts w:eastAsia="仿宋"/>
                <w:bCs/>
              </w:rPr>
            </w:pPr>
          </w:p>
        </w:tc>
        <w:tc>
          <w:tcPr>
            <w:tcW w:w="1002" w:type="dxa"/>
          </w:tcPr>
          <w:p>
            <w:pPr>
              <w:tabs>
                <w:tab w:val="left" w:pos="1080"/>
                <w:tab w:val="left" w:pos="1290"/>
              </w:tabs>
              <w:spacing w:line="500" w:lineRule="exact"/>
              <w:jc w:val="center"/>
              <w:rPr>
                <w:rFonts w:eastAsia="仿宋"/>
                <w:bCs/>
              </w:rPr>
            </w:pPr>
            <w:r>
              <w:rPr>
                <w:rFonts w:eastAsia="仿宋"/>
                <w:bCs/>
              </w:rPr>
              <w:t>职务</w:t>
            </w:r>
          </w:p>
        </w:tc>
        <w:tc>
          <w:tcPr>
            <w:tcW w:w="2145" w:type="dxa"/>
          </w:tcPr>
          <w:p>
            <w:pPr>
              <w:tabs>
                <w:tab w:val="left" w:pos="1080"/>
                <w:tab w:val="left" w:pos="1290"/>
              </w:tabs>
              <w:spacing w:line="500" w:lineRule="exact"/>
              <w:ind w:firstLine="600"/>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4137" w:type="dxa"/>
          </w:tcPr>
          <w:p>
            <w:pPr>
              <w:tabs>
                <w:tab w:val="left" w:pos="1080"/>
                <w:tab w:val="left" w:pos="1290"/>
              </w:tabs>
              <w:spacing w:line="500" w:lineRule="exact"/>
              <w:rPr>
                <w:rFonts w:eastAsia="仿宋"/>
                <w:bCs/>
              </w:rPr>
            </w:pPr>
            <w:r>
              <w:rPr>
                <w:rFonts w:eastAsia="仿宋"/>
                <w:bCs/>
              </w:rPr>
              <w:t>联系方式：</w:t>
            </w:r>
          </w:p>
        </w:tc>
        <w:tc>
          <w:tcPr>
            <w:tcW w:w="5963" w:type="dxa"/>
            <w:gridSpan w:val="3"/>
          </w:tcPr>
          <w:p>
            <w:pPr>
              <w:tabs>
                <w:tab w:val="left" w:pos="1080"/>
                <w:tab w:val="left" w:pos="1290"/>
              </w:tabs>
              <w:spacing w:line="500" w:lineRule="exact"/>
              <w:ind w:firstLine="600"/>
              <w:rPr>
                <w:rFonts w:eastAsia="仿宋"/>
                <w:bCs/>
              </w:rPr>
            </w:pPr>
          </w:p>
        </w:tc>
      </w:tr>
    </w:tbl>
    <w:p>
      <w:pPr>
        <w:snapToGrid w:val="0"/>
        <w:spacing w:line="500" w:lineRule="exact"/>
        <w:ind w:firstLine="484" w:firstLineChars="202"/>
        <w:jc w:val="left"/>
        <w:rPr>
          <w:rFonts w:eastAsia="仿宋"/>
          <w:bCs/>
          <w:color w:val="000000"/>
        </w:rPr>
      </w:pPr>
    </w:p>
    <w:p>
      <w:pPr>
        <w:snapToGrid w:val="0"/>
        <w:spacing w:line="500" w:lineRule="exact"/>
        <w:ind w:firstLine="484" w:firstLineChars="202"/>
        <w:jc w:val="left"/>
        <w:rPr>
          <w:rFonts w:eastAsia="仿宋"/>
          <w:bCs/>
          <w:color w:val="000000"/>
        </w:rPr>
      </w:pPr>
      <w:r>
        <w:rPr>
          <w:rFonts w:eastAsia="仿宋"/>
          <w:bCs/>
          <w:color w:val="000000"/>
        </w:rPr>
        <w:t>11.2为方便开标和唱标，投标人须将：</w:t>
      </w:r>
    </w:p>
    <w:p>
      <w:pPr>
        <w:spacing w:line="500" w:lineRule="exact"/>
        <w:ind w:firstLine="480" w:firstLineChars="200"/>
        <w:jc w:val="left"/>
        <w:rPr>
          <w:rFonts w:eastAsia="仿宋"/>
          <w:bCs/>
        </w:rPr>
      </w:pPr>
      <w:r>
        <w:rPr>
          <w:rFonts w:eastAsia="仿宋"/>
          <w:bCs/>
        </w:rPr>
        <w:t>①企业法人营业执照（</w:t>
      </w:r>
      <w:r>
        <w:rPr>
          <w:rFonts w:hint="eastAsia" w:eastAsia="仿宋"/>
          <w:bCs/>
        </w:rPr>
        <w:t>原件</w:t>
      </w:r>
      <w:r>
        <w:rPr>
          <w:rFonts w:eastAsia="仿宋"/>
          <w:bCs/>
        </w:rPr>
        <w:t xml:space="preserve">）； </w:t>
      </w:r>
    </w:p>
    <w:p>
      <w:pPr>
        <w:spacing w:line="500" w:lineRule="exact"/>
        <w:ind w:firstLine="480" w:firstLineChars="200"/>
        <w:jc w:val="left"/>
        <w:rPr>
          <w:rFonts w:eastAsia="仿宋"/>
          <w:bCs/>
        </w:rPr>
      </w:pPr>
      <w:r>
        <w:rPr>
          <w:rFonts w:eastAsia="仿宋"/>
          <w:bCs/>
        </w:rPr>
        <w:t>②法人授权委托书（原件），投标代表身份证（</w:t>
      </w:r>
      <w:r>
        <w:rPr>
          <w:rFonts w:hint="eastAsia" w:eastAsia="仿宋"/>
          <w:bCs/>
        </w:rPr>
        <w:t>原件及</w:t>
      </w:r>
      <w:r>
        <w:rPr>
          <w:rFonts w:eastAsia="仿宋"/>
          <w:bCs/>
        </w:rPr>
        <w:t xml:space="preserve">复印件加盖公章）； </w:t>
      </w:r>
    </w:p>
    <w:p>
      <w:pPr>
        <w:spacing w:line="500" w:lineRule="exact"/>
        <w:ind w:firstLine="480" w:firstLineChars="200"/>
        <w:jc w:val="left"/>
        <w:rPr>
          <w:rFonts w:eastAsia="仿宋"/>
          <w:bCs/>
        </w:rPr>
      </w:pPr>
      <w:r>
        <w:rPr>
          <w:rFonts w:eastAsia="仿宋"/>
          <w:bCs/>
        </w:rPr>
        <w:t>③近三年内未被“信用中国”网站列入失信被执行人和重大税收违法案件当事人名单的、被“中国政府采购网”网站列入政府采购严重违法失信行为记录名单（处罚期限尚未届满的）的证明文件（网页截图加盖公章）；</w:t>
      </w:r>
    </w:p>
    <w:p>
      <w:pPr>
        <w:spacing w:line="500" w:lineRule="exact"/>
        <w:ind w:firstLine="480" w:firstLineChars="200"/>
        <w:jc w:val="left"/>
        <w:rPr>
          <w:rFonts w:eastAsia="仿宋"/>
          <w:bCs/>
        </w:rPr>
      </w:pPr>
      <w:r>
        <w:rPr>
          <w:rFonts w:eastAsia="仿宋"/>
          <w:bCs/>
        </w:rPr>
        <w:t>④反商业贿赂承诺书（原件）。</w:t>
      </w:r>
    </w:p>
    <w:p>
      <w:pPr>
        <w:spacing w:line="500" w:lineRule="exact"/>
        <w:ind w:firstLine="480" w:firstLineChars="200"/>
        <w:jc w:val="left"/>
        <w:rPr>
          <w:rFonts w:eastAsia="仿宋"/>
          <w:bCs/>
        </w:rPr>
      </w:pPr>
      <w:r>
        <w:rPr>
          <w:rFonts w:eastAsia="仿宋"/>
          <w:bCs/>
        </w:rPr>
        <w:t>⑤投标保证金凭证（复印件加盖公章）。</w:t>
      </w:r>
    </w:p>
    <w:p>
      <w:pPr>
        <w:numPr>
          <w:ilvl w:val="0"/>
          <w:numId w:val="2"/>
        </w:numPr>
        <w:spacing w:line="500" w:lineRule="exact"/>
        <w:jc w:val="left"/>
        <w:rPr>
          <w:rFonts w:eastAsia="仿宋"/>
          <w:b/>
        </w:rPr>
      </w:pPr>
      <w:r>
        <w:rPr>
          <w:rFonts w:eastAsia="仿宋"/>
          <w:b/>
        </w:rPr>
        <w:t>⑤项应</w:t>
      </w:r>
      <w:r>
        <w:rPr>
          <w:rFonts w:hint="eastAsia" w:eastAsia="仿宋"/>
          <w:b/>
        </w:rPr>
        <w:t>随身携带供监督人审查</w:t>
      </w:r>
    </w:p>
    <w:p>
      <w:pPr>
        <w:spacing w:line="500" w:lineRule="exact"/>
        <w:jc w:val="left"/>
        <w:rPr>
          <w:rFonts w:eastAsia="仿宋"/>
          <w:bCs/>
          <w:color w:val="000000"/>
        </w:rPr>
      </w:pPr>
      <w:r>
        <w:rPr>
          <w:rFonts w:hint="eastAsia" w:eastAsia="仿宋"/>
          <w:bCs/>
        </w:rPr>
        <w:t>即</w:t>
      </w:r>
      <w:r>
        <w:rPr>
          <w:rFonts w:eastAsia="仿宋"/>
          <w:bCs/>
        </w:rPr>
        <w:t>投标时须递交</w:t>
      </w:r>
      <w:r>
        <w:rPr>
          <w:rFonts w:hint="eastAsia" w:eastAsia="仿宋"/>
          <w:bCs/>
        </w:rPr>
        <w:t>四</w:t>
      </w:r>
      <w:r>
        <w:rPr>
          <w:rFonts w:eastAsia="仿宋"/>
          <w:bCs/>
        </w:rPr>
        <w:t>个密封袋。一是开标一览表，二是电子版U盘，三是投标文件（正本），四是投标文件（副本）。未密封或单独提交的资料不予接收。</w:t>
      </w:r>
    </w:p>
    <w:p>
      <w:pPr>
        <w:snapToGrid w:val="0"/>
        <w:spacing w:line="500" w:lineRule="exact"/>
        <w:ind w:firstLine="480" w:firstLineChars="200"/>
        <w:rPr>
          <w:rFonts w:eastAsia="仿宋"/>
          <w:bCs/>
        </w:rPr>
      </w:pPr>
      <w:r>
        <w:rPr>
          <w:rFonts w:eastAsia="仿宋"/>
          <w:bCs/>
        </w:rPr>
        <w:t>11.3任何不完整或不满足招标文件要求的投标文件将被拒绝。</w:t>
      </w:r>
    </w:p>
    <w:p>
      <w:pPr>
        <w:tabs>
          <w:tab w:val="left" w:pos="1080"/>
          <w:tab w:val="left" w:pos="1290"/>
        </w:tabs>
        <w:snapToGrid w:val="0"/>
        <w:spacing w:line="500" w:lineRule="exact"/>
        <w:ind w:firstLine="480" w:firstLineChars="200"/>
        <w:rPr>
          <w:rFonts w:eastAsia="仿宋"/>
          <w:bCs/>
        </w:rPr>
      </w:pPr>
      <w:r>
        <w:rPr>
          <w:rFonts w:eastAsia="仿宋"/>
          <w:bCs/>
        </w:rPr>
        <w:t>11.4由于不可抗拒原因或无法控制的事件而导致的丢失或损坏投标包装体内的投标文件时，招标人将不负任何责任。如果投标文件不完整，或有附加条件的，有保留的，有涂改的，有变更的，将不予接受。</w:t>
      </w:r>
    </w:p>
    <w:p>
      <w:pPr>
        <w:snapToGrid w:val="0"/>
        <w:spacing w:line="500" w:lineRule="exact"/>
        <w:ind w:firstLine="480" w:firstLineChars="200"/>
        <w:rPr>
          <w:rFonts w:eastAsia="仿宋"/>
          <w:bCs/>
        </w:rPr>
      </w:pPr>
      <w:r>
        <w:rPr>
          <w:rFonts w:eastAsia="仿宋"/>
          <w:bCs/>
        </w:rPr>
        <w:t>12.投标截止时间</w:t>
      </w:r>
    </w:p>
    <w:p>
      <w:pPr>
        <w:snapToGrid w:val="0"/>
        <w:spacing w:line="500" w:lineRule="exact"/>
        <w:ind w:left="240" w:leftChars="100" w:firstLine="304" w:firstLineChars="127"/>
        <w:rPr>
          <w:rFonts w:eastAsia="仿宋"/>
          <w:bCs/>
        </w:rPr>
      </w:pPr>
      <w:r>
        <w:rPr>
          <w:rFonts w:eastAsia="仿宋"/>
          <w:bCs/>
        </w:rPr>
        <w:t>12.1投标文件的递交不得迟于规定的投标截止时间。投标文件请以密封形式递交至：乌新疆西北招标有限公司（乌鲁木齐市沙依巴克区伊宁路318号江西大厦9楼）。在此之后送达的投标文件，为无效投标，投标文件将一律被拒绝。</w:t>
      </w:r>
    </w:p>
    <w:p>
      <w:pPr>
        <w:snapToGrid w:val="0"/>
        <w:spacing w:line="500" w:lineRule="exact"/>
        <w:ind w:firstLine="480" w:firstLineChars="200"/>
        <w:rPr>
          <w:rFonts w:eastAsia="仿宋"/>
          <w:bCs/>
        </w:rPr>
      </w:pPr>
      <w:r>
        <w:rPr>
          <w:rFonts w:eastAsia="仿宋"/>
          <w:bCs/>
        </w:rPr>
        <w:t>12.2出现因招标文件的修改而推迟投标截止时间的情况时，投标人则须按招标人的书面修改通知重新规定的投标截止时间之前递交。</w:t>
      </w:r>
    </w:p>
    <w:p>
      <w:pPr>
        <w:pStyle w:val="5"/>
        <w:numPr>
          <w:ilvl w:val="0"/>
          <w:numId w:val="0"/>
        </w:numPr>
        <w:snapToGrid w:val="0"/>
        <w:spacing w:before="0" w:after="0" w:line="500" w:lineRule="exact"/>
        <w:jc w:val="center"/>
        <w:rPr>
          <w:rFonts w:ascii="Times New Roman" w:hAnsi="Times New Roman" w:eastAsia="仿宋"/>
          <w:b w:val="0"/>
          <w:bCs w:val="0"/>
          <w:sz w:val="36"/>
        </w:rPr>
      </w:pPr>
      <w:bookmarkStart w:id="49" w:name="_Toc99785527"/>
      <w:bookmarkStart w:id="50" w:name="_Toc23527895"/>
      <w:bookmarkStart w:id="51" w:name="_Toc16076"/>
      <w:r>
        <w:rPr>
          <w:rFonts w:ascii="Times New Roman" w:hAnsi="Times New Roman" w:eastAsia="仿宋"/>
          <w:b w:val="0"/>
          <w:bCs w:val="0"/>
          <w:sz w:val="36"/>
        </w:rPr>
        <w:t>第四章 评标委员会</w:t>
      </w:r>
      <w:bookmarkEnd w:id="49"/>
      <w:bookmarkEnd w:id="50"/>
      <w:bookmarkEnd w:id="51"/>
    </w:p>
    <w:p>
      <w:pPr>
        <w:snapToGrid w:val="0"/>
        <w:spacing w:line="500" w:lineRule="exact"/>
        <w:ind w:firstLine="480" w:firstLineChars="200"/>
        <w:rPr>
          <w:rFonts w:eastAsia="仿宋"/>
          <w:bCs/>
        </w:rPr>
      </w:pPr>
      <w:r>
        <w:rPr>
          <w:rFonts w:eastAsia="仿宋"/>
          <w:bCs/>
        </w:rPr>
        <w:t>13.评标小组</w:t>
      </w:r>
    </w:p>
    <w:p>
      <w:pPr>
        <w:autoSpaceDE w:val="0"/>
        <w:autoSpaceDN w:val="0"/>
        <w:adjustRightInd w:val="0"/>
        <w:snapToGrid w:val="0"/>
        <w:spacing w:line="500" w:lineRule="exact"/>
        <w:ind w:firstLine="530" w:firstLineChars="221"/>
        <w:rPr>
          <w:rFonts w:eastAsia="仿宋"/>
          <w:bCs/>
        </w:rPr>
      </w:pPr>
      <w:r>
        <w:rPr>
          <w:rFonts w:eastAsia="仿宋"/>
          <w:bCs/>
        </w:rPr>
        <w:t>13.1招标人将根据《中华人民共和国政府采购法》、《中华人民共和国政府采购法实施条例》的规定，依法组建本次招标的评标小组，负责本次招标的招标评定活动。</w:t>
      </w:r>
    </w:p>
    <w:p>
      <w:pPr>
        <w:snapToGrid w:val="0"/>
        <w:spacing w:line="500" w:lineRule="exact"/>
        <w:ind w:firstLine="600" w:firstLineChars="250"/>
        <w:rPr>
          <w:rFonts w:eastAsia="仿宋"/>
          <w:bCs/>
        </w:rPr>
      </w:pPr>
      <w:r>
        <w:rPr>
          <w:rFonts w:eastAsia="仿宋"/>
          <w:bCs/>
        </w:rPr>
        <w:t>13.2评标小组人选于开标前确定。评标小组成员名单在成交结果确定前保密。</w:t>
      </w:r>
    </w:p>
    <w:p>
      <w:pPr>
        <w:snapToGrid w:val="0"/>
        <w:spacing w:line="500" w:lineRule="exact"/>
        <w:ind w:firstLine="600" w:firstLineChars="250"/>
        <w:rPr>
          <w:rFonts w:eastAsia="仿宋"/>
          <w:bCs/>
        </w:rPr>
      </w:pPr>
      <w:r>
        <w:rPr>
          <w:rFonts w:eastAsia="仿宋"/>
          <w:bCs/>
        </w:rPr>
        <w:t>13.3评标小组有关技术、经济等方面的专家组成，成员为五人以上的单数，其中技术、经济等方面的成员人数不少于成员总数的三分之二。</w:t>
      </w:r>
    </w:p>
    <w:p>
      <w:pPr>
        <w:tabs>
          <w:tab w:val="left" w:pos="1080"/>
          <w:tab w:val="left" w:pos="1290"/>
        </w:tabs>
        <w:snapToGrid w:val="0"/>
        <w:spacing w:line="500" w:lineRule="exact"/>
        <w:ind w:firstLine="633" w:firstLineChars="264"/>
        <w:rPr>
          <w:rFonts w:eastAsia="仿宋"/>
          <w:bCs/>
        </w:rPr>
      </w:pPr>
      <w:r>
        <w:rPr>
          <w:rFonts w:eastAsia="仿宋"/>
          <w:bCs/>
        </w:rPr>
        <w:t>13.4按前款规定，评标小组的成员</w:t>
      </w:r>
      <w:r>
        <w:rPr>
          <w:rFonts w:hint="eastAsia" w:eastAsia="仿宋"/>
          <w:bCs/>
        </w:rPr>
        <w:t>5</w:t>
      </w:r>
      <w:r>
        <w:rPr>
          <w:rFonts w:eastAsia="仿宋"/>
          <w:bCs/>
        </w:rPr>
        <w:t>人（其中招标人</w:t>
      </w:r>
      <w:r>
        <w:rPr>
          <w:rFonts w:hint="eastAsia" w:eastAsia="仿宋"/>
          <w:bCs/>
        </w:rPr>
        <w:t>1</w:t>
      </w:r>
      <w:r>
        <w:rPr>
          <w:rFonts w:eastAsia="仿宋"/>
          <w:bCs/>
        </w:rPr>
        <w:t>人）。任何单位和个人不得干预、影响评标的过程和结果。</w:t>
      </w:r>
    </w:p>
    <w:p>
      <w:pPr>
        <w:snapToGrid w:val="0"/>
        <w:spacing w:line="500" w:lineRule="exact"/>
        <w:ind w:firstLine="600" w:firstLineChars="250"/>
        <w:rPr>
          <w:rFonts w:eastAsia="仿宋"/>
          <w:bCs/>
        </w:rPr>
      </w:pPr>
      <w:r>
        <w:rPr>
          <w:rFonts w:eastAsia="仿宋"/>
          <w:bCs/>
        </w:rPr>
        <w:t>13.5评标小组成员遵循法定的回避规定。</w:t>
      </w:r>
    </w:p>
    <w:p>
      <w:pPr>
        <w:snapToGrid w:val="0"/>
        <w:spacing w:line="500" w:lineRule="exact"/>
        <w:ind w:firstLine="600" w:firstLineChars="250"/>
        <w:rPr>
          <w:rFonts w:eastAsia="仿宋"/>
          <w:bCs/>
        </w:rPr>
      </w:pPr>
      <w:r>
        <w:rPr>
          <w:rFonts w:eastAsia="仿宋"/>
          <w:bCs/>
        </w:rPr>
        <w:t>13.6评标小组在采购活动过程中应当履行下列职责：</w:t>
      </w:r>
    </w:p>
    <w:p>
      <w:pPr>
        <w:snapToGrid w:val="0"/>
        <w:spacing w:line="500" w:lineRule="exact"/>
        <w:ind w:firstLine="480" w:firstLineChars="200"/>
        <w:rPr>
          <w:rFonts w:eastAsia="仿宋"/>
          <w:bCs/>
        </w:rPr>
      </w:pPr>
      <w:r>
        <w:rPr>
          <w:rFonts w:eastAsia="仿宋"/>
          <w:bCs/>
        </w:rPr>
        <w:t>（一）审查投标人的投标文件并做出评价；</w:t>
      </w:r>
    </w:p>
    <w:p>
      <w:pPr>
        <w:snapToGrid w:val="0"/>
        <w:spacing w:line="500" w:lineRule="exact"/>
        <w:ind w:firstLine="480" w:firstLineChars="200"/>
        <w:rPr>
          <w:rFonts w:eastAsia="仿宋"/>
          <w:bCs/>
        </w:rPr>
      </w:pPr>
      <w:r>
        <w:rPr>
          <w:rFonts w:eastAsia="仿宋"/>
          <w:bCs/>
        </w:rPr>
        <w:t>（二）要求投标人解释或者澄清其投标文件；</w:t>
      </w:r>
    </w:p>
    <w:p>
      <w:pPr>
        <w:snapToGrid w:val="0"/>
        <w:spacing w:line="500" w:lineRule="exact"/>
        <w:ind w:firstLine="480" w:firstLineChars="200"/>
        <w:rPr>
          <w:rFonts w:eastAsia="仿宋"/>
          <w:bCs/>
        </w:rPr>
      </w:pPr>
      <w:r>
        <w:rPr>
          <w:rFonts w:eastAsia="仿宋"/>
          <w:bCs/>
        </w:rPr>
        <w:t>（三）编写评审报告；</w:t>
      </w:r>
    </w:p>
    <w:p>
      <w:pPr>
        <w:snapToGrid w:val="0"/>
        <w:spacing w:line="500" w:lineRule="exact"/>
        <w:ind w:firstLine="480" w:firstLineChars="200"/>
        <w:rPr>
          <w:rFonts w:eastAsia="仿宋"/>
          <w:bCs/>
        </w:rPr>
      </w:pPr>
      <w:r>
        <w:rPr>
          <w:rFonts w:eastAsia="仿宋"/>
          <w:bCs/>
        </w:rPr>
        <w:t>（四）告知采购人、招标人在评审过程中发现的投标人的违法违规行为。</w:t>
      </w:r>
    </w:p>
    <w:p>
      <w:pPr>
        <w:snapToGrid w:val="0"/>
        <w:spacing w:line="500" w:lineRule="exact"/>
        <w:ind w:firstLine="600" w:firstLineChars="250"/>
        <w:rPr>
          <w:rFonts w:eastAsia="仿宋"/>
          <w:bCs/>
        </w:rPr>
      </w:pPr>
      <w:r>
        <w:rPr>
          <w:rFonts w:eastAsia="仿宋"/>
          <w:bCs/>
        </w:rPr>
        <w:t>13.7评标小组成员应当履行下列义务：</w:t>
      </w:r>
    </w:p>
    <w:p>
      <w:pPr>
        <w:snapToGrid w:val="0"/>
        <w:spacing w:line="500" w:lineRule="exact"/>
        <w:ind w:firstLine="480" w:firstLineChars="200"/>
        <w:rPr>
          <w:rFonts w:eastAsia="仿宋"/>
          <w:bCs/>
        </w:rPr>
      </w:pPr>
      <w:r>
        <w:rPr>
          <w:rFonts w:eastAsia="仿宋"/>
          <w:bCs/>
        </w:rPr>
        <w:t>（一）遵纪守法，客观、公正、廉洁地履行职责；</w:t>
      </w:r>
    </w:p>
    <w:p>
      <w:pPr>
        <w:snapToGrid w:val="0"/>
        <w:spacing w:line="500" w:lineRule="exact"/>
        <w:ind w:firstLine="480" w:firstLineChars="200"/>
        <w:rPr>
          <w:rFonts w:eastAsia="仿宋"/>
          <w:bCs/>
        </w:rPr>
      </w:pPr>
      <w:r>
        <w:rPr>
          <w:rFonts w:eastAsia="仿宋"/>
          <w:bCs/>
        </w:rPr>
        <w:t>（二）根据招标文件的规定独立进行评审，对个人的评审意见承担法律责任；</w:t>
      </w:r>
    </w:p>
    <w:p>
      <w:pPr>
        <w:snapToGrid w:val="0"/>
        <w:spacing w:line="500" w:lineRule="exact"/>
        <w:ind w:firstLine="480" w:firstLineChars="200"/>
        <w:rPr>
          <w:rFonts w:eastAsia="仿宋"/>
          <w:bCs/>
        </w:rPr>
      </w:pPr>
      <w:r>
        <w:rPr>
          <w:rFonts w:eastAsia="仿宋"/>
          <w:bCs/>
        </w:rPr>
        <w:t>（三）参与评审报告的起草；</w:t>
      </w:r>
    </w:p>
    <w:p>
      <w:pPr>
        <w:snapToGrid w:val="0"/>
        <w:spacing w:line="500" w:lineRule="exact"/>
        <w:ind w:firstLine="480" w:firstLineChars="200"/>
        <w:rPr>
          <w:rFonts w:eastAsia="仿宋"/>
          <w:bCs/>
        </w:rPr>
      </w:pPr>
      <w:r>
        <w:rPr>
          <w:rFonts w:eastAsia="仿宋"/>
          <w:bCs/>
        </w:rPr>
        <w:t>（四）配合采购人、采购服务代理机构答复投标人提出的质疑；</w:t>
      </w:r>
    </w:p>
    <w:p>
      <w:pPr>
        <w:snapToGrid w:val="0"/>
        <w:spacing w:line="500" w:lineRule="exact"/>
        <w:ind w:firstLine="480" w:firstLineChars="200"/>
        <w:rPr>
          <w:rFonts w:eastAsia="仿宋"/>
          <w:bCs/>
        </w:rPr>
      </w:pPr>
      <w:r>
        <w:rPr>
          <w:rFonts w:eastAsia="仿宋"/>
          <w:bCs/>
        </w:rPr>
        <w:t>（五）配合纪检监察、监督部门的投诉处理和监督检查工作。</w:t>
      </w:r>
    </w:p>
    <w:p>
      <w:pPr>
        <w:snapToGrid w:val="0"/>
        <w:spacing w:line="500" w:lineRule="exact"/>
        <w:ind w:firstLine="480" w:firstLineChars="200"/>
        <w:rPr>
          <w:rFonts w:eastAsia="仿宋"/>
          <w:bCs/>
          <w:color w:val="000000"/>
          <w:spacing w:val="-2"/>
        </w:rPr>
      </w:pPr>
      <w:r>
        <w:rPr>
          <w:rFonts w:eastAsia="仿宋"/>
          <w:bCs/>
        </w:rPr>
        <w:t>13.8</w:t>
      </w:r>
      <w:r>
        <w:rPr>
          <w:rFonts w:eastAsia="仿宋"/>
          <w:bCs/>
          <w:color w:val="000000"/>
          <w:spacing w:val="-2"/>
        </w:rPr>
        <w:t>有下列情形之一的，不得担任</w:t>
      </w:r>
      <w:r>
        <w:rPr>
          <w:rFonts w:eastAsia="仿宋"/>
          <w:bCs/>
        </w:rPr>
        <w:t>评标小组</w:t>
      </w:r>
      <w:r>
        <w:rPr>
          <w:rFonts w:eastAsia="仿宋"/>
          <w:bCs/>
          <w:color w:val="000000"/>
          <w:spacing w:val="-2"/>
        </w:rPr>
        <w:t>成员：</w:t>
      </w:r>
    </w:p>
    <w:p>
      <w:pPr>
        <w:snapToGrid w:val="0"/>
        <w:spacing w:line="500" w:lineRule="exact"/>
        <w:ind w:firstLine="472" w:firstLineChars="200"/>
        <w:rPr>
          <w:rFonts w:eastAsia="仿宋"/>
          <w:bCs/>
          <w:color w:val="000000"/>
          <w:spacing w:val="-2"/>
        </w:rPr>
      </w:pPr>
      <w:r>
        <w:rPr>
          <w:rFonts w:eastAsia="仿宋"/>
          <w:bCs/>
          <w:color w:val="000000"/>
          <w:spacing w:val="-2"/>
        </w:rPr>
        <w:t>（一）与投标人或者投标人主要负责人有近亲关系的；</w:t>
      </w:r>
    </w:p>
    <w:p>
      <w:pPr>
        <w:snapToGrid w:val="0"/>
        <w:spacing w:line="500" w:lineRule="exact"/>
        <w:ind w:firstLine="472" w:firstLineChars="200"/>
        <w:rPr>
          <w:rFonts w:eastAsia="仿宋"/>
          <w:bCs/>
          <w:color w:val="000000"/>
          <w:spacing w:val="-2"/>
        </w:rPr>
      </w:pPr>
      <w:r>
        <w:rPr>
          <w:rFonts w:eastAsia="仿宋"/>
          <w:bCs/>
          <w:color w:val="000000"/>
          <w:spacing w:val="-2"/>
        </w:rPr>
        <w:t>（二）与项目主管部门或者行政监督部门的人员有近亲关系的；</w:t>
      </w:r>
    </w:p>
    <w:p>
      <w:pPr>
        <w:snapToGrid w:val="0"/>
        <w:spacing w:line="500" w:lineRule="exact"/>
        <w:ind w:firstLine="472" w:firstLineChars="200"/>
        <w:rPr>
          <w:rFonts w:eastAsia="仿宋"/>
          <w:bCs/>
          <w:color w:val="000000"/>
          <w:spacing w:val="-2"/>
        </w:rPr>
      </w:pPr>
      <w:r>
        <w:rPr>
          <w:rFonts w:eastAsia="仿宋"/>
          <w:bCs/>
          <w:color w:val="000000"/>
          <w:spacing w:val="-2"/>
        </w:rPr>
        <w:t>（三）与投标人有经济利益关系，可能影响对投标公正评审的；</w:t>
      </w:r>
    </w:p>
    <w:p>
      <w:pPr>
        <w:snapToGrid w:val="0"/>
        <w:spacing w:line="500" w:lineRule="exact"/>
        <w:ind w:firstLine="472" w:firstLineChars="200"/>
        <w:rPr>
          <w:rFonts w:eastAsia="仿宋"/>
          <w:bCs/>
          <w:color w:val="000000"/>
          <w:spacing w:val="-2"/>
        </w:rPr>
      </w:pPr>
      <w:r>
        <w:rPr>
          <w:rFonts w:eastAsia="仿宋"/>
          <w:bCs/>
          <w:color w:val="000000"/>
          <w:spacing w:val="-2"/>
        </w:rPr>
        <w:t>（四）曾因在招标、评标以及其他与招标投标有关活动中从事违法行为而受过行政处罚或刑事处罚的。</w:t>
      </w:r>
    </w:p>
    <w:p>
      <w:pPr>
        <w:snapToGrid w:val="0"/>
        <w:spacing w:line="500" w:lineRule="exact"/>
        <w:ind w:firstLine="480" w:firstLineChars="200"/>
        <w:rPr>
          <w:rFonts w:eastAsia="仿宋"/>
          <w:bCs/>
          <w:color w:val="000000"/>
          <w:spacing w:val="-2"/>
        </w:rPr>
      </w:pPr>
      <w:r>
        <w:rPr>
          <w:rFonts w:eastAsia="仿宋"/>
          <w:bCs/>
          <w:color w:val="000000"/>
        </w:rPr>
        <w:t>13.9</w:t>
      </w:r>
      <w:r>
        <w:rPr>
          <w:rFonts w:eastAsia="仿宋"/>
          <w:bCs/>
        </w:rPr>
        <w:t>评标小组</w:t>
      </w:r>
      <w:r>
        <w:rPr>
          <w:rFonts w:eastAsia="仿宋"/>
          <w:bCs/>
          <w:color w:val="000000"/>
          <w:spacing w:val="-2"/>
        </w:rPr>
        <w:t>成员应当熟悉并认真研究竞招标文件，至少应了解和熟悉以下内容：</w:t>
      </w:r>
    </w:p>
    <w:p>
      <w:pPr>
        <w:snapToGrid w:val="0"/>
        <w:spacing w:line="500" w:lineRule="exact"/>
        <w:ind w:firstLine="472" w:firstLineChars="200"/>
        <w:rPr>
          <w:rFonts w:eastAsia="仿宋"/>
          <w:bCs/>
          <w:color w:val="000000"/>
          <w:spacing w:val="-2"/>
        </w:rPr>
      </w:pPr>
      <w:r>
        <w:rPr>
          <w:rFonts w:eastAsia="仿宋"/>
          <w:bCs/>
          <w:color w:val="000000"/>
          <w:spacing w:val="-2"/>
        </w:rPr>
        <w:t>（一）招标目的;</w:t>
      </w:r>
    </w:p>
    <w:p>
      <w:pPr>
        <w:snapToGrid w:val="0"/>
        <w:spacing w:line="500" w:lineRule="exact"/>
        <w:ind w:firstLine="472" w:firstLineChars="200"/>
        <w:rPr>
          <w:rFonts w:eastAsia="仿宋"/>
          <w:bCs/>
          <w:color w:val="000000"/>
          <w:spacing w:val="-2"/>
        </w:rPr>
      </w:pPr>
      <w:r>
        <w:rPr>
          <w:rFonts w:eastAsia="仿宋"/>
          <w:bCs/>
          <w:color w:val="000000"/>
          <w:spacing w:val="-2"/>
        </w:rPr>
        <w:t>（二）招标项目的范围、性质;</w:t>
      </w:r>
    </w:p>
    <w:p>
      <w:pPr>
        <w:snapToGrid w:val="0"/>
        <w:spacing w:line="500" w:lineRule="exact"/>
        <w:ind w:firstLine="472" w:firstLineChars="200"/>
        <w:rPr>
          <w:rFonts w:eastAsia="仿宋"/>
          <w:bCs/>
          <w:color w:val="000000"/>
          <w:spacing w:val="-2"/>
        </w:rPr>
      </w:pPr>
      <w:r>
        <w:rPr>
          <w:rFonts w:eastAsia="仿宋"/>
          <w:bCs/>
          <w:color w:val="000000"/>
          <w:spacing w:val="-2"/>
        </w:rPr>
        <w:t>（三）招标文件中规定的主要技术要求、标准和商务条款;</w:t>
      </w:r>
    </w:p>
    <w:p>
      <w:pPr>
        <w:snapToGrid w:val="0"/>
        <w:spacing w:line="500" w:lineRule="exact"/>
        <w:ind w:firstLine="472" w:firstLineChars="200"/>
        <w:rPr>
          <w:rFonts w:eastAsia="仿宋"/>
          <w:bCs/>
          <w:color w:val="000000"/>
          <w:spacing w:val="-2"/>
        </w:rPr>
      </w:pPr>
      <w:r>
        <w:rPr>
          <w:rFonts w:eastAsia="仿宋"/>
          <w:bCs/>
          <w:color w:val="000000"/>
          <w:spacing w:val="-2"/>
        </w:rPr>
        <w:t>（四）招标文件规定的评标标准、评标方法和在评标过程中应考虑的相关因素;</w:t>
      </w:r>
    </w:p>
    <w:p>
      <w:pPr>
        <w:snapToGrid w:val="0"/>
        <w:spacing w:line="500" w:lineRule="exact"/>
        <w:ind w:firstLine="472" w:firstLineChars="200"/>
        <w:rPr>
          <w:rFonts w:eastAsia="仿宋"/>
          <w:bCs/>
          <w:color w:val="000000"/>
          <w:spacing w:val="-2"/>
        </w:rPr>
      </w:pPr>
      <w:r>
        <w:rPr>
          <w:rFonts w:eastAsia="仿宋"/>
          <w:bCs/>
          <w:color w:val="000000"/>
          <w:spacing w:val="-2"/>
        </w:rPr>
        <w:t>（五）招标人应当向</w:t>
      </w:r>
      <w:r>
        <w:rPr>
          <w:rFonts w:eastAsia="仿宋"/>
          <w:bCs/>
        </w:rPr>
        <w:t>评标</w:t>
      </w:r>
      <w:r>
        <w:rPr>
          <w:rFonts w:eastAsia="仿宋"/>
          <w:bCs/>
          <w:color w:val="000000"/>
          <w:spacing w:val="-2"/>
        </w:rPr>
        <w:t>小组提供评标所需的重要信息和数据;</w:t>
      </w:r>
    </w:p>
    <w:p>
      <w:pPr>
        <w:snapToGrid w:val="0"/>
        <w:spacing w:line="500" w:lineRule="exact"/>
        <w:ind w:firstLine="472" w:firstLineChars="200"/>
        <w:rPr>
          <w:rFonts w:eastAsia="仿宋"/>
          <w:bCs/>
          <w:color w:val="000000"/>
          <w:spacing w:val="-2"/>
        </w:rPr>
      </w:pPr>
      <w:r>
        <w:rPr>
          <w:rFonts w:eastAsia="仿宋"/>
          <w:bCs/>
          <w:color w:val="000000"/>
          <w:spacing w:val="-2"/>
        </w:rPr>
        <w:t>（六）</w:t>
      </w:r>
      <w:r>
        <w:rPr>
          <w:rFonts w:eastAsia="仿宋"/>
          <w:bCs/>
        </w:rPr>
        <w:t>评标</w:t>
      </w:r>
      <w:r>
        <w:rPr>
          <w:rFonts w:eastAsia="仿宋"/>
          <w:bCs/>
          <w:color w:val="000000"/>
          <w:spacing w:val="-2"/>
        </w:rPr>
        <w:t>小组应当根据招标文件规定的评标标准和方法，对投标文件进行系统地评审和比较。招标文件中没有规定的标准和方法不得作为评标的依据。</w:t>
      </w:r>
    </w:p>
    <w:p>
      <w:pPr>
        <w:snapToGrid w:val="0"/>
        <w:spacing w:line="500" w:lineRule="exact"/>
        <w:ind w:firstLine="472" w:firstLineChars="200"/>
        <w:rPr>
          <w:rFonts w:eastAsia="仿宋"/>
          <w:bCs/>
          <w:color w:val="000000"/>
          <w:spacing w:val="-2"/>
        </w:rPr>
      </w:pPr>
      <w:r>
        <w:rPr>
          <w:rFonts w:eastAsia="仿宋"/>
          <w:bCs/>
          <w:color w:val="000000"/>
          <w:spacing w:val="-2"/>
        </w:rPr>
        <w:t>（七）</w:t>
      </w:r>
      <w:r>
        <w:rPr>
          <w:rFonts w:eastAsia="仿宋"/>
          <w:bCs/>
        </w:rPr>
        <w:t>评标</w:t>
      </w:r>
      <w:r>
        <w:rPr>
          <w:rFonts w:eastAsia="仿宋"/>
          <w:bCs/>
          <w:color w:val="000000"/>
          <w:spacing w:val="-2"/>
        </w:rPr>
        <w:t>小组成员有前款规定情形之一的，应当主动提出回避。</w:t>
      </w:r>
    </w:p>
    <w:p>
      <w:pPr>
        <w:snapToGrid w:val="0"/>
        <w:spacing w:line="500" w:lineRule="exact"/>
        <w:ind w:firstLine="472" w:firstLineChars="200"/>
        <w:rPr>
          <w:rFonts w:eastAsia="仿宋"/>
          <w:bCs/>
          <w:color w:val="000000"/>
          <w:spacing w:val="-2"/>
        </w:rPr>
      </w:pPr>
      <w:r>
        <w:rPr>
          <w:rFonts w:eastAsia="仿宋"/>
          <w:bCs/>
          <w:color w:val="000000"/>
          <w:spacing w:val="-2"/>
        </w:rPr>
        <w:t>13.10</w:t>
      </w:r>
      <w:r>
        <w:rPr>
          <w:rFonts w:eastAsia="仿宋"/>
          <w:bCs/>
        </w:rPr>
        <w:t>评标</w:t>
      </w:r>
      <w:r>
        <w:rPr>
          <w:rFonts w:eastAsia="仿宋"/>
          <w:bCs/>
          <w:color w:val="000000"/>
          <w:spacing w:val="-2"/>
        </w:rPr>
        <w:t>小组成员应当按照客观、公正、审慎的原则，根据招标文件规定的评审程序、评审方法和评审标准进行独立评审，并对所提出的评审意见承担个人责任。未实质性响应招标文件的投标文件均按无效响应处理。</w:t>
      </w:r>
    </w:p>
    <w:p>
      <w:pPr>
        <w:snapToGrid w:val="0"/>
        <w:spacing w:line="500" w:lineRule="exact"/>
        <w:ind w:firstLine="472" w:firstLineChars="200"/>
        <w:rPr>
          <w:rFonts w:eastAsia="仿宋"/>
          <w:bCs/>
          <w:color w:val="000000"/>
          <w:spacing w:val="-2"/>
        </w:rPr>
      </w:pPr>
      <w:r>
        <w:rPr>
          <w:rFonts w:eastAsia="仿宋"/>
          <w:bCs/>
          <w:color w:val="000000"/>
          <w:spacing w:val="-2"/>
        </w:rPr>
        <w:t>13.11</w:t>
      </w:r>
      <w:r>
        <w:rPr>
          <w:rFonts w:eastAsia="仿宋"/>
          <w:bCs/>
        </w:rPr>
        <w:t>评标</w:t>
      </w:r>
      <w:r>
        <w:rPr>
          <w:rFonts w:eastAsia="仿宋"/>
          <w:bCs/>
          <w:color w:val="000000"/>
          <w:spacing w:val="-2"/>
        </w:rPr>
        <w:t>小组成员和与本次评标活动有关的工作人员，不得透露对投标文件的评审和比较、中标候选人的推荐情况以及与评标有关的其他情况。</w:t>
      </w:r>
    </w:p>
    <w:p>
      <w:pPr>
        <w:snapToGrid w:val="0"/>
        <w:spacing w:line="500" w:lineRule="exact"/>
        <w:ind w:firstLine="472" w:firstLineChars="200"/>
        <w:rPr>
          <w:rFonts w:eastAsia="仿宋"/>
          <w:bCs/>
          <w:color w:val="000000"/>
          <w:spacing w:val="-2"/>
        </w:rPr>
      </w:pPr>
      <w:r>
        <w:rPr>
          <w:rFonts w:eastAsia="仿宋"/>
          <w:bCs/>
          <w:color w:val="000000"/>
          <w:spacing w:val="-2"/>
        </w:rPr>
        <w:t>13.12与评标活动有关的工作人员，是指</w:t>
      </w:r>
      <w:r>
        <w:rPr>
          <w:rFonts w:eastAsia="仿宋"/>
          <w:bCs/>
        </w:rPr>
        <w:t>评标</w:t>
      </w:r>
      <w:r>
        <w:rPr>
          <w:rFonts w:eastAsia="仿宋"/>
          <w:bCs/>
          <w:color w:val="000000"/>
          <w:spacing w:val="-2"/>
        </w:rPr>
        <w:t>小组成员以外的、因参与评标监督工作或者事务性工作而知悉有关评标情况的所有人员。</w:t>
      </w:r>
    </w:p>
    <w:p>
      <w:pPr>
        <w:pStyle w:val="65"/>
        <w:spacing w:line="500" w:lineRule="exact"/>
        <w:ind w:firstLine="210"/>
        <w:rPr>
          <w:rFonts w:eastAsia="仿宋"/>
          <w:bCs/>
        </w:rPr>
      </w:pPr>
    </w:p>
    <w:p>
      <w:pPr>
        <w:pStyle w:val="5"/>
        <w:numPr>
          <w:ilvl w:val="0"/>
          <w:numId w:val="0"/>
        </w:numPr>
        <w:snapToGrid w:val="0"/>
        <w:spacing w:before="0" w:after="0" w:line="500" w:lineRule="exact"/>
        <w:jc w:val="center"/>
        <w:rPr>
          <w:rFonts w:ascii="Times New Roman" w:hAnsi="Times New Roman" w:eastAsia="仿宋"/>
          <w:b w:val="0"/>
          <w:bCs w:val="0"/>
          <w:sz w:val="36"/>
        </w:rPr>
      </w:pPr>
      <w:bookmarkStart w:id="52" w:name="_Toc23527896"/>
      <w:bookmarkStart w:id="53" w:name="_Toc99785528"/>
      <w:bookmarkStart w:id="54" w:name="_Toc22908"/>
      <w:r>
        <w:rPr>
          <w:rFonts w:ascii="Times New Roman" w:hAnsi="Times New Roman" w:eastAsia="仿宋"/>
          <w:b w:val="0"/>
          <w:bCs w:val="0"/>
          <w:sz w:val="36"/>
        </w:rPr>
        <w:t>第五章 开 标</w:t>
      </w:r>
      <w:bookmarkEnd w:id="52"/>
      <w:bookmarkEnd w:id="53"/>
      <w:bookmarkEnd w:id="54"/>
    </w:p>
    <w:p>
      <w:pPr>
        <w:snapToGrid w:val="0"/>
        <w:spacing w:line="500" w:lineRule="exact"/>
        <w:ind w:firstLine="480" w:firstLineChars="200"/>
        <w:rPr>
          <w:rFonts w:eastAsia="仿宋"/>
          <w:bCs/>
        </w:rPr>
      </w:pPr>
      <w:r>
        <w:rPr>
          <w:rFonts w:eastAsia="仿宋"/>
          <w:bCs/>
        </w:rPr>
        <w:t>14．开标</w:t>
      </w:r>
    </w:p>
    <w:p>
      <w:pPr>
        <w:snapToGrid w:val="0"/>
        <w:spacing w:line="500" w:lineRule="exact"/>
        <w:ind w:firstLine="480" w:firstLineChars="200"/>
        <w:rPr>
          <w:rFonts w:eastAsia="仿宋"/>
          <w:bCs/>
        </w:rPr>
      </w:pPr>
      <w:r>
        <w:rPr>
          <w:rFonts w:eastAsia="仿宋"/>
          <w:bCs/>
        </w:rPr>
        <w:t>14.1本次招标按招标文件中规定的时间和地点进行公开开标，投标人的法定代表人或其授权人需参加开标会。</w:t>
      </w:r>
    </w:p>
    <w:p>
      <w:pPr>
        <w:snapToGrid w:val="0"/>
        <w:spacing w:line="500" w:lineRule="exact"/>
        <w:ind w:firstLine="480" w:firstLineChars="200"/>
        <w:rPr>
          <w:rFonts w:eastAsia="仿宋"/>
          <w:bCs/>
        </w:rPr>
      </w:pPr>
      <w:r>
        <w:rPr>
          <w:rFonts w:eastAsia="仿宋"/>
          <w:bCs/>
        </w:rPr>
        <w:t>14.2开标时将检查所有投标文件的密封情况，并在确认无误后拆封投标文件进行唱标。唱标以投标人提交的 “开标一览表”的内容为准，并对唱标内容作以记录。</w:t>
      </w:r>
    </w:p>
    <w:p>
      <w:pPr>
        <w:snapToGrid w:val="0"/>
        <w:spacing w:line="500" w:lineRule="exact"/>
        <w:ind w:firstLine="480" w:firstLineChars="200"/>
        <w:rPr>
          <w:rFonts w:eastAsia="仿宋"/>
          <w:bCs/>
        </w:rPr>
      </w:pPr>
      <w:r>
        <w:rPr>
          <w:rFonts w:eastAsia="仿宋"/>
          <w:bCs/>
        </w:rPr>
        <w:t>14.3开标和唱标的顺序，按照递交投标文件的正顺序依次进行。</w:t>
      </w:r>
    </w:p>
    <w:p>
      <w:pPr>
        <w:pStyle w:val="5"/>
        <w:numPr>
          <w:ilvl w:val="0"/>
          <w:numId w:val="0"/>
        </w:numPr>
        <w:snapToGrid w:val="0"/>
        <w:spacing w:before="0" w:after="0" w:line="500" w:lineRule="exact"/>
        <w:jc w:val="center"/>
        <w:rPr>
          <w:rFonts w:ascii="Times New Roman" w:hAnsi="Times New Roman" w:eastAsia="仿宋"/>
          <w:b w:val="0"/>
          <w:bCs w:val="0"/>
          <w:sz w:val="36"/>
        </w:rPr>
      </w:pPr>
      <w:bookmarkStart w:id="55" w:name="_Toc23527897"/>
      <w:bookmarkStart w:id="56" w:name="_Toc99785529"/>
      <w:bookmarkStart w:id="57" w:name="_Toc28659"/>
      <w:r>
        <w:rPr>
          <w:rFonts w:ascii="Times New Roman" w:hAnsi="Times New Roman" w:eastAsia="仿宋"/>
          <w:b w:val="0"/>
          <w:bCs w:val="0"/>
          <w:sz w:val="36"/>
        </w:rPr>
        <w:t>第六章 资格审查</w:t>
      </w:r>
      <w:bookmarkEnd w:id="55"/>
      <w:bookmarkEnd w:id="56"/>
      <w:bookmarkEnd w:id="57"/>
    </w:p>
    <w:p>
      <w:pPr>
        <w:snapToGrid w:val="0"/>
        <w:spacing w:line="500" w:lineRule="exact"/>
        <w:ind w:firstLine="480" w:firstLineChars="200"/>
        <w:rPr>
          <w:rFonts w:eastAsia="仿宋"/>
          <w:bCs/>
          <w:color w:val="000000"/>
          <w:spacing w:val="-2"/>
        </w:rPr>
      </w:pPr>
      <w:r>
        <w:rPr>
          <w:rFonts w:hint="eastAsia" w:eastAsia="仿宋"/>
          <w:bCs/>
        </w:rPr>
        <w:t>监督人员</w:t>
      </w:r>
      <w:r>
        <w:rPr>
          <w:rFonts w:eastAsia="仿宋"/>
          <w:bCs/>
        </w:rPr>
        <w:t>应当根据第一章投标人的资格要求，对投标人资格条件进行审查，不符合资格条件的投标人</w:t>
      </w:r>
      <w:r>
        <w:rPr>
          <w:rFonts w:eastAsia="仿宋"/>
          <w:bCs/>
          <w:color w:val="000000"/>
          <w:spacing w:val="-2"/>
        </w:rPr>
        <w:t>，其投标将被否决。符合资格条件的进行评审环节。</w:t>
      </w:r>
    </w:p>
    <w:p>
      <w:pPr>
        <w:snapToGrid w:val="0"/>
        <w:spacing w:line="500" w:lineRule="exact"/>
        <w:ind w:firstLine="472" w:firstLineChars="200"/>
        <w:jc w:val="center"/>
        <w:rPr>
          <w:rFonts w:eastAsia="仿宋"/>
          <w:bCs/>
          <w:color w:val="000000"/>
          <w:spacing w:val="-2"/>
        </w:rPr>
      </w:pPr>
      <w:r>
        <w:rPr>
          <w:rFonts w:eastAsia="仿宋"/>
          <w:bCs/>
          <w:color w:val="000000"/>
          <w:spacing w:val="-2"/>
        </w:rPr>
        <w:t>资格审查表</w:t>
      </w:r>
    </w:p>
    <w:tbl>
      <w:tblPr>
        <w:tblStyle w:val="67"/>
        <w:tblpPr w:leftFromText="180" w:rightFromText="180" w:vertAnchor="text" w:horzAnchor="page" w:tblpXSpec="center" w:tblpY="283"/>
        <w:tblOverlap w:val="never"/>
        <w:tblW w:w="9766" w:type="dxa"/>
        <w:tblInd w:w="0" w:type="dxa"/>
        <w:tblLayout w:type="fixed"/>
        <w:tblCellMar>
          <w:top w:w="0" w:type="dxa"/>
          <w:left w:w="108" w:type="dxa"/>
          <w:bottom w:w="0" w:type="dxa"/>
          <w:right w:w="108" w:type="dxa"/>
        </w:tblCellMar>
      </w:tblPr>
      <w:tblGrid>
        <w:gridCol w:w="725"/>
        <w:gridCol w:w="1542"/>
        <w:gridCol w:w="900"/>
        <w:gridCol w:w="1065"/>
        <w:gridCol w:w="2130"/>
        <w:gridCol w:w="930"/>
        <w:gridCol w:w="975"/>
        <w:gridCol w:w="559"/>
        <w:gridCol w:w="940"/>
      </w:tblGrid>
      <w:tr>
        <w:tblPrEx>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仿宋"/>
                <w:bCs/>
                <w:color w:val="000000"/>
                <w:kern w:val="0"/>
                <w:sz w:val="18"/>
                <w:szCs w:val="18"/>
              </w:rPr>
            </w:pPr>
            <w:bookmarkStart w:id="58" w:name="_Toc23527898"/>
            <w:r>
              <w:rPr>
                <w:rFonts w:eastAsia="仿宋"/>
                <w:bCs/>
                <w:color w:val="000000"/>
                <w:kern w:val="0"/>
                <w:sz w:val="18"/>
                <w:szCs w:val="18"/>
              </w:rPr>
              <w:t>序号</w:t>
            </w:r>
          </w:p>
        </w:tc>
        <w:tc>
          <w:tcPr>
            <w:tcW w:w="154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
                <w:bCs/>
                <w:color w:val="000000"/>
                <w:kern w:val="0"/>
                <w:sz w:val="18"/>
                <w:szCs w:val="18"/>
              </w:rPr>
            </w:pPr>
            <w:r>
              <w:rPr>
                <w:rFonts w:eastAsia="仿宋"/>
                <w:bCs/>
                <w:color w:val="000000"/>
                <w:kern w:val="0"/>
                <w:sz w:val="18"/>
                <w:szCs w:val="18"/>
              </w:rPr>
              <w:t>投标单位名称</w:t>
            </w:r>
          </w:p>
        </w:tc>
        <w:tc>
          <w:tcPr>
            <w:tcW w:w="9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
                <w:bCs/>
                <w:color w:val="000000"/>
                <w:kern w:val="0"/>
                <w:sz w:val="18"/>
                <w:szCs w:val="18"/>
              </w:rPr>
            </w:pPr>
            <w:r>
              <w:rPr>
                <w:rFonts w:eastAsia="仿宋"/>
                <w:bCs/>
                <w:color w:val="000000"/>
                <w:kern w:val="0"/>
                <w:sz w:val="18"/>
                <w:szCs w:val="18"/>
              </w:rPr>
              <w:t>企业法人营业执照（原件）</w:t>
            </w:r>
          </w:p>
        </w:tc>
        <w:tc>
          <w:tcPr>
            <w:tcW w:w="10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
                <w:bCs/>
                <w:color w:val="000000"/>
                <w:kern w:val="0"/>
                <w:sz w:val="18"/>
                <w:szCs w:val="18"/>
              </w:rPr>
            </w:pPr>
            <w:r>
              <w:rPr>
                <w:rFonts w:eastAsia="仿宋"/>
                <w:bCs/>
                <w:color w:val="000000"/>
                <w:kern w:val="0"/>
                <w:sz w:val="18"/>
                <w:szCs w:val="18"/>
              </w:rPr>
              <w:t>法人授权委托书（原件），投标代表身份证（原件及复印件加盖公章）</w:t>
            </w:r>
          </w:p>
        </w:tc>
        <w:tc>
          <w:tcPr>
            <w:tcW w:w="213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
                <w:bCs/>
                <w:color w:val="000000"/>
                <w:kern w:val="0"/>
                <w:sz w:val="18"/>
                <w:szCs w:val="18"/>
              </w:rPr>
            </w:pPr>
            <w:r>
              <w:rPr>
                <w:rFonts w:eastAsia="仿宋"/>
                <w:bCs/>
                <w:color w:val="000000"/>
                <w:kern w:val="0"/>
                <w:sz w:val="18"/>
                <w:szCs w:val="18"/>
              </w:rPr>
              <w:t>近三年内未被“信用中国”网站列入失信被执行人和重大税收违法案件当事人名单的、被“中国政府采购网”网站列入政府采购严重违法失信行为记录名单（处罚期限尚未届满的）的证明文件（网页截图加盖公章）</w:t>
            </w:r>
          </w:p>
        </w:tc>
        <w:tc>
          <w:tcPr>
            <w:tcW w:w="93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
                <w:bCs/>
                <w:color w:val="000000"/>
                <w:kern w:val="0"/>
                <w:sz w:val="18"/>
                <w:szCs w:val="18"/>
              </w:rPr>
            </w:pPr>
            <w:r>
              <w:rPr>
                <w:rFonts w:eastAsia="仿宋"/>
                <w:bCs/>
                <w:color w:val="000000"/>
                <w:sz w:val="18"/>
                <w:szCs w:val="18"/>
              </w:rPr>
              <w:t>反商业贿赂承诺书（原件）</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
                <w:bCs/>
                <w:color w:val="000000"/>
                <w:sz w:val="18"/>
                <w:szCs w:val="18"/>
              </w:rPr>
            </w:pPr>
            <w:r>
              <w:rPr>
                <w:rFonts w:eastAsia="仿宋"/>
                <w:bCs/>
                <w:color w:val="000000"/>
                <w:sz w:val="18"/>
                <w:szCs w:val="18"/>
              </w:rPr>
              <w:t>投标保证金凭证</w:t>
            </w:r>
          </w:p>
        </w:tc>
        <w:tc>
          <w:tcPr>
            <w:tcW w:w="559" w:type="dxa"/>
            <w:tcBorders>
              <w:top w:val="single" w:color="auto" w:sz="4" w:space="0"/>
              <w:left w:val="nil"/>
              <w:bottom w:val="single" w:color="auto" w:sz="4" w:space="0"/>
              <w:right w:val="single" w:color="auto" w:sz="4" w:space="0"/>
            </w:tcBorders>
            <w:vAlign w:val="center"/>
          </w:tcPr>
          <w:p>
            <w:pPr>
              <w:spacing w:line="240" w:lineRule="exact"/>
              <w:ind w:left="-122" w:leftChars="-51"/>
              <w:jc w:val="center"/>
              <w:rPr>
                <w:rFonts w:eastAsia="仿宋"/>
                <w:bCs/>
                <w:color w:val="000000"/>
                <w:sz w:val="18"/>
                <w:szCs w:val="18"/>
              </w:rPr>
            </w:pPr>
            <w:r>
              <w:rPr>
                <w:rFonts w:eastAsia="仿宋"/>
                <w:bCs/>
                <w:sz w:val="18"/>
                <w:szCs w:val="18"/>
              </w:rPr>
              <w:t>审查结果</w:t>
            </w:r>
          </w:p>
        </w:tc>
        <w:tc>
          <w:tcPr>
            <w:tcW w:w="940" w:type="dxa"/>
            <w:tcBorders>
              <w:top w:val="single" w:color="auto" w:sz="4" w:space="0"/>
              <w:left w:val="nil"/>
              <w:bottom w:val="single" w:color="auto" w:sz="4" w:space="0"/>
              <w:right w:val="single" w:color="auto" w:sz="4" w:space="0"/>
            </w:tcBorders>
            <w:vAlign w:val="center"/>
          </w:tcPr>
          <w:p>
            <w:pPr>
              <w:spacing w:line="240" w:lineRule="exact"/>
              <w:ind w:left="-122" w:leftChars="-51"/>
              <w:jc w:val="center"/>
              <w:rPr>
                <w:rFonts w:eastAsia="仿宋"/>
                <w:bCs/>
                <w:color w:val="000000"/>
                <w:sz w:val="18"/>
                <w:szCs w:val="18"/>
              </w:rPr>
            </w:pPr>
            <w:r>
              <w:rPr>
                <w:rFonts w:eastAsia="仿宋"/>
                <w:bCs/>
                <w:sz w:val="18"/>
                <w:szCs w:val="18"/>
              </w:rPr>
              <w:t>投标单位确认签字</w:t>
            </w:r>
          </w:p>
        </w:tc>
      </w:tr>
      <w:tr>
        <w:tblPrEx>
          <w:tblCellMar>
            <w:top w:w="0" w:type="dxa"/>
            <w:left w:w="108" w:type="dxa"/>
            <w:bottom w:w="0" w:type="dxa"/>
            <w:right w:w="108" w:type="dxa"/>
          </w:tblCellMar>
        </w:tblPrEx>
        <w:trPr>
          <w:trHeight w:val="990" w:hRule="atLeast"/>
        </w:trPr>
        <w:tc>
          <w:tcPr>
            <w:tcW w:w="72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eastAsia="仿宋"/>
                <w:bCs/>
                <w:color w:val="000000"/>
                <w:kern w:val="0"/>
                <w:sz w:val="18"/>
                <w:szCs w:val="18"/>
              </w:rPr>
            </w:pPr>
            <w:r>
              <w:rPr>
                <w:rFonts w:eastAsia="仿宋"/>
                <w:bCs/>
                <w:color w:val="000000"/>
                <w:kern w:val="0"/>
                <w:sz w:val="18"/>
                <w:szCs w:val="18"/>
              </w:rPr>
              <w:t>1</w:t>
            </w:r>
          </w:p>
        </w:tc>
        <w:tc>
          <w:tcPr>
            <w:tcW w:w="1542" w:type="dxa"/>
            <w:tcBorders>
              <w:top w:val="nil"/>
              <w:left w:val="nil"/>
              <w:bottom w:val="single" w:color="auto" w:sz="4" w:space="0"/>
              <w:right w:val="single" w:color="auto" w:sz="4" w:space="0"/>
            </w:tcBorders>
            <w:vAlign w:val="center"/>
          </w:tcPr>
          <w:p>
            <w:pPr>
              <w:spacing w:line="240" w:lineRule="exact"/>
              <w:jc w:val="left"/>
              <w:rPr>
                <w:rFonts w:eastAsia="仿宋"/>
                <w:bCs/>
                <w:color w:val="000000"/>
                <w:kern w:val="0"/>
                <w:sz w:val="18"/>
                <w:szCs w:val="18"/>
              </w:rPr>
            </w:pP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eastAsia="仿宋"/>
                <w:bCs/>
                <w:color w:val="000000"/>
                <w:kern w:val="0"/>
                <w:sz w:val="18"/>
                <w:szCs w:val="18"/>
              </w:rPr>
            </w:pPr>
            <w:r>
              <w:rPr>
                <w:rFonts w:eastAsia="仿宋"/>
                <w:bCs/>
                <w:color w:val="000000"/>
                <w:kern w:val="0"/>
                <w:sz w:val="18"/>
                <w:szCs w:val="18"/>
              </w:rPr>
              <w:t>　</w:t>
            </w:r>
          </w:p>
        </w:tc>
        <w:tc>
          <w:tcPr>
            <w:tcW w:w="1065" w:type="dxa"/>
            <w:tcBorders>
              <w:top w:val="nil"/>
              <w:left w:val="nil"/>
              <w:bottom w:val="single" w:color="auto" w:sz="4" w:space="0"/>
              <w:right w:val="single" w:color="auto" w:sz="4" w:space="0"/>
            </w:tcBorders>
            <w:vAlign w:val="center"/>
          </w:tcPr>
          <w:p>
            <w:pPr>
              <w:widowControl/>
              <w:spacing w:line="240" w:lineRule="exact"/>
              <w:jc w:val="center"/>
              <w:rPr>
                <w:rFonts w:eastAsia="仿宋"/>
                <w:bCs/>
                <w:color w:val="000000"/>
                <w:kern w:val="0"/>
                <w:sz w:val="18"/>
                <w:szCs w:val="18"/>
              </w:rPr>
            </w:pPr>
          </w:p>
        </w:tc>
        <w:tc>
          <w:tcPr>
            <w:tcW w:w="2130" w:type="dxa"/>
            <w:tcBorders>
              <w:top w:val="nil"/>
              <w:left w:val="nil"/>
              <w:bottom w:val="single" w:color="auto" w:sz="4" w:space="0"/>
              <w:right w:val="single" w:color="auto" w:sz="4" w:space="0"/>
            </w:tcBorders>
            <w:vAlign w:val="center"/>
          </w:tcPr>
          <w:p>
            <w:pPr>
              <w:widowControl/>
              <w:spacing w:line="240" w:lineRule="exact"/>
              <w:jc w:val="center"/>
              <w:rPr>
                <w:rFonts w:eastAsia="仿宋"/>
                <w:bCs/>
                <w:color w:val="000000"/>
                <w:kern w:val="0"/>
                <w:sz w:val="18"/>
                <w:szCs w:val="18"/>
              </w:rPr>
            </w:pPr>
          </w:p>
        </w:tc>
        <w:tc>
          <w:tcPr>
            <w:tcW w:w="930" w:type="dxa"/>
            <w:tcBorders>
              <w:top w:val="nil"/>
              <w:left w:val="nil"/>
              <w:bottom w:val="single" w:color="auto" w:sz="4" w:space="0"/>
              <w:right w:val="single" w:color="auto" w:sz="4" w:space="0"/>
            </w:tcBorders>
            <w:vAlign w:val="center"/>
          </w:tcPr>
          <w:p>
            <w:pPr>
              <w:widowControl/>
              <w:spacing w:line="240" w:lineRule="exact"/>
              <w:jc w:val="center"/>
              <w:rPr>
                <w:rFonts w:eastAsia="仿宋"/>
                <w:bCs/>
                <w:color w:val="000000"/>
                <w:kern w:val="0"/>
                <w:sz w:val="18"/>
                <w:szCs w:val="18"/>
              </w:rPr>
            </w:pPr>
          </w:p>
        </w:tc>
        <w:tc>
          <w:tcPr>
            <w:tcW w:w="975" w:type="dxa"/>
            <w:tcBorders>
              <w:top w:val="nil"/>
              <w:left w:val="nil"/>
              <w:bottom w:val="single" w:color="auto" w:sz="4" w:space="0"/>
              <w:right w:val="single" w:color="auto" w:sz="4" w:space="0"/>
            </w:tcBorders>
            <w:vAlign w:val="center"/>
          </w:tcPr>
          <w:p>
            <w:pPr>
              <w:widowControl/>
              <w:spacing w:line="240" w:lineRule="exact"/>
              <w:jc w:val="center"/>
              <w:rPr>
                <w:rFonts w:eastAsia="仿宋"/>
                <w:bCs/>
                <w:color w:val="000000"/>
                <w:kern w:val="0"/>
                <w:sz w:val="18"/>
                <w:szCs w:val="18"/>
              </w:rPr>
            </w:pPr>
          </w:p>
        </w:tc>
        <w:tc>
          <w:tcPr>
            <w:tcW w:w="559" w:type="dxa"/>
            <w:tcBorders>
              <w:top w:val="nil"/>
              <w:left w:val="nil"/>
              <w:bottom w:val="single" w:color="auto" w:sz="4" w:space="0"/>
              <w:right w:val="single" w:color="auto" w:sz="4" w:space="0"/>
            </w:tcBorders>
            <w:vAlign w:val="center"/>
          </w:tcPr>
          <w:p>
            <w:pPr>
              <w:widowControl/>
              <w:spacing w:line="240" w:lineRule="exact"/>
              <w:jc w:val="center"/>
              <w:rPr>
                <w:rFonts w:eastAsia="仿宋"/>
                <w:bCs/>
                <w:color w:val="000000"/>
                <w:kern w:val="0"/>
                <w:sz w:val="18"/>
                <w:szCs w:val="18"/>
              </w:rPr>
            </w:pPr>
          </w:p>
        </w:tc>
        <w:tc>
          <w:tcPr>
            <w:tcW w:w="940" w:type="dxa"/>
            <w:tcBorders>
              <w:top w:val="nil"/>
              <w:left w:val="nil"/>
              <w:bottom w:val="single" w:color="auto" w:sz="4" w:space="0"/>
              <w:right w:val="single" w:color="auto" w:sz="4" w:space="0"/>
            </w:tcBorders>
            <w:vAlign w:val="center"/>
          </w:tcPr>
          <w:p>
            <w:pPr>
              <w:widowControl/>
              <w:spacing w:line="240" w:lineRule="exact"/>
              <w:jc w:val="center"/>
              <w:rPr>
                <w:rFonts w:eastAsia="仿宋"/>
                <w:bCs/>
                <w:color w:val="000000"/>
                <w:kern w:val="0"/>
                <w:sz w:val="18"/>
                <w:szCs w:val="18"/>
              </w:rPr>
            </w:pPr>
          </w:p>
        </w:tc>
      </w:tr>
      <w:tr>
        <w:tblPrEx>
          <w:tblCellMar>
            <w:top w:w="0" w:type="dxa"/>
            <w:left w:w="108" w:type="dxa"/>
            <w:bottom w:w="0" w:type="dxa"/>
            <w:right w:w="108" w:type="dxa"/>
          </w:tblCellMar>
        </w:tblPrEx>
        <w:trPr>
          <w:trHeight w:val="885" w:hRule="atLeast"/>
        </w:trPr>
        <w:tc>
          <w:tcPr>
            <w:tcW w:w="72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eastAsia="仿宋"/>
                <w:bCs/>
                <w:color w:val="000000"/>
                <w:kern w:val="0"/>
                <w:sz w:val="18"/>
                <w:szCs w:val="18"/>
              </w:rPr>
            </w:pPr>
            <w:r>
              <w:rPr>
                <w:rFonts w:eastAsia="仿宋"/>
                <w:bCs/>
                <w:color w:val="000000"/>
                <w:kern w:val="0"/>
                <w:sz w:val="18"/>
                <w:szCs w:val="18"/>
              </w:rPr>
              <w:t>2</w:t>
            </w:r>
          </w:p>
        </w:tc>
        <w:tc>
          <w:tcPr>
            <w:tcW w:w="1542" w:type="dxa"/>
            <w:tcBorders>
              <w:top w:val="nil"/>
              <w:left w:val="nil"/>
              <w:bottom w:val="single" w:color="auto" w:sz="4" w:space="0"/>
              <w:right w:val="single" w:color="auto" w:sz="4" w:space="0"/>
            </w:tcBorders>
            <w:vAlign w:val="center"/>
          </w:tcPr>
          <w:p>
            <w:pPr>
              <w:widowControl/>
              <w:spacing w:line="240" w:lineRule="exact"/>
              <w:jc w:val="left"/>
              <w:rPr>
                <w:rFonts w:eastAsia="仿宋"/>
                <w:bCs/>
                <w:color w:val="000000"/>
                <w:kern w:val="0"/>
                <w:sz w:val="18"/>
                <w:szCs w:val="18"/>
              </w:rPr>
            </w:pP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eastAsia="仿宋"/>
                <w:bCs/>
                <w:color w:val="000000"/>
                <w:kern w:val="0"/>
                <w:sz w:val="18"/>
                <w:szCs w:val="18"/>
              </w:rPr>
            </w:pPr>
            <w:r>
              <w:rPr>
                <w:rFonts w:eastAsia="仿宋"/>
                <w:bCs/>
                <w:color w:val="000000"/>
                <w:kern w:val="0"/>
                <w:sz w:val="18"/>
                <w:szCs w:val="18"/>
              </w:rPr>
              <w:t>　</w:t>
            </w:r>
          </w:p>
        </w:tc>
        <w:tc>
          <w:tcPr>
            <w:tcW w:w="1065" w:type="dxa"/>
            <w:tcBorders>
              <w:top w:val="nil"/>
              <w:left w:val="nil"/>
              <w:bottom w:val="single" w:color="auto" w:sz="4" w:space="0"/>
              <w:right w:val="single" w:color="auto" w:sz="4" w:space="0"/>
            </w:tcBorders>
            <w:vAlign w:val="center"/>
          </w:tcPr>
          <w:p>
            <w:pPr>
              <w:widowControl/>
              <w:spacing w:line="240" w:lineRule="exact"/>
              <w:jc w:val="center"/>
              <w:rPr>
                <w:rFonts w:eastAsia="仿宋"/>
                <w:bCs/>
                <w:color w:val="000000"/>
                <w:kern w:val="0"/>
                <w:sz w:val="18"/>
                <w:szCs w:val="18"/>
              </w:rPr>
            </w:pPr>
          </w:p>
        </w:tc>
        <w:tc>
          <w:tcPr>
            <w:tcW w:w="2130" w:type="dxa"/>
            <w:tcBorders>
              <w:top w:val="nil"/>
              <w:left w:val="nil"/>
              <w:bottom w:val="single" w:color="auto" w:sz="4" w:space="0"/>
              <w:right w:val="single" w:color="auto" w:sz="4" w:space="0"/>
            </w:tcBorders>
            <w:vAlign w:val="center"/>
          </w:tcPr>
          <w:p>
            <w:pPr>
              <w:widowControl/>
              <w:spacing w:line="240" w:lineRule="exact"/>
              <w:jc w:val="center"/>
              <w:rPr>
                <w:rFonts w:eastAsia="仿宋"/>
                <w:bCs/>
                <w:color w:val="000000"/>
                <w:kern w:val="0"/>
                <w:sz w:val="18"/>
                <w:szCs w:val="18"/>
              </w:rPr>
            </w:pPr>
          </w:p>
        </w:tc>
        <w:tc>
          <w:tcPr>
            <w:tcW w:w="930" w:type="dxa"/>
            <w:tcBorders>
              <w:top w:val="nil"/>
              <w:left w:val="nil"/>
              <w:bottom w:val="single" w:color="auto" w:sz="4" w:space="0"/>
              <w:right w:val="single" w:color="auto" w:sz="4" w:space="0"/>
            </w:tcBorders>
            <w:vAlign w:val="center"/>
          </w:tcPr>
          <w:p>
            <w:pPr>
              <w:widowControl/>
              <w:spacing w:line="240" w:lineRule="exact"/>
              <w:jc w:val="center"/>
              <w:rPr>
                <w:rFonts w:eastAsia="仿宋"/>
                <w:bCs/>
                <w:color w:val="000000"/>
                <w:kern w:val="0"/>
                <w:sz w:val="18"/>
                <w:szCs w:val="18"/>
              </w:rPr>
            </w:pPr>
          </w:p>
        </w:tc>
        <w:tc>
          <w:tcPr>
            <w:tcW w:w="975" w:type="dxa"/>
            <w:tcBorders>
              <w:top w:val="nil"/>
              <w:left w:val="nil"/>
              <w:bottom w:val="single" w:color="auto" w:sz="4" w:space="0"/>
              <w:right w:val="single" w:color="auto" w:sz="4" w:space="0"/>
            </w:tcBorders>
            <w:vAlign w:val="center"/>
          </w:tcPr>
          <w:p>
            <w:pPr>
              <w:widowControl/>
              <w:spacing w:line="240" w:lineRule="exact"/>
              <w:jc w:val="center"/>
              <w:rPr>
                <w:rFonts w:eastAsia="仿宋"/>
                <w:bCs/>
                <w:color w:val="000000"/>
                <w:kern w:val="0"/>
                <w:sz w:val="18"/>
                <w:szCs w:val="18"/>
              </w:rPr>
            </w:pPr>
          </w:p>
        </w:tc>
        <w:tc>
          <w:tcPr>
            <w:tcW w:w="559" w:type="dxa"/>
            <w:tcBorders>
              <w:top w:val="nil"/>
              <w:left w:val="nil"/>
              <w:bottom w:val="single" w:color="auto" w:sz="4" w:space="0"/>
              <w:right w:val="single" w:color="auto" w:sz="4" w:space="0"/>
            </w:tcBorders>
            <w:vAlign w:val="center"/>
          </w:tcPr>
          <w:p>
            <w:pPr>
              <w:widowControl/>
              <w:spacing w:line="240" w:lineRule="exact"/>
              <w:jc w:val="center"/>
              <w:rPr>
                <w:rFonts w:eastAsia="仿宋"/>
                <w:bCs/>
                <w:color w:val="000000"/>
                <w:kern w:val="0"/>
                <w:sz w:val="18"/>
                <w:szCs w:val="18"/>
              </w:rPr>
            </w:pPr>
          </w:p>
        </w:tc>
        <w:tc>
          <w:tcPr>
            <w:tcW w:w="940" w:type="dxa"/>
            <w:tcBorders>
              <w:top w:val="nil"/>
              <w:left w:val="nil"/>
              <w:bottom w:val="single" w:color="auto" w:sz="4" w:space="0"/>
              <w:right w:val="single" w:color="auto" w:sz="4" w:space="0"/>
            </w:tcBorders>
            <w:vAlign w:val="center"/>
          </w:tcPr>
          <w:p>
            <w:pPr>
              <w:widowControl/>
              <w:spacing w:line="240" w:lineRule="exact"/>
              <w:jc w:val="center"/>
              <w:rPr>
                <w:rFonts w:eastAsia="仿宋"/>
                <w:bCs/>
                <w:color w:val="000000"/>
                <w:kern w:val="0"/>
                <w:sz w:val="18"/>
                <w:szCs w:val="18"/>
              </w:rPr>
            </w:pPr>
          </w:p>
        </w:tc>
      </w:tr>
      <w:tr>
        <w:tblPrEx>
          <w:tblCellMar>
            <w:top w:w="0" w:type="dxa"/>
            <w:left w:w="108" w:type="dxa"/>
            <w:bottom w:w="0" w:type="dxa"/>
            <w:right w:w="108" w:type="dxa"/>
          </w:tblCellMar>
        </w:tblPrEx>
        <w:trPr>
          <w:trHeight w:val="945" w:hRule="atLeast"/>
        </w:trPr>
        <w:tc>
          <w:tcPr>
            <w:tcW w:w="72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eastAsia="仿宋"/>
                <w:bCs/>
                <w:color w:val="000000"/>
                <w:kern w:val="0"/>
                <w:sz w:val="18"/>
                <w:szCs w:val="18"/>
              </w:rPr>
            </w:pPr>
            <w:r>
              <w:rPr>
                <w:rFonts w:eastAsia="仿宋"/>
                <w:bCs/>
                <w:color w:val="000000"/>
                <w:kern w:val="0"/>
                <w:sz w:val="18"/>
                <w:szCs w:val="18"/>
              </w:rPr>
              <w:t>3</w:t>
            </w:r>
          </w:p>
        </w:tc>
        <w:tc>
          <w:tcPr>
            <w:tcW w:w="1542" w:type="dxa"/>
            <w:tcBorders>
              <w:top w:val="nil"/>
              <w:left w:val="nil"/>
              <w:bottom w:val="single" w:color="auto" w:sz="4" w:space="0"/>
              <w:right w:val="single" w:color="auto" w:sz="4" w:space="0"/>
            </w:tcBorders>
            <w:vAlign w:val="center"/>
          </w:tcPr>
          <w:p>
            <w:pPr>
              <w:widowControl/>
              <w:spacing w:line="240" w:lineRule="exact"/>
              <w:jc w:val="left"/>
              <w:rPr>
                <w:rFonts w:eastAsia="仿宋"/>
                <w:bCs/>
                <w:color w:val="000000"/>
                <w:kern w:val="0"/>
                <w:sz w:val="18"/>
                <w:szCs w:val="18"/>
              </w:rPr>
            </w:pP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eastAsia="仿宋"/>
                <w:bCs/>
                <w:color w:val="000000"/>
                <w:kern w:val="0"/>
                <w:sz w:val="18"/>
                <w:szCs w:val="18"/>
              </w:rPr>
            </w:pPr>
            <w:r>
              <w:rPr>
                <w:rFonts w:eastAsia="仿宋"/>
                <w:bCs/>
                <w:color w:val="000000"/>
                <w:kern w:val="0"/>
                <w:sz w:val="18"/>
                <w:szCs w:val="18"/>
              </w:rPr>
              <w:t>　</w:t>
            </w:r>
          </w:p>
        </w:tc>
        <w:tc>
          <w:tcPr>
            <w:tcW w:w="1065" w:type="dxa"/>
            <w:tcBorders>
              <w:top w:val="nil"/>
              <w:left w:val="nil"/>
              <w:bottom w:val="single" w:color="auto" w:sz="4" w:space="0"/>
              <w:right w:val="single" w:color="auto" w:sz="4" w:space="0"/>
            </w:tcBorders>
            <w:vAlign w:val="center"/>
          </w:tcPr>
          <w:p>
            <w:pPr>
              <w:widowControl/>
              <w:spacing w:line="240" w:lineRule="exact"/>
              <w:jc w:val="center"/>
              <w:rPr>
                <w:rFonts w:eastAsia="仿宋"/>
                <w:bCs/>
                <w:color w:val="000000"/>
                <w:kern w:val="0"/>
                <w:sz w:val="18"/>
                <w:szCs w:val="18"/>
              </w:rPr>
            </w:pPr>
          </w:p>
        </w:tc>
        <w:tc>
          <w:tcPr>
            <w:tcW w:w="2130" w:type="dxa"/>
            <w:tcBorders>
              <w:top w:val="nil"/>
              <w:left w:val="nil"/>
              <w:bottom w:val="single" w:color="auto" w:sz="4" w:space="0"/>
              <w:right w:val="single" w:color="auto" w:sz="4" w:space="0"/>
            </w:tcBorders>
            <w:vAlign w:val="center"/>
          </w:tcPr>
          <w:p>
            <w:pPr>
              <w:widowControl/>
              <w:spacing w:line="240" w:lineRule="exact"/>
              <w:jc w:val="center"/>
              <w:rPr>
                <w:rFonts w:eastAsia="仿宋"/>
                <w:bCs/>
                <w:color w:val="000000"/>
                <w:kern w:val="0"/>
                <w:sz w:val="18"/>
                <w:szCs w:val="18"/>
              </w:rPr>
            </w:pPr>
          </w:p>
        </w:tc>
        <w:tc>
          <w:tcPr>
            <w:tcW w:w="930" w:type="dxa"/>
            <w:tcBorders>
              <w:top w:val="nil"/>
              <w:left w:val="nil"/>
              <w:bottom w:val="single" w:color="auto" w:sz="4" w:space="0"/>
              <w:right w:val="single" w:color="auto" w:sz="4" w:space="0"/>
            </w:tcBorders>
            <w:vAlign w:val="center"/>
          </w:tcPr>
          <w:p>
            <w:pPr>
              <w:widowControl/>
              <w:spacing w:line="240" w:lineRule="exact"/>
              <w:jc w:val="center"/>
              <w:rPr>
                <w:rFonts w:eastAsia="仿宋"/>
                <w:bCs/>
                <w:color w:val="000000"/>
                <w:kern w:val="0"/>
                <w:sz w:val="18"/>
                <w:szCs w:val="18"/>
              </w:rPr>
            </w:pPr>
          </w:p>
        </w:tc>
        <w:tc>
          <w:tcPr>
            <w:tcW w:w="975" w:type="dxa"/>
            <w:tcBorders>
              <w:top w:val="nil"/>
              <w:left w:val="nil"/>
              <w:bottom w:val="single" w:color="auto" w:sz="4" w:space="0"/>
              <w:right w:val="single" w:color="auto" w:sz="4" w:space="0"/>
            </w:tcBorders>
            <w:vAlign w:val="center"/>
          </w:tcPr>
          <w:p>
            <w:pPr>
              <w:widowControl/>
              <w:spacing w:line="240" w:lineRule="exact"/>
              <w:jc w:val="center"/>
              <w:rPr>
                <w:rFonts w:eastAsia="仿宋"/>
                <w:bCs/>
                <w:color w:val="000000"/>
                <w:kern w:val="0"/>
                <w:sz w:val="18"/>
                <w:szCs w:val="18"/>
              </w:rPr>
            </w:pPr>
          </w:p>
        </w:tc>
        <w:tc>
          <w:tcPr>
            <w:tcW w:w="559" w:type="dxa"/>
            <w:tcBorders>
              <w:top w:val="nil"/>
              <w:left w:val="nil"/>
              <w:bottom w:val="single" w:color="auto" w:sz="4" w:space="0"/>
              <w:right w:val="single" w:color="auto" w:sz="4" w:space="0"/>
            </w:tcBorders>
            <w:vAlign w:val="center"/>
          </w:tcPr>
          <w:p>
            <w:pPr>
              <w:widowControl/>
              <w:spacing w:line="240" w:lineRule="exact"/>
              <w:jc w:val="center"/>
              <w:rPr>
                <w:rFonts w:eastAsia="仿宋"/>
                <w:bCs/>
                <w:color w:val="000000"/>
                <w:kern w:val="0"/>
                <w:sz w:val="18"/>
                <w:szCs w:val="18"/>
              </w:rPr>
            </w:pPr>
          </w:p>
        </w:tc>
        <w:tc>
          <w:tcPr>
            <w:tcW w:w="940" w:type="dxa"/>
            <w:tcBorders>
              <w:top w:val="nil"/>
              <w:left w:val="nil"/>
              <w:bottom w:val="single" w:color="auto" w:sz="4" w:space="0"/>
              <w:right w:val="single" w:color="auto" w:sz="4" w:space="0"/>
            </w:tcBorders>
            <w:vAlign w:val="center"/>
          </w:tcPr>
          <w:p>
            <w:pPr>
              <w:widowControl/>
              <w:spacing w:line="240" w:lineRule="exact"/>
              <w:jc w:val="center"/>
              <w:rPr>
                <w:rFonts w:eastAsia="仿宋"/>
                <w:bCs/>
                <w:color w:val="000000"/>
                <w:kern w:val="0"/>
                <w:sz w:val="18"/>
                <w:szCs w:val="18"/>
              </w:rPr>
            </w:pPr>
          </w:p>
        </w:tc>
      </w:tr>
      <w:tr>
        <w:tblPrEx>
          <w:tblCellMar>
            <w:top w:w="0" w:type="dxa"/>
            <w:left w:w="108" w:type="dxa"/>
            <w:bottom w:w="0" w:type="dxa"/>
            <w:right w:w="108" w:type="dxa"/>
          </w:tblCellMar>
        </w:tblPrEx>
        <w:trPr>
          <w:trHeight w:val="960" w:hRule="atLeast"/>
        </w:trPr>
        <w:tc>
          <w:tcPr>
            <w:tcW w:w="9766" w:type="dxa"/>
            <w:gridSpan w:val="9"/>
            <w:tcBorders>
              <w:top w:val="nil"/>
              <w:left w:val="single" w:color="auto" w:sz="4" w:space="0"/>
              <w:bottom w:val="single" w:color="auto" w:sz="4" w:space="0"/>
              <w:right w:val="single" w:color="auto" w:sz="4" w:space="0"/>
            </w:tcBorders>
            <w:vAlign w:val="center"/>
          </w:tcPr>
          <w:p>
            <w:pPr>
              <w:widowControl/>
              <w:spacing w:line="240" w:lineRule="exact"/>
              <w:jc w:val="left"/>
              <w:rPr>
                <w:rFonts w:eastAsia="仿宋"/>
                <w:bCs/>
                <w:color w:val="000000"/>
                <w:kern w:val="0"/>
                <w:sz w:val="18"/>
                <w:szCs w:val="18"/>
              </w:rPr>
            </w:pPr>
            <w:r>
              <w:rPr>
                <w:rFonts w:eastAsia="仿宋"/>
                <w:bCs/>
                <w:color w:val="000000"/>
                <w:kern w:val="0"/>
                <w:sz w:val="18"/>
                <w:szCs w:val="18"/>
              </w:rPr>
              <w:t>备注：若“是”请在该投标人格内打“√”，若“否”则打“×”，其他情况请另附文说明。</w:t>
            </w:r>
          </w:p>
        </w:tc>
      </w:tr>
      <w:tr>
        <w:tblPrEx>
          <w:tblCellMar>
            <w:top w:w="0" w:type="dxa"/>
            <w:left w:w="108" w:type="dxa"/>
            <w:bottom w:w="0" w:type="dxa"/>
            <w:right w:w="108" w:type="dxa"/>
          </w:tblCellMar>
        </w:tblPrEx>
        <w:trPr>
          <w:trHeight w:val="2035" w:hRule="atLeast"/>
        </w:trPr>
        <w:tc>
          <w:tcPr>
            <w:tcW w:w="9766"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
                <w:bCs/>
                <w:color w:val="000000"/>
                <w:kern w:val="0"/>
                <w:sz w:val="18"/>
                <w:szCs w:val="18"/>
              </w:rPr>
            </w:pPr>
            <w:r>
              <w:rPr>
                <w:rFonts w:eastAsia="仿宋"/>
                <w:bCs/>
                <w:color w:val="000000"/>
                <w:kern w:val="0"/>
                <w:sz w:val="18"/>
                <w:szCs w:val="18"/>
              </w:rPr>
              <w:t>监督人员签名：</w:t>
            </w:r>
          </w:p>
        </w:tc>
      </w:tr>
    </w:tbl>
    <w:p>
      <w:pPr>
        <w:pStyle w:val="5"/>
        <w:snapToGrid w:val="0"/>
        <w:spacing w:before="0" w:after="0" w:line="500" w:lineRule="exact"/>
        <w:jc w:val="center"/>
        <w:rPr>
          <w:rFonts w:ascii="Times New Roman" w:hAnsi="Times New Roman" w:eastAsia="仿宋"/>
          <w:b w:val="0"/>
          <w:bCs w:val="0"/>
          <w:sz w:val="36"/>
        </w:rPr>
        <w:sectPr>
          <w:pgSz w:w="11906" w:h="16838"/>
          <w:pgMar w:top="1134" w:right="850" w:bottom="1134" w:left="850" w:header="283" w:footer="283" w:gutter="0"/>
          <w:cols w:space="720" w:num="1"/>
          <w:docGrid w:type="lines" w:linePitch="339" w:charSpace="0"/>
        </w:sectPr>
      </w:pPr>
    </w:p>
    <w:p>
      <w:pPr>
        <w:pStyle w:val="5"/>
        <w:numPr>
          <w:ilvl w:val="0"/>
          <w:numId w:val="0"/>
        </w:numPr>
        <w:snapToGrid w:val="0"/>
        <w:spacing w:before="0" w:after="0" w:line="500" w:lineRule="exact"/>
        <w:jc w:val="center"/>
        <w:rPr>
          <w:rFonts w:ascii="Times New Roman" w:hAnsi="Times New Roman" w:eastAsia="仿宋"/>
          <w:b w:val="0"/>
          <w:bCs w:val="0"/>
          <w:sz w:val="36"/>
        </w:rPr>
      </w:pPr>
      <w:bookmarkStart w:id="59" w:name="_Toc99785530"/>
      <w:bookmarkStart w:id="60" w:name="_Toc18199"/>
      <w:r>
        <w:rPr>
          <w:rFonts w:ascii="Times New Roman" w:hAnsi="Times New Roman" w:eastAsia="仿宋"/>
          <w:b w:val="0"/>
          <w:bCs w:val="0"/>
          <w:sz w:val="36"/>
        </w:rPr>
        <w:t>第七章 评 审</w:t>
      </w:r>
      <w:bookmarkEnd w:id="58"/>
      <w:bookmarkEnd w:id="59"/>
      <w:bookmarkEnd w:id="60"/>
    </w:p>
    <w:p>
      <w:pPr>
        <w:snapToGrid w:val="0"/>
        <w:spacing w:line="500" w:lineRule="exact"/>
        <w:ind w:firstLine="480" w:firstLineChars="200"/>
        <w:rPr>
          <w:rFonts w:eastAsia="仿宋"/>
          <w:bCs/>
        </w:rPr>
      </w:pPr>
      <w:r>
        <w:rPr>
          <w:rFonts w:eastAsia="仿宋"/>
          <w:bCs/>
        </w:rPr>
        <w:t>15．评审依据</w:t>
      </w:r>
    </w:p>
    <w:p>
      <w:pPr>
        <w:snapToGrid w:val="0"/>
        <w:spacing w:line="500" w:lineRule="exact"/>
        <w:ind w:firstLine="480" w:firstLineChars="200"/>
        <w:rPr>
          <w:rFonts w:eastAsia="仿宋"/>
          <w:bCs/>
        </w:rPr>
      </w:pPr>
      <w:r>
        <w:rPr>
          <w:rFonts w:eastAsia="仿宋"/>
          <w:bCs/>
        </w:rPr>
        <w:t>15.1评审的依据为招标文件（包括招标人的招标文件和投标人的投标文件）。</w:t>
      </w:r>
    </w:p>
    <w:p>
      <w:pPr>
        <w:snapToGrid w:val="0"/>
        <w:spacing w:line="500" w:lineRule="exact"/>
        <w:ind w:firstLine="480" w:firstLineChars="200"/>
        <w:rPr>
          <w:rFonts w:eastAsia="仿宋"/>
          <w:bCs/>
          <w:color w:val="000000"/>
        </w:rPr>
      </w:pPr>
      <w:r>
        <w:rPr>
          <w:rFonts w:eastAsia="仿宋"/>
          <w:bCs/>
          <w:color w:val="000000"/>
        </w:rPr>
        <w:t>16.投标文件的澄清</w:t>
      </w:r>
    </w:p>
    <w:p>
      <w:pPr>
        <w:snapToGrid w:val="0"/>
        <w:spacing w:line="500" w:lineRule="exact"/>
        <w:ind w:firstLine="472" w:firstLineChars="200"/>
        <w:rPr>
          <w:rFonts w:eastAsia="仿宋"/>
          <w:bCs/>
          <w:color w:val="000000"/>
          <w:spacing w:val="-2"/>
        </w:rPr>
      </w:pPr>
      <w:r>
        <w:rPr>
          <w:rFonts w:eastAsia="仿宋"/>
          <w:bCs/>
          <w:color w:val="000000"/>
          <w:spacing w:val="-2"/>
        </w:rPr>
        <w:t>16.1为有助于对投标文件进行审查、评估和比较，招标人组建的评标小组将对认为需要（不是每一个）的投标人进行询标，请投标人澄清其投标内容，投标人有责任按照招标人通知的时间、地点指派专人进行答疑和澄清。询标时投标人代表应作书面记录，并对重要内容做出书面答复。</w:t>
      </w:r>
    </w:p>
    <w:p>
      <w:pPr>
        <w:snapToGrid w:val="0"/>
        <w:spacing w:line="500" w:lineRule="exact"/>
        <w:ind w:firstLine="472" w:firstLineChars="200"/>
        <w:rPr>
          <w:rFonts w:eastAsia="仿宋"/>
          <w:bCs/>
          <w:color w:val="000000"/>
          <w:spacing w:val="-2"/>
        </w:rPr>
      </w:pPr>
      <w:r>
        <w:rPr>
          <w:rFonts w:eastAsia="仿宋"/>
          <w:bCs/>
          <w:color w:val="000000"/>
          <w:spacing w:val="-2"/>
        </w:rPr>
        <w:t>16.2重要澄清的答复应是书面的，但不得对投标的价格、技术指标和参数等内容进行实质性修改。澄清文件须由投标人法定代表人或法人授权代表签字或加盖投标人公章并作为投标文件的组成部分。</w:t>
      </w:r>
    </w:p>
    <w:p>
      <w:pPr>
        <w:snapToGrid w:val="0"/>
        <w:spacing w:line="500" w:lineRule="exact"/>
        <w:ind w:firstLine="480" w:firstLineChars="200"/>
        <w:rPr>
          <w:rFonts w:eastAsia="仿宋"/>
          <w:bCs/>
          <w:color w:val="000000"/>
        </w:rPr>
      </w:pPr>
      <w:r>
        <w:rPr>
          <w:rFonts w:eastAsia="仿宋"/>
          <w:bCs/>
          <w:color w:val="000000"/>
        </w:rPr>
        <w:t>17.对投标文件的评估和比较</w:t>
      </w:r>
    </w:p>
    <w:p>
      <w:pPr>
        <w:snapToGrid w:val="0"/>
        <w:spacing w:line="500" w:lineRule="exact"/>
        <w:ind w:firstLine="472" w:firstLineChars="200"/>
        <w:rPr>
          <w:rFonts w:eastAsia="仿宋"/>
          <w:bCs/>
          <w:color w:val="000000"/>
          <w:spacing w:val="-2"/>
        </w:rPr>
      </w:pPr>
      <w:r>
        <w:rPr>
          <w:rFonts w:eastAsia="仿宋"/>
          <w:bCs/>
          <w:color w:val="000000"/>
          <w:spacing w:val="-2"/>
        </w:rPr>
        <w:t>17.1对实质性响应的投标文件进行评估和比较。</w:t>
      </w:r>
    </w:p>
    <w:p>
      <w:pPr>
        <w:snapToGrid w:val="0"/>
        <w:spacing w:line="500" w:lineRule="exact"/>
        <w:ind w:firstLine="480" w:firstLineChars="200"/>
        <w:rPr>
          <w:rFonts w:eastAsia="仿宋"/>
          <w:bCs/>
          <w:color w:val="000000"/>
        </w:rPr>
      </w:pPr>
      <w:r>
        <w:rPr>
          <w:rFonts w:eastAsia="仿宋"/>
          <w:bCs/>
          <w:color w:val="000000"/>
        </w:rPr>
        <w:t>18.评审过程的保密</w:t>
      </w:r>
    </w:p>
    <w:p>
      <w:pPr>
        <w:snapToGrid w:val="0"/>
        <w:spacing w:line="500" w:lineRule="exact"/>
        <w:ind w:firstLine="472" w:firstLineChars="200"/>
        <w:rPr>
          <w:rFonts w:eastAsia="仿宋"/>
          <w:bCs/>
          <w:color w:val="000000"/>
          <w:spacing w:val="-2"/>
        </w:rPr>
      </w:pPr>
      <w:r>
        <w:rPr>
          <w:rFonts w:eastAsia="仿宋"/>
          <w:bCs/>
          <w:color w:val="000000"/>
          <w:spacing w:val="-2"/>
        </w:rPr>
        <w:t>18.1开标后，凡是属于审查、澄清、评价和比较的有关资料以及</w:t>
      </w:r>
      <w:r>
        <w:rPr>
          <w:rFonts w:eastAsia="仿宋"/>
          <w:bCs/>
          <w:spacing w:val="-2"/>
        </w:rPr>
        <w:t>授标建议等评标小组成员或参与评标的有关工作人员均不得向投标人或</w:t>
      </w:r>
      <w:r>
        <w:rPr>
          <w:rFonts w:eastAsia="仿宋"/>
          <w:bCs/>
          <w:color w:val="000000"/>
          <w:spacing w:val="-2"/>
        </w:rPr>
        <w:t>其他无关的人员透露，违者给予警告、取消担任评标小组成员的资格，不得再参加任何投标项目的评标。</w:t>
      </w:r>
    </w:p>
    <w:p>
      <w:pPr>
        <w:snapToGrid w:val="0"/>
        <w:spacing w:line="500" w:lineRule="exact"/>
        <w:ind w:firstLine="472" w:firstLineChars="200"/>
        <w:rPr>
          <w:rFonts w:eastAsia="仿宋"/>
          <w:bCs/>
          <w:color w:val="000000"/>
          <w:spacing w:val="-2"/>
        </w:rPr>
      </w:pPr>
      <w:r>
        <w:rPr>
          <w:rFonts w:eastAsia="仿宋"/>
          <w:bCs/>
          <w:color w:val="000000"/>
          <w:spacing w:val="-2"/>
        </w:rPr>
        <w:t>18.2投标人在评审过程中，所进行的</w:t>
      </w:r>
      <w:r>
        <w:rPr>
          <w:rFonts w:eastAsia="仿宋"/>
          <w:bCs/>
          <w:spacing w:val="-2"/>
        </w:rPr>
        <w:t>意图</w:t>
      </w:r>
      <w:r>
        <w:rPr>
          <w:rFonts w:eastAsia="仿宋"/>
          <w:bCs/>
          <w:color w:val="000000"/>
          <w:spacing w:val="-2"/>
        </w:rPr>
        <w:t>影响评标结果的不符合《政府采购法》及本次招标有关规定的活动，将被取消成交资格。</w:t>
      </w:r>
    </w:p>
    <w:p>
      <w:pPr>
        <w:snapToGrid w:val="0"/>
        <w:spacing w:line="500" w:lineRule="exact"/>
        <w:ind w:firstLine="480" w:firstLineChars="200"/>
        <w:rPr>
          <w:rFonts w:eastAsia="仿宋"/>
          <w:bCs/>
          <w:color w:val="000000"/>
        </w:rPr>
      </w:pPr>
      <w:r>
        <w:rPr>
          <w:rFonts w:eastAsia="仿宋"/>
          <w:bCs/>
          <w:color w:val="000000"/>
        </w:rPr>
        <w:t>19.初步评审</w:t>
      </w:r>
    </w:p>
    <w:p>
      <w:pPr>
        <w:snapToGrid w:val="0"/>
        <w:spacing w:line="500" w:lineRule="exact"/>
        <w:ind w:firstLine="472" w:firstLineChars="200"/>
        <w:rPr>
          <w:rFonts w:eastAsia="仿宋"/>
          <w:bCs/>
          <w:color w:val="000000"/>
          <w:spacing w:val="-2"/>
        </w:rPr>
      </w:pPr>
      <w:r>
        <w:rPr>
          <w:rFonts w:eastAsia="仿宋"/>
          <w:bCs/>
          <w:color w:val="000000"/>
          <w:spacing w:val="-2"/>
        </w:rPr>
        <w:t>19.1评标小组对投标文件的有效性、完整性和响应程度进行审查时，可以书面方式要求投标人对投标文件中含义不明确、对同类问题表述不一致或者有明显文字和计算错误的内容作必要的澄清、说明或补正。投标人的澄清、说明或补正应以书面方式进行,</w:t>
      </w:r>
      <w:r>
        <w:rPr>
          <w:rFonts w:eastAsia="仿宋"/>
          <w:bCs/>
        </w:rPr>
        <w:t xml:space="preserve"> </w:t>
      </w:r>
      <w:r>
        <w:rPr>
          <w:rFonts w:eastAsia="仿宋"/>
          <w:bCs/>
          <w:color w:val="000000"/>
          <w:spacing w:val="-2"/>
        </w:rPr>
        <w:t>并由法定代表人或其授权的代表签字。投标人的澄清、说明或者补正不得超出投标文件的范围或者改变投标文件的实质性内容。</w:t>
      </w:r>
    </w:p>
    <w:p>
      <w:pPr>
        <w:snapToGrid w:val="0"/>
        <w:spacing w:line="500" w:lineRule="exact"/>
        <w:ind w:firstLine="480" w:firstLineChars="200"/>
        <w:rPr>
          <w:rFonts w:eastAsia="仿宋"/>
          <w:bCs/>
        </w:rPr>
      </w:pPr>
      <w:r>
        <w:rPr>
          <w:rFonts w:eastAsia="仿宋"/>
          <w:bCs/>
        </w:rPr>
        <w:t>（一）投标文件中开标一览表（报价表）内容与投标文件中相应内容不一致的，以开标一览表（报价表）为准；</w:t>
      </w:r>
    </w:p>
    <w:p>
      <w:pPr>
        <w:snapToGrid w:val="0"/>
        <w:spacing w:line="500" w:lineRule="exact"/>
        <w:ind w:firstLine="480" w:firstLineChars="200"/>
        <w:rPr>
          <w:rFonts w:eastAsia="仿宋"/>
          <w:bCs/>
        </w:rPr>
      </w:pPr>
      <w:r>
        <w:rPr>
          <w:rFonts w:eastAsia="仿宋"/>
          <w:bCs/>
        </w:rPr>
        <w:t>（二）单价金额小数点或者百分比有明显错位的，以开标一览表的总价为准；</w:t>
      </w:r>
    </w:p>
    <w:p>
      <w:pPr>
        <w:snapToGrid w:val="0"/>
        <w:spacing w:line="500" w:lineRule="exact"/>
        <w:ind w:firstLine="480" w:firstLineChars="200"/>
        <w:rPr>
          <w:rFonts w:eastAsia="仿宋"/>
          <w:bCs/>
        </w:rPr>
      </w:pPr>
      <w:r>
        <w:rPr>
          <w:rFonts w:eastAsia="仿宋"/>
          <w:bCs/>
        </w:rPr>
        <w:t>同时出现两种以上不一致的，按照前款规定的顺序修正。修正后的报价经投标人确认后产生约束力，投标人不确认的，其投标无效。</w:t>
      </w:r>
    </w:p>
    <w:p>
      <w:pPr>
        <w:snapToGrid w:val="0"/>
        <w:spacing w:line="500" w:lineRule="exact"/>
        <w:ind w:firstLine="472" w:firstLineChars="200"/>
        <w:rPr>
          <w:rFonts w:eastAsia="仿宋"/>
          <w:bCs/>
          <w:color w:val="000000"/>
          <w:spacing w:val="-2"/>
        </w:rPr>
      </w:pPr>
      <w:r>
        <w:rPr>
          <w:rFonts w:eastAsia="仿宋"/>
          <w:bCs/>
          <w:color w:val="000000"/>
          <w:spacing w:val="-2"/>
        </w:rPr>
        <w:t>19.2在评审过程中，评标小组发现投标人的报价明显低于其他投标报价，使得其投标报价可能低于其个别成本的，应当要求该投标人做出书面说明并提供相关证明材料。投标人不能合理说明或者不能提供相关证明材料的，评标小组认定该投标人以低于成本报价竞标，其投标将被否决。</w:t>
      </w:r>
    </w:p>
    <w:p>
      <w:pPr>
        <w:snapToGrid w:val="0"/>
        <w:spacing w:line="500" w:lineRule="exact"/>
        <w:ind w:firstLine="472" w:firstLineChars="200"/>
        <w:rPr>
          <w:rFonts w:eastAsia="仿宋"/>
          <w:bCs/>
          <w:color w:val="000000"/>
          <w:shd w:val="clear" w:color="auto" w:fill="FFEDC4"/>
        </w:rPr>
      </w:pPr>
      <w:r>
        <w:rPr>
          <w:rFonts w:eastAsia="仿宋"/>
          <w:bCs/>
          <w:color w:val="000000"/>
          <w:spacing w:val="-2"/>
        </w:rPr>
        <w:t>19.3评标小组对各投标人的投标报价进行评审，对超出控价的投标人废标，对低于成本价的报价予以淘汰。采购人不接受不符合国家有关部门相关规定的投标报价或优惠方案。</w:t>
      </w:r>
    </w:p>
    <w:p>
      <w:pPr>
        <w:snapToGrid w:val="0"/>
        <w:spacing w:line="500" w:lineRule="exact"/>
        <w:ind w:firstLine="472" w:firstLineChars="200"/>
        <w:rPr>
          <w:rFonts w:eastAsia="仿宋"/>
          <w:bCs/>
          <w:color w:val="000000"/>
          <w:spacing w:val="-2"/>
        </w:rPr>
      </w:pPr>
      <w:r>
        <w:rPr>
          <w:rFonts w:eastAsia="仿宋"/>
          <w:bCs/>
          <w:color w:val="000000"/>
          <w:spacing w:val="-2"/>
        </w:rPr>
        <w:t>19.4在评审过程中，评标小组发现投标人以他人名义投标、串通投标、以行贿手段谋取中标或者以其他弄虚作假方式投标的，该投标人的投标将被否决。</w:t>
      </w:r>
    </w:p>
    <w:p>
      <w:pPr>
        <w:snapToGrid w:val="0"/>
        <w:spacing w:line="500" w:lineRule="exact"/>
        <w:ind w:firstLine="472" w:firstLineChars="200"/>
        <w:rPr>
          <w:rFonts w:eastAsia="仿宋"/>
          <w:bCs/>
          <w:color w:val="000000"/>
          <w:spacing w:val="-2"/>
        </w:rPr>
      </w:pPr>
      <w:r>
        <w:rPr>
          <w:rFonts w:eastAsia="仿宋"/>
          <w:bCs/>
          <w:color w:val="000000"/>
          <w:spacing w:val="-2"/>
        </w:rPr>
        <w:t>有下列情形之一的，视为投标人串通投标，其投标无效：</w:t>
      </w:r>
    </w:p>
    <w:p>
      <w:pPr>
        <w:snapToGrid w:val="0"/>
        <w:spacing w:line="500" w:lineRule="exact"/>
        <w:ind w:firstLine="472" w:firstLineChars="200"/>
        <w:rPr>
          <w:rFonts w:eastAsia="仿宋"/>
          <w:bCs/>
          <w:color w:val="000000"/>
          <w:spacing w:val="-2"/>
        </w:rPr>
      </w:pPr>
      <w:r>
        <w:rPr>
          <w:rFonts w:eastAsia="仿宋"/>
          <w:bCs/>
          <w:color w:val="000000"/>
          <w:spacing w:val="-2"/>
        </w:rPr>
        <w:t>（一）不同投标人的投标文件由同一单位或者个人编制；</w:t>
      </w:r>
    </w:p>
    <w:p>
      <w:pPr>
        <w:snapToGrid w:val="0"/>
        <w:spacing w:line="500" w:lineRule="exact"/>
        <w:ind w:firstLine="472" w:firstLineChars="200"/>
        <w:rPr>
          <w:rFonts w:eastAsia="仿宋"/>
          <w:bCs/>
          <w:color w:val="000000"/>
          <w:spacing w:val="-2"/>
        </w:rPr>
      </w:pPr>
      <w:r>
        <w:rPr>
          <w:rFonts w:eastAsia="仿宋"/>
          <w:bCs/>
          <w:color w:val="000000"/>
          <w:spacing w:val="-2"/>
        </w:rPr>
        <w:t>（二）不同投标人委托同一单位或者个人办理投标事宜；</w:t>
      </w:r>
    </w:p>
    <w:p>
      <w:pPr>
        <w:snapToGrid w:val="0"/>
        <w:spacing w:line="500" w:lineRule="exact"/>
        <w:ind w:firstLine="472" w:firstLineChars="200"/>
        <w:rPr>
          <w:rFonts w:eastAsia="仿宋"/>
          <w:bCs/>
          <w:color w:val="000000"/>
          <w:spacing w:val="-2"/>
        </w:rPr>
      </w:pPr>
      <w:r>
        <w:rPr>
          <w:rFonts w:eastAsia="仿宋"/>
          <w:bCs/>
          <w:color w:val="000000"/>
          <w:spacing w:val="-2"/>
        </w:rPr>
        <w:t>（三）不同投标人的投标文件载明的项目管理成员或者联系人员为同一人；</w:t>
      </w:r>
    </w:p>
    <w:p>
      <w:pPr>
        <w:snapToGrid w:val="0"/>
        <w:spacing w:line="500" w:lineRule="exact"/>
        <w:ind w:firstLine="472" w:firstLineChars="200"/>
        <w:rPr>
          <w:rFonts w:eastAsia="仿宋"/>
          <w:bCs/>
          <w:color w:val="000000"/>
          <w:spacing w:val="-2"/>
        </w:rPr>
      </w:pPr>
      <w:r>
        <w:rPr>
          <w:rFonts w:eastAsia="仿宋"/>
          <w:bCs/>
          <w:color w:val="000000"/>
          <w:spacing w:val="-2"/>
        </w:rPr>
        <w:t>（四）不同投标人的投标文件异常一致或者投标报价呈规律性差异；</w:t>
      </w:r>
    </w:p>
    <w:p>
      <w:pPr>
        <w:snapToGrid w:val="0"/>
        <w:spacing w:line="500" w:lineRule="exact"/>
        <w:ind w:firstLine="472" w:firstLineChars="200"/>
        <w:rPr>
          <w:rFonts w:eastAsia="仿宋"/>
          <w:bCs/>
          <w:color w:val="000000"/>
          <w:spacing w:val="-2"/>
        </w:rPr>
      </w:pPr>
      <w:r>
        <w:rPr>
          <w:rFonts w:eastAsia="仿宋"/>
          <w:bCs/>
          <w:color w:val="000000"/>
          <w:spacing w:val="-2"/>
        </w:rPr>
        <w:t>（五）不同投标人的投标文件相互混装；</w:t>
      </w:r>
    </w:p>
    <w:p>
      <w:pPr>
        <w:snapToGrid w:val="0"/>
        <w:spacing w:line="500" w:lineRule="exact"/>
        <w:ind w:firstLine="472" w:firstLineChars="200"/>
        <w:rPr>
          <w:rFonts w:eastAsia="仿宋"/>
          <w:bCs/>
          <w:color w:val="000000"/>
          <w:spacing w:val="-2"/>
        </w:rPr>
      </w:pPr>
      <w:r>
        <w:rPr>
          <w:rFonts w:eastAsia="仿宋"/>
          <w:bCs/>
          <w:color w:val="000000"/>
          <w:spacing w:val="-2"/>
        </w:rPr>
        <w:t>（六）不同投标人的投标保证金从同一单位或者个人的账户转出。</w:t>
      </w:r>
    </w:p>
    <w:p>
      <w:pPr>
        <w:snapToGrid w:val="0"/>
        <w:spacing w:line="500" w:lineRule="exact"/>
        <w:ind w:firstLine="472" w:firstLineChars="200"/>
        <w:rPr>
          <w:rFonts w:eastAsia="仿宋"/>
          <w:bCs/>
          <w:color w:val="000000"/>
          <w:spacing w:val="-2"/>
        </w:rPr>
      </w:pPr>
      <w:r>
        <w:rPr>
          <w:rFonts w:eastAsia="仿宋"/>
          <w:bCs/>
          <w:color w:val="000000"/>
          <w:spacing w:val="-2"/>
        </w:rPr>
        <w:t>19.5投标人的资格条件不符合第一章投标人的资格要求的或国家有关规定的，或者拒不按照要求对投标文件进行澄清、说明或补正的，评标小组可以否决其投标。</w:t>
      </w:r>
    </w:p>
    <w:p>
      <w:pPr>
        <w:snapToGrid w:val="0"/>
        <w:spacing w:line="500" w:lineRule="exact"/>
        <w:ind w:firstLine="472" w:firstLineChars="200"/>
        <w:rPr>
          <w:rFonts w:eastAsia="仿宋"/>
          <w:bCs/>
          <w:color w:val="000000"/>
          <w:spacing w:val="-2"/>
        </w:rPr>
      </w:pPr>
      <w:r>
        <w:rPr>
          <w:rFonts w:eastAsia="仿宋"/>
          <w:bCs/>
          <w:color w:val="000000"/>
          <w:spacing w:val="-2"/>
        </w:rPr>
        <w:t>19.6评标小组应当审查每一投标文件是否对招标文件提出的所有实质性要求和条件做出响应。未能在实质上响应的投标，其投标将被否决。</w:t>
      </w:r>
    </w:p>
    <w:p>
      <w:pPr>
        <w:snapToGrid w:val="0"/>
        <w:spacing w:line="500" w:lineRule="exact"/>
        <w:ind w:firstLine="472" w:firstLineChars="200"/>
        <w:rPr>
          <w:rFonts w:eastAsia="仿宋"/>
          <w:bCs/>
          <w:color w:val="000000"/>
          <w:spacing w:val="-2"/>
        </w:rPr>
      </w:pPr>
      <w:r>
        <w:rPr>
          <w:rFonts w:eastAsia="仿宋"/>
          <w:bCs/>
          <w:color w:val="000000"/>
          <w:spacing w:val="-2"/>
        </w:rPr>
        <w:t>19.7投标人不得误导、干扰采购人的评审活动，否则将有可能否决其投标。</w:t>
      </w:r>
    </w:p>
    <w:p>
      <w:pPr>
        <w:snapToGrid w:val="0"/>
        <w:spacing w:line="500" w:lineRule="exact"/>
        <w:ind w:firstLine="472" w:firstLineChars="200"/>
        <w:rPr>
          <w:rFonts w:eastAsia="仿宋"/>
          <w:bCs/>
          <w:color w:val="000000"/>
          <w:spacing w:val="-2"/>
        </w:rPr>
      </w:pPr>
      <w:r>
        <w:rPr>
          <w:rFonts w:eastAsia="仿宋"/>
          <w:bCs/>
          <w:color w:val="000000"/>
          <w:spacing w:val="-2"/>
        </w:rPr>
        <w:t>19.8评标小组应当根据招标文件，审查并逐项列出投标文件的全部投标偏差。投标偏差分为重大偏差和细微偏差。</w:t>
      </w:r>
    </w:p>
    <w:p>
      <w:pPr>
        <w:snapToGrid w:val="0"/>
        <w:spacing w:line="500" w:lineRule="exact"/>
        <w:ind w:firstLine="472" w:firstLineChars="200"/>
        <w:rPr>
          <w:rFonts w:eastAsia="仿宋"/>
          <w:bCs/>
          <w:color w:val="000000"/>
          <w:spacing w:val="-2"/>
        </w:rPr>
      </w:pPr>
      <w:r>
        <w:rPr>
          <w:rFonts w:eastAsia="仿宋"/>
          <w:bCs/>
          <w:color w:val="000000"/>
          <w:spacing w:val="-2"/>
        </w:rPr>
        <w:t>19.9下列情况属于重大偏差：</w:t>
      </w:r>
    </w:p>
    <w:p>
      <w:pPr>
        <w:snapToGrid w:val="0"/>
        <w:spacing w:line="500" w:lineRule="exact"/>
        <w:ind w:firstLine="472" w:firstLineChars="200"/>
        <w:rPr>
          <w:rFonts w:eastAsia="仿宋"/>
          <w:bCs/>
          <w:color w:val="000000"/>
          <w:spacing w:val="-2"/>
        </w:rPr>
      </w:pPr>
      <w:r>
        <w:rPr>
          <w:rFonts w:eastAsia="仿宋"/>
          <w:bCs/>
          <w:color w:val="000000"/>
          <w:spacing w:val="-2"/>
        </w:rPr>
        <w:t>（一）未按照招标文件中规定的资格要求提供相关资格证明文件的；</w:t>
      </w:r>
    </w:p>
    <w:p>
      <w:pPr>
        <w:snapToGrid w:val="0"/>
        <w:spacing w:line="500" w:lineRule="exact"/>
        <w:ind w:firstLine="472" w:firstLineChars="200"/>
        <w:rPr>
          <w:rFonts w:eastAsia="仿宋"/>
          <w:bCs/>
          <w:color w:val="000000"/>
          <w:spacing w:val="-2"/>
        </w:rPr>
      </w:pPr>
      <w:r>
        <w:rPr>
          <w:rFonts w:eastAsia="仿宋"/>
          <w:bCs/>
          <w:color w:val="000000"/>
          <w:spacing w:val="-2"/>
        </w:rPr>
        <w:t>（二）投标文件没有按照招标文件规定格式要求签字并加盖公章的；</w:t>
      </w:r>
    </w:p>
    <w:p>
      <w:pPr>
        <w:snapToGrid w:val="0"/>
        <w:spacing w:line="500" w:lineRule="exact"/>
        <w:ind w:firstLine="472" w:firstLineChars="200"/>
        <w:rPr>
          <w:rFonts w:eastAsia="仿宋"/>
          <w:bCs/>
          <w:color w:val="000000"/>
          <w:spacing w:val="-2"/>
        </w:rPr>
      </w:pPr>
      <w:r>
        <w:rPr>
          <w:rFonts w:eastAsia="仿宋"/>
          <w:bCs/>
          <w:color w:val="000000"/>
          <w:spacing w:val="-2"/>
        </w:rPr>
        <w:t>（三）投标文件附有招标人不能接受的条件的；</w:t>
      </w:r>
    </w:p>
    <w:p>
      <w:pPr>
        <w:snapToGrid w:val="0"/>
        <w:spacing w:line="500" w:lineRule="exact"/>
        <w:ind w:firstLine="472" w:firstLineChars="200"/>
        <w:rPr>
          <w:rFonts w:eastAsia="仿宋"/>
          <w:bCs/>
          <w:color w:val="000000"/>
          <w:spacing w:val="-2"/>
        </w:rPr>
      </w:pPr>
      <w:r>
        <w:rPr>
          <w:rFonts w:eastAsia="仿宋"/>
          <w:bCs/>
          <w:color w:val="000000"/>
          <w:spacing w:val="-2"/>
        </w:rPr>
        <w:t>（四）投标文件正、副本份数不符合招标文件规定的；</w:t>
      </w:r>
    </w:p>
    <w:p>
      <w:pPr>
        <w:snapToGrid w:val="0"/>
        <w:spacing w:line="500" w:lineRule="exact"/>
        <w:ind w:firstLine="472" w:firstLineChars="200"/>
        <w:rPr>
          <w:rFonts w:eastAsia="仿宋"/>
          <w:bCs/>
          <w:color w:val="000000"/>
          <w:spacing w:val="-2"/>
        </w:rPr>
      </w:pPr>
      <w:r>
        <w:rPr>
          <w:rFonts w:eastAsia="仿宋"/>
          <w:bCs/>
          <w:color w:val="000000"/>
          <w:spacing w:val="-2"/>
        </w:rPr>
        <w:t>（五）投标文件未实质性响应招标文件要求的。</w:t>
      </w:r>
    </w:p>
    <w:p>
      <w:pPr>
        <w:snapToGrid w:val="0"/>
        <w:spacing w:line="500" w:lineRule="exact"/>
        <w:ind w:firstLine="472" w:firstLineChars="200"/>
        <w:rPr>
          <w:rFonts w:eastAsia="仿宋"/>
          <w:bCs/>
          <w:color w:val="000000"/>
          <w:spacing w:val="-2"/>
        </w:rPr>
      </w:pPr>
      <w:r>
        <w:rPr>
          <w:rFonts w:eastAsia="仿宋"/>
          <w:bCs/>
          <w:color w:val="000000"/>
          <w:spacing w:val="-2"/>
        </w:rPr>
        <w:t>投标文件有违反上述情形之一的，视为未能对招标文件做出实质性响应的投标，作废标处理，不再进入以后的评标程序。</w:t>
      </w:r>
    </w:p>
    <w:p>
      <w:pPr>
        <w:snapToGrid w:val="0"/>
        <w:spacing w:line="500" w:lineRule="exact"/>
        <w:ind w:firstLine="472" w:firstLineChars="200"/>
        <w:rPr>
          <w:rFonts w:eastAsia="仿宋"/>
          <w:bCs/>
          <w:color w:val="000000"/>
          <w:spacing w:val="-2"/>
        </w:rPr>
      </w:pPr>
      <w:r>
        <w:rPr>
          <w:rFonts w:eastAsia="仿宋"/>
          <w:bCs/>
          <w:color w:val="000000"/>
          <w:spacing w:val="-2"/>
        </w:rPr>
        <w:t>19.10细微偏差是指投标实质上响应了招标文件要求，但在个别地方存在漏项或者提供了不完整的技术信息和数据等情况，并且补正这些遗漏或不完整不会对其他投标人造成不公平的结果。细微偏差不影响投标文件的有效性。</w:t>
      </w:r>
    </w:p>
    <w:p>
      <w:pPr>
        <w:snapToGrid w:val="0"/>
        <w:spacing w:line="500" w:lineRule="exact"/>
        <w:ind w:firstLine="472" w:firstLineChars="200"/>
        <w:rPr>
          <w:rFonts w:eastAsia="仿宋"/>
          <w:bCs/>
          <w:color w:val="000000"/>
          <w:spacing w:val="-2"/>
        </w:rPr>
      </w:pPr>
      <w:r>
        <w:rPr>
          <w:rFonts w:eastAsia="仿宋"/>
          <w:bCs/>
          <w:color w:val="000000"/>
          <w:spacing w:val="-2"/>
        </w:rPr>
        <w:t>评标小组应当要求存在细小偏差的投标人在评标结束前以书面形式予以补正。拒绝补正的，在详细评审时可以对细微偏差作不利于该投标人的量化。</w:t>
      </w:r>
    </w:p>
    <w:p>
      <w:pPr>
        <w:snapToGrid w:val="0"/>
        <w:spacing w:line="500" w:lineRule="exact"/>
        <w:ind w:firstLine="472" w:firstLineChars="200"/>
        <w:rPr>
          <w:rFonts w:eastAsia="仿宋"/>
          <w:bCs/>
          <w:color w:val="000000"/>
          <w:spacing w:val="-2"/>
        </w:rPr>
      </w:pPr>
      <w:r>
        <w:rPr>
          <w:rFonts w:eastAsia="仿宋"/>
          <w:bCs/>
          <w:color w:val="000000"/>
          <w:spacing w:val="-2"/>
        </w:rPr>
        <w:t>19.11评标小组根据上述规定否决不合格的投标文件。</w:t>
      </w:r>
    </w:p>
    <w:p>
      <w:pPr>
        <w:snapToGrid w:val="0"/>
        <w:spacing w:line="500" w:lineRule="exact"/>
        <w:ind w:firstLine="480" w:firstLineChars="200"/>
        <w:rPr>
          <w:rFonts w:eastAsia="仿宋"/>
          <w:bCs/>
          <w:color w:val="000000"/>
        </w:rPr>
      </w:pPr>
      <w:r>
        <w:rPr>
          <w:rFonts w:eastAsia="仿宋"/>
          <w:bCs/>
          <w:color w:val="000000"/>
        </w:rPr>
        <w:t>20．详细评审</w:t>
      </w:r>
    </w:p>
    <w:p>
      <w:pPr>
        <w:snapToGrid w:val="0"/>
        <w:spacing w:line="500" w:lineRule="exact"/>
        <w:ind w:firstLine="472" w:firstLineChars="200"/>
        <w:rPr>
          <w:rFonts w:eastAsia="仿宋"/>
          <w:bCs/>
          <w:color w:val="000000"/>
          <w:spacing w:val="-2"/>
        </w:rPr>
      </w:pPr>
      <w:r>
        <w:rPr>
          <w:rFonts w:eastAsia="仿宋"/>
          <w:bCs/>
          <w:color w:val="000000"/>
          <w:spacing w:val="-2"/>
        </w:rPr>
        <w:t>20.1评审方法：综合评分法</w:t>
      </w:r>
    </w:p>
    <w:p>
      <w:pPr>
        <w:snapToGrid w:val="0"/>
        <w:spacing w:line="500" w:lineRule="exact"/>
        <w:ind w:firstLine="472" w:firstLineChars="200"/>
        <w:rPr>
          <w:rFonts w:eastAsia="仿宋"/>
          <w:bCs/>
          <w:color w:val="000000"/>
          <w:spacing w:val="-2"/>
        </w:rPr>
      </w:pPr>
      <w:r>
        <w:rPr>
          <w:rFonts w:eastAsia="仿宋"/>
          <w:bCs/>
          <w:color w:val="000000"/>
          <w:spacing w:val="-2"/>
        </w:rPr>
        <w:t>20.2根据综合评分法完成评审工作后，评标小组应当拟定一份书面评审报告提交采购人。评审报告应当载明投标人的投标项目、所做的任何修正、对商业偏差的调整、对技术偏差的调整、对各评审因素的评估以及对每一投标的最终评审结果。</w:t>
      </w:r>
    </w:p>
    <w:p>
      <w:pPr>
        <w:snapToGrid w:val="0"/>
        <w:spacing w:line="500" w:lineRule="exact"/>
        <w:ind w:firstLine="472" w:firstLineChars="200"/>
        <w:rPr>
          <w:rFonts w:eastAsia="仿宋"/>
          <w:bCs/>
          <w:color w:val="000000"/>
          <w:spacing w:val="-2"/>
        </w:rPr>
      </w:pPr>
      <w:r>
        <w:rPr>
          <w:rFonts w:eastAsia="仿宋"/>
          <w:bCs/>
          <w:color w:val="000000"/>
          <w:spacing w:val="-2"/>
        </w:rPr>
        <w:t>20.3评审因素及标准(详见评分细则)</w:t>
      </w:r>
    </w:p>
    <w:p>
      <w:pPr>
        <w:snapToGrid w:val="0"/>
        <w:spacing w:line="500" w:lineRule="exact"/>
        <w:ind w:firstLine="480" w:firstLineChars="200"/>
        <w:rPr>
          <w:rFonts w:eastAsia="仿宋"/>
          <w:bCs/>
        </w:rPr>
      </w:pPr>
      <w:r>
        <w:rPr>
          <w:rFonts w:eastAsia="仿宋"/>
          <w:bCs/>
        </w:rPr>
        <w:t>21．评估与比较</w:t>
      </w:r>
    </w:p>
    <w:p>
      <w:pPr>
        <w:snapToGrid w:val="0"/>
        <w:spacing w:line="500" w:lineRule="exact"/>
        <w:ind w:firstLine="480" w:firstLineChars="200"/>
        <w:rPr>
          <w:rFonts w:eastAsia="仿宋"/>
          <w:bCs/>
        </w:rPr>
      </w:pPr>
      <w:r>
        <w:rPr>
          <w:rFonts w:eastAsia="仿宋"/>
          <w:bCs/>
        </w:rPr>
        <w:t>21.1 若投标人的报价明显低于其他报价，使得其投标报价可能低于其个别成本的，有可能影响商品质量或不能诚信履约的，投标人应按评标小组要求做出书面说明并提供相关证明材料，不能合理说明或不能提供相关证明材料的，可作无效投标处理。</w:t>
      </w:r>
    </w:p>
    <w:p>
      <w:pPr>
        <w:snapToGrid w:val="0"/>
        <w:spacing w:line="500" w:lineRule="exact"/>
        <w:ind w:firstLine="480" w:firstLineChars="200"/>
        <w:rPr>
          <w:rFonts w:eastAsia="仿宋"/>
          <w:bCs/>
        </w:rPr>
      </w:pPr>
      <w:r>
        <w:rPr>
          <w:rFonts w:eastAsia="仿宋"/>
          <w:bCs/>
        </w:rPr>
        <w:t>21.2评标小组将按比较与评价最优在先原则, 排列评价顺序,确定中标候选人推荐给招标人。</w:t>
      </w:r>
    </w:p>
    <w:p>
      <w:pPr>
        <w:snapToGrid w:val="0"/>
        <w:spacing w:line="500" w:lineRule="exact"/>
        <w:ind w:firstLine="480" w:firstLineChars="200"/>
        <w:rPr>
          <w:rFonts w:eastAsia="仿宋"/>
          <w:bCs/>
        </w:rPr>
      </w:pPr>
      <w:r>
        <w:rPr>
          <w:rFonts w:eastAsia="仿宋"/>
          <w:bCs/>
        </w:rPr>
        <w:t>21.3 在评标期间，若出现符合本须知规定的所有投标条件的投标人不足三家情形的，本次招标程序终止，除采购任务取消情形外，招标采购单位将依法重新组织招标或者采取其他方式采购。</w:t>
      </w:r>
    </w:p>
    <w:p>
      <w:pPr>
        <w:snapToGrid w:val="0"/>
        <w:spacing w:line="500" w:lineRule="exact"/>
        <w:ind w:firstLine="480" w:firstLineChars="200"/>
        <w:rPr>
          <w:rFonts w:eastAsia="仿宋"/>
          <w:bCs/>
        </w:rPr>
      </w:pPr>
      <w:r>
        <w:rPr>
          <w:rFonts w:eastAsia="仿宋"/>
          <w:bCs/>
        </w:rPr>
        <w:t>21.4评标方法和标准：本项目采用综合评分法确定中标单位。</w:t>
      </w:r>
    </w:p>
    <w:p>
      <w:pPr>
        <w:snapToGrid w:val="0"/>
        <w:spacing w:line="500" w:lineRule="exact"/>
        <w:ind w:firstLine="482" w:firstLineChars="200"/>
        <w:rPr>
          <w:rFonts w:eastAsia="仿宋"/>
          <w:b/>
          <w:bCs/>
        </w:rPr>
      </w:pPr>
      <w:r>
        <w:rPr>
          <w:rFonts w:eastAsia="仿宋"/>
          <w:b/>
          <w:bCs/>
        </w:rPr>
        <w:t>在综合评价分值中，技术、商务评分满分为</w:t>
      </w:r>
      <w:r>
        <w:rPr>
          <w:rFonts w:hint="eastAsia" w:eastAsia="仿宋"/>
          <w:b/>
          <w:bCs/>
          <w:lang w:val="en-US" w:eastAsia="zh-CN"/>
        </w:rPr>
        <w:t>70</w:t>
      </w:r>
      <w:r>
        <w:rPr>
          <w:rFonts w:eastAsia="仿宋"/>
          <w:b/>
          <w:bCs/>
        </w:rPr>
        <w:t>分，</w:t>
      </w:r>
      <w:r>
        <w:rPr>
          <w:rFonts w:hint="eastAsia" w:eastAsia="仿宋"/>
          <w:b/>
          <w:bCs/>
        </w:rPr>
        <w:t>价格分值满分为</w:t>
      </w:r>
      <w:r>
        <w:rPr>
          <w:rFonts w:hint="eastAsia" w:eastAsia="仿宋"/>
          <w:b/>
          <w:bCs/>
          <w:lang w:val="en-US" w:eastAsia="zh-CN"/>
        </w:rPr>
        <w:t>30</w:t>
      </w:r>
      <w:r>
        <w:rPr>
          <w:rFonts w:hint="eastAsia" w:eastAsia="仿宋"/>
          <w:b/>
          <w:bCs/>
        </w:rPr>
        <w:t>分。</w:t>
      </w:r>
      <w:r>
        <w:rPr>
          <w:rFonts w:eastAsia="仿宋"/>
          <w:b/>
          <w:bCs/>
        </w:rPr>
        <w:t xml:space="preserve">价格分计算公式为：投标报价得分＝（评标基准价/投标报价）×价格权值×100。报价得分为负数的按零分计。 </w:t>
      </w:r>
    </w:p>
    <w:p>
      <w:pPr>
        <w:snapToGrid w:val="0"/>
        <w:spacing w:line="500" w:lineRule="exact"/>
        <w:ind w:firstLine="480" w:firstLineChars="200"/>
        <w:rPr>
          <w:rFonts w:eastAsia="仿宋"/>
          <w:bCs/>
        </w:rPr>
      </w:pPr>
      <w:r>
        <w:rPr>
          <w:rFonts w:eastAsia="仿宋"/>
          <w:bCs/>
        </w:rPr>
        <w:t>评标基准价：为所有投标有效报价的合理最低报价。</w:t>
      </w:r>
    </w:p>
    <w:p>
      <w:pPr>
        <w:snapToGrid w:val="0"/>
        <w:spacing w:line="500" w:lineRule="exact"/>
        <w:ind w:firstLine="480" w:firstLineChars="200"/>
        <w:rPr>
          <w:rFonts w:eastAsia="仿宋"/>
          <w:bCs/>
        </w:rPr>
      </w:pPr>
      <w:r>
        <w:rPr>
          <w:rFonts w:eastAsia="仿宋"/>
          <w:bCs/>
        </w:rPr>
        <w:t>合计满分为100分。</w:t>
      </w:r>
    </w:p>
    <w:p>
      <w:pPr>
        <w:snapToGrid w:val="0"/>
        <w:spacing w:line="500" w:lineRule="exact"/>
        <w:ind w:firstLine="480" w:firstLineChars="200"/>
        <w:rPr>
          <w:rFonts w:eastAsia="仿宋"/>
          <w:bCs/>
        </w:rPr>
      </w:pPr>
      <w:r>
        <w:rPr>
          <w:rFonts w:eastAsia="仿宋"/>
          <w:bCs/>
        </w:rPr>
        <w:t>备注：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其他同品牌投标人不作为中标候选人；</w:t>
      </w:r>
    </w:p>
    <w:p>
      <w:pPr>
        <w:pStyle w:val="3"/>
        <w:numPr>
          <w:ilvl w:val="0"/>
          <w:numId w:val="0"/>
        </w:numPr>
        <w:ind w:left="480" w:leftChars="200" w:firstLine="480" w:firstLineChars="200"/>
        <w:rPr>
          <w:rFonts w:hint="eastAsia" w:eastAsia="仿宋" w:asciiTheme="minorEastAsia" w:hAnsiTheme="minorEastAsia" w:cstheme="minorEastAsia"/>
          <w:b w:val="0"/>
          <w:bCs/>
          <w:kern w:val="2"/>
          <w:sz w:val="24"/>
          <w:szCs w:val="24"/>
          <w:lang w:val="en-US" w:eastAsia="zh-CN" w:bidi="ar-SA"/>
        </w:rPr>
      </w:pPr>
      <w:bookmarkStart w:id="61" w:name="_Toc13895"/>
      <w:r>
        <w:rPr>
          <w:rFonts w:hint="eastAsia" w:eastAsia="仿宋" w:asciiTheme="minorEastAsia" w:hAnsiTheme="minorEastAsia" w:cstheme="minorEastAsia"/>
          <w:b w:val="0"/>
          <w:bCs/>
          <w:kern w:val="2"/>
          <w:sz w:val="24"/>
          <w:szCs w:val="24"/>
          <w:lang w:val="en-US" w:eastAsia="zh-CN" w:bidi="ar-SA"/>
        </w:rPr>
        <w:t>根据《政府采购促进中小企业发展管理办法》（财库[2020]46号）、《</w:t>
      </w:r>
      <w:r>
        <w:rPr>
          <w:rFonts w:eastAsia="仿宋" w:asciiTheme="minorEastAsia" w:hAnsiTheme="minorEastAsia" w:cstheme="minorEastAsia"/>
          <w:b w:val="0"/>
          <w:bCs/>
          <w:kern w:val="2"/>
          <w:sz w:val="24"/>
          <w:szCs w:val="24"/>
          <w:lang w:val="en-US" w:eastAsia="zh-CN" w:bidi="ar-SA"/>
        </w:rPr>
        <w:t>财政部 司法部关于政府采购支持监狱企业发展有关问题的通知</w:t>
      </w:r>
      <w:r>
        <w:rPr>
          <w:rFonts w:hint="eastAsia" w:eastAsia="仿宋" w:asciiTheme="minorEastAsia" w:hAnsiTheme="minorEastAsia" w:cstheme="minorEastAsia"/>
          <w:b w:val="0"/>
          <w:bCs/>
          <w:kern w:val="2"/>
          <w:sz w:val="24"/>
          <w:szCs w:val="24"/>
          <w:lang w:val="en-US" w:eastAsia="zh-CN" w:bidi="ar-SA"/>
        </w:rPr>
        <w:t>》（财库〔2014〕68号）和《三部门联合发布关于促进残疾人就业政府采购政策的通知》（</w:t>
      </w:r>
      <w:bookmarkStart w:id="62" w:name="sendNo"/>
      <w:r>
        <w:rPr>
          <w:rFonts w:hint="eastAsia" w:eastAsia="仿宋" w:asciiTheme="minorEastAsia" w:hAnsiTheme="minorEastAsia" w:cstheme="minorEastAsia"/>
          <w:b w:val="0"/>
          <w:bCs/>
          <w:kern w:val="2"/>
          <w:sz w:val="24"/>
          <w:szCs w:val="24"/>
          <w:lang w:val="en-US" w:eastAsia="zh-CN" w:bidi="ar-SA"/>
        </w:rPr>
        <w:t>财库〔</w:t>
      </w:r>
      <w:bookmarkEnd w:id="62"/>
      <w:r>
        <w:rPr>
          <w:rFonts w:hint="eastAsia" w:eastAsia="仿宋" w:asciiTheme="minorEastAsia" w:hAnsiTheme="minorEastAsia" w:cstheme="minorEastAsia"/>
          <w:b w:val="0"/>
          <w:bCs/>
          <w:kern w:val="2"/>
          <w:sz w:val="24"/>
          <w:szCs w:val="24"/>
          <w:lang w:val="en-US" w:eastAsia="zh-CN" w:bidi="ar-SA"/>
        </w:rPr>
        <w:t>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6-10%后参与评审。专门面向中小企业采购的项目或者采购包，不再执行价格评审优惠的扶持政策。</w:t>
      </w:r>
      <w:bookmarkEnd w:id="61"/>
      <w:r>
        <w:rPr>
          <w:rFonts w:hint="eastAsia" w:eastAsia="仿宋" w:asciiTheme="minorEastAsia" w:hAnsiTheme="minorEastAsia" w:cstheme="minorEastAsia"/>
          <w:b w:val="0"/>
          <w:bCs/>
          <w:kern w:val="2"/>
          <w:sz w:val="24"/>
          <w:szCs w:val="24"/>
          <w:lang w:val="en-US" w:eastAsia="zh-CN" w:bidi="ar-SA"/>
        </w:rPr>
        <w:t xml:space="preserve">    </w:t>
      </w:r>
    </w:p>
    <w:p>
      <w:pPr>
        <w:pStyle w:val="3"/>
        <w:numPr>
          <w:ilvl w:val="0"/>
          <w:numId w:val="0"/>
        </w:numPr>
        <w:ind w:firstLine="480" w:firstLineChars="200"/>
        <w:rPr>
          <w:rFonts w:eastAsia="仿宋" w:asciiTheme="minorEastAsia" w:hAnsiTheme="minorEastAsia" w:cstheme="minorEastAsia"/>
          <w:b w:val="0"/>
          <w:bCs/>
          <w:kern w:val="2"/>
          <w:sz w:val="24"/>
          <w:szCs w:val="24"/>
          <w:lang w:val="en-US" w:eastAsia="zh-CN" w:bidi="ar-SA"/>
        </w:rPr>
      </w:pPr>
      <w:bookmarkStart w:id="63" w:name="_Toc23757"/>
      <w:r>
        <w:rPr>
          <w:rFonts w:eastAsia="仿宋" w:asciiTheme="minorEastAsia" w:hAnsiTheme="minorEastAsia" w:cstheme="minorEastAsia"/>
          <w:b w:val="0"/>
          <w:bCs/>
          <w:kern w:val="2"/>
          <w:sz w:val="24"/>
          <w:szCs w:val="24"/>
          <w:lang w:val="en-US" w:eastAsia="zh-CN" w:bidi="ar-SA"/>
        </w:rPr>
        <w:t>21.5、评审标准</w:t>
      </w:r>
      <w:bookmarkEnd w:id="63"/>
    </w:p>
    <w:p>
      <w:pPr>
        <w:pStyle w:val="3"/>
        <w:numPr>
          <w:ilvl w:val="0"/>
          <w:numId w:val="0"/>
        </w:numPr>
        <w:ind w:leftChars="0" w:firstLine="480" w:firstLineChars="200"/>
        <w:rPr>
          <w:rFonts w:hint="eastAsia" w:eastAsia="仿宋" w:asciiTheme="minorEastAsia" w:hAnsiTheme="minorEastAsia" w:cstheme="minorEastAsia"/>
          <w:b w:val="0"/>
          <w:bCs/>
          <w:kern w:val="2"/>
          <w:sz w:val="24"/>
          <w:szCs w:val="24"/>
          <w:lang w:val="en-US" w:eastAsia="zh-CN" w:bidi="ar-SA"/>
        </w:rPr>
      </w:pPr>
      <w:bookmarkStart w:id="64" w:name="_Toc27180"/>
      <w:r>
        <w:rPr>
          <w:rFonts w:hint="eastAsia" w:eastAsia="仿宋" w:asciiTheme="minorEastAsia" w:hAnsiTheme="minorEastAsia" w:cstheme="minorEastAsia"/>
          <w:b w:val="0"/>
          <w:bCs/>
          <w:kern w:val="2"/>
          <w:sz w:val="24"/>
          <w:szCs w:val="24"/>
          <w:lang w:val="en-US" w:eastAsia="zh-CN" w:bidi="ar-SA"/>
        </w:rPr>
        <w:t>评标小组应当对投标文件进行评审，并根据招标文件规定的程序、评定成交的标准等事项与实质性响应招标文件要求的制造商进行招标。未实质性响应招标文件的投标文件按无效处理，评标小组应当告知有关供应商。</w:t>
      </w:r>
      <w:bookmarkEnd w:id="64"/>
    </w:p>
    <w:p>
      <w:pPr>
        <w:snapToGrid w:val="0"/>
        <w:spacing w:line="500" w:lineRule="exact"/>
        <w:ind w:firstLine="480" w:firstLineChars="200"/>
        <w:rPr>
          <w:rFonts w:eastAsia="仿宋"/>
          <w:bCs/>
          <w:color w:val="000000"/>
        </w:rPr>
      </w:pPr>
      <w:r>
        <w:rPr>
          <w:rFonts w:eastAsia="仿宋"/>
          <w:bCs/>
          <w:color w:val="000000"/>
        </w:rPr>
        <w:t>22．定标原则</w:t>
      </w:r>
    </w:p>
    <w:p>
      <w:pPr>
        <w:snapToGrid w:val="0"/>
        <w:spacing w:line="500" w:lineRule="exact"/>
        <w:ind w:firstLine="472" w:firstLineChars="200"/>
        <w:rPr>
          <w:rFonts w:eastAsia="仿宋"/>
          <w:bCs/>
          <w:color w:val="000000"/>
          <w:spacing w:val="-2"/>
        </w:rPr>
      </w:pPr>
      <w:r>
        <w:rPr>
          <w:rFonts w:eastAsia="仿宋"/>
          <w:bCs/>
          <w:color w:val="000000"/>
          <w:spacing w:val="-2"/>
        </w:rPr>
        <w:t>22.1供应商通过初审后，按综合得分从高到低排序，推荐中选人。如综合评分相等则推荐报价低的作为中选人；如综合评分、评审总价均相等，则按商务及技术得分进行比较，得分高者排名高于得分低者，以此类推。</w:t>
      </w:r>
    </w:p>
    <w:p>
      <w:pPr>
        <w:snapToGrid w:val="0"/>
        <w:spacing w:line="500" w:lineRule="exact"/>
        <w:ind w:firstLine="472" w:firstLineChars="200"/>
        <w:rPr>
          <w:rFonts w:eastAsia="仿宋"/>
          <w:bCs/>
          <w:color w:val="000000"/>
        </w:rPr>
      </w:pPr>
      <w:r>
        <w:rPr>
          <w:rFonts w:eastAsia="仿宋"/>
          <w:bCs/>
          <w:color w:val="000000"/>
          <w:spacing w:val="-2"/>
        </w:rPr>
        <w:t>22.2</w:t>
      </w:r>
      <w:r>
        <w:rPr>
          <w:rFonts w:eastAsia="仿宋"/>
          <w:bCs/>
          <w:color w:val="000000"/>
        </w:rPr>
        <w:t>本次评标采用综合评分法，评标小组通过评标报告及综合得分情况各包由高到低排序确定出前三名作为成交候选人推荐给采购人。</w:t>
      </w:r>
    </w:p>
    <w:p>
      <w:pPr>
        <w:snapToGrid w:val="0"/>
        <w:spacing w:line="500" w:lineRule="exact"/>
        <w:ind w:firstLine="480" w:firstLineChars="200"/>
        <w:rPr>
          <w:rFonts w:eastAsia="仿宋"/>
          <w:bCs/>
          <w:color w:val="000000"/>
        </w:rPr>
      </w:pPr>
      <w:r>
        <w:rPr>
          <w:rFonts w:eastAsia="仿宋"/>
          <w:bCs/>
          <w:color w:val="000000"/>
        </w:rPr>
        <w:t>22.3招标人确定中标人时的原则：排名在前的候选成交供应商放弃成交、因不可抗力不能履行合同或者被查实存在影响采购结果的违法行为等情形，不符合成交条件的，采购人可按照评审委员会提出的候选成交供应商名单排序依次确定其它供应商为拟成交供应商，或重新组织采购。</w:t>
      </w:r>
    </w:p>
    <w:p>
      <w:pPr>
        <w:snapToGrid w:val="0"/>
        <w:spacing w:line="500" w:lineRule="exact"/>
        <w:ind w:firstLine="480" w:firstLineChars="200"/>
        <w:rPr>
          <w:rFonts w:eastAsia="仿宋"/>
          <w:bCs/>
          <w:color w:val="000000"/>
          <w:sz w:val="28"/>
          <w:szCs w:val="28"/>
        </w:rPr>
      </w:pPr>
      <w:r>
        <w:rPr>
          <w:rFonts w:eastAsia="仿宋"/>
          <w:bCs/>
          <w:color w:val="000000"/>
        </w:rPr>
        <w:t>22.4招标人根据招标小组的评审报告，确定中标人。</w:t>
      </w:r>
    </w:p>
    <w:p>
      <w:pPr>
        <w:snapToGrid w:val="0"/>
        <w:spacing w:line="500" w:lineRule="exact"/>
        <w:ind w:firstLine="720" w:firstLineChars="200"/>
        <w:rPr>
          <w:rFonts w:eastAsia="仿宋"/>
          <w:bCs/>
          <w:sz w:val="36"/>
          <w:szCs w:val="36"/>
        </w:rPr>
      </w:pPr>
    </w:p>
    <w:p>
      <w:pPr>
        <w:pStyle w:val="5"/>
        <w:numPr>
          <w:ilvl w:val="0"/>
          <w:numId w:val="0"/>
        </w:numPr>
        <w:snapToGrid w:val="0"/>
        <w:spacing w:before="0" w:after="0" w:line="500" w:lineRule="exact"/>
        <w:jc w:val="center"/>
        <w:rPr>
          <w:rFonts w:ascii="Times New Roman" w:hAnsi="Times New Roman" w:eastAsia="仿宋"/>
          <w:b w:val="0"/>
          <w:bCs w:val="0"/>
          <w:sz w:val="36"/>
        </w:rPr>
      </w:pPr>
      <w:bookmarkStart w:id="65" w:name="_Toc99785531"/>
      <w:bookmarkStart w:id="66" w:name="_Toc23527899"/>
      <w:bookmarkStart w:id="67" w:name="_Toc26544"/>
      <w:r>
        <w:rPr>
          <w:rFonts w:ascii="Times New Roman" w:hAnsi="Times New Roman" w:eastAsia="仿宋"/>
          <w:b w:val="0"/>
          <w:bCs w:val="0"/>
          <w:sz w:val="36"/>
        </w:rPr>
        <w:t>第八章 合同的签订与执行</w:t>
      </w:r>
      <w:bookmarkEnd w:id="65"/>
      <w:bookmarkEnd w:id="66"/>
      <w:bookmarkEnd w:id="67"/>
    </w:p>
    <w:p>
      <w:pPr>
        <w:snapToGrid w:val="0"/>
        <w:spacing w:line="500" w:lineRule="exact"/>
        <w:ind w:firstLine="480" w:firstLineChars="200"/>
        <w:rPr>
          <w:rFonts w:eastAsia="仿宋"/>
          <w:bCs/>
        </w:rPr>
      </w:pPr>
      <w:r>
        <w:rPr>
          <w:rFonts w:eastAsia="仿宋"/>
          <w:bCs/>
        </w:rPr>
        <w:t>23．合同授予标准</w:t>
      </w:r>
    </w:p>
    <w:p>
      <w:pPr>
        <w:snapToGrid w:val="0"/>
        <w:spacing w:line="500" w:lineRule="exact"/>
        <w:ind w:firstLine="472" w:firstLineChars="200"/>
        <w:rPr>
          <w:rFonts w:eastAsia="仿宋"/>
          <w:bCs/>
          <w:color w:val="000000"/>
          <w:kern w:val="0"/>
        </w:rPr>
      </w:pPr>
      <w:r>
        <w:rPr>
          <w:rFonts w:eastAsia="仿宋"/>
          <w:bCs/>
          <w:spacing w:val="-2"/>
        </w:rPr>
        <w:t>23.1</w:t>
      </w:r>
      <w:r>
        <w:rPr>
          <w:rFonts w:eastAsia="仿宋"/>
          <w:bCs/>
          <w:color w:val="000000"/>
          <w:spacing w:val="-2"/>
        </w:rPr>
        <w:t>合同将授予被确定为实质上响应招标文件要求且综合评分第一名的投标人。</w:t>
      </w:r>
    </w:p>
    <w:p>
      <w:pPr>
        <w:snapToGrid w:val="0"/>
        <w:spacing w:line="500" w:lineRule="exact"/>
        <w:ind w:firstLine="472" w:firstLineChars="200"/>
        <w:rPr>
          <w:rFonts w:eastAsia="仿宋"/>
          <w:bCs/>
          <w:spacing w:val="-2"/>
        </w:rPr>
      </w:pPr>
      <w:r>
        <w:rPr>
          <w:rFonts w:eastAsia="仿宋"/>
          <w:bCs/>
          <w:spacing w:val="-2"/>
        </w:rPr>
        <w:t>23.2最低投标价不一定是被授予合同的保证。</w:t>
      </w:r>
    </w:p>
    <w:p>
      <w:pPr>
        <w:snapToGrid w:val="0"/>
        <w:spacing w:line="500" w:lineRule="exact"/>
        <w:ind w:firstLine="472" w:firstLineChars="200"/>
        <w:rPr>
          <w:rFonts w:eastAsia="仿宋"/>
          <w:bCs/>
          <w:spacing w:val="-2"/>
        </w:rPr>
      </w:pPr>
      <w:r>
        <w:rPr>
          <w:rFonts w:eastAsia="仿宋"/>
          <w:bCs/>
          <w:spacing w:val="-2"/>
        </w:rPr>
        <w:t>23.3如果确定该投标人无条件圆满履行合同，采购人将对下一个可能成交的投标人资格做出类似的审查。</w:t>
      </w:r>
    </w:p>
    <w:p>
      <w:pPr>
        <w:snapToGrid w:val="0"/>
        <w:spacing w:line="500" w:lineRule="exact"/>
        <w:ind w:firstLine="480" w:firstLineChars="200"/>
        <w:rPr>
          <w:rFonts w:eastAsia="仿宋"/>
          <w:bCs/>
          <w:color w:val="000000"/>
        </w:rPr>
      </w:pPr>
      <w:r>
        <w:rPr>
          <w:rFonts w:eastAsia="仿宋"/>
          <w:bCs/>
          <w:color w:val="000000"/>
        </w:rPr>
        <w:t>24．接受和拒绝任何</w:t>
      </w:r>
      <w:r>
        <w:rPr>
          <w:rFonts w:eastAsia="仿宋"/>
          <w:bCs/>
        </w:rPr>
        <w:t>或所有</w:t>
      </w:r>
      <w:r>
        <w:rPr>
          <w:rFonts w:eastAsia="仿宋"/>
          <w:bCs/>
          <w:color w:val="000000"/>
        </w:rPr>
        <w:t>投标的权力</w:t>
      </w:r>
    </w:p>
    <w:p>
      <w:pPr>
        <w:snapToGrid w:val="0"/>
        <w:spacing w:line="500" w:lineRule="exact"/>
        <w:ind w:firstLine="472" w:firstLineChars="200"/>
        <w:rPr>
          <w:rFonts w:eastAsia="仿宋"/>
          <w:bCs/>
          <w:color w:val="000000"/>
          <w:spacing w:val="-2"/>
        </w:rPr>
      </w:pPr>
      <w:r>
        <w:rPr>
          <w:rFonts w:eastAsia="仿宋"/>
          <w:bCs/>
          <w:color w:val="000000"/>
          <w:spacing w:val="-2"/>
        </w:rPr>
        <w:t>24.1为维护国家利益，招标人在授予合同之前仍有选择或拒绝任何全部投标的权力。</w:t>
      </w:r>
    </w:p>
    <w:p>
      <w:pPr>
        <w:snapToGrid w:val="0"/>
        <w:spacing w:line="500" w:lineRule="exact"/>
        <w:ind w:firstLine="480" w:firstLineChars="200"/>
        <w:rPr>
          <w:rFonts w:eastAsia="仿宋"/>
          <w:bCs/>
          <w:color w:val="000000"/>
        </w:rPr>
      </w:pPr>
      <w:r>
        <w:rPr>
          <w:rFonts w:eastAsia="仿宋"/>
          <w:bCs/>
          <w:color w:val="000000"/>
        </w:rPr>
        <w:t>25．中标通知书</w:t>
      </w:r>
    </w:p>
    <w:p>
      <w:pPr>
        <w:snapToGrid w:val="0"/>
        <w:spacing w:line="500" w:lineRule="exact"/>
        <w:ind w:firstLine="472" w:firstLineChars="200"/>
        <w:rPr>
          <w:rFonts w:eastAsia="仿宋"/>
          <w:bCs/>
          <w:color w:val="000000"/>
          <w:spacing w:val="-2"/>
        </w:rPr>
      </w:pPr>
      <w:r>
        <w:rPr>
          <w:rFonts w:eastAsia="仿宋"/>
          <w:bCs/>
          <w:color w:val="000000"/>
          <w:spacing w:val="-2"/>
        </w:rPr>
        <w:t>25.1评审结果公示结束后，</w:t>
      </w:r>
      <w:r>
        <w:rPr>
          <w:rFonts w:eastAsia="仿宋"/>
          <w:bCs/>
        </w:rPr>
        <w:t>新疆西北招标有限公司</w:t>
      </w:r>
      <w:r>
        <w:rPr>
          <w:rFonts w:eastAsia="仿宋"/>
          <w:bCs/>
          <w:color w:val="000000"/>
          <w:spacing w:val="-2"/>
        </w:rPr>
        <w:t>将以书面形式发出《中标通知书》，但发出时间不超过投标有效期。</w:t>
      </w:r>
    </w:p>
    <w:p>
      <w:pPr>
        <w:widowControl/>
        <w:snapToGrid w:val="0"/>
        <w:spacing w:line="500" w:lineRule="exact"/>
        <w:ind w:firstLine="480" w:firstLineChars="200"/>
        <w:jc w:val="left"/>
        <w:rPr>
          <w:rFonts w:eastAsia="仿宋"/>
          <w:bCs/>
          <w:kern w:val="0"/>
        </w:rPr>
      </w:pPr>
      <w:r>
        <w:rPr>
          <w:rFonts w:eastAsia="仿宋"/>
          <w:bCs/>
          <w:kern w:val="0"/>
        </w:rPr>
        <w:t>25.2评标结果在网上公示期满后10个工作日内，中标单位不来领取中标通知书，视为中标单位放弃中标资格，</w:t>
      </w:r>
      <w:r>
        <w:rPr>
          <w:rFonts w:hint="eastAsia" w:eastAsia="仿宋"/>
          <w:bCs/>
          <w:kern w:val="0"/>
          <w:lang w:eastAsia="zh-CN"/>
        </w:rPr>
        <w:t>新疆维吾尔自治区儿童医院</w:t>
      </w:r>
      <w:r>
        <w:rPr>
          <w:rFonts w:eastAsia="仿宋"/>
          <w:bCs/>
          <w:kern w:val="0"/>
        </w:rPr>
        <w:t>可直接调整中标结果或重新组织招标。</w:t>
      </w:r>
    </w:p>
    <w:p>
      <w:pPr>
        <w:snapToGrid w:val="0"/>
        <w:spacing w:line="500" w:lineRule="exact"/>
        <w:ind w:firstLine="472" w:firstLineChars="200"/>
        <w:rPr>
          <w:rFonts w:eastAsia="仿宋"/>
          <w:bCs/>
          <w:color w:val="000000"/>
        </w:rPr>
      </w:pPr>
      <w:r>
        <w:rPr>
          <w:rFonts w:eastAsia="仿宋"/>
          <w:bCs/>
          <w:color w:val="000000"/>
          <w:spacing w:val="-2"/>
        </w:rPr>
        <w:t>25.3《</w:t>
      </w:r>
      <w:r>
        <w:rPr>
          <w:rFonts w:eastAsia="仿宋"/>
          <w:bCs/>
          <w:kern w:val="0"/>
        </w:rPr>
        <w:t>中标</w:t>
      </w:r>
      <w:r>
        <w:rPr>
          <w:rFonts w:eastAsia="仿宋"/>
          <w:bCs/>
          <w:color w:val="000000"/>
          <w:spacing w:val="-2"/>
        </w:rPr>
        <w:t>通知书》将作为签订合同的依据。</w:t>
      </w:r>
    </w:p>
    <w:p>
      <w:pPr>
        <w:snapToGrid w:val="0"/>
        <w:spacing w:line="500" w:lineRule="exact"/>
        <w:ind w:firstLine="480" w:firstLineChars="200"/>
        <w:rPr>
          <w:rFonts w:eastAsia="仿宋"/>
          <w:bCs/>
          <w:color w:val="000000"/>
        </w:rPr>
      </w:pPr>
      <w:r>
        <w:rPr>
          <w:rFonts w:eastAsia="仿宋"/>
          <w:bCs/>
          <w:color w:val="000000"/>
        </w:rPr>
        <w:t>26．签订合同</w:t>
      </w:r>
    </w:p>
    <w:p>
      <w:pPr>
        <w:tabs>
          <w:tab w:val="left" w:pos="1080"/>
          <w:tab w:val="left" w:pos="1290"/>
        </w:tabs>
        <w:snapToGrid w:val="0"/>
        <w:spacing w:line="500" w:lineRule="exact"/>
        <w:ind w:firstLine="472" w:firstLineChars="200"/>
        <w:rPr>
          <w:rFonts w:eastAsia="仿宋"/>
          <w:bCs/>
          <w:color w:val="000000"/>
          <w:spacing w:val="-2"/>
        </w:rPr>
      </w:pPr>
      <w:r>
        <w:rPr>
          <w:rFonts w:eastAsia="仿宋"/>
          <w:bCs/>
          <w:color w:val="000000"/>
          <w:spacing w:val="-2"/>
        </w:rPr>
        <w:t>26.1中标人收到新疆西北招标有限公司公司发送的《中标通知书》，中标人应在投标有效期前签订合同。</w:t>
      </w:r>
    </w:p>
    <w:p>
      <w:pPr>
        <w:tabs>
          <w:tab w:val="left" w:pos="420"/>
          <w:tab w:val="left" w:pos="1290"/>
        </w:tabs>
        <w:snapToGrid w:val="0"/>
        <w:spacing w:line="500" w:lineRule="exact"/>
        <w:ind w:firstLine="472" w:firstLineChars="200"/>
        <w:rPr>
          <w:rFonts w:eastAsia="仿宋"/>
          <w:bCs/>
        </w:rPr>
      </w:pPr>
      <w:r>
        <w:rPr>
          <w:rFonts w:eastAsia="仿宋"/>
          <w:bCs/>
          <w:color w:val="000000"/>
          <w:spacing w:val="-2"/>
        </w:rPr>
        <w:t>26.2如中标人在规定的时间内拒签合同，则按违约处理。采购人保留追诉的权利。</w:t>
      </w:r>
    </w:p>
    <w:p>
      <w:pPr>
        <w:snapToGrid w:val="0"/>
        <w:spacing w:line="500" w:lineRule="exact"/>
        <w:ind w:firstLine="472" w:firstLineChars="200"/>
        <w:rPr>
          <w:rFonts w:eastAsia="仿宋"/>
          <w:bCs/>
          <w:color w:val="000000"/>
          <w:spacing w:val="-2"/>
        </w:rPr>
      </w:pPr>
      <w:r>
        <w:rPr>
          <w:rFonts w:eastAsia="仿宋"/>
          <w:bCs/>
          <w:color w:val="000000"/>
          <w:spacing w:val="-2"/>
        </w:rPr>
        <w:t>26.4招标文件、中标人的投标文件及其澄清文件等，均为签订合同的依据。</w:t>
      </w:r>
    </w:p>
    <w:p>
      <w:pPr>
        <w:snapToGrid w:val="0"/>
        <w:spacing w:line="500" w:lineRule="exact"/>
        <w:ind w:firstLine="472" w:firstLineChars="200"/>
        <w:rPr>
          <w:rFonts w:eastAsia="仿宋"/>
          <w:bCs/>
          <w:color w:val="000000"/>
          <w:spacing w:val="-2"/>
          <w:sz w:val="28"/>
          <w:szCs w:val="28"/>
        </w:rPr>
      </w:pPr>
      <w:r>
        <w:rPr>
          <w:rFonts w:eastAsia="仿宋"/>
          <w:bCs/>
          <w:color w:val="000000"/>
          <w:spacing w:val="-2"/>
        </w:rPr>
        <w:t>26.5不允许中标人将成交项目分包或转交他人承担。</w:t>
      </w:r>
    </w:p>
    <w:p>
      <w:pPr>
        <w:snapToGrid w:val="0"/>
        <w:spacing w:line="500" w:lineRule="exact"/>
        <w:jc w:val="center"/>
        <w:rPr>
          <w:rFonts w:eastAsia="仿宋"/>
          <w:bCs/>
          <w:sz w:val="28"/>
          <w:szCs w:val="28"/>
        </w:rPr>
      </w:pPr>
    </w:p>
    <w:p>
      <w:pPr>
        <w:pStyle w:val="5"/>
        <w:numPr>
          <w:ilvl w:val="0"/>
          <w:numId w:val="0"/>
        </w:numPr>
        <w:snapToGrid w:val="0"/>
        <w:spacing w:before="0" w:after="0" w:line="500" w:lineRule="exact"/>
        <w:jc w:val="center"/>
        <w:rPr>
          <w:rFonts w:ascii="Times New Roman" w:hAnsi="Times New Roman" w:eastAsia="仿宋"/>
          <w:b w:val="0"/>
          <w:bCs w:val="0"/>
          <w:sz w:val="36"/>
        </w:rPr>
      </w:pPr>
      <w:bookmarkStart w:id="68" w:name="_Toc99785532"/>
      <w:bookmarkStart w:id="69" w:name="_Toc17646"/>
      <w:bookmarkStart w:id="70" w:name="_Toc23527900"/>
      <w:r>
        <w:rPr>
          <w:rFonts w:ascii="Times New Roman" w:hAnsi="Times New Roman" w:eastAsia="仿宋"/>
          <w:b w:val="0"/>
          <w:bCs w:val="0"/>
          <w:sz w:val="36"/>
        </w:rPr>
        <w:t>第九章  其他说明</w:t>
      </w:r>
      <w:bookmarkEnd w:id="68"/>
      <w:bookmarkEnd w:id="69"/>
      <w:bookmarkEnd w:id="70"/>
    </w:p>
    <w:p>
      <w:pPr>
        <w:snapToGrid w:val="0"/>
        <w:spacing w:line="500" w:lineRule="exact"/>
        <w:ind w:firstLine="480" w:firstLineChars="200"/>
        <w:rPr>
          <w:rFonts w:eastAsia="仿宋"/>
          <w:bCs/>
        </w:rPr>
      </w:pPr>
      <w:r>
        <w:rPr>
          <w:rFonts w:eastAsia="仿宋"/>
          <w:bCs/>
        </w:rPr>
        <w:t>27.本招标文件的解释权归新疆西北招标有限公司。</w:t>
      </w:r>
    </w:p>
    <w:p>
      <w:pPr>
        <w:snapToGrid w:val="0"/>
        <w:spacing w:line="500" w:lineRule="exact"/>
        <w:ind w:firstLine="720" w:firstLineChars="200"/>
        <w:rPr>
          <w:rFonts w:eastAsia="仿宋"/>
          <w:bCs/>
          <w:sz w:val="36"/>
          <w:szCs w:val="36"/>
        </w:rPr>
      </w:pPr>
    </w:p>
    <w:p>
      <w:pPr>
        <w:pStyle w:val="5"/>
        <w:numPr>
          <w:ilvl w:val="0"/>
          <w:numId w:val="0"/>
        </w:numPr>
        <w:snapToGrid w:val="0"/>
        <w:spacing w:before="0" w:after="0" w:line="500" w:lineRule="exact"/>
        <w:jc w:val="center"/>
        <w:rPr>
          <w:rFonts w:ascii="Times New Roman" w:hAnsi="Times New Roman" w:eastAsia="仿宋"/>
          <w:b w:val="0"/>
          <w:bCs w:val="0"/>
          <w:sz w:val="36"/>
        </w:rPr>
      </w:pPr>
      <w:bookmarkStart w:id="71" w:name="_Toc99785533"/>
      <w:bookmarkStart w:id="72" w:name="_Toc23527901"/>
      <w:bookmarkStart w:id="73" w:name="_Toc6085"/>
      <w:r>
        <w:rPr>
          <w:rFonts w:ascii="Times New Roman" w:hAnsi="Times New Roman" w:eastAsia="仿宋"/>
          <w:b w:val="0"/>
          <w:bCs w:val="0"/>
          <w:sz w:val="36"/>
        </w:rPr>
        <w:t>第十章  评审方法</w:t>
      </w:r>
      <w:bookmarkEnd w:id="71"/>
      <w:bookmarkEnd w:id="72"/>
      <w:bookmarkEnd w:id="73"/>
    </w:p>
    <w:p>
      <w:pPr>
        <w:adjustRightInd w:val="0"/>
        <w:snapToGrid w:val="0"/>
        <w:spacing w:line="500" w:lineRule="exact"/>
        <w:ind w:firstLine="560" w:firstLineChars="200"/>
        <w:jc w:val="left"/>
        <w:rPr>
          <w:rFonts w:eastAsia="仿宋"/>
          <w:bCs/>
        </w:rPr>
      </w:pPr>
      <w:r>
        <w:rPr>
          <w:rFonts w:eastAsia="仿宋"/>
          <w:bCs/>
          <w:sz w:val="28"/>
          <w:szCs w:val="28"/>
        </w:rPr>
        <w:t xml:space="preserve"> </w:t>
      </w:r>
      <w:r>
        <w:rPr>
          <w:rFonts w:eastAsia="仿宋"/>
          <w:bCs/>
        </w:rPr>
        <w:t>28．评审方法：综合评分法。</w:t>
      </w:r>
    </w:p>
    <w:tbl>
      <w:tblPr>
        <w:tblStyle w:val="67"/>
        <w:tblpPr w:leftFromText="180" w:rightFromText="180" w:vertAnchor="text" w:horzAnchor="margin" w:tblpXSpec="center" w:tblpY="211"/>
        <w:tblW w:w="93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7"/>
        <w:gridCol w:w="5291"/>
        <w:gridCol w:w="500"/>
        <w:gridCol w:w="927"/>
        <w:gridCol w:w="927"/>
        <w:gridCol w:w="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9300" w:type="dxa"/>
            <w:gridSpan w:val="6"/>
          </w:tcPr>
          <w:p>
            <w:pPr>
              <w:snapToGrid w:val="0"/>
              <w:ind w:firstLine="4005" w:firstLineChars="1669"/>
              <w:rPr>
                <w:rFonts w:eastAsia="仿宋"/>
                <w:bCs/>
                <w:color w:val="000000"/>
              </w:rPr>
            </w:pPr>
            <w:r>
              <w:rPr>
                <w:rFonts w:eastAsia="仿宋"/>
                <w:bCs/>
                <w:color w:val="000000"/>
              </w:rPr>
              <w:t>符合性审查记录表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9300" w:type="dxa"/>
            <w:gridSpan w:val="6"/>
          </w:tcPr>
          <w:p>
            <w:pPr>
              <w:snapToGrid w:val="0"/>
              <w:rPr>
                <w:rFonts w:hint="eastAsia" w:eastAsia="仿宋"/>
                <w:bCs/>
                <w:color w:val="000000"/>
                <w:lang w:eastAsia="zh-CN"/>
              </w:rPr>
            </w:pPr>
            <w:r>
              <w:rPr>
                <w:rFonts w:eastAsia="仿宋"/>
                <w:bCs/>
                <w:color w:val="000000"/>
              </w:rPr>
              <w:t>项目名称：</w:t>
            </w:r>
            <w:r>
              <w:rPr>
                <w:rFonts w:hint="eastAsia" w:eastAsia="仿宋"/>
                <w:bCs/>
                <w:color w:val="000000"/>
                <w:lang w:eastAsia="zh-CN"/>
              </w:rPr>
              <w:t>新疆维吾尔自治区儿童医院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9300" w:type="dxa"/>
            <w:gridSpan w:val="6"/>
          </w:tcPr>
          <w:p>
            <w:pPr>
              <w:snapToGrid w:val="0"/>
              <w:rPr>
                <w:rFonts w:hint="eastAsia" w:eastAsia="仿宋"/>
                <w:bCs/>
                <w:color w:val="000000"/>
                <w:lang w:eastAsia="zh-CN"/>
              </w:rPr>
            </w:pPr>
            <w:r>
              <w:rPr>
                <w:rFonts w:eastAsia="仿宋"/>
                <w:bCs/>
                <w:color w:val="000000"/>
              </w:rPr>
              <w:t>项目编号：</w:t>
            </w:r>
            <w:r>
              <w:rPr>
                <w:rFonts w:eastAsia="仿宋"/>
                <w:bCs/>
              </w:rPr>
              <w:t xml:space="preserve">  </w:t>
            </w:r>
            <w:r>
              <w:rPr>
                <w:rFonts w:hint="eastAsia" w:eastAsia="仿宋"/>
                <w:bCs/>
                <w:lang w:eastAsia="zh-CN"/>
              </w:rPr>
              <w:t>2022-XBZC-01153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727" w:type="dxa"/>
            <w:vMerge w:val="restart"/>
            <w:vAlign w:val="center"/>
          </w:tcPr>
          <w:p>
            <w:pPr>
              <w:snapToGrid w:val="0"/>
              <w:jc w:val="right"/>
              <w:rPr>
                <w:rFonts w:eastAsia="仿宋"/>
                <w:bCs/>
                <w:color w:val="000000"/>
              </w:rPr>
            </w:pPr>
            <w:r>
              <w:rPr>
                <w:rFonts w:eastAsia="仿宋"/>
                <w:bCs/>
                <w:color w:val="000000"/>
              </w:rPr>
              <w:t>序号</w:t>
            </w:r>
          </w:p>
        </w:tc>
        <w:tc>
          <w:tcPr>
            <w:tcW w:w="5291" w:type="dxa"/>
            <w:vMerge w:val="restart"/>
            <w:vAlign w:val="center"/>
          </w:tcPr>
          <w:p>
            <w:pPr>
              <w:snapToGrid w:val="0"/>
              <w:ind w:firstLine="1080" w:firstLineChars="450"/>
              <w:jc w:val="center"/>
              <w:rPr>
                <w:rFonts w:eastAsia="仿宋"/>
                <w:bCs/>
                <w:color w:val="000000"/>
              </w:rPr>
            </w:pPr>
            <w:r>
              <w:rPr>
                <w:rFonts w:eastAsia="仿宋"/>
                <w:bCs/>
                <w:color w:val="000000"/>
              </w:rPr>
              <w:t>评审因素</w:t>
            </w:r>
          </w:p>
        </w:tc>
        <w:tc>
          <w:tcPr>
            <w:tcW w:w="3282" w:type="dxa"/>
            <w:gridSpan w:val="4"/>
          </w:tcPr>
          <w:p>
            <w:pPr>
              <w:snapToGrid w:val="0"/>
              <w:jc w:val="left"/>
              <w:rPr>
                <w:rFonts w:eastAsia="仿宋"/>
                <w:bCs/>
                <w:color w:val="000000"/>
              </w:rPr>
            </w:pPr>
            <w:r>
              <w:rPr>
                <w:rFonts w:eastAsia="仿宋"/>
                <w:bCs/>
                <w:color w:val="000000"/>
              </w:rPr>
              <w:t>投标人名称及评审意见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727" w:type="dxa"/>
            <w:vMerge w:val="continue"/>
          </w:tcPr>
          <w:p>
            <w:pPr>
              <w:snapToGrid w:val="0"/>
              <w:ind w:firstLine="360" w:firstLineChars="150"/>
              <w:rPr>
                <w:rFonts w:eastAsia="仿宋"/>
                <w:bCs/>
                <w:color w:val="000000"/>
              </w:rPr>
            </w:pPr>
          </w:p>
        </w:tc>
        <w:tc>
          <w:tcPr>
            <w:tcW w:w="5291" w:type="dxa"/>
            <w:vMerge w:val="continue"/>
          </w:tcPr>
          <w:p>
            <w:pPr>
              <w:snapToGrid w:val="0"/>
              <w:ind w:firstLine="360" w:firstLineChars="150"/>
              <w:rPr>
                <w:rFonts w:eastAsia="仿宋"/>
                <w:bCs/>
                <w:color w:val="000000"/>
              </w:rPr>
            </w:pPr>
          </w:p>
        </w:tc>
        <w:tc>
          <w:tcPr>
            <w:tcW w:w="500" w:type="dxa"/>
          </w:tcPr>
          <w:p>
            <w:pPr>
              <w:snapToGrid w:val="0"/>
              <w:ind w:firstLine="360" w:firstLineChars="150"/>
              <w:rPr>
                <w:rFonts w:eastAsia="仿宋"/>
                <w:bCs/>
                <w:color w:val="000000"/>
              </w:rPr>
            </w:pPr>
          </w:p>
        </w:tc>
        <w:tc>
          <w:tcPr>
            <w:tcW w:w="927" w:type="dxa"/>
          </w:tcPr>
          <w:p>
            <w:pPr>
              <w:snapToGrid w:val="0"/>
              <w:ind w:firstLine="360" w:firstLineChars="150"/>
              <w:rPr>
                <w:rFonts w:eastAsia="仿宋"/>
                <w:bCs/>
                <w:color w:val="000000"/>
              </w:rPr>
            </w:pPr>
          </w:p>
        </w:tc>
        <w:tc>
          <w:tcPr>
            <w:tcW w:w="927" w:type="dxa"/>
          </w:tcPr>
          <w:p>
            <w:pPr>
              <w:snapToGrid w:val="0"/>
              <w:ind w:firstLine="360" w:firstLineChars="150"/>
              <w:rPr>
                <w:rFonts w:eastAsia="仿宋"/>
                <w:bCs/>
                <w:color w:val="000000"/>
              </w:rPr>
            </w:pPr>
          </w:p>
        </w:tc>
        <w:tc>
          <w:tcPr>
            <w:tcW w:w="928" w:type="dxa"/>
          </w:tcPr>
          <w:p>
            <w:pPr>
              <w:snapToGrid w:val="0"/>
              <w:ind w:firstLine="360" w:firstLineChars="150"/>
              <w:rPr>
                <w:rFonts w:eastAsia="仿宋"/>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727" w:type="dxa"/>
            <w:vAlign w:val="center"/>
          </w:tcPr>
          <w:p>
            <w:pPr>
              <w:snapToGrid w:val="0"/>
              <w:jc w:val="center"/>
              <w:rPr>
                <w:rFonts w:eastAsia="仿宋"/>
                <w:bCs/>
                <w:color w:val="000000"/>
                <w:szCs w:val="21"/>
              </w:rPr>
            </w:pPr>
            <w:r>
              <w:rPr>
                <w:rFonts w:eastAsia="仿宋"/>
                <w:bCs/>
                <w:color w:val="000000"/>
                <w:szCs w:val="21"/>
              </w:rPr>
              <w:t>1</w:t>
            </w:r>
          </w:p>
        </w:tc>
        <w:tc>
          <w:tcPr>
            <w:tcW w:w="5291" w:type="dxa"/>
            <w:vAlign w:val="center"/>
          </w:tcPr>
          <w:p>
            <w:pPr>
              <w:snapToGrid w:val="0"/>
              <w:rPr>
                <w:rFonts w:eastAsia="仿宋"/>
                <w:bCs/>
                <w:color w:val="000000"/>
                <w:szCs w:val="21"/>
              </w:rPr>
            </w:pPr>
            <w:r>
              <w:rPr>
                <w:rFonts w:eastAsia="仿宋"/>
                <w:bCs/>
                <w:color w:val="000000"/>
                <w:szCs w:val="21"/>
              </w:rPr>
              <w:t>投标文件按照规定进行胶装的。</w:t>
            </w:r>
          </w:p>
        </w:tc>
        <w:tc>
          <w:tcPr>
            <w:tcW w:w="500" w:type="dxa"/>
          </w:tcPr>
          <w:p>
            <w:pPr>
              <w:snapToGrid w:val="0"/>
              <w:ind w:firstLine="360" w:firstLineChars="150"/>
              <w:rPr>
                <w:rFonts w:eastAsia="仿宋"/>
                <w:bCs/>
                <w:color w:val="000000"/>
                <w:szCs w:val="21"/>
              </w:rPr>
            </w:pPr>
            <w:r>
              <w:rPr>
                <w:rFonts w:eastAsia="仿宋"/>
                <w:bCs/>
                <w:color w:val="000000"/>
                <w:szCs w:val="21"/>
              </w:rPr>
              <w:t>　</w:t>
            </w:r>
          </w:p>
        </w:tc>
        <w:tc>
          <w:tcPr>
            <w:tcW w:w="927" w:type="dxa"/>
          </w:tcPr>
          <w:p>
            <w:pPr>
              <w:snapToGrid w:val="0"/>
              <w:ind w:firstLine="360" w:firstLineChars="150"/>
              <w:rPr>
                <w:rFonts w:eastAsia="仿宋"/>
                <w:bCs/>
                <w:color w:val="000000"/>
                <w:szCs w:val="21"/>
              </w:rPr>
            </w:pPr>
            <w:r>
              <w:rPr>
                <w:rFonts w:eastAsia="仿宋"/>
                <w:bCs/>
                <w:color w:val="000000"/>
                <w:szCs w:val="21"/>
              </w:rPr>
              <w:t>　</w:t>
            </w:r>
          </w:p>
        </w:tc>
        <w:tc>
          <w:tcPr>
            <w:tcW w:w="927" w:type="dxa"/>
          </w:tcPr>
          <w:p>
            <w:pPr>
              <w:snapToGrid w:val="0"/>
              <w:ind w:firstLine="360" w:firstLineChars="150"/>
              <w:rPr>
                <w:rFonts w:eastAsia="仿宋"/>
                <w:bCs/>
                <w:color w:val="000000"/>
                <w:szCs w:val="21"/>
              </w:rPr>
            </w:pPr>
            <w:r>
              <w:rPr>
                <w:rFonts w:eastAsia="仿宋"/>
                <w:bCs/>
                <w:color w:val="000000"/>
                <w:szCs w:val="21"/>
              </w:rPr>
              <w:t>　</w:t>
            </w:r>
          </w:p>
        </w:tc>
        <w:tc>
          <w:tcPr>
            <w:tcW w:w="928" w:type="dxa"/>
          </w:tcPr>
          <w:p>
            <w:pPr>
              <w:snapToGrid w:val="0"/>
              <w:ind w:firstLine="360" w:firstLineChars="150"/>
              <w:rPr>
                <w:rFonts w:eastAsia="仿宋"/>
                <w:bCs/>
                <w:color w:val="000000"/>
                <w:szCs w:val="21"/>
              </w:rPr>
            </w:pPr>
            <w:r>
              <w:rPr>
                <w:rFonts w:eastAsia="仿宋"/>
                <w:bCs/>
                <w:color w:val="00000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trPr>
        <w:tc>
          <w:tcPr>
            <w:tcW w:w="727" w:type="dxa"/>
            <w:vAlign w:val="center"/>
          </w:tcPr>
          <w:p>
            <w:pPr>
              <w:snapToGrid w:val="0"/>
              <w:jc w:val="center"/>
              <w:rPr>
                <w:rFonts w:eastAsia="仿宋"/>
                <w:bCs/>
                <w:color w:val="000000"/>
                <w:szCs w:val="21"/>
              </w:rPr>
            </w:pPr>
            <w:r>
              <w:rPr>
                <w:rFonts w:eastAsia="仿宋"/>
                <w:bCs/>
                <w:color w:val="000000"/>
                <w:szCs w:val="21"/>
              </w:rPr>
              <w:t>2</w:t>
            </w:r>
          </w:p>
        </w:tc>
        <w:tc>
          <w:tcPr>
            <w:tcW w:w="5291" w:type="dxa"/>
            <w:vAlign w:val="center"/>
          </w:tcPr>
          <w:p>
            <w:pPr>
              <w:snapToGrid w:val="0"/>
              <w:rPr>
                <w:rFonts w:eastAsia="仿宋"/>
                <w:bCs/>
                <w:color w:val="000000"/>
                <w:szCs w:val="21"/>
              </w:rPr>
            </w:pPr>
            <w:r>
              <w:rPr>
                <w:rFonts w:eastAsia="仿宋"/>
                <w:bCs/>
                <w:color w:val="000000"/>
                <w:szCs w:val="21"/>
              </w:rPr>
              <w:t>投标文件“正本”按规定由投标方的法定代表人或其授权代表签字，或加盖投标方公章的；或签字人经法定代表人有效授权委托的；</w:t>
            </w:r>
          </w:p>
        </w:tc>
        <w:tc>
          <w:tcPr>
            <w:tcW w:w="500" w:type="dxa"/>
          </w:tcPr>
          <w:p>
            <w:pPr>
              <w:snapToGrid w:val="0"/>
              <w:ind w:firstLine="360" w:firstLineChars="150"/>
              <w:rPr>
                <w:rFonts w:eastAsia="仿宋"/>
                <w:bCs/>
                <w:color w:val="000000"/>
                <w:szCs w:val="21"/>
              </w:rPr>
            </w:pPr>
            <w:r>
              <w:rPr>
                <w:rFonts w:eastAsia="仿宋"/>
                <w:bCs/>
                <w:color w:val="000000"/>
                <w:szCs w:val="21"/>
              </w:rPr>
              <w:t>　</w:t>
            </w:r>
          </w:p>
        </w:tc>
        <w:tc>
          <w:tcPr>
            <w:tcW w:w="927" w:type="dxa"/>
          </w:tcPr>
          <w:p>
            <w:pPr>
              <w:snapToGrid w:val="0"/>
              <w:ind w:firstLine="360" w:firstLineChars="150"/>
              <w:rPr>
                <w:rFonts w:eastAsia="仿宋"/>
                <w:bCs/>
                <w:color w:val="000000"/>
                <w:szCs w:val="21"/>
              </w:rPr>
            </w:pPr>
            <w:r>
              <w:rPr>
                <w:rFonts w:eastAsia="仿宋"/>
                <w:bCs/>
                <w:color w:val="000000"/>
                <w:szCs w:val="21"/>
              </w:rPr>
              <w:t>　</w:t>
            </w:r>
          </w:p>
        </w:tc>
        <w:tc>
          <w:tcPr>
            <w:tcW w:w="927" w:type="dxa"/>
          </w:tcPr>
          <w:p>
            <w:pPr>
              <w:snapToGrid w:val="0"/>
              <w:ind w:firstLine="360" w:firstLineChars="150"/>
              <w:rPr>
                <w:rFonts w:eastAsia="仿宋"/>
                <w:bCs/>
                <w:color w:val="000000"/>
                <w:szCs w:val="21"/>
              </w:rPr>
            </w:pPr>
            <w:r>
              <w:rPr>
                <w:rFonts w:eastAsia="仿宋"/>
                <w:bCs/>
                <w:color w:val="000000"/>
                <w:szCs w:val="21"/>
              </w:rPr>
              <w:t>　</w:t>
            </w:r>
          </w:p>
        </w:tc>
        <w:tc>
          <w:tcPr>
            <w:tcW w:w="928" w:type="dxa"/>
          </w:tcPr>
          <w:p>
            <w:pPr>
              <w:snapToGrid w:val="0"/>
              <w:ind w:firstLine="360" w:firstLineChars="150"/>
              <w:rPr>
                <w:rFonts w:eastAsia="仿宋"/>
                <w:bCs/>
                <w:color w:val="000000"/>
                <w:szCs w:val="21"/>
              </w:rPr>
            </w:pPr>
            <w:r>
              <w:rPr>
                <w:rFonts w:eastAsia="仿宋"/>
                <w:bCs/>
                <w:color w:val="00000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trPr>
        <w:tc>
          <w:tcPr>
            <w:tcW w:w="727" w:type="dxa"/>
            <w:vAlign w:val="center"/>
          </w:tcPr>
          <w:p>
            <w:pPr>
              <w:snapToGrid w:val="0"/>
              <w:jc w:val="center"/>
              <w:rPr>
                <w:rFonts w:eastAsia="仿宋"/>
                <w:bCs/>
                <w:color w:val="000000"/>
                <w:szCs w:val="21"/>
              </w:rPr>
            </w:pPr>
            <w:r>
              <w:rPr>
                <w:rFonts w:eastAsia="仿宋"/>
                <w:bCs/>
                <w:color w:val="000000"/>
                <w:szCs w:val="21"/>
              </w:rPr>
              <w:t>3</w:t>
            </w:r>
          </w:p>
        </w:tc>
        <w:tc>
          <w:tcPr>
            <w:tcW w:w="5291" w:type="dxa"/>
            <w:vAlign w:val="center"/>
          </w:tcPr>
          <w:p>
            <w:pPr>
              <w:snapToGrid w:val="0"/>
              <w:rPr>
                <w:rFonts w:eastAsia="仿宋"/>
                <w:bCs/>
                <w:color w:val="000000"/>
                <w:szCs w:val="21"/>
              </w:rPr>
            </w:pPr>
            <w:r>
              <w:rPr>
                <w:rFonts w:hint="eastAsia" w:eastAsia="仿宋"/>
                <w:bCs/>
                <w:color w:val="000000"/>
                <w:szCs w:val="21"/>
                <w:lang w:val="en-US" w:eastAsia="zh-CN"/>
              </w:rPr>
              <w:t>交货期</w:t>
            </w:r>
            <w:r>
              <w:rPr>
                <w:rFonts w:eastAsia="仿宋"/>
                <w:bCs/>
                <w:color w:val="000000"/>
                <w:szCs w:val="21"/>
              </w:rPr>
              <w:t>要求、付款方式、免费维护质保期等满足招标文件要求；</w:t>
            </w:r>
          </w:p>
        </w:tc>
        <w:tc>
          <w:tcPr>
            <w:tcW w:w="500" w:type="dxa"/>
          </w:tcPr>
          <w:p>
            <w:pPr>
              <w:snapToGrid w:val="0"/>
              <w:ind w:firstLine="360" w:firstLineChars="150"/>
              <w:rPr>
                <w:rFonts w:eastAsia="仿宋"/>
                <w:bCs/>
                <w:color w:val="000000"/>
                <w:szCs w:val="21"/>
              </w:rPr>
            </w:pPr>
            <w:r>
              <w:rPr>
                <w:rFonts w:eastAsia="仿宋"/>
                <w:bCs/>
                <w:color w:val="000000"/>
                <w:szCs w:val="21"/>
              </w:rPr>
              <w:t>　</w:t>
            </w:r>
          </w:p>
        </w:tc>
        <w:tc>
          <w:tcPr>
            <w:tcW w:w="927" w:type="dxa"/>
          </w:tcPr>
          <w:p>
            <w:pPr>
              <w:snapToGrid w:val="0"/>
              <w:ind w:firstLine="360" w:firstLineChars="150"/>
              <w:rPr>
                <w:rFonts w:eastAsia="仿宋"/>
                <w:bCs/>
                <w:color w:val="000000"/>
                <w:szCs w:val="21"/>
              </w:rPr>
            </w:pPr>
            <w:r>
              <w:rPr>
                <w:rFonts w:eastAsia="仿宋"/>
                <w:bCs/>
                <w:color w:val="000000"/>
                <w:szCs w:val="21"/>
              </w:rPr>
              <w:t>　</w:t>
            </w:r>
          </w:p>
        </w:tc>
        <w:tc>
          <w:tcPr>
            <w:tcW w:w="927" w:type="dxa"/>
          </w:tcPr>
          <w:p>
            <w:pPr>
              <w:snapToGrid w:val="0"/>
              <w:ind w:firstLine="360" w:firstLineChars="150"/>
              <w:rPr>
                <w:rFonts w:eastAsia="仿宋"/>
                <w:bCs/>
                <w:color w:val="000000"/>
                <w:szCs w:val="21"/>
              </w:rPr>
            </w:pPr>
            <w:r>
              <w:rPr>
                <w:rFonts w:eastAsia="仿宋"/>
                <w:bCs/>
                <w:color w:val="000000"/>
                <w:szCs w:val="21"/>
              </w:rPr>
              <w:t>　</w:t>
            </w:r>
          </w:p>
        </w:tc>
        <w:tc>
          <w:tcPr>
            <w:tcW w:w="928" w:type="dxa"/>
          </w:tcPr>
          <w:p>
            <w:pPr>
              <w:snapToGrid w:val="0"/>
              <w:ind w:firstLine="360" w:firstLineChars="150"/>
              <w:rPr>
                <w:rFonts w:eastAsia="仿宋"/>
                <w:bCs/>
                <w:color w:val="000000"/>
                <w:szCs w:val="21"/>
              </w:rPr>
            </w:pPr>
            <w:r>
              <w:rPr>
                <w:rFonts w:eastAsia="仿宋"/>
                <w:bCs/>
                <w:color w:val="00000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727" w:type="dxa"/>
            <w:vAlign w:val="center"/>
          </w:tcPr>
          <w:p>
            <w:pPr>
              <w:snapToGrid w:val="0"/>
              <w:jc w:val="center"/>
              <w:rPr>
                <w:rFonts w:eastAsia="仿宋"/>
                <w:bCs/>
                <w:color w:val="000000"/>
                <w:szCs w:val="21"/>
              </w:rPr>
            </w:pPr>
            <w:r>
              <w:rPr>
                <w:rFonts w:eastAsia="仿宋"/>
                <w:bCs/>
                <w:color w:val="000000"/>
                <w:szCs w:val="21"/>
              </w:rPr>
              <w:t>4</w:t>
            </w:r>
          </w:p>
        </w:tc>
        <w:tc>
          <w:tcPr>
            <w:tcW w:w="5291" w:type="dxa"/>
            <w:vAlign w:val="center"/>
          </w:tcPr>
          <w:p>
            <w:pPr>
              <w:snapToGrid w:val="0"/>
              <w:rPr>
                <w:rFonts w:eastAsia="仿宋"/>
                <w:bCs/>
                <w:color w:val="000000"/>
                <w:szCs w:val="21"/>
              </w:rPr>
            </w:pPr>
            <w:r>
              <w:rPr>
                <w:rFonts w:eastAsia="仿宋"/>
                <w:bCs/>
                <w:color w:val="000000"/>
                <w:szCs w:val="21"/>
              </w:rPr>
              <w:t>投标有效期满足招标文件要求的；</w:t>
            </w:r>
          </w:p>
        </w:tc>
        <w:tc>
          <w:tcPr>
            <w:tcW w:w="500" w:type="dxa"/>
          </w:tcPr>
          <w:p>
            <w:pPr>
              <w:snapToGrid w:val="0"/>
              <w:ind w:firstLine="360" w:firstLineChars="150"/>
              <w:rPr>
                <w:rFonts w:eastAsia="仿宋"/>
                <w:bCs/>
                <w:color w:val="000000"/>
                <w:szCs w:val="21"/>
              </w:rPr>
            </w:pPr>
          </w:p>
        </w:tc>
        <w:tc>
          <w:tcPr>
            <w:tcW w:w="927" w:type="dxa"/>
          </w:tcPr>
          <w:p>
            <w:pPr>
              <w:snapToGrid w:val="0"/>
              <w:ind w:firstLine="360" w:firstLineChars="150"/>
              <w:rPr>
                <w:rFonts w:eastAsia="仿宋"/>
                <w:bCs/>
                <w:color w:val="000000"/>
                <w:szCs w:val="21"/>
              </w:rPr>
            </w:pPr>
          </w:p>
        </w:tc>
        <w:tc>
          <w:tcPr>
            <w:tcW w:w="927" w:type="dxa"/>
          </w:tcPr>
          <w:p>
            <w:pPr>
              <w:snapToGrid w:val="0"/>
              <w:ind w:firstLine="360" w:firstLineChars="150"/>
              <w:rPr>
                <w:rFonts w:eastAsia="仿宋"/>
                <w:bCs/>
                <w:color w:val="000000"/>
                <w:szCs w:val="21"/>
              </w:rPr>
            </w:pPr>
          </w:p>
        </w:tc>
        <w:tc>
          <w:tcPr>
            <w:tcW w:w="928" w:type="dxa"/>
          </w:tcPr>
          <w:p>
            <w:pPr>
              <w:snapToGrid w:val="0"/>
              <w:ind w:firstLine="360" w:firstLineChars="150"/>
              <w:rPr>
                <w:rFonts w:eastAsia="仿宋"/>
                <w:bCs/>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6018" w:type="dxa"/>
            <w:gridSpan w:val="2"/>
          </w:tcPr>
          <w:p>
            <w:pPr>
              <w:snapToGrid w:val="0"/>
              <w:ind w:firstLine="360" w:firstLineChars="150"/>
              <w:rPr>
                <w:rFonts w:eastAsia="仿宋"/>
                <w:bCs/>
                <w:color w:val="000000"/>
                <w:szCs w:val="21"/>
              </w:rPr>
            </w:pPr>
            <w:r>
              <w:rPr>
                <w:rFonts w:eastAsia="仿宋"/>
                <w:bCs/>
                <w:color w:val="000000"/>
                <w:szCs w:val="21"/>
              </w:rPr>
              <w:t>是否通过评审</w:t>
            </w:r>
          </w:p>
        </w:tc>
        <w:tc>
          <w:tcPr>
            <w:tcW w:w="500" w:type="dxa"/>
          </w:tcPr>
          <w:p>
            <w:pPr>
              <w:snapToGrid w:val="0"/>
              <w:ind w:firstLine="360" w:firstLineChars="150"/>
              <w:rPr>
                <w:rFonts w:eastAsia="仿宋"/>
                <w:bCs/>
                <w:color w:val="000000"/>
                <w:szCs w:val="21"/>
              </w:rPr>
            </w:pPr>
            <w:r>
              <w:rPr>
                <w:rFonts w:eastAsia="仿宋"/>
                <w:bCs/>
                <w:color w:val="000000"/>
                <w:szCs w:val="21"/>
              </w:rPr>
              <w:t>　</w:t>
            </w:r>
          </w:p>
        </w:tc>
        <w:tc>
          <w:tcPr>
            <w:tcW w:w="927" w:type="dxa"/>
          </w:tcPr>
          <w:p>
            <w:pPr>
              <w:snapToGrid w:val="0"/>
              <w:ind w:firstLine="360" w:firstLineChars="150"/>
              <w:rPr>
                <w:rFonts w:eastAsia="仿宋"/>
                <w:bCs/>
                <w:color w:val="000000"/>
                <w:szCs w:val="21"/>
              </w:rPr>
            </w:pPr>
            <w:r>
              <w:rPr>
                <w:rFonts w:eastAsia="仿宋"/>
                <w:bCs/>
                <w:color w:val="000000"/>
                <w:szCs w:val="21"/>
              </w:rPr>
              <w:t>　</w:t>
            </w:r>
          </w:p>
        </w:tc>
        <w:tc>
          <w:tcPr>
            <w:tcW w:w="927" w:type="dxa"/>
          </w:tcPr>
          <w:p>
            <w:pPr>
              <w:snapToGrid w:val="0"/>
              <w:ind w:firstLine="360" w:firstLineChars="150"/>
              <w:rPr>
                <w:rFonts w:eastAsia="仿宋"/>
                <w:bCs/>
                <w:color w:val="000000"/>
                <w:szCs w:val="21"/>
              </w:rPr>
            </w:pPr>
            <w:r>
              <w:rPr>
                <w:rFonts w:eastAsia="仿宋"/>
                <w:bCs/>
                <w:color w:val="000000"/>
                <w:szCs w:val="21"/>
              </w:rPr>
              <w:t>　</w:t>
            </w:r>
          </w:p>
        </w:tc>
        <w:tc>
          <w:tcPr>
            <w:tcW w:w="928" w:type="dxa"/>
          </w:tcPr>
          <w:p>
            <w:pPr>
              <w:snapToGrid w:val="0"/>
              <w:ind w:firstLine="360" w:firstLineChars="150"/>
              <w:rPr>
                <w:rFonts w:eastAsia="仿宋"/>
                <w:bCs/>
                <w:color w:val="000000"/>
                <w:szCs w:val="21"/>
              </w:rPr>
            </w:pPr>
            <w:r>
              <w:rPr>
                <w:rFonts w:eastAsia="仿宋"/>
                <w:bCs/>
                <w:color w:val="00000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9300" w:type="dxa"/>
            <w:gridSpan w:val="6"/>
          </w:tcPr>
          <w:p>
            <w:pPr>
              <w:snapToGrid w:val="0"/>
              <w:ind w:firstLine="360" w:firstLineChars="150"/>
              <w:rPr>
                <w:rFonts w:eastAsia="仿宋"/>
                <w:bCs/>
                <w:color w:val="000000"/>
                <w:szCs w:val="21"/>
                <w:highlight w:val="green"/>
              </w:rPr>
            </w:pPr>
            <w:r>
              <w:rPr>
                <w:rFonts w:eastAsia="仿宋"/>
                <w:bCs/>
                <w:color w:val="000000"/>
                <w:szCs w:val="21"/>
              </w:rPr>
              <w:t>注：评标委员会对投标资格类文件按评审标准对上述内容评审，满足要求的在对应的框内打“√”，不满足要求的在对应的框内打“×”。对可以进入详评的投标人，在该投标人所对应的“是否通过评审“栏中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9300" w:type="dxa"/>
            <w:gridSpan w:val="6"/>
          </w:tcPr>
          <w:p>
            <w:pPr>
              <w:snapToGrid w:val="0"/>
              <w:ind w:left="8330" w:leftChars="171" w:hanging="7920" w:hangingChars="3300"/>
              <w:rPr>
                <w:rFonts w:eastAsia="仿宋"/>
                <w:bCs/>
                <w:color w:val="000000"/>
                <w:szCs w:val="21"/>
              </w:rPr>
            </w:pPr>
            <w:r>
              <w:rPr>
                <w:rFonts w:eastAsia="仿宋"/>
                <w:bCs/>
                <w:color w:val="000000"/>
                <w:szCs w:val="21"/>
              </w:rPr>
              <w:t xml:space="preserve">评标委员会全体成员签名：                                                                                     </w:t>
            </w:r>
          </w:p>
          <w:p>
            <w:pPr>
              <w:snapToGrid w:val="0"/>
              <w:ind w:left="8330" w:leftChars="171" w:hanging="7920" w:hangingChars="3300"/>
              <w:jc w:val="right"/>
              <w:rPr>
                <w:rFonts w:eastAsia="仿宋"/>
                <w:bCs/>
                <w:color w:val="000000"/>
                <w:szCs w:val="21"/>
              </w:rPr>
            </w:pPr>
            <w:r>
              <w:rPr>
                <w:rFonts w:eastAsia="仿宋"/>
                <w:bCs/>
                <w:color w:val="000000"/>
                <w:szCs w:val="21"/>
              </w:rPr>
              <w:t xml:space="preserve">  202</w:t>
            </w:r>
            <w:r>
              <w:rPr>
                <w:rFonts w:hint="eastAsia" w:eastAsia="仿宋"/>
                <w:bCs/>
                <w:color w:val="000000"/>
                <w:szCs w:val="21"/>
              </w:rPr>
              <w:t>2</w:t>
            </w:r>
            <w:r>
              <w:rPr>
                <w:rFonts w:eastAsia="仿宋"/>
                <w:bCs/>
                <w:color w:val="000000"/>
                <w:szCs w:val="21"/>
              </w:rPr>
              <w:t>年   月    日</w:t>
            </w:r>
          </w:p>
        </w:tc>
      </w:tr>
    </w:tbl>
    <w:p>
      <w:pPr>
        <w:spacing w:line="500" w:lineRule="exact"/>
        <w:rPr>
          <w:rFonts w:eastAsia="仿宋"/>
          <w:bCs/>
          <w:sz w:val="32"/>
          <w:szCs w:val="32"/>
        </w:rPr>
        <w:sectPr>
          <w:footerReference r:id="rId7" w:type="default"/>
          <w:pgSz w:w="11906" w:h="16838"/>
          <w:pgMar w:top="1134" w:right="850" w:bottom="1134" w:left="850" w:header="283" w:footer="283" w:gutter="0"/>
          <w:cols w:space="720" w:num="1"/>
          <w:docGrid w:type="lines" w:linePitch="339" w:charSpace="0"/>
        </w:sectPr>
      </w:pPr>
    </w:p>
    <w:p>
      <w:pPr>
        <w:spacing w:line="500" w:lineRule="exact"/>
        <w:jc w:val="center"/>
        <w:rPr>
          <w:rFonts w:eastAsia="仿宋"/>
          <w:bCs/>
          <w:sz w:val="32"/>
          <w:szCs w:val="32"/>
        </w:rPr>
      </w:pPr>
      <w:r>
        <w:rPr>
          <w:rFonts w:eastAsia="仿宋"/>
          <w:bCs/>
          <w:sz w:val="32"/>
          <w:szCs w:val="32"/>
        </w:rPr>
        <w:t>重大偏差审核表</w:t>
      </w:r>
    </w:p>
    <w:tbl>
      <w:tblPr>
        <w:tblStyle w:val="67"/>
        <w:tblpPr w:leftFromText="180" w:rightFromText="180" w:vertAnchor="text" w:horzAnchor="margin" w:tblpXSpec="center" w:tblpY="282"/>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4514"/>
        <w:gridCol w:w="932"/>
        <w:gridCol w:w="932"/>
        <w:gridCol w:w="931"/>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979" w:type="dxa"/>
            <w:tcBorders>
              <w:top w:val="single" w:color="auto" w:sz="12" w:space="0"/>
              <w:left w:val="single" w:color="auto" w:sz="12" w:space="0"/>
              <w:bottom w:val="single" w:color="auto" w:sz="12" w:space="0"/>
            </w:tcBorders>
            <w:vAlign w:val="center"/>
          </w:tcPr>
          <w:p>
            <w:pPr>
              <w:spacing w:line="500" w:lineRule="exact"/>
              <w:jc w:val="center"/>
              <w:rPr>
                <w:rFonts w:eastAsia="仿宋"/>
                <w:bCs/>
              </w:rPr>
            </w:pPr>
            <w:r>
              <w:rPr>
                <w:rFonts w:eastAsia="仿宋"/>
                <w:bCs/>
              </w:rPr>
              <w:t>项目</w:t>
            </w:r>
          </w:p>
        </w:tc>
        <w:tc>
          <w:tcPr>
            <w:tcW w:w="4514" w:type="dxa"/>
            <w:tcBorders>
              <w:top w:val="single" w:color="auto" w:sz="12" w:space="0"/>
              <w:bottom w:val="single" w:color="auto" w:sz="12" w:space="0"/>
            </w:tcBorders>
            <w:vAlign w:val="center"/>
          </w:tcPr>
          <w:p>
            <w:pPr>
              <w:spacing w:line="500" w:lineRule="exact"/>
              <w:jc w:val="center"/>
              <w:rPr>
                <w:rFonts w:eastAsia="仿宋"/>
                <w:bCs/>
              </w:rPr>
            </w:pPr>
            <w:r>
              <w:rPr>
                <w:rFonts w:eastAsia="仿宋"/>
                <w:bCs/>
              </w:rPr>
              <w:t>评  审  内  容</w:t>
            </w:r>
          </w:p>
        </w:tc>
        <w:tc>
          <w:tcPr>
            <w:tcW w:w="932" w:type="dxa"/>
            <w:tcBorders>
              <w:top w:val="single" w:color="auto" w:sz="12" w:space="0"/>
              <w:bottom w:val="single" w:color="auto" w:sz="12" w:space="0"/>
            </w:tcBorders>
            <w:vAlign w:val="center"/>
          </w:tcPr>
          <w:p>
            <w:pPr>
              <w:spacing w:line="500" w:lineRule="exact"/>
              <w:jc w:val="center"/>
              <w:rPr>
                <w:rFonts w:eastAsia="仿宋"/>
                <w:bCs/>
                <w:color w:val="000000"/>
              </w:rPr>
            </w:pPr>
            <w:r>
              <w:rPr>
                <w:rFonts w:eastAsia="仿宋"/>
                <w:bCs/>
                <w:color w:val="000000"/>
              </w:rPr>
              <w:t>投标人1</w:t>
            </w:r>
          </w:p>
        </w:tc>
        <w:tc>
          <w:tcPr>
            <w:tcW w:w="932" w:type="dxa"/>
            <w:tcBorders>
              <w:top w:val="single" w:color="auto" w:sz="12" w:space="0"/>
              <w:bottom w:val="single" w:color="auto" w:sz="12" w:space="0"/>
            </w:tcBorders>
            <w:vAlign w:val="center"/>
          </w:tcPr>
          <w:p>
            <w:pPr>
              <w:spacing w:line="500" w:lineRule="exact"/>
              <w:jc w:val="center"/>
              <w:rPr>
                <w:rFonts w:eastAsia="仿宋"/>
                <w:bCs/>
                <w:color w:val="000000"/>
              </w:rPr>
            </w:pPr>
            <w:r>
              <w:rPr>
                <w:rFonts w:eastAsia="仿宋"/>
                <w:bCs/>
                <w:color w:val="000000"/>
              </w:rPr>
              <w:t>投标人2</w:t>
            </w:r>
          </w:p>
        </w:tc>
        <w:tc>
          <w:tcPr>
            <w:tcW w:w="931" w:type="dxa"/>
            <w:tcBorders>
              <w:top w:val="single" w:color="auto" w:sz="12" w:space="0"/>
              <w:bottom w:val="single" w:color="auto" w:sz="12" w:space="0"/>
            </w:tcBorders>
            <w:vAlign w:val="center"/>
          </w:tcPr>
          <w:p>
            <w:pPr>
              <w:spacing w:line="500" w:lineRule="exact"/>
              <w:jc w:val="center"/>
              <w:rPr>
                <w:rFonts w:eastAsia="仿宋"/>
                <w:bCs/>
                <w:color w:val="000000"/>
              </w:rPr>
            </w:pPr>
            <w:r>
              <w:rPr>
                <w:rFonts w:eastAsia="仿宋"/>
                <w:bCs/>
                <w:color w:val="000000"/>
              </w:rPr>
              <w:t>投标人3</w:t>
            </w:r>
          </w:p>
        </w:tc>
        <w:tc>
          <w:tcPr>
            <w:tcW w:w="932" w:type="dxa"/>
            <w:tcBorders>
              <w:top w:val="single" w:color="auto" w:sz="12" w:space="0"/>
              <w:bottom w:val="single" w:color="auto" w:sz="12" w:space="0"/>
              <w:right w:val="single" w:color="auto" w:sz="12" w:space="0"/>
            </w:tcBorders>
            <w:vAlign w:val="center"/>
          </w:tcPr>
          <w:p>
            <w:pPr>
              <w:spacing w:line="500" w:lineRule="exact"/>
              <w:jc w:val="center"/>
              <w:rPr>
                <w:rFonts w:eastAsia="仿宋"/>
                <w:bCs/>
                <w:color w:val="000000"/>
              </w:rPr>
            </w:pPr>
            <w:r>
              <w:rPr>
                <w:rFonts w:eastAsia="仿宋"/>
                <w:bCs/>
                <w:color w:val="000000"/>
              </w:rPr>
              <w:t>投标人N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trPr>
        <w:tc>
          <w:tcPr>
            <w:tcW w:w="979" w:type="dxa"/>
            <w:tcBorders>
              <w:top w:val="single" w:color="auto" w:sz="12" w:space="0"/>
              <w:left w:val="single" w:color="auto" w:sz="12" w:space="0"/>
            </w:tcBorders>
            <w:vAlign w:val="center"/>
          </w:tcPr>
          <w:p>
            <w:pPr>
              <w:spacing w:line="500" w:lineRule="exact"/>
              <w:jc w:val="center"/>
              <w:rPr>
                <w:rFonts w:eastAsia="仿宋"/>
                <w:bCs/>
              </w:rPr>
            </w:pPr>
            <w:r>
              <w:rPr>
                <w:rFonts w:eastAsia="仿宋"/>
                <w:bCs/>
              </w:rPr>
              <w:t>1</w:t>
            </w:r>
          </w:p>
        </w:tc>
        <w:tc>
          <w:tcPr>
            <w:tcW w:w="4514" w:type="dxa"/>
            <w:tcBorders>
              <w:top w:val="single" w:color="auto" w:sz="12" w:space="0"/>
            </w:tcBorders>
            <w:vAlign w:val="center"/>
          </w:tcPr>
          <w:p>
            <w:pPr>
              <w:spacing w:line="500" w:lineRule="exact"/>
              <w:jc w:val="left"/>
              <w:rPr>
                <w:rFonts w:eastAsia="仿宋"/>
                <w:bCs/>
              </w:rPr>
            </w:pPr>
            <w:r>
              <w:rPr>
                <w:rFonts w:eastAsia="仿宋"/>
                <w:bCs/>
              </w:rPr>
              <w:t>按照招标文件中规定的资格要求提供相关资格证明文件的；</w:t>
            </w:r>
          </w:p>
        </w:tc>
        <w:tc>
          <w:tcPr>
            <w:tcW w:w="932" w:type="dxa"/>
            <w:tcBorders>
              <w:top w:val="single" w:color="auto" w:sz="12" w:space="0"/>
            </w:tcBorders>
            <w:vAlign w:val="center"/>
          </w:tcPr>
          <w:p>
            <w:pPr>
              <w:spacing w:line="500" w:lineRule="exact"/>
              <w:rPr>
                <w:rFonts w:eastAsia="仿宋"/>
                <w:bCs/>
              </w:rPr>
            </w:pPr>
          </w:p>
        </w:tc>
        <w:tc>
          <w:tcPr>
            <w:tcW w:w="932" w:type="dxa"/>
            <w:tcBorders>
              <w:top w:val="single" w:color="auto" w:sz="12" w:space="0"/>
            </w:tcBorders>
            <w:vAlign w:val="center"/>
          </w:tcPr>
          <w:p>
            <w:pPr>
              <w:spacing w:line="500" w:lineRule="exact"/>
              <w:rPr>
                <w:rFonts w:eastAsia="仿宋"/>
                <w:bCs/>
              </w:rPr>
            </w:pPr>
          </w:p>
        </w:tc>
        <w:tc>
          <w:tcPr>
            <w:tcW w:w="931" w:type="dxa"/>
            <w:tcBorders>
              <w:top w:val="single" w:color="auto" w:sz="12" w:space="0"/>
            </w:tcBorders>
            <w:vAlign w:val="center"/>
          </w:tcPr>
          <w:p>
            <w:pPr>
              <w:spacing w:line="500" w:lineRule="exact"/>
              <w:rPr>
                <w:rFonts w:eastAsia="仿宋"/>
                <w:bCs/>
              </w:rPr>
            </w:pPr>
          </w:p>
        </w:tc>
        <w:tc>
          <w:tcPr>
            <w:tcW w:w="932" w:type="dxa"/>
            <w:tcBorders>
              <w:top w:val="single" w:color="auto" w:sz="12" w:space="0"/>
              <w:right w:val="single" w:color="auto" w:sz="12" w:space="0"/>
            </w:tcBorders>
            <w:vAlign w:val="center"/>
          </w:tcPr>
          <w:p>
            <w:pPr>
              <w:spacing w:line="500" w:lineRule="exact"/>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979" w:type="dxa"/>
            <w:tcBorders>
              <w:left w:val="single" w:color="auto" w:sz="12" w:space="0"/>
            </w:tcBorders>
            <w:vAlign w:val="center"/>
          </w:tcPr>
          <w:p>
            <w:pPr>
              <w:spacing w:line="500" w:lineRule="exact"/>
              <w:jc w:val="center"/>
              <w:rPr>
                <w:rFonts w:eastAsia="仿宋"/>
                <w:bCs/>
              </w:rPr>
            </w:pPr>
            <w:r>
              <w:rPr>
                <w:rFonts w:eastAsia="仿宋"/>
                <w:bCs/>
              </w:rPr>
              <w:t>2</w:t>
            </w:r>
          </w:p>
        </w:tc>
        <w:tc>
          <w:tcPr>
            <w:tcW w:w="4514" w:type="dxa"/>
            <w:vAlign w:val="center"/>
          </w:tcPr>
          <w:p>
            <w:pPr>
              <w:spacing w:line="500" w:lineRule="exact"/>
              <w:jc w:val="left"/>
              <w:rPr>
                <w:rFonts w:eastAsia="仿宋"/>
                <w:bCs/>
              </w:rPr>
            </w:pPr>
            <w:r>
              <w:rPr>
                <w:rFonts w:eastAsia="仿宋"/>
                <w:bCs/>
              </w:rPr>
              <w:t>投标文件按照招标文件规定格式要求签字并加盖公章的；</w:t>
            </w:r>
          </w:p>
        </w:tc>
        <w:tc>
          <w:tcPr>
            <w:tcW w:w="932" w:type="dxa"/>
            <w:vAlign w:val="center"/>
          </w:tcPr>
          <w:p>
            <w:pPr>
              <w:spacing w:line="500" w:lineRule="exact"/>
              <w:rPr>
                <w:rFonts w:eastAsia="仿宋"/>
                <w:bCs/>
              </w:rPr>
            </w:pPr>
          </w:p>
        </w:tc>
        <w:tc>
          <w:tcPr>
            <w:tcW w:w="932" w:type="dxa"/>
            <w:vAlign w:val="center"/>
          </w:tcPr>
          <w:p>
            <w:pPr>
              <w:spacing w:line="500" w:lineRule="exact"/>
              <w:rPr>
                <w:rFonts w:eastAsia="仿宋"/>
                <w:bCs/>
              </w:rPr>
            </w:pPr>
          </w:p>
        </w:tc>
        <w:tc>
          <w:tcPr>
            <w:tcW w:w="931" w:type="dxa"/>
            <w:vAlign w:val="center"/>
          </w:tcPr>
          <w:p>
            <w:pPr>
              <w:spacing w:line="500" w:lineRule="exact"/>
              <w:rPr>
                <w:rFonts w:eastAsia="仿宋"/>
                <w:bCs/>
              </w:rPr>
            </w:pPr>
          </w:p>
        </w:tc>
        <w:tc>
          <w:tcPr>
            <w:tcW w:w="932" w:type="dxa"/>
            <w:tcBorders>
              <w:right w:val="single" w:color="auto" w:sz="12" w:space="0"/>
            </w:tcBorders>
            <w:vAlign w:val="center"/>
          </w:tcPr>
          <w:p>
            <w:pPr>
              <w:spacing w:line="500" w:lineRule="exact"/>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979" w:type="dxa"/>
            <w:tcBorders>
              <w:left w:val="single" w:color="auto" w:sz="12" w:space="0"/>
            </w:tcBorders>
            <w:vAlign w:val="center"/>
          </w:tcPr>
          <w:p>
            <w:pPr>
              <w:spacing w:line="500" w:lineRule="exact"/>
              <w:jc w:val="center"/>
              <w:rPr>
                <w:rFonts w:eastAsia="仿宋"/>
                <w:bCs/>
              </w:rPr>
            </w:pPr>
            <w:r>
              <w:rPr>
                <w:rFonts w:eastAsia="仿宋"/>
                <w:bCs/>
              </w:rPr>
              <w:t>3</w:t>
            </w:r>
          </w:p>
        </w:tc>
        <w:tc>
          <w:tcPr>
            <w:tcW w:w="4514" w:type="dxa"/>
            <w:vAlign w:val="center"/>
          </w:tcPr>
          <w:p>
            <w:pPr>
              <w:spacing w:line="500" w:lineRule="exact"/>
              <w:jc w:val="left"/>
              <w:rPr>
                <w:rFonts w:eastAsia="仿宋"/>
                <w:bCs/>
              </w:rPr>
            </w:pPr>
            <w:r>
              <w:rPr>
                <w:rFonts w:eastAsia="仿宋"/>
                <w:bCs/>
              </w:rPr>
              <w:t>投标文件未附有招标人不能接受的条件的；</w:t>
            </w:r>
          </w:p>
        </w:tc>
        <w:tc>
          <w:tcPr>
            <w:tcW w:w="932" w:type="dxa"/>
            <w:vAlign w:val="center"/>
          </w:tcPr>
          <w:p>
            <w:pPr>
              <w:spacing w:line="500" w:lineRule="exact"/>
              <w:rPr>
                <w:rFonts w:eastAsia="仿宋"/>
                <w:bCs/>
              </w:rPr>
            </w:pPr>
          </w:p>
        </w:tc>
        <w:tc>
          <w:tcPr>
            <w:tcW w:w="932" w:type="dxa"/>
            <w:vAlign w:val="center"/>
          </w:tcPr>
          <w:p>
            <w:pPr>
              <w:spacing w:line="500" w:lineRule="exact"/>
              <w:rPr>
                <w:rFonts w:eastAsia="仿宋"/>
                <w:bCs/>
              </w:rPr>
            </w:pPr>
          </w:p>
        </w:tc>
        <w:tc>
          <w:tcPr>
            <w:tcW w:w="931" w:type="dxa"/>
            <w:vAlign w:val="center"/>
          </w:tcPr>
          <w:p>
            <w:pPr>
              <w:spacing w:line="500" w:lineRule="exact"/>
              <w:rPr>
                <w:rFonts w:eastAsia="仿宋"/>
                <w:bCs/>
              </w:rPr>
            </w:pPr>
          </w:p>
        </w:tc>
        <w:tc>
          <w:tcPr>
            <w:tcW w:w="932" w:type="dxa"/>
            <w:tcBorders>
              <w:right w:val="single" w:color="auto" w:sz="12" w:space="0"/>
            </w:tcBorders>
            <w:vAlign w:val="center"/>
          </w:tcPr>
          <w:p>
            <w:pPr>
              <w:spacing w:line="500" w:lineRule="exact"/>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979" w:type="dxa"/>
            <w:tcBorders>
              <w:left w:val="single" w:color="auto" w:sz="12" w:space="0"/>
            </w:tcBorders>
            <w:vAlign w:val="center"/>
          </w:tcPr>
          <w:p>
            <w:pPr>
              <w:spacing w:line="500" w:lineRule="exact"/>
              <w:jc w:val="center"/>
              <w:rPr>
                <w:rFonts w:eastAsia="仿宋"/>
                <w:bCs/>
              </w:rPr>
            </w:pPr>
            <w:r>
              <w:rPr>
                <w:rFonts w:eastAsia="仿宋"/>
                <w:bCs/>
              </w:rPr>
              <w:t>4</w:t>
            </w:r>
          </w:p>
        </w:tc>
        <w:tc>
          <w:tcPr>
            <w:tcW w:w="4514" w:type="dxa"/>
            <w:vAlign w:val="center"/>
          </w:tcPr>
          <w:p>
            <w:pPr>
              <w:spacing w:line="500" w:lineRule="exact"/>
              <w:jc w:val="left"/>
              <w:rPr>
                <w:rFonts w:eastAsia="仿宋"/>
                <w:bCs/>
              </w:rPr>
            </w:pPr>
            <w:r>
              <w:rPr>
                <w:rFonts w:eastAsia="仿宋"/>
                <w:bCs/>
              </w:rPr>
              <w:t>投标文件正、副本份数符合招标文件规定的；</w:t>
            </w:r>
          </w:p>
        </w:tc>
        <w:tc>
          <w:tcPr>
            <w:tcW w:w="932" w:type="dxa"/>
            <w:vAlign w:val="center"/>
          </w:tcPr>
          <w:p>
            <w:pPr>
              <w:spacing w:line="500" w:lineRule="exact"/>
              <w:rPr>
                <w:rFonts w:eastAsia="仿宋"/>
                <w:bCs/>
              </w:rPr>
            </w:pPr>
          </w:p>
        </w:tc>
        <w:tc>
          <w:tcPr>
            <w:tcW w:w="932" w:type="dxa"/>
            <w:vAlign w:val="center"/>
          </w:tcPr>
          <w:p>
            <w:pPr>
              <w:spacing w:line="500" w:lineRule="exact"/>
              <w:rPr>
                <w:rFonts w:eastAsia="仿宋"/>
                <w:bCs/>
              </w:rPr>
            </w:pPr>
          </w:p>
        </w:tc>
        <w:tc>
          <w:tcPr>
            <w:tcW w:w="931" w:type="dxa"/>
            <w:vAlign w:val="center"/>
          </w:tcPr>
          <w:p>
            <w:pPr>
              <w:spacing w:line="500" w:lineRule="exact"/>
              <w:rPr>
                <w:rFonts w:eastAsia="仿宋"/>
                <w:bCs/>
              </w:rPr>
            </w:pPr>
          </w:p>
        </w:tc>
        <w:tc>
          <w:tcPr>
            <w:tcW w:w="932" w:type="dxa"/>
            <w:tcBorders>
              <w:right w:val="single" w:color="auto" w:sz="12" w:space="0"/>
            </w:tcBorders>
            <w:vAlign w:val="center"/>
          </w:tcPr>
          <w:p>
            <w:pPr>
              <w:spacing w:line="500" w:lineRule="exact"/>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979" w:type="dxa"/>
            <w:tcBorders>
              <w:left w:val="single" w:color="auto" w:sz="12" w:space="0"/>
            </w:tcBorders>
            <w:vAlign w:val="center"/>
          </w:tcPr>
          <w:p>
            <w:pPr>
              <w:spacing w:line="500" w:lineRule="exact"/>
              <w:jc w:val="center"/>
              <w:rPr>
                <w:rFonts w:eastAsia="仿宋"/>
                <w:bCs/>
              </w:rPr>
            </w:pPr>
            <w:r>
              <w:rPr>
                <w:rFonts w:eastAsia="仿宋"/>
                <w:bCs/>
              </w:rPr>
              <w:t>5</w:t>
            </w:r>
          </w:p>
        </w:tc>
        <w:tc>
          <w:tcPr>
            <w:tcW w:w="4514" w:type="dxa"/>
            <w:vAlign w:val="center"/>
          </w:tcPr>
          <w:p>
            <w:pPr>
              <w:spacing w:line="500" w:lineRule="exact"/>
              <w:jc w:val="left"/>
              <w:rPr>
                <w:rFonts w:eastAsia="仿宋"/>
                <w:bCs/>
              </w:rPr>
            </w:pPr>
            <w:r>
              <w:rPr>
                <w:rFonts w:eastAsia="仿宋"/>
                <w:bCs/>
              </w:rPr>
              <w:t>符合法律、法规和投标文件中规定的其它实质性要求的。</w:t>
            </w:r>
          </w:p>
        </w:tc>
        <w:tc>
          <w:tcPr>
            <w:tcW w:w="932" w:type="dxa"/>
            <w:vAlign w:val="center"/>
          </w:tcPr>
          <w:p>
            <w:pPr>
              <w:spacing w:line="500" w:lineRule="exact"/>
              <w:rPr>
                <w:rFonts w:eastAsia="仿宋"/>
                <w:bCs/>
              </w:rPr>
            </w:pPr>
          </w:p>
        </w:tc>
        <w:tc>
          <w:tcPr>
            <w:tcW w:w="932" w:type="dxa"/>
            <w:vAlign w:val="center"/>
          </w:tcPr>
          <w:p>
            <w:pPr>
              <w:spacing w:line="500" w:lineRule="exact"/>
              <w:rPr>
                <w:rFonts w:eastAsia="仿宋"/>
                <w:bCs/>
              </w:rPr>
            </w:pPr>
          </w:p>
        </w:tc>
        <w:tc>
          <w:tcPr>
            <w:tcW w:w="931" w:type="dxa"/>
            <w:vAlign w:val="center"/>
          </w:tcPr>
          <w:p>
            <w:pPr>
              <w:spacing w:line="500" w:lineRule="exact"/>
              <w:rPr>
                <w:rFonts w:eastAsia="仿宋"/>
                <w:bCs/>
              </w:rPr>
            </w:pPr>
          </w:p>
        </w:tc>
        <w:tc>
          <w:tcPr>
            <w:tcW w:w="932" w:type="dxa"/>
            <w:tcBorders>
              <w:right w:val="single" w:color="auto" w:sz="12" w:space="0"/>
            </w:tcBorders>
            <w:vAlign w:val="center"/>
          </w:tcPr>
          <w:p>
            <w:pPr>
              <w:spacing w:line="500" w:lineRule="exact"/>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979" w:type="dxa"/>
            <w:tcBorders>
              <w:left w:val="single" w:color="auto" w:sz="12" w:space="0"/>
            </w:tcBorders>
            <w:vAlign w:val="center"/>
          </w:tcPr>
          <w:p>
            <w:pPr>
              <w:spacing w:line="500" w:lineRule="exact"/>
              <w:jc w:val="center"/>
              <w:rPr>
                <w:rFonts w:eastAsia="仿宋"/>
                <w:bCs/>
              </w:rPr>
            </w:pPr>
            <w:r>
              <w:rPr>
                <w:rFonts w:eastAsia="仿宋"/>
                <w:bCs/>
              </w:rPr>
              <w:t>6</w:t>
            </w:r>
          </w:p>
        </w:tc>
        <w:tc>
          <w:tcPr>
            <w:tcW w:w="4514" w:type="dxa"/>
            <w:vAlign w:val="center"/>
          </w:tcPr>
          <w:p>
            <w:pPr>
              <w:spacing w:line="500" w:lineRule="exact"/>
              <w:jc w:val="center"/>
              <w:rPr>
                <w:rFonts w:eastAsia="仿宋"/>
                <w:bCs/>
              </w:rPr>
            </w:pPr>
            <w:r>
              <w:rPr>
                <w:rFonts w:eastAsia="仿宋"/>
                <w:bCs/>
              </w:rPr>
              <w:t>是否通过评审：</w:t>
            </w:r>
          </w:p>
        </w:tc>
        <w:tc>
          <w:tcPr>
            <w:tcW w:w="932" w:type="dxa"/>
            <w:vAlign w:val="center"/>
          </w:tcPr>
          <w:p>
            <w:pPr>
              <w:spacing w:line="500" w:lineRule="exact"/>
              <w:rPr>
                <w:rFonts w:eastAsia="仿宋"/>
                <w:bCs/>
              </w:rPr>
            </w:pPr>
          </w:p>
        </w:tc>
        <w:tc>
          <w:tcPr>
            <w:tcW w:w="932" w:type="dxa"/>
            <w:vAlign w:val="center"/>
          </w:tcPr>
          <w:p>
            <w:pPr>
              <w:spacing w:line="500" w:lineRule="exact"/>
              <w:rPr>
                <w:rFonts w:eastAsia="仿宋"/>
                <w:bCs/>
              </w:rPr>
            </w:pPr>
          </w:p>
        </w:tc>
        <w:tc>
          <w:tcPr>
            <w:tcW w:w="931" w:type="dxa"/>
            <w:vAlign w:val="center"/>
          </w:tcPr>
          <w:p>
            <w:pPr>
              <w:spacing w:line="500" w:lineRule="exact"/>
              <w:rPr>
                <w:rFonts w:eastAsia="仿宋"/>
                <w:bCs/>
              </w:rPr>
            </w:pPr>
          </w:p>
        </w:tc>
        <w:tc>
          <w:tcPr>
            <w:tcW w:w="932" w:type="dxa"/>
            <w:tcBorders>
              <w:right w:val="single" w:color="auto" w:sz="12" w:space="0"/>
            </w:tcBorders>
            <w:vAlign w:val="center"/>
          </w:tcPr>
          <w:p>
            <w:pPr>
              <w:spacing w:line="500" w:lineRule="exact"/>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trPr>
        <w:tc>
          <w:tcPr>
            <w:tcW w:w="9220" w:type="dxa"/>
            <w:gridSpan w:val="6"/>
            <w:tcBorders>
              <w:top w:val="single" w:color="auto" w:sz="12" w:space="0"/>
              <w:left w:val="single" w:color="auto" w:sz="12" w:space="0"/>
              <w:right w:val="single" w:color="auto" w:sz="12" w:space="0"/>
            </w:tcBorders>
            <w:vAlign w:val="center"/>
          </w:tcPr>
          <w:p>
            <w:pPr>
              <w:spacing w:line="500" w:lineRule="exact"/>
              <w:jc w:val="left"/>
              <w:rPr>
                <w:rFonts w:eastAsia="仿宋"/>
                <w:bCs/>
              </w:rPr>
            </w:pPr>
            <w:r>
              <w:rPr>
                <w:rFonts w:eastAsia="仿宋"/>
                <w:bCs/>
              </w:rPr>
              <w:t>评标委员会成员签名：</w:t>
            </w:r>
          </w:p>
          <w:p>
            <w:pPr>
              <w:spacing w:line="500" w:lineRule="exact"/>
              <w:jc w:val="center"/>
              <w:rPr>
                <w:rFonts w:eastAsia="仿宋"/>
                <w:bCs/>
              </w:rPr>
            </w:pPr>
          </w:p>
          <w:p>
            <w:pPr>
              <w:spacing w:line="500" w:lineRule="exact"/>
              <w:jc w:val="center"/>
              <w:rPr>
                <w:rFonts w:eastAsia="仿宋"/>
                <w:bCs/>
              </w:rPr>
            </w:pPr>
          </w:p>
          <w:p>
            <w:pPr>
              <w:spacing w:line="500" w:lineRule="exact"/>
              <w:jc w:val="center"/>
              <w:rPr>
                <w:rFonts w:eastAsia="仿宋"/>
                <w:bCs/>
              </w:rPr>
            </w:pPr>
            <w:r>
              <w:rPr>
                <w:rFonts w:eastAsia="仿宋"/>
                <w:bCs/>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9220" w:type="dxa"/>
            <w:gridSpan w:val="6"/>
            <w:tcBorders>
              <w:left w:val="single" w:color="auto" w:sz="12" w:space="0"/>
              <w:bottom w:val="single" w:color="auto" w:sz="12" w:space="0"/>
              <w:right w:val="single" w:color="auto" w:sz="12" w:space="0"/>
            </w:tcBorders>
            <w:vAlign w:val="center"/>
          </w:tcPr>
          <w:p>
            <w:pPr>
              <w:spacing w:line="500" w:lineRule="exact"/>
              <w:jc w:val="left"/>
              <w:rPr>
                <w:rFonts w:eastAsia="仿宋"/>
                <w:bCs/>
              </w:rPr>
            </w:pPr>
            <w:r>
              <w:rPr>
                <w:rFonts w:eastAsia="仿宋"/>
                <w:bCs/>
              </w:rPr>
              <w:t>备注：如果投标文件中有一项未通过上述审查标准，评标委员会将认定整个投标文件不响应招标文件而予以废标，并且不允许投标人通过修改或撤销其不符合要求的差异或保留，使之成为具有响应性的投标。通过：√  不通过：×</w:t>
            </w:r>
          </w:p>
        </w:tc>
      </w:tr>
    </w:tbl>
    <w:p>
      <w:pPr>
        <w:spacing w:line="500" w:lineRule="exact"/>
        <w:ind w:firstLine="640" w:firstLineChars="200"/>
        <w:rPr>
          <w:rFonts w:eastAsia="仿宋"/>
          <w:bCs/>
          <w:sz w:val="32"/>
          <w:szCs w:val="32"/>
        </w:rPr>
        <w:sectPr>
          <w:pgSz w:w="11906" w:h="16838"/>
          <w:pgMar w:top="1134" w:right="850" w:bottom="1134" w:left="850" w:header="283" w:footer="283" w:gutter="0"/>
          <w:cols w:space="720" w:num="1"/>
          <w:docGrid w:type="lines" w:linePitch="339" w:charSpace="0"/>
        </w:sectPr>
      </w:pPr>
    </w:p>
    <w:p>
      <w:pPr>
        <w:jc w:val="center"/>
        <w:rPr>
          <w:rFonts w:hint="eastAsia" w:ascii="仿宋" w:hAnsi="仿宋" w:eastAsia="仿宋" w:cs="仿宋"/>
          <w:sz w:val="32"/>
          <w:szCs w:val="32"/>
        </w:rPr>
      </w:pPr>
      <w:bookmarkStart w:id="74" w:name="_Toc23527902"/>
      <w:r>
        <w:rPr>
          <w:rFonts w:hint="eastAsia" w:ascii="仿宋" w:hAnsi="仿宋" w:eastAsia="仿宋" w:cs="仿宋"/>
          <w:sz w:val="32"/>
          <w:szCs w:val="32"/>
        </w:rPr>
        <w:t>详细评审评分表</w:t>
      </w:r>
      <w:bookmarkEnd w:id="74"/>
    </w:p>
    <w:tbl>
      <w:tblPr>
        <w:tblStyle w:val="67"/>
        <w:tblW w:w="952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31"/>
        <w:gridCol w:w="960"/>
        <w:gridCol w:w="1416"/>
        <w:gridCol w:w="5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评分项目</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评分内容</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权重值%</w:t>
            </w: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评分标准说明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价格部分（30分）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投标报价</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30分</w:t>
            </w: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低价优先法计算，即满足招标文件要求且投标价格最低的投标报价为评标基准价，其价格得分为满分。其他投标人的价格得分统一按照下列公式计算：价格得分=（评标基准价/投标报价）×30%×100，如此类推，算出所有投标人的价格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商务部分（20分）</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企业资质</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投标人具有电子与智能化工程专业承包壹级资质，得2分。贰级得1分，贰级以下不得分。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具有信息安全管理体系认证（ISO 27001）、ISO 20000信息技术服务管理体系认证、环境管理体系认证（ISO14001）、职业健康安全管理体系认证（OHSAS 18001）证书，有1个得1分，最高得4分，不满足不得分。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投标人具有CS4级及以上信息系统建设和服务能力等级证书，得2分，低于得1分，不满足不得分。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信息技术服务运行维护标准符合性证书（ITSS）二级及以上，满足得2分，低于得1分，不满足不得分。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所有证书均需提供相关证明材料复印件，加盖投标人公章。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企业业绩</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8分</w:t>
            </w: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投标人具有近两年信息化集成类项目相关业绩，有1个得1分，最多得8分（需提供中标通知书或合同关键页复印件，并加盖公章）。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标函质量</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2分</w:t>
            </w: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根据投标文件内容编排顺序、格式是否符合招标文件要求，条理是否清晰，有无缺页、漏项、材料模糊不清等情况打分，满分2分。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技术部分（50分）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设备配置及性能指标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15分</w:t>
            </w: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所有核心投标产品全部满足本次招标参数要求，带“★”号条款为重要指标，满分总共15分，按要求提供相应的证明材料。投标产品每项不满足招标参数要求的扣0.5分，扣完为止。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5分</w:t>
            </w: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提供本项目得实施方案是否具有合理性、适用性、可行性和经济性，第一得5分；第二得3分；第三得1分。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4分</w:t>
            </w: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若投标人提供的产品不是投标人生产或拥有的，要求出具所投产品原厂商授权书及三年售后服务承诺函,提供主要厂家授权和服务承诺，数量最多得4分，第二名2分，其他按排名依次类推，最少得1分。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4分</w:t>
            </w: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方案全面合理可行，1、符合信息系统项目管理的相关标准规范；2、有完善的质量控制体系；3、质量控制点明确有效；4、风险控制合理可行，人员保障、文档管理等措施具体有效，措施得力。全部满足得4分，每缺少一项或者描述不清晰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3分</w:t>
            </w: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有实施时间进度表且安排科学合理，提供针对本项目的施工进度计划图及进度承诺，符合本项目要求、完整且实施性强的,得3分；实施性较强的,得2分；实施性较一般的,得1分。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2分</w:t>
            </w: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针对该项目须有详尽的组织、验收、售后等方面的服务能力、措施及相关承诺，措施合理到位、承诺全面得2分；措施及承诺不全得1分。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项目团队</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8分</w:t>
            </w: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化设计团队，应具备复合型技术能力。本项目技术负责人1名，需具有机电专业/电子工程类高级职称证书、信息系统项目管理师高级证书及二级建造师证书，全部具备得1分；设计组成人员2人，同时具有机电专业高级职称证书和二级建造师证书，全部具备，每人得1分，缺少一项不得分。（职称由专业技术人员职称办公室颁发，建造师证书（机电或通信类），提供证书复印件及在本单位近3个月本地社保缴纳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组主要成员应具备复合型技术能力，项目组实施成员配置不少于2人，要求至少需具有机电专业/电子工程类中级职称证书（专业技术人员职称办公室颁发）及二级建造师证书（机电或通信类），全部具备得1分，一项不全不得分。（提供证书复印件及在本单位近3个月年本地社保缴纳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项目组成员需配置网络中级工程师2名；专职安全员1名（安全员C证）；每提供1名得1分，最高得3分，不提供不得分。（提供证书复印件及在本单位近3个月本地社保缴纳证明）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培训保障</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4分</w:t>
            </w: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针对本项目制定出：1、培训计划；2、培训方式；3、培训内容；4、培训目标；5、培训费用等；建议合理、可行性强,承诺完善到位得4分；建议一般、可行性一般,承诺一般得2分；建议可行性差,承诺差不得分。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售后及本地化服务</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5分</w:t>
            </w: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投标人承诺驻场服务1人得1分，不满足不得分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驻场工程师需同时具备厂家认证网络中级、认证及信息安全保障人员证书（CISAW)。满足得2分，具备其中一个得1分，不满足不得分；（需提供投标单位3个月社保缴纳证明）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7" w:hRule="atLeast"/>
        </w:trPr>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售后服务人员拥有信息技术服务经理级证书2人（自治区级及以上），每提供1人得1分。（需提供投标单位3个月社保缴纳证明）</w:t>
            </w:r>
          </w:p>
        </w:tc>
      </w:tr>
    </w:tbl>
    <w:p>
      <w:pPr>
        <w:keepNext/>
        <w:keepLines/>
        <w:pageBreakBefore/>
        <w:ind w:firstLine="420"/>
        <w:rPr>
          <w:rFonts w:eastAsia="仿宋"/>
          <w:szCs w:val="32"/>
        </w:rPr>
      </w:pPr>
      <w:r>
        <w:rPr>
          <w:rFonts w:eastAsia="仿宋"/>
          <w:szCs w:val="32"/>
        </w:rPr>
        <w:t>政府采购政策功能落实</w:t>
      </w:r>
    </w:p>
    <w:p>
      <w:pPr>
        <w:pStyle w:val="400"/>
        <w:snapToGrid w:val="0"/>
        <w:spacing w:beforeLines="50" w:afterLines="50" w:line="293" w:lineRule="auto"/>
        <w:ind w:firstLineChars="200"/>
        <w:rPr>
          <w:rFonts w:ascii="Times New Roman" w:hAnsi="Times New Roman" w:eastAsia="仿宋"/>
          <w:kern w:val="2"/>
        </w:rPr>
      </w:pPr>
      <w:r>
        <w:rPr>
          <w:rFonts w:ascii="Times New Roman" w:hAnsi="Times New Roman" w:eastAsia="仿宋"/>
          <w:kern w:val="2"/>
        </w:rPr>
        <w:t>1、小微型企业价格扣除</w:t>
      </w:r>
    </w:p>
    <w:p>
      <w:pPr>
        <w:pStyle w:val="400"/>
        <w:snapToGrid w:val="0"/>
        <w:spacing w:beforeLines="50" w:afterLines="50" w:line="293" w:lineRule="auto"/>
        <w:ind w:firstLine="360" w:firstLineChars="150"/>
        <w:rPr>
          <w:rFonts w:ascii="Times New Roman" w:hAnsi="Times New Roman" w:eastAsia="仿宋"/>
          <w:kern w:val="2"/>
        </w:rPr>
      </w:pPr>
      <w:r>
        <w:rPr>
          <w:rFonts w:ascii="Times New Roman" w:hAnsi="Times New Roman" w:eastAsia="仿宋"/>
          <w:kern w:val="2"/>
        </w:rPr>
        <w:t>（1）本项目对小型和微型企业产品给予</w:t>
      </w:r>
      <w:r>
        <w:rPr>
          <w:rFonts w:hint="eastAsia" w:ascii="Times New Roman" w:hAnsi="Times New Roman" w:eastAsia="仿宋"/>
          <w:kern w:val="2"/>
          <w:lang w:val="en-US" w:eastAsia="zh-CN"/>
        </w:rPr>
        <w:t>10</w:t>
      </w:r>
      <w:r>
        <w:rPr>
          <w:rFonts w:ascii="Times New Roman" w:hAnsi="Times New Roman" w:eastAsia="仿宋"/>
          <w:kern w:val="2"/>
        </w:rPr>
        <w:t>%的扣除价格，用扣除后的价格参与评审。</w:t>
      </w:r>
    </w:p>
    <w:p>
      <w:pPr>
        <w:pStyle w:val="400"/>
        <w:snapToGrid w:val="0"/>
        <w:spacing w:beforeLines="50" w:afterLines="50" w:line="293" w:lineRule="auto"/>
        <w:ind w:firstLine="360" w:firstLineChars="150"/>
        <w:rPr>
          <w:rFonts w:ascii="Times New Roman" w:hAnsi="Times New Roman" w:eastAsia="仿宋"/>
          <w:kern w:val="2"/>
        </w:rPr>
      </w:pPr>
      <w:r>
        <w:rPr>
          <w:rFonts w:ascii="Times New Roman" w:hAnsi="Times New Roman" w:eastAsia="仿宋"/>
          <w:kern w:val="2"/>
        </w:rPr>
        <w:t>（2）供应商需按照采购文件的要求提供相应的《企业声明函》。</w:t>
      </w:r>
    </w:p>
    <w:p>
      <w:pPr>
        <w:pStyle w:val="400"/>
        <w:snapToGrid w:val="0"/>
        <w:spacing w:beforeLines="50" w:afterLines="50" w:line="293" w:lineRule="auto"/>
        <w:ind w:firstLine="360" w:firstLineChars="150"/>
        <w:rPr>
          <w:rFonts w:ascii="Times New Roman" w:hAnsi="Times New Roman" w:eastAsia="仿宋"/>
          <w:kern w:val="2"/>
        </w:rPr>
      </w:pPr>
      <w:r>
        <w:rPr>
          <w:rFonts w:ascii="Times New Roman" w:hAnsi="Times New Roman" w:eastAsia="仿宋"/>
          <w:kern w:val="2"/>
        </w:rPr>
        <w:t>（3）企业标准请参照</w:t>
      </w:r>
      <w:r>
        <w:rPr>
          <w:rFonts w:hint="eastAsia" w:ascii="Times New Roman" w:hAnsi="Times New Roman" w:eastAsia="仿宋"/>
          <w:kern w:val="2"/>
        </w:rPr>
        <w:t>《政府采购促进中小企业发展管理办法》 （财库 ﹝ 2020 ﹞ 46 号）</w:t>
      </w:r>
      <w:r>
        <w:rPr>
          <w:rFonts w:ascii="Times New Roman" w:hAnsi="Times New Roman" w:eastAsia="仿宋"/>
          <w:kern w:val="2"/>
        </w:rPr>
        <w:t>文件规定自行填写。</w:t>
      </w:r>
    </w:p>
    <w:p>
      <w:pPr>
        <w:pStyle w:val="400"/>
        <w:snapToGrid w:val="0"/>
        <w:spacing w:beforeLines="50" w:afterLines="50" w:line="293" w:lineRule="auto"/>
        <w:ind w:firstLineChars="200"/>
        <w:rPr>
          <w:rFonts w:ascii="Times New Roman" w:hAnsi="Times New Roman" w:eastAsia="仿宋"/>
          <w:kern w:val="2"/>
        </w:rPr>
      </w:pPr>
      <w:r>
        <w:rPr>
          <w:rFonts w:ascii="Times New Roman" w:hAnsi="Times New Roman" w:eastAsia="仿宋"/>
          <w:kern w:val="2"/>
        </w:rPr>
        <w:t>2、残疾人福利单位价格扣除</w:t>
      </w:r>
    </w:p>
    <w:p>
      <w:pPr>
        <w:pStyle w:val="400"/>
        <w:snapToGrid w:val="0"/>
        <w:spacing w:beforeLines="50" w:afterLines="50" w:line="293" w:lineRule="auto"/>
        <w:ind w:left="137" w:leftChars="57" w:firstLine="360" w:firstLineChars="150"/>
        <w:rPr>
          <w:rFonts w:ascii="Times New Roman" w:hAnsi="Times New Roman" w:eastAsia="仿宋"/>
          <w:kern w:val="2"/>
        </w:rPr>
      </w:pPr>
      <w:r>
        <w:rPr>
          <w:rFonts w:ascii="Times New Roman" w:hAnsi="Times New Roman" w:eastAsia="仿宋"/>
          <w:kern w:val="2"/>
        </w:rPr>
        <w:t>（1）本项目对残疾人福利性单位视同小型、微型企业，给予6%的价格扣除，用扣除后的价格参与评审。</w:t>
      </w:r>
    </w:p>
    <w:p>
      <w:pPr>
        <w:pStyle w:val="400"/>
        <w:snapToGrid w:val="0"/>
        <w:spacing w:beforeLines="50" w:afterLines="50" w:line="293" w:lineRule="auto"/>
        <w:ind w:left="137" w:leftChars="57" w:firstLine="360" w:firstLineChars="150"/>
        <w:rPr>
          <w:rFonts w:ascii="Times New Roman" w:hAnsi="Times New Roman" w:eastAsia="仿宋"/>
          <w:kern w:val="2"/>
        </w:rPr>
      </w:pPr>
      <w:r>
        <w:rPr>
          <w:rFonts w:ascii="Times New Roman" w:hAnsi="Times New Roman" w:eastAsia="仿宋"/>
          <w:kern w:val="2"/>
        </w:rPr>
        <w:t>（2）残疾人福利单位需按照采购文件的要求提供《残疾人福利性单位声明函》。</w:t>
      </w:r>
    </w:p>
    <w:p>
      <w:pPr>
        <w:pStyle w:val="400"/>
        <w:snapToGrid w:val="0"/>
        <w:spacing w:beforeLines="50" w:afterLines="50" w:line="293" w:lineRule="auto"/>
        <w:ind w:left="137" w:leftChars="57" w:firstLine="360" w:firstLineChars="150"/>
        <w:rPr>
          <w:rFonts w:ascii="Times New Roman" w:hAnsi="Times New Roman" w:eastAsia="仿宋"/>
          <w:kern w:val="2"/>
        </w:rPr>
      </w:pPr>
      <w:r>
        <w:rPr>
          <w:rFonts w:ascii="Times New Roman" w:hAnsi="Times New Roman" w:eastAsia="仿宋"/>
          <w:kern w:val="2"/>
        </w:rPr>
        <w:t>（3）残疾人福利单位标准请参照《关于促进残疾人就业政府采购政策的通知》（财库〔2017〕141号）。</w:t>
      </w:r>
    </w:p>
    <w:p>
      <w:pPr>
        <w:pStyle w:val="400"/>
        <w:snapToGrid w:val="0"/>
        <w:spacing w:beforeLines="50" w:afterLines="50" w:line="293" w:lineRule="auto"/>
        <w:ind w:firstLineChars="200"/>
        <w:rPr>
          <w:rFonts w:ascii="Times New Roman" w:hAnsi="Times New Roman" w:eastAsia="仿宋"/>
          <w:kern w:val="2"/>
        </w:rPr>
      </w:pPr>
      <w:r>
        <w:rPr>
          <w:rFonts w:ascii="Times New Roman" w:hAnsi="Times New Roman" w:eastAsia="仿宋"/>
          <w:kern w:val="2"/>
        </w:rPr>
        <w:t>3、监狱和戒毒企业价格扣除</w:t>
      </w:r>
    </w:p>
    <w:p>
      <w:pPr>
        <w:pStyle w:val="400"/>
        <w:snapToGrid w:val="0"/>
        <w:spacing w:beforeLines="50" w:afterLines="50" w:line="293" w:lineRule="auto"/>
        <w:ind w:firstLineChars="200"/>
        <w:rPr>
          <w:rFonts w:ascii="Times New Roman" w:hAnsi="Times New Roman" w:eastAsia="仿宋"/>
          <w:kern w:val="2"/>
        </w:rPr>
      </w:pPr>
      <w:r>
        <w:rPr>
          <w:rFonts w:ascii="Times New Roman" w:hAnsi="Times New Roman" w:eastAsia="仿宋"/>
          <w:kern w:val="2"/>
        </w:rPr>
        <w:t>（1）本项目对监狱和戒毒企业（简称监狱企业）视同小型、微型企业，给予6%的价格扣除，用扣除后的价格参与评审。</w:t>
      </w:r>
    </w:p>
    <w:p>
      <w:pPr>
        <w:pStyle w:val="400"/>
        <w:snapToGrid w:val="0"/>
        <w:spacing w:beforeLines="50" w:afterLines="50" w:line="293" w:lineRule="auto"/>
        <w:ind w:firstLineChars="200"/>
        <w:rPr>
          <w:rFonts w:ascii="Times New Roman" w:hAnsi="Times New Roman" w:eastAsia="仿宋"/>
          <w:kern w:val="2"/>
        </w:rPr>
      </w:pPr>
      <w:r>
        <w:rPr>
          <w:rFonts w:ascii="Times New Roman" w:hAnsi="Times New Roman" w:eastAsia="仿宋"/>
          <w:kern w:val="2"/>
        </w:rPr>
        <w:t>（2）监狱企业参加政府采购活动时，需提供由省级以上监狱管理局、戒毒管理局(含新疆生产建设兵团)出具的属于监狱企业的证明文件。</w:t>
      </w:r>
      <w:r>
        <w:rPr>
          <w:rFonts w:ascii="Times New Roman" w:hAnsi="Times New Roman" w:eastAsia="仿宋"/>
        </w:rPr>
        <w:t>供应商如不提供上述证明文件，价格将不做相应扣除</w:t>
      </w:r>
      <w:r>
        <w:rPr>
          <w:rFonts w:ascii="Times New Roman" w:hAnsi="Times New Roman" w:eastAsia="仿宋"/>
          <w:kern w:val="2"/>
        </w:rPr>
        <w:t>。</w:t>
      </w:r>
    </w:p>
    <w:p>
      <w:pPr>
        <w:pStyle w:val="400"/>
        <w:snapToGrid w:val="0"/>
        <w:spacing w:beforeLines="50" w:afterLines="50" w:line="293" w:lineRule="auto"/>
        <w:ind w:firstLineChars="200"/>
        <w:rPr>
          <w:rFonts w:ascii="Times New Roman" w:hAnsi="Times New Roman" w:eastAsia="仿宋"/>
          <w:kern w:val="2"/>
        </w:rPr>
      </w:pPr>
      <w:r>
        <w:rPr>
          <w:rFonts w:ascii="Times New Roman" w:hAnsi="Times New Roman" w:eastAsia="仿宋"/>
          <w:kern w:val="2"/>
        </w:rPr>
        <w:t>（3）监狱企业标准请参照《关于政府采购支持监狱企业发展有关问题的通知》（财库[2014]68号）。</w:t>
      </w:r>
    </w:p>
    <w:p>
      <w:pPr>
        <w:pStyle w:val="400"/>
        <w:snapToGrid w:val="0"/>
        <w:spacing w:beforeLines="50" w:afterLines="50" w:line="293" w:lineRule="auto"/>
        <w:ind w:firstLineChars="200"/>
        <w:rPr>
          <w:rFonts w:ascii="Times New Roman" w:hAnsi="Times New Roman" w:eastAsia="仿宋"/>
          <w:kern w:val="2"/>
        </w:rPr>
      </w:pPr>
      <w:r>
        <w:rPr>
          <w:rFonts w:ascii="Times New Roman" w:hAnsi="Times New Roman" w:eastAsia="仿宋"/>
          <w:kern w:val="2"/>
        </w:rPr>
        <w:t>4、残疾人福利单位、监狱企业属于小型、微型企业的，不重复享受政策。</w:t>
      </w:r>
    </w:p>
    <w:p>
      <w:pPr>
        <w:pStyle w:val="400"/>
        <w:snapToGrid w:val="0"/>
        <w:spacing w:beforeLines="50" w:afterLines="50" w:line="293" w:lineRule="auto"/>
        <w:ind w:firstLineChars="200"/>
        <w:rPr>
          <w:rFonts w:ascii="Times New Roman" w:hAnsi="Times New Roman" w:eastAsia="仿宋"/>
          <w:kern w:val="2"/>
        </w:rPr>
      </w:pPr>
      <w:r>
        <w:rPr>
          <w:rFonts w:ascii="Times New Roman" w:hAnsi="Times New Roman" w:eastAsia="仿宋"/>
          <w:kern w:val="2"/>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pPr>
        <w:pStyle w:val="400"/>
        <w:snapToGrid w:val="0"/>
        <w:spacing w:beforeLines="50" w:afterLines="50" w:line="293" w:lineRule="auto"/>
        <w:ind w:firstLineChars="200"/>
        <w:rPr>
          <w:rFonts w:ascii="Times New Roman" w:hAnsi="Times New Roman" w:eastAsia="仿宋"/>
          <w:kern w:val="2"/>
        </w:rPr>
      </w:pPr>
      <w:r>
        <w:rPr>
          <w:rFonts w:ascii="Times New Roman" w:hAnsi="Times New Roman" w:eastAsia="仿宋"/>
          <w:kern w:val="2"/>
        </w:rPr>
        <w:t>6、联合体各方均为小型、微型企业（残疾人福利单位、监狱企业）的，联合体享受6%价格扣除，用扣除后的价格参与评审。</w:t>
      </w:r>
    </w:p>
    <w:p>
      <w:pPr>
        <w:pStyle w:val="400"/>
        <w:snapToGrid w:val="0"/>
        <w:spacing w:beforeLines="50" w:afterLines="50" w:line="293" w:lineRule="auto"/>
        <w:ind w:firstLineChars="200"/>
        <w:rPr>
          <w:rFonts w:ascii="Times New Roman" w:hAnsi="Times New Roman" w:eastAsia="仿宋"/>
          <w:kern w:val="2"/>
        </w:rPr>
      </w:pPr>
    </w:p>
    <w:p>
      <w:pPr>
        <w:pStyle w:val="400"/>
        <w:snapToGrid w:val="0"/>
        <w:spacing w:beforeLines="50" w:afterLines="50" w:line="293" w:lineRule="auto"/>
        <w:ind w:firstLineChars="200"/>
        <w:rPr>
          <w:rFonts w:ascii="Times New Roman" w:hAnsi="Times New Roman" w:eastAsia="仿宋"/>
          <w:kern w:val="2"/>
        </w:rPr>
      </w:pPr>
    </w:p>
    <w:p>
      <w:pPr>
        <w:pStyle w:val="400"/>
        <w:snapToGrid w:val="0"/>
        <w:spacing w:beforeLines="50" w:afterLines="50" w:line="293" w:lineRule="auto"/>
        <w:ind w:firstLineChars="200"/>
        <w:rPr>
          <w:rFonts w:ascii="Times New Roman" w:hAnsi="Times New Roman" w:eastAsia="仿宋"/>
          <w:kern w:val="2"/>
        </w:rPr>
      </w:pPr>
    </w:p>
    <w:p>
      <w:pPr>
        <w:pStyle w:val="63"/>
        <w:numPr>
          <w:ilvl w:val="0"/>
          <w:numId w:val="3"/>
        </w:numPr>
        <w:snapToGrid w:val="0"/>
        <w:spacing w:before="0" w:after="0" w:line="500" w:lineRule="exact"/>
        <w:ind w:firstLine="800" w:firstLineChars="200"/>
        <w:rPr>
          <w:rFonts w:ascii="Times New Roman" w:hAnsi="Times New Roman" w:eastAsia="仿宋"/>
          <w:b w:val="0"/>
          <w:color w:val="000000"/>
          <w:sz w:val="40"/>
        </w:rPr>
      </w:pPr>
      <w:bookmarkStart w:id="75" w:name="_Toc99785534"/>
      <w:bookmarkStart w:id="76" w:name="_Toc23527903"/>
      <w:bookmarkStart w:id="77" w:name="_Toc23483"/>
      <w:r>
        <w:rPr>
          <w:rFonts w:ascii="Times New Roman" w:hAnsi="Times New Roman" w:eastAsia="仿宋"/>
          <w:b w:val="0"/>
          <w:color w:val="000000"/>
          <w:sz w:val="40"/>
        </w:rPr>
        <w:t>采购要求及技术规格参数</w:t>
      </w:r>
      <w:bookmarkEnd w:id="75"/>
      <w:bookmarkEnd w:id="76"/>
      <w:bookmarkEnd w:id="77"/>
    </w:p>
    <w:p>
      <w:pPr>
        <w:pStyle w:val="90"/>
        <w:ind w:firstLine="0" w:firstLineChars="0"/>
        <w:rPr>
          <w:rStyle w:val="85"/>
        </w:rPr>
      </w:pPr>
    </w:p>
    <w:p>
      <w:pPr>
        <w:spacing w:line="240" w:lineRule="auto"/>
        <w:ind w:firstLine="0" w:firstLineChars="0"/>
        <w:rPr>
          <w:b/>
          <w:bCs/>
          <w:sz w:val="52"/>
          <w:szCs w:val="52"/>
        </w:rPr>
      </w:pPr>
    </w:p>
    <w:p>
      <w:pPr>
        <w:spacing w:line="240" w:lineRule="auto"/>
        <w:ind w:firstLine="0" w:firstLineChars="0"/>
        <w:jc w:val="center"/>
        <w:rPr>
          <w:b/>
          <w:bCs/>
          <w:sz w:val="52"/>
          <w:szCs w:val="52"/>
        </w:rPr>
      </w:pPr>
      <w:r>
        <w:rPr>
          <w:rFonts w:hint="eastAsia"/>
          <w:b/>
          <w:bCs/>
          <w:sz w:val="52"/>
          <w:szCs w:val="52"/>
        </w:rPr>
        <w:t>新疆维吾尔自治区儿童医院</w:t>
      </w:r>
    </w:p>
    <w:p>
      <w:pPr>
        <w:spacing w:line="240" w:lineRule="auto"/>
        <w:ind w:firstLine="0" w:firstLineChars="0"/>
        <w:jc w:val="center"/>
        <w:rPr>
          <w:b/>
          <w:bCs/>
          <w:sz w:val="52"/>
          <w:szCs w:val="52"/>
        </w:rPr>
      </w:pPr>
      <w:r>
        <w:rPr>
          <w:rFonts w:hint="eastAsia"/>
          <w:b/>
          <w:bCs/>
          <w:sz w:val="52"/>
          <w:szCs w:val="52"/>
        </w:rPr>
        <w:t>信息化能力建设项目</w:t>
      </w:r>
    </w:p>
    <w:p>
      <w:pPr>
        <w:spacing w:line="240" w:lineRule="auto"/>
        <w:ind w:firstLine="0" w:firstLineChars="0"/>
        <w:jc w:val="center"/>
        <w:rPr>
          <w:b/>
          <w:bCs/>
          <w:sz w:val="52"/>
          <w:szCs w:val="52"/>
        </w:rPr>
      </w:pPr>
    </w:p>
    <w:p>
      <w:pPr>
        <w:spacing w:line="240" w:lineRule="auto"/>
        <w:ind w:firstLine="0" w:firstLineChars="0"/>
        <w:jc w:val="center"/>
        <w:rPr>
          <w:b/>
          <w:bCs/>
          <w:sz w:val="52"/>
          <w:szCs w:val="52"/>
        </w:rPr>
      </w:pPr>
    </w:p>
    <w:p>
      <w:pPr>
        <w:spacing w:line="240" w:lineRule="auto"/>
        <w:ind w:firstLine="0" w:firstLineChars="0"/>
        <w:jc w:val="center"/>
        <w:rPr>
          <w:b/>
          <w:bCs/>
          <w:sz w:val="52"/>
          <w:szCs w:val="52"/>
        </w:rPr>
      </w:pPr>
      <w:r>
        <w:rPr>
          <w:rFonts w:hint="eastAsia"/>
          <w:b/>
          <w:bCs/>
          <w:sz w:val="52"/>
          <w:szCs w:val="52"/>
        </w:rPr>
        <w:t>招</w:t>
      </w:r>
    </w:p>
    <w:p>
      <w:pPr>
        <w:spacing w:line="240" w:lineRule="auto"/>
        <w:ind w:firstLine="0" w:firstLineChars="0"/>
        <w:jc w:val="center"/>
        <w:rPr>
          <w:b/>
          <w:bCs/>
          <w:sz w:val="52"/>
          <w:szCs w:val="52"/>
        </w:rPr>
      </w:pPr>
      <w:r>
        <w:rPr>
          <w:rFonts w:hint="eastAsia"/>
          <w:b/>
          <w:bCs/>
          <w:sz w:val="52"/>
          <w:szCs w:val="52"/>
        </w:rPr>
        <w:t>标</w:t>
      </w:r>
    </w:p>
    <w:p>
      <w:pPr>
        <w:spacing w:line="240" w:lineRule="auto"/>
        <w:ind w:firstLine="0" w:firstLineChars="0"/>
        <w:jc w:val="center"/>
        <w:rPr>
          <w:b/>
          <w:bCs/>
          <w:sz w:val="52"/>
          <w:szCs w:val="52"/>
        </w:rPr>
      </w:pPr>
      <w:r>
        <w:rPr>
          <w:rFonts w:hint="eastAsia"/>
          <w:b/>
          <w:bCs/>
          <w:sz w:val="52"/>
          <w:szCs w:val="52"/>
        </w:rPr>
        <w:t>技</w:t>
      </w:r>
    </w:p>
    <w:p>
      <w:pPr>
        <w:spacing w:line="240" w:lineRule="auto"/>
        <w:ind w:firstLine="0" w:firstLineChars="0"/>
        <w:jc w:val="center"/>
        <w:rPr>
          <w:b/>
          <w:bCs/>
          <w:sz w:val="52"/>
          <w:szCs w:val="52"/>
        </w:rPr>
      </w:pPr>
      <w:r>
        <w:rPr>
          <w:rFonts w:hint="eastAsia"/>
          <w:b/>
          <w:bCs/>
          <w:sz w:val="52"/>
          <w:szCs w:val="52"/>
        </w:rPr>
        <w:t>术</w:t>
      </w:r>
    </w:p>
    <w:p>
      <w:pPr>
        <w:spacing w:line="240" w:lineRule="auto"/>
        <w:ind w:firstLine="0" w:firstLineChars="0"/>
        <w:jc w:val="center"/>
        <w:rPr>
          <w:b/>
          <w:bCs/>
          <w:sz w:val="52"/>
          <w:szCs w:val="52"/>
        </w:rPr>
      </w:pPr>
      <w:r>
        <w:rPr>
          <w:rFonts w:hint="eastAsia"/>
          <w:b/>
          <w:bCs/>
          <w:sz w:val="52"/>
          <w:szCs w:val="52"/>
        </w:rPr>
        <w:t>要</w:t>
      </w:r>
    </w:p>
    <w:p>
      <w:pPr>
        <w:spacing w:line="240" w:lineRule="auto"/>
        <w:ind w:firstLine="0" w:firstLineChars="0"/>
        <w:jc w:val="center"/>
        <w:rPr>
          <w:b/>
          <w:bCs/>
          <w:sz w:val="52"/>
          <w:szCs w:val="52"/>
        </w:rPr>
      </w:pPr>
      <w:r>
        <w:rPr>
          <w:rFonts w:hint="eastAsia"/>
          <w:b/>
          <w:bCs/>
          <w:sz w:val="52"/>
          <w:szCs w:val="52"/>
        </w:rPr>
        <w:t>求</w:t>
      </w:r>
    </w:p>
    <w:p>
      <w:pPr>
        <w:spacing w:line="240" w:lineRule="auto"/>
        <w:ind w:firstLine="0" w:firstLineChars="0"/>
        <w:jc w:val="center"/>
        <w:rPr>
          <w:b/>
          <w:bCs/>
          <w:sz w:val="52"/>
          <w:szCs w:val="52"/>
        </w:rPr>
      </w:pPr>
    </w:p>
    <w:p>
      <w:pPr>
        <w:spacing w:line="240" w:lineRule="auto"/>
        <w:ind w:firstLine="0" w:firstLineChars="0"/>
        <w:rPr>
          <w:b/>
          <w:bCs/>
          <w:sz w:val="52"/>
          <w:szCs w:val="52"/>
        </w:rPr>
      </w:pPr>
    </w:p>
    <w:p>
      <w:pPr>
        <w:pStyle w:val="598"/>
        <w:ind w:firstLine="0" w:firstLineChars="0"/>
        <w:jc w:val="center"/>
        <w:rPr>
          <w:b/>
          <w:bCs/>
        </w:rPr>
      </w:pPr>
      <w:r>
        <w:rPr>
          <w:rFonts w:hint="eastAsia"/>
          <w:b/>
          <w:bCs/>
        </w:rPr>
        <w:t>2022年7月</w:t>
      </w:r>
    </w:p>
    <w:p>
      <w:pPr>
        <w:widowControl/>
        <w:spacing w:line="240" w:lineRule="auto"/>
        <w:ind w:firstLine="0" w:firstLineChars="0"/>
        <w:jc w:val="left"/>
        <w:rPr>
          <w:rFonts w:ascii="宋体" w:hAnsi="宋体" w:cs="Times New Roman"/>
          <w:b/>
          <w:bCs/>
          <w:szCs w:val="24"/>
        </w:rPr>
      </w:pPr>
      <w:r>
        <w:rPr>
          <w:b/>
          <w:bCs/>
        </w:rPr>
        <w:br w:type="page"/>
      </w:r>
    </w:p>
    <w:sdt>
      <w:sdtPr>
        <w:rPr>
          <w:rFonts w:eastAsia="宋体" w:asciiTheme="minorHAnsi" w:hAnsiTheme="minorHAnsi" w:cstheme="minorBidi"/>
          <w:color w:val="auto"/>
          <w:kern w:val="2"/>
          <w:sz w:val="24"/>
          <w:szCs w:val="21"/>
          <w:lang w:val="zh-CN"/>
        </w:rPr>
        <w:id w:val="781000151"/>
        <w:docPartObj>
          <w:docPartGallery w:val="Table of Contents"/>
          <w:docPartUnique/>
        </w:docPartObj>
      </w:sdtPr>
      <w:sdtEndPr>
        <w:rPr>
          <w:rFonts w:eastAsia="宋体" w:asciiTheme="minorHAnsi" w:hAnsiTheme="minorHAnsi" w:cstheme="minorBidi"/>
          <w:b/>
          <w:bCs/>
          <w:color w:val="auto"/>
          <w:kern w:val="2"/>
          <w:sz w:val="24"/>
          <w:szCs w:val="21"/>
          <w:lang w:val="zh-CN"/>
        </w:rPr>
      </w:sdtEndPr>
      <w:sdtContent>
        <w:p>
          <w:pPr>
            <w:pStyle w:val="601"/>
            <w:ind w:firstLine="480"/>
            <w:jc w:val="center"/>
            <w:rPr>
              <w:rFonts w:ascii="宋体" w:hAnsi="宋体" w:eastAsia="宋体"/>
              <w:b/>
              <w:bCs/>
              <w:color w:val="000000" w:themeColor="text1"/>
              <w:sz w:val="44"/>
              <w:szCs w:val="44"/>
              <w14:textFill>
                <w14:solidFill>
                  <w14:schemeClr w14:val="tx1"/>
                </w14:solidFill>
              </w14:textFill>
            </w:rPr>
          </w:pPr>
          <w:r>
            <w:rPr>
              <w:rFonts w:ascii="宋体" w:hAnsi="宋体" w:eastAsia="宋体"/>
              <w:b/>
              <w:bCs/>
              <w:color w:val="000000" w:themeColor="text1"/>
              <w:sz w:val="44"/>
              <w:szCs w:val="44"/>
              <w:lang w:val="zh-CN"/>
              <w14:textFill>
                <w14:solidFill>
                  <w14:schemeClr w14:val="tx1"/>
                </w14:solidFill>
              </w14:textFill>
            </w:rPr>
            <w:t>目录</w:t>
          </w:r>
        </w:p>
        <w:p>
          <w:pPr>
            <w:pStyle w:val="44"/>
            <w:tabs>
              <w:tab w:val="right" w:leader="dot" w:pos="8456"/>
            </w:tabs>
            <w:rPr>
              <w:rFonts w:cstheme="minorBidi"/>
              <w:kern w:val="2"/>
              <w:sz w:val="21"/>
            </w:rPr>
          </w:pPr>
          <w:r>
            <w:fldChar w:fldCharType="begin"/>
          </w:r>
          <w:r>
            <w:instrText xml:space="preserve"> TOC \o "1-3" \h \z \u </w:instrText>
          </w:r>
          <w:r>
            <w:fldChar w:fldCharType="separate"/>
          </w:r>
          <w:r>
            <w:fldChar w:fldCharType="begin"/>
          </w:r>
          <w:r>
            <w:instrText xml:space="preserve"> HYPERLINK \l "_Toc109258291" </w:instrText>
          </w:r>
          <w:r>
            <w:fldChar w:fldCharType="separate"/>
          </w:r>
          <w:r>
            <w:rPr>
              <w:rStyle w:val="75"/>
              <w:rFonts w:hint="eastAsia" w:asciiTheme="majorHAnsi" w:hAnsiTheme="majorHAnsi"/>
            </w:rPr>
            <w:t>一、</w:t>
          </w:r>
          <w:r>
            <w:rPr>
              <w:rStyle w:val="75"/>
              <w:rFonts w:hint="eastAsia"/>
            </w:rPr>
            <w:t xml:space="preserve"> 项目概述</w:t>
          </w:r>
          <w:r>
            <w:tab/>
          </w:r>
          <w:r>
            <w:fldChar w:fldCharType="begin"/>
          </w:r>
          <w:r>
            <w:instrText xml:space="preserve"> PAGEREF _Toc109258291 \h </w:instrText>
          </w:r>
          <w:r>
            <w:fldChar w:fldCharType="separate"/>
          </w:r>
          <w:r>
            <w:t>3</w:t>
          </w:r>
          <w:r>
            <w:fldChar w:fldCharType="end"/>
          </w:r>
          <w:r>
            <w:fldChar w:fldCharType="end"/>
          </w:r>
        </w:p>
        <w:p>
          <w:pPr>
            <w:pStyle w:val="44"/>
            <w:tabs>
              <w:tab w:val="right" w:leader="dot" w:pos="8456"/>
            </w:tabs>
            <w:rPr>
              <w:rFonts w:cstheme="minorBidi"/>
              <w:kern w:val="2"/>
              <w:sz w:val="21"/>
            </w:rPr>
          </w:pPr>
          <w:r>
            <w:fldChar w:fldCharType="begin"/>
          </w:r>
          <w:r>
            <w:instrText xml:space="preserve"> HYPERLINK \l "_Toc109258292" </w:instrText>
          </w:r>
          <w:r>
            <w:fldChar w:fldCharType="separate"/>
          </w:r>
          <w:r>
            <w:rPr>
              <w:rStyle w:val="75"/>
              <w:rFonts w:hint="eastAsia" w:asciiTheme="majorHAnsi" w:hAnsiTheme="majorHAnsi"/>
            </w:rPr>
            <w:t>二、</w:t>
          </w:r>
          <w:r>
            <w:rPr>
              <w:rStyle w:val="75"/>
              <w:rFonts w:hint="eastAsia"/>
            </w:rPr>
            <w:t xml:space="preserve"> 建设内容</w:t>
          </w:r>
          <w:r>
            <w:tab/>
          </w:r>
          <w:r>
            <w:fldChar w:fldCharType="begin"/>
          </w:r>
          <w:r>
            <w:instrText xml:space="preserve"> PAGEREF _Toc109258292 \h </w:instrText>
          </w:r>
          <w:r>
            <w:fldChar w:fldCharType="separate"/>
          </w:r>
          <w:r>
            <w:t>4</w:t>
          </w:r>
          <w:r>
            <w:fldChar w:fldCharType="end"/>
          </w:r>
          <w:r>
            <w:fldChar w:fldCharType="end"/>
          </w:r>
        </w:p>
        <w:p>
          <w:pPr>
            <w:pStyle w:val="56"/>
            <w:tabs>
              <w:tab w:val="right" w:leader="dot" w:pos="8456"/>
            </w:tabs>
            <w:rPr>
              <w:rFonts w:cstheme="minorBidi"/>
              <w:kern w:val="2"/>
              <w:sz w:val="21"/>
            </w:rPr>
          </w:pPr>
          <w:r>
            <w:fldChar w:fldCharType="begin"/>
          </w:r>
          <w:r>
            <w:instrText xml:space="preserve"> HYPERLINK \l "_Toc109258293" </w:instrText>
          </w:r>
          <w:r>
            <w:fldChar w:fldCharType="separate"/>
          </w:r>
          <w:r>
            <w:rPr>
              <w:rStyle w:val="75"/>
            </w:rPr>
            <w:t>2.1</w:t>
          </w:r>
          <w:r>
            <w:rPr>
              <w:rStyle w:val="75"/>
              <w:rFonts w:hint="eastAsia"/>
            </w:rPr>
            <w:t xml:space="preserve"> 新楼报告厅</w:t>
          </w:r>
          <w:r>
            <w:tab/>
          </w:r>
          <w:r>
            <w:fldChar w:fldCharType="begin"/>
          </w:r>
          <w:r>
            <w:instrText xml:space="preserve"> PAGEREF _Toc109258293 \h </w:instrText>
          </w:r>
          <w:r>
            <w:fldChar w:fldCharType="separate"/>
          </w:r>
          <w:r>
            <w:t>4</w:t>
          </w:r>
          <w:r>
            <w:fldChar w:fldCharType="end"/>
          </w:r>
          <w:r>
            <w:fldChar w:fldCharType="end"/>
          </w:r>
        </w:p>
        <w:p>
          <w:pPr>
            <w:pStyle w:val="33"/>
            <w:tabs>
              <w:tab w:val="right" w:leader="dot" w:pos="8456"/>
            </w:tabs>
            <w:rPr>
              <w:rFonts w:cstheme="minorBidi"/>
              <w:kern w:val="2"/>
              <w:sz w:val="21"/>
            </w:rPr>
          </w:pPr>
          <w:r>
            <w:fldChar w:fldCharType="begin"/>
          </w:r>
          <w:r>
            <w:instrText xml:space="preserve"> HYPERLINK \l "_Toc109258294" </w:instrText>
          </w:r>
          <w:r>
            <w:fldChar w:fldCharType="separate"/>
          </w:r>
          <w:r>
            <w:rPr>
              <w:rStyle w:val="75"/>
            </w:rPr>
            <w:t>2.1.1</w:t>
          </w:r>
          <w:r>
            <w:rPr>
              <w:rStyle w:val="75"/>
              <w:rFonts w:hint="eastAsia"/>
            </w:rPr>
            <w:t xml:space="preserve"> 小间距</w:t>
          </w:r>
          <w:r>
            <w:rPr>
              <w:rStyle w:val="75"/>
            </w:rPr>
            <w:t>LED</w:t>
          </w:r>
          <w:r>
            <w:rPr>
              <w:rStyle w:val="75"/>
              <w:rFonts w:hint="eastAsia"/>
            </w:rPr>
            <w:t>显示系统</w:t>
          </w:r>
          <w:r>
            <w:tab/>
          </w:r>
          <w:r>
            <w:fldChar w:fldCharType="begin"/>
          </w:r>
          <w:r>
            <w:instrText xml:space="preserve"> PAGEREF _Toc109258294 \h </w:instrText>
          </w:r>
          <w:r>
            <w:fldChar w:fldCharType="separate"/>
          </w:r>
          <w:r>
            <w:t>4</w:t>
          </w:r>
          <w:r>
            <w:fldChar w:fldCharType="end"/>
          </w:r>
          <w:r>
            <w:fldChar w:fldCharType="end"/>
          </w:r>
        </w:p>
        <w:p>
          <w:pPr>
            <w:pStyle w:val="33"/>
            <w:tabs>
              <w:tab w:val="right" w:leader="dot" w:pos="8456"/>
            </w:tabs>
            <w:rPr>
              <w:rFonts w:cstheme="minorBidi"/>
              <w:kern w:val="2"/>
              <w:sz w:val="21"/>
            </w:rPr>
          </w:pPr>
          <w:r>
            <w:fldChar w:fldCharType="begin"/>
          </w:r>
          <w:r>
            <w:instrText xml:space="preserve"> HYPERLINK \l "_Toc109258295" </w:instrText>
          </w:r>
          <w:r>
            <w:fldChar w:fldCharType="separate"/>
          </w:r>
          <w:r>
            <w:rPr>
              <w:rStyle w:val="75"/>
            </w:rPr>
            <w:t>2.1.2</w:t>
          </w:r>
          <w:r>
            <w:rPr>
              <w:rStyle w:val="75"/>
              <w:rFonts w:hint="eastAsia"/>
            </w:rPr>
            <w:t xml:space="preserve"> 音频扩声系统</w:t>
          </w:r>
          <w:r>
            <w:tab/>
          </w:r>
          <w:r>
            <w:fldChar w:fldCharType="begin"/>
          </w:r>
          <w:r>
            <w:instrText xml:space="preserve"> PAGEREF _Toc109258295 \h </w:instrText>
          </w:r>
          <w:r>
            <w:fldChar w:fldCharType="separate"/>
          </w:r>
          <w:r>
            <w:t>4</w:t>
          </w:r>
          <w:r>
            <w:fldChar w:fldCharType="end"/>
          </w:r>
          <w:r>
            <w:fldChar w:fldCharType="end"/>
          </w:r>
        </w:p>
        <w:p>
          <w:pPr>
            <w:pStyle w:val="33"/>
            <w:tabs>
              <w:tab w:val="right" w:leader="dot" w:pos="8456"/>
            </w:tabs>
            <w:rPr>
              <w:rFonts w:cstheme="minorBidi"/>
              <w:kern w:val="2"/>
              <w:sz w:val="21"/>
            </w:rPr>
          </w:pPr>
          <w:r>
            <w:fldChar w:fldCharType="begin"/>
          </w:r>
          <w:r>
            <w:instrText xml:space="preserve"> HYPERLINK \l "_Toc109258296" </w:instrText>
          </w:r>
          <w:r>
            <w:fldChar w:fldCharType="separate"/>
          </w:r>
          <w:r>
            <w:rPr>
              <w:rStyle w:val="75"/>
            </w:rPr>
            <w:t>2.1.3</w:t>
          </w:r>
          <w:r>
            <w:rPr>
              <w:rStyle w:val="75"/>
              <w:rFonts w:hint="eastAsia"/>
            </w:rPr>
            <w:t xml:space="preserve"> 会议系统</w:t>
          </w:r>
          <w:r>
            <w:tab/>
          </w:r>
          <w:r>
            <w:fldChar w:fldCharType="begin"/>
          </w:r>
          <w:r>
            <w:instrText xml:space="preserve"> PAGEREF _Toc109258296 \h </w:instrText>
          </w:r>
          <w:r>
            <w:fldChar w:fldCharType="separate"/>
          </w:r>
          <w:r>
            <w:t>5</w:t>
          </w:r>
          <w:r>
            <w:fldChar w:fldCharType="end"/>
          </w:r>
          <w:r>
            <w:fldChar w:fldCharType="end"/>
          </w:r>
        </w:p>
        <w:p>
          <w:pPr>
            <w:pStyle w:val="33"/>
            <w:tabs>
              <w:tab w:val="right" w:leader="dot" w:pos="8456"/>
            </w:tabs>
            <w:rPr>
              <w:rFonts w:cstheme="minorBidi"/>
              <w:kern w:val="2"/>
              <w:sz w:val="21"/>
            </w:rPr>
          </w:pPr>
          <w:r>
            <w:fldChar w:fldCharType="begin"/>
          </w:r>
          <w:r>
            <w:instrText xml:space="preserve"> HYPERLINK \l "_Toc109258297" </w:instrText>
          </w:r>
          <w:r>
            <w:fldChar w:fldCharType="separate"/>
          </w:r>
          <w:r>
            <w:rPr>
              <w:rStyle w:val="75"/>
            </w:rPr>
            <w:t>2.1.4</w:t>
          </w:r>
          <w:r>
            <w:rPr>
              <w:rStyle w:val="75"/>
              <w:rFonts w:hint="eastAsia"/>
            </w:rPr>
            <w:t xml:space="preserve"> 集中控制系统</w:t>
          </w:r>
          <w:r>
            <w:tab/>
          </w:r>
          <w:r>
            <w:fldChar w:fldCharType="begin"/>
          </w:r>
          <w:r>
            <w:instrText xml:space="preserve"> PAGEREF _Toc109258297 \h </w:instrText>
          </w:r>
          <w:r>
            <w:fldChar w:fldCharType="separate"/>
          </w:r>
          <w:r>
            <w:t>5</w:t>
          </w:r>
          <w:r>
            <w:fldChar w:fldCharType="end"/>
          </w:r>
          <w:r>
            <w:fldChar w:fldCharType="end"/>
          </w:r>
        </w:p>
        <w:p>
          <w:pPr>
            <w:pStyle w:val="33"/>
            <w:tabs>
              <w:tab w:val="right" w:leader="dot" w:pos="8456"/>
            </w:tabs>
            <w:rPr>
              <w:rFonts w:cstheme="minorBidi"/>
              <w:kern w:val="2"/>
              <w:sz w:val="21"/>
            </w:rPr>
          </w:pPr>
          <w:r>
            <w:fldChar w:fldCharType="begin"/>
          </w:r>
          <w:r>
            <w:instrText xml:space="preserve"> HYPERLINK \l "_Toc109258298" </w:instrText>
          </w:r>
          <w:r>
            <w:fldChar w:fldCharType="separate"/>
          </w:r>
          <w:r>
            <w:rPr>
              <w:rStyle w:val="75"/>
            </w:rPr>
            <w:t>2.1.5</w:t>
          </w:r>
          <w:r>
            <w:rPr>
              <w:rStyle w:val="75"/>
              <w:rFonts w:hint="eastAsia"/>
            </w:rPr>
            <w:t xml:space="preserve"> 远程视频会议系统</w:t>
          </w:r>
          <w:r>
            <w:tab/>
          </w:r>
          <w:r>
            <w:fldChar w:fldCharType="begin"/>
          </w:r>
          <w:r>
            <w:instrText xml:space="preserve"> PAGEREF _Toc109258298 \h </w:instrText>
          </w:r>
          <w:r>
            <w:fldChar w:fldCharType="separate"/>
          </w:r>
          <w:r>
            <w:t>5</w:t>
          </w:r>
          <w:r>
            <w:fldChar w:fldCharType="end"/>
          </w:r>
          <w:r>
            <w:fldChar w:fldCharType="end"/>
          </w:r>
        </w:p>
        <w:p>
          <w:pPr>
            <w:pStyle w:val="33"/>
            <w:tabs>
              <w:tab w:val="right" w:leader="dot" w:pos="8456"/>
            </w:tabs>
            <w:rPr>
              <w:rFonts w:cstheme="minorBidi"/>
              <w:kern w:val="2"/>
              <w:sz w:val="21"/>
            </w:rPr>
          </w:pPr>
          <w:r>
            <w:fldChar w:fldCharType="begin"/>
          </w:r>
          <w:r>
            <w:instrText xml:space="preserve"> HYPERLINK \l "_Toc109258299" </w:instrText>
          </w:r>
          <w:r>
            <w:fldChar w:fldCharType="separate"/>
          </w:r>
          <w:r>
            <w:rPr>
              <w:rStyle w:val="75"/>
            </w:rPr>
            <w:t>2.1.6</w:t>
          </w:r>
          <w:r>
            <w:rPr>
              <w:rStyle w:val="75"/>
              <w:rFonts w:hint="eastAsia"/>
            </w:rPr>
            <w:t xml:space="preserve"> 舞台灯光系统</w:t>
          </w:r>
          <w:r>
            <w:tab/>
          </w:r>
          <w:r>
            <w:fldChar w:fldCharType="begin"/>
          </w:r>
          <w:r>
            <w:instrText xml:space="preserve"> PAGEREF _Toc109258299 \h </w:instrText>
          </w:r>
          <w:r>
            <w:fldChar w:fldCharType="separate"/>
          </w:r>
          <w:r>
            <w:t>5</w:t>
          </w:r>
          <w:r>
            <w:fldChar w:fldCharType="end"/>
          </w:r>
          <w:r>
            <w:fldChar w:fldCharType="end"/>
          </w:r>
        </w:p>
        <w:p>
          <w:pPr>
            <w:pStyle w:val="56"/>
            <w:tabs>
              <w:tab w:val="right" w:leader="dot" w:pos="8456"/>
            </w:tabs>
            <w:rPr>
              <w:rFonts w:cstheme="minorBidi"/>
              <w:kern w:val="2"/>
              <w:sz w:val="21"/>
            </w:rPr>
          </w:pPr>
          <w:r>
            <w:fldChar w:fldCharType="begin"/>
          </w:r>
          <w:r>
            <w:instrText xml:space="preserve"> HYPERLINK \l "_Toc109258300" </w:instrText>
          </w:r>
          <w:r>
            <w:fldChar w:fldCharType="separate"/>
          </w:r>
          <w:r>
            <w:rPr>
              <w:rStyle w:val="75"/>
            </w:rPr>
            <w:t>2.2</w:t>
          </w:r>
          <w:r>
            <w:rPr>
              <w:rStyle w:val="75"/>
              <w:rFonts w:hint="eastAsia"/>
            </w:rPr>
            <w:t xml:space="preserve"> 信息发布系统</w:t>
          </w:r>
          <w:r>
            <w:tab/>
          </w:r>
          <w:r>
            <w:fldChar w:fldCharType="begin"/>
          </w:r>
          <w:r>
            <w:instrText xml:space="preserve"> PAGEREF _Toc109258300 \h </w:instrText>
          </w:r>
          <w:r>
            <w:fldChar w:fldCharType="separate"/>
          </w:r>
          <w:r>
            <w:t>5</w:t>
          </w:r>
          <w:r>
            <w:fldChar w:fldCharType="end"/>
          </w:r>
          <w:r>
            <w:fldChar w:fldCharType="end"/>
          </w:r>
        </w:p>
        <w:p>
          <w:pPr>
            <w:pStyle w:val="56"/>
            <w:tabs>
              <w:tab w:val="right" w:leader="dot" w:pos="8456"/>
            </w:tabs>
            <w:rPr>
              <w:rFonts w:cstheme="minorBidi"/>
              <w:kern w:val="2"/>
              <w:sz w:val="21"/>
            </w:rPr>
          </w:pPr>
          <w:r>
            <w:fldChar w:fldCharType="begin"/>
          </w:r>
          <w:r>
            <w:instrText xml:space="preserve"> HYPERLINK \l "_Toc109258301" </w:instrText>
          </w:r>
          <w:r>
            <w:fldChar w:fldCharType="separate"/>
          </w:r>
          <w:r>
            <w:rPr>
              <w:rStyle w:val="75"/>
            </w:rPr>
            <w:t>2.3</w:t>
          </w:r>
          <w:r>
            <w:rPr>
              <w:rStyle w:val="75"/>
              <w:rFonts w:hint="eastAsia"/>
            </w:rPr>
            <w:t xml:space="preserve"> 病房电视</w:t>
          </w:r>
          <w:r>
            <w:tab/>
          </w:r>
          <w:r>
            <w:fldChar w:fldCharType="begin"/>
          </w:r>
          <w:r>
            <w:instrText xml:space="preserve"> PAGEREF _Toc109258301 \h </w:instrText>
          </w:r>
          <w:r>
            <w:fldChar w:fldCharType="separate"/>
          </w:r>
          <w:r>
            <w:t>6</w:t>
          </w:r>
          <w:r>
            <w:fldChar w:fldCharType="end"/>
          </w:r>
          <w:r>
            <w:fldChar w:fldCharType="end"/>
          </w:r>
        </w:p>
        <w:p>
          <w:pPr>
            <w:pStyle w:val="56"/>
            <w:tabs>
              <w:tab w:val="right" w:leader="dot" w:pos="8456"/>
            </w:tabs>
            <w:rPr>
              <w:rFonts w:cstheme="minorBidi"/>
              <w:kern w:val="2"/>
              <w:sz w:val="21"/>
            </w:rPr>
          </w:pPr>
          <w:r>
            <w:fldChar w:fldCharType="begin"/>
          </w:r>
          <w:r>
            <w:instrText xml:space="preserve"> HYPERLINK \l "_Toc109258302" </w:instrText>
          </w:r>
          <w:r>
            <w:fldChar w:fldCharType="separate"/>
          </w:r>
          <w:r>
            <w:rPr>
              <w:rStyle w:val="75"/>
            </w:rPr>
            <w:t>2.4</w:t>
          </w:r>
          <w:r>
            <w:rPr>
              <w:rStyle w:val="75"/>
              <w:rFonts w:hint="eastAsia"/>
            </w:rPr>
            <w:t xml:space="preserve"> 会议室智慧屏一体机</w:t>
          </w:r>
          <w:r>
            <w:tab/>
          </w:r>
          <w:r>
            <w:fldChar w:fldCharType="begin"/>
          </w:r>
          <w:r>
            <w:instrText xml:space="preserve"> PAGEREF _Toc109258302 \h </w:instrText>
          </w:r>
          <w:r>
            <w:fldChar w:fldCharType="separate"/>
          </w:r>
          <w:r>
            <w:t>6</w:t>
          </w:r>
          <w:r>
            <w:fldChar w:fldCharType="end"/>
          </w:r>
          <w:r>
            <w:fldChar w:fldCharType="end"/>
          </w:r>
        </w:p>
        <w:p>
          <w:pPr>
            <w:pStyle w:val="56"/>
            <w:tabs>
              <w:tab w:val="right" w:leader="dot" w:pos="8456"/>
            </w:tabs>
            <w:rPr>
              <w:rFonts w:cstheme="minorBidi"/>
              <w:kern w:val="2"/>
              <w:sz w:val="21"/>
            </w:rPr>
          </w:pPr>
          <w:r>
            <w:fldChar w:fldCharType="begin"/>
          </w:r>
          <w:r>
            <w:instrText xml:space="preserve"> HYPERLINK \l "_Toc109258303" </w:instrText>
          </w:r>
          <w:r>
            <w:fldChar w:fldCharType="separate"/>
          </w:r>
          <w:r>
            <w:rPr>
              <w:rStyle w:val="75"/>
            </w:rPr>
            <w:t>2.5</w:t>
          </w:r>
          <w:r>
            <w:rPr>
              <w:rStyle w:val="75"/>
              <w:rFonts w:hint="eastAsia"/>
            </w:rPr>
            <w:t xml:space="preserve"> 示教屏系统</w:t>
          </w:r>
          <w:r>
            <w:tab/>
          </w:r>
          <w:r>
            <w:fldChar w:fldCharType="begin"/>
          </w:r>
          <w:r>
            <w:instrText xml:space="preserve"> PAGEREF _Toc109258303 \h </w:instrText>
          </w:r>
          <w:r>
            <w:fldChar w:fldCharType="separate"/>
          </w:r>
          <w:r>
            <w:t>6</w:t>
          </w:r>
          <w:r>
            <w:fldChar w:fldCharType="end"/>
          </w:r>
          <w:r>
            <w:fldChar w:fldCharType="end"/>
          </w:r>
        </w:p>
        <w:p>
          <w:pPr>
            <w:pStyle w:val="56"/>
            <w:tabs>
              <w:tab w:val="right" w:leader="dot" w:pos="8456"/>
            </w:tabs>
            <w:rPr>
              <w:rFonts w:cstheme="minorBidi"/>
              <w:kern w:val="2"/>
              <w:sz w:val="21"/>
            </w:rPr>
          </w:pPr>
          <w:r>
            <w:fldChar w:fldCharType="begin"/>
          </w:r>
          <w:r>
            <w:instrText xml:space="preserve"> HYPERLINK \l "_Toc109258304" </w:instrText>
          </w:r>
          <w:r>
            <w:fldChar w:fldCharType="separate"/>
          </w:r>
          <w:r>
            <w:rPr>
              <w:rStyle w:val="75"/>
            </w:rPr>
            <w:t>2.6</w:t>
          </w:r>
          <w:r>
            <w:rPr>
              <w:rStyle w:val="75"/>
              <w:rFonts w:hint="eastAsia"/>
            </w:rPr>
            <w:t xml:space="preserve"> 指挥室智慧屏会议系统</w:t>
          </w:r>
          <w:r>
            <w:tab/>
          </w:r>
          <w:r>
            <w:fldChar w:fldCharType="begin"/>
          </w:r>
          <w:r>
            <w:instrText xml:space="preserve"> PAGEREF _Toc109258304 \h </w:instrText>
          </w:r>
          <w:r>
            <w:fldChar w:fldCharType="separate"/>
          </w:r>
          <w:r>
            <w:t>6</w:t>
          </w:r>
          <w:r>
            <w:fldChar w:fldCharType="end"/>
          </w:r>
          <w:r>
            <w:fldChar w:fldCharType="end"/>
          </w:r>
        </w:p>
        <w:p>
          <w:pPr>
            <w:pStyle w:val="56"/>
            <w:tabs>
              <w:tab w:val="right" w:leader="dot" w:pos="8456"/>
            </w:tabs>
            <w:rPr>
              <w:rFonts w:cstheme="minorBidi"/>
              <w:kern w:val="2"/>
              <w:sz w:val="21"/>
            </w:rPr>
          </w:pPr>
          <w:r>
            <w:fldChar w:fldCharType="begin"/>
          </w:r>
          <w:r>
            <w:instrText xml:space="preserve"> HYPERLINK \l "_Toc109258305" </w:instrText>
          </w:r>
          <w:r>
            <w:fldChar w:fldCharType="separate"/>
          </w:r>
          <w:r>
            <w:rPr>
              <w:rStyle w:val="75"/>
            </w:rPr>
            <w:t>2.7</w:t>
          </w:r>
          <w:r>
            <w:rPr>
              <w:rStyle w:val="75"/>
              <w:rFonts w:hint="eastAsia"/>
            </w:rPr>
            <w:t xml:space="preserve"> 小间距</w:t>
          </w:r>
          <w:r>
            <w:rPr>
              <w:rStyle w:val="75"/>
            </w:rPr>
            <w:t>LED</w:t>
          </w:r>
          <w:r>
            <w:rPr>
              <w:rStyle w:val="75"/>
              <w:rFonts w:hint="eastAsia"/>
            </w:rPr>
            <w:t>显示系统</w:t>
          </w:r>
          <w:r>
            <w:tab/>
          </w:r>
          <w:r>
            <w:fldChar w:fldCharType="begin"/>
          </w:r>
          <w:r>
            <w:instrText xml:space="preserve"> PAGEREF _Toc109258305 \h </w:instrText>
          </w:r>
          <w:r>
            <w:fldChar w:fldCharType="separate"/>
          </w:r>
          <w:r>
            <w:t>6</w:t>
          </w:r>
          <w:r>
            <w:fldChar w:fldCharType="end"/>
          </w:r>
          <w:r>
            <w:fldChar w:fldCharType="end"/>
          </w:r>
        </w:p>
        <w:p>
          <w:pPr>
            <w:pStyle w:val="56"/>
            <w:tabs>
              <w:tab w:val="right" w:leader="dot" w:pos="8456"/>
            </w:tabs>
            <w:rPr>
              <w:rFonts w:cstheme="minorBidi"/>
              <w:kern w:val="2"/>
              <w:sz w:val="21"/>
            </w:rPr>
          </w:pPr>
          <w:r>
            <w:fldChar w:fldCharType="begin"/>
          </w:r>
          <w:r>
            <w:instrText xml:space="preserve"> HYPERLINK \l "_Toc109258306" </w:instrText>
          </w:r>
          <w:r>
            <w:fldChar w:fldCharType="separate"/>
          </w:r>
          <w:r>
            <w:rPr>
              <w:rStyle w:val="75"/>
            </w:rPr>
            <w:t>2.8</w:t>
          </w:r>
          <w:r>
            <w:rPr>
              <w:rStyle w:val="75"/>
              <w:rFonts w:hint="eastAsia"/>
            </w:rPr>
            <w:t xml:space="preserve"> 培训教室</w:t>
          </w:r>
          <w:r>
            <w:tab/>
          </w:r>
          <w:r>
            <w:fldChar w:fldCharType="begin"/>
          </w:r>
          <w:r>
            <w:instrText xml:space="preserve"> PAGEREF _Toc109258306 \h </w:instrText>
          </w:r>
          <w:r>
            <w:fldChar w:fldCharType="separate"/>
          </w:r>
          <w:r>
            <w:t>7</w:t>
          </w:r>
          <w:r>
            <w:fldChar w:fldCharType="end"/>
          </w:r>
          <w:r>
            <w:fldChar w:fldCharType="end"/>
          </w:r>
        </w:p>
        <w:p>
          <w:pPr>
            <w:pStyle w:val="44"/>
            <w:tabs>
              <w:tab w:val="right" w:leader="dot" w:pos="8456"/>
            </w:tabs>
            <w:rPr>
              <w:rFonts w:cstheme="minorBidi"/>
              <w:kern w:val="2"/>
              <w:sz w:val="21"/>
            </w:rPr>
          </w:pPr>
          <w:r>
            <w:fldChar w:fldCharType="begin"/>
          </w:r>
          <w:r>
            <w:instrText xml:space="preserve"> HYPERLINK \l "_Toc109258307" </w:instrText>
          </w:r>
          <w:r>
            <w:fldChar w:fldCharType="separate"/>
          </w:r>
          <w:r>
            <w:rPr>
              <w:rStyle w:val="75"/>
              <w:rFonts w:hint="eastAsia" w:asciiTheme="majorHAnsi" w:hAnsiTheme="majorHAnsi"/>
            </w:rPr>
            <w:t>三、</w:t>
          </w:r>
          <w:r>
            <w:rPr>
              <w:rStyle w:val="75"/>
              <w:rFonts w:hint="eastAsia"/>
            </w:rPr>
            <w:t xml:space="preserve"> 招标施工及售后服务要求</w:t>
          </w:r>
          <w:r>
            <w:tab/>
          </w:r>
          <w:r>
            <w:fldChar w:fldCharType="begin"/>
          </w:r>
          <w:r>
            <w:instrText xml:space="preserve"> PAGEREF _Toc109258307 \h </w:instrText>
          </w:r>
          <w:r>
            <w:fldChar w:fldCharType="separate"/>
          </w:r>
          <w:r>
            <w:t>8</w:t>
          </w:r>
          <w:r>
            <w:fldChar w:fldCharType="end"/>
          </w:r>
          <w:r>
            <w:fldChar w:fldCharType="end"/>
          </w:r>
        </w:p>
        <w:p>
          <w:pPr>
            <w:pStyle w:val="44"/>
            <w:tabs>
              <w:tab w:val="right" w:leader="dot" w:pos="8456"/>
            </w:tabs>
            <w:rPr>
              <w:rFonts w:cstheme="minorBidi"/>
              <w:kern w:val="2"/>
              <w:sz w:val="21"/>
            </w:rPr>
          </w:pPr>
          <w:r>
            <w:fldChar w:fldCharType="begin"/>
          </w:r>
          <w:r>
            <w:instrText xml:space="preserve"> HYPERLINK \l "_Toc109258308" </w:instrText>
          </w:r>
          <w:r>
            <w:fldChar w:fldCharType="separate"/>
          </w:r>
          <w:r>
            <w:rPr>
              <w:rStyle w:val="75"/>
              <w:rFonts w:hint="eastAsia" w:asciiTheme="majorHAnsi" w:hAnsiTheme="majorHAnsi"/>
            </w:rPr>
            <w:t>四、</w:t>
          </w:r>
          <w:r>
            <w:rPr>
              <w:rStyle w:val="75"/>
              <w:rFonts w:hint="eastAsia"/>
            </w:rPr>
            <w:t xml:space="preserve"> 采购产品一览表</w:t>
          </w:r>
          <w:r>
            <w:tab/>
          </w:r>
          <w:r>
            <w:fldChar w:fldCharType="begin"/>
          </w:r>
          <w:r>
            <w:instrText xml:space="preserve"> PAGEREF _Toc109258308 \h </w:instrText>
          </w:r>
          <w:r>
            <w:fldChar w:fldCharType="separate"/>
          </w:r>
          <w:r>
            <w:t>9</w:t>
          </w:r>
          <w:r>
            <w:fldChar w:fldCharType="end"/>
          </w:r>
          <w:r>
            <w:fldChar w:fldCharType="end"/>
          </w:r>
        </w:p>
        <w:p>
          <w:pPr>
            <w:pStyle w:val="44"/>
            <w:tabs>
              <w:tab w:val="right" w:leader="dot" w:pos="8456"/>
            </w:tabs>
            <w:rPr>
              <w:rFonts w:cstheme="minorBidi"/>
              <w:kern w:val="2"/>
              <w:sz w:val="21"/>
            </w:rPr>
          </w:pPr>
          <w:r>
            <w:fldChar w:fldCharType="begin"/>
          </w:r>
          <w:r>
            <w:instrText xml:space="preserve"> HYPERLINK \l "_Toc109258309" </w:instrText>
          </w:r>
          <w:r>
            <w:fldChar w:fldCharType="separate"/>
          </w:r>
          <w:r>
            <w:rPr>
              <w:rStyle w:val="75"/>
              <w:rFonts w:hint="eastAsia" w:asciiTheme="majorHAnsi" w:hAnsiTheme="majorHAnsi"/>
            </w:rPr>
            <w:t>五、</w:t>
          </w:r>
          <w:r>
            <w:rPr>
              <w:rStyle w:val="75"/>
              <w:rFonts w:hint="eastAsia"/>
            </w:rPr>
            <w:t xml:space="preserve"> 产品清单及指标要求</w:t>
          </w:r>
          <w:r>
            <w:tab/>
          </w:r>
          <w:r>
            <w:fldChar w:fldCharType="begin"/>
          </w:r>
          <w:r>
            <w:instrText xml:space="preserve"> PAGEREF _Toc109258309 \h </w:instrText>
          </w:r>
          <w:r>
            <w:fldChar w:fldCharType="separate"/>
          </w:r>
          <w:r>
            <w:t>14</w:t>
          </w:r>
          <w:r>
            <w:fldChar w:fldCharType="end"/>
          </w:r>
          <w:r>
            <w:fldChar w:fldCharType="end"/>
          </w:r>
        </w:p>
        <w:p>
          <w:pPr>
            <w:ind w:firstLine="480"/>
          </w:pPr>
          <w:r>
            <w:rPr>
              <w:bCs/>
              <w:lang w:val="zh-CN"/>
            </w:rPr>
            <w:fldChar w:fldCharType="end"/>
          </w:r>
        </w:p>
      </w:sdtContent>
    </w:sdt>
    <w:p>
      <w:pPr>
        <w:widowControl/>
        <w:spacing w:line="240" w:lineRule="auto"/>
        <w:ind w:firstLine="0" w:firstLineChars="0"/>
        <w:jc w:val="left"/>
        <w:rPr>
          <w:rFonts w:ascii="宋体" w:hAnsi="宋体"/>
          <w:b/>
          <w:bCs/>
          <w:kern w:val="44"/>
          <w:sz w:val="44"/>
          <w:szCs w:val="44"/>
        </w:rPr>
      </w:pPr>
      <w:r>
        <w:br w:type="page"/>
      </w:r>
    </w:p>
    <w:p>
      <w:pPr>
        <w:pStyle w:val="3"/>
      </w:pPr>
      <w:bookmarkStart w:id="78" w:name="_Toc109258291"/>
      <w:bookmarkStart w:id="79" w:name="_Toc9685"/>
      <w:r>
        <w:rPr>
          <w:rFonts w:hint="eastAsia"/>
        </w:rPr>
        <w:t>项目概述</w:t>
      </w:r>
      <w:bookmarkEnd w:id="78"/>
      <w:bookmarkEnd w:id="79"/>
    </w:p>
    <w:p>
      <w:pPr>
        <w:spacing w:before="48"/>
        <w:ind w:firstLine="480"/>
        <w:rPr>
          <w:rFonts w:ascii="宋体" w:hAnsi="宋体"/>
          <w:iCs/>
        </w:rPr>
      </w:pPr>
      <w:r>
        <w:rPr>
          <w:rFonts w:hint="eastAsia"/>
        </w:rPr>
        <w:t>随着</w:t>
      </w:r>
      <w:r>
        <w:t>网络信息技术</w:t>
      </w:r>
      <w:r>
        <w:rPr>
          <w:rFonts w:hint="eastAsia"/>
        </w:rPr>
        <w:t>的</w:t>
      </w:r>
      <w:r>
        <w:t>发展及行业应用，信息技术已经</w:t>
      </w:r>
      <w:r>
        <w:rPr>
          <w:rFonts w:hint="eastAsia"/>
        </w:rPr>
        <w:t>成为</w:t>
      </w:r>
      <w:r>
        <w:t>改变行业发展能力及经济发展结构的重要助推器</w:t>
      </w:r>
      <w:r>
        <w:rPr>
          <w:rFonts w:hint="eastAsia"/>
        </w:rPr>
        <w:t>。医院作为</w:t>
      </w:r>
      <w:r>
        <w:t>人们生活过程中的重要保障性机构，所要面对普遍的大众群体，因此，对于工作效率和工作质量具有严格的要求。为了</w:t>
      </w:r>
      <w:r>
        <w:rPr>
          <w:rFonts w:hint="eastAsia"/>
        </w:rPr>
        <w:t>保证</w:t>
      </w:r>
      <w:r>
        <w:t>业务质量，很多医院都进行了数字化、信息化建设，通过有效的信息化手段，</w:t>
      </w:r>
      <w:r>
        <w:rPr>
          <w:rFonts w:hint="eastAsia"/>
        </w:rPr>
        <w:t>改进和</w:t>
      </w:r>
      <w:r>
        <w:t>调整业务结构，从而更好</w:t>
      </w:r>
      <w:r>
        <w:rPr>
          <w:rFonts w:hint="eastAsia"/>
        </w:rPr>
        <w:t>的</w:t>
      </w:r>
      <w:r>
        <w:t>为病人和群众服务。</w:t>
      </w:r>
      <w:r>
        <w:rPr>
          <w:rFonts w:hint="eastAsia" w:ascii="宋体" w:hAnsi="宋体"/>
          <w:iCs/>
        </w:rPr>
        <w:t>近年来，基于高清视频会议的远程医疗信息系统，以真实自然的高临场感会诊效果和动态清晰的医疗数据呈现，快速有效提升远程医疗质量和效果，推动远程医疗进入快速应用的新时代。</w:t>
      </w:r>
    </w:p>
    <w:p>
      <w:pPr>
        <w:pStyle w:val="598"/>
        <w:ind w:firstLine="480"/>
      </w:pPr>
      <w:r>
        <w:rPr>
          <w:rFonts w:hint="eastAsia"/>
        </w:rPr>
        <w:t>目前，新疆维吾尔自治区儿童医院新建大楼信息化建设</w:t>
      </w:r>
      <w:r>
        <w:t>遵循“</w:t>
      </w:r>
      <w:r>
        <w:rPr>
          <w:rFonts w:hint="eastAsia"/>
        </w:rPr>
        <w:t>整体</w:t>
      </w:r>
      <w:r>
        <w:t>规划，</w:t>
      </w:r>
      <w:r>
        <w:rPr>
          <w:rFonts w:hint="eastAsia"/>
        </w:rPr>
        <w:t>急用</w:t>
      </w:r>
      <w:r>
        <w:t>先行，分步实施”</w:t>
      </w:r>
      <w:r>
        <w:rPr>
          <w:rFonts w:hint="eastAsia"/>
        </w:rPr>
        <w:t>的</w:t>
      </w:r>
      <w:r>
        <w:t>原则</w:t>
      </w:r>
      <w:r>
        <w:rPr>
          <w:rFonts w:hint="eastAsia"/>
        </w:rPr>
        <w:t>，按照</w:t>
      </w:r>
      <w:r>
        <w:t>信息化系统建设的步伐配套进行有序建设。</w:t>
      </w:r>
      <w:r>
        <w:rPr>
          <w:rFonts w:hint="eastAsia"/>
        </w:rPr>
        <w:t>现在以多层次、全方位、实时交互信息成为医疗信息化行业的迫切需求。因此新疆维吾尔自治区儿童医院拟建设一套完善的医院信息化系统，具体内容如下：</w:t>
      </w:r>
    </w:p>
    <w:p>
      <w:pPr>
        <w:pStyle w:val="598"/>
        <w:ind w:firstLine="482"/>
        <w:rPr>
          <w:b/>
        </w:rPr>
      </w:pPr>
      <w:r>
        <w:rPr>
          <w:rFonts w:hint="eastAsia"/>
          <w:b/>
        </w:rPr>
        <w:t>多媒体报告厅</w:t>
      </w:r>
    </w:p>
    <w:p>
      <w:pPr>
        <w:pStyle w:val="598"/>
        <w:ind w:firstLine="480"/>
      </w:pPr>
      <w:r>
        <w:rPr>
          <w:rFonts w:hint="eastAsia"/>
        </w:rPr>
        <w:t>其中根据新疆维吾尔自治区儿童医院新建大楼</w:t>
      </w:r>
      <w:r>
        <w:t>多媒体报告厅</w:t>
      </w:r>
      <w:r>
        <w:rPr>
          <w:rFonts w:hint="eastAsia"/>
        </w:rPr>
        <w:t>使用</w:t>
      </w:r>
      <w:r>
        <w:t>需求，</w:t>
      </w:r>
      <w:r>
        <w:rPr>
          <w:rFonts w:hint="eastAsia"/>
        </w:rPr>
        <w:t>确保新疆维吾尔自治区儿童医院新建大楼多媒体</w:t>
      </w:r>
      <w:r>
        <w:t>报告厅</w:t>
      </w:r>
      <w:r>
        <w:rPr>
          <w:rFonts w:hint="eastAsia"/>
        </w:rPr>
        <w:t>建设</w:t>
      </w:r>
      <w:r>
        <w:t>完成</w:t>
      </w:r>
      <w:r>
        <w:rPr>
          <w:rFonts w:hint="eastAsia"/>
        </w:rPr>
        <w:t>后</w:t>
      </w:r>
      <w:r>
        <w:t>具备</w:t>
      </w:r>
      <w:r>
        <w:rPr>
          <w:rFonts w:hint="eastAsia"/>
        </w:rPr>
        <w:t>召开视频会议、医师</w:t>
      </w:r>
      <w:r>
        <w:t>交流</w:t>
      </w:r>
      <w:r>
        <w:rPr>
          <w:rFonts w:hint="eastAsia"/>
        </w:rPr>
        <w:t>、学术报告、专家</w:t>
      </w:r>
      <w:r>
        <w:t>交流研讨、远程视频会议和录播</w:t>
      </w:r>
      <w:r>
        <w:rPr>
          <w:rFonts w:hint="eastAsia"/>
        </w:rPr>
        <w:t>等多种</w:t>
      </w:r>
      <w:r>
        <w:t>形式的使用，并具备</w:t>
      </w:r>
      <w:r>
        <w:rPr>
          <w:rFonts w:hint="eastAsia"/>
        </w:rPr>
        <w:t>LED显示</w:t>
      </w:r>
      <w:r>
        <w:t>系统</w:t>
      </w:r>
      <w:r>
        <w:rPr>
          <w:rFonts w:hint="eastAsia"/>
        </w:rPr>
        <w:t>、音频</w:t>
      </w:r>
      <w:r>
        <w:t>扩声、</w:t>
      </w:r>
      <w:r>
        <w:rPr>
          <w:rFonts w:hint="eastAsia"/>
        </w:rPr>
        <w:t>集中</w:t>
      </w:r>
      <w:r>
        <w:t>控制系统</w:t>
      </w:r>
      <w:r>
        <w:rPr>
          <w:rFonts w:hint="eastAsia"/>
        </w:rPr>
        <w:t>、</w:t>
      </w:r>
      <w:r>
        <w:t>舞台灯光等功能。</w:t>
      </w:r>
    </w:p>
    <w:p>
      <w:pPr>
        <w:pStyle w:val="598"/>
        <w:ind w:firstLine="482"/>
        <w:rPr>
          <w:b/>
        </w:rPr>
      </w:pPr>
      <w:r>
        <w:rPr>
          <w:rFonts w:hint="eastAsia"/>
          <w:b/>
        </w:rPr>
        <w:t>信息</w:t>
      </w:r>
      <w:r>
        <w:rPr>
          <w:b/>
        </w:rPr>
        <w:t>发布系统</w:t>
      </w:r>
    </w:p>
    <w:p>
      <w:pPr>
        <w:ind w:firstLine="480"/>
        <w:rPr>
          <w:rFonts w:ascii="宋体" w:hAnsi="宋体" w:cs="微软雅黑"/>
          <w:sz w:val="21"/>
        </w:rPr>
      </w:pPr>
      <w:r>
        <w:rPr>
          <w:rFonts w:hint="eastAsia" w:ascii="宋体" w:hAnsi="宋体" w:cs="微软雅黑"/>
        </w:rPr>
        <w:t>通过信息化、数字化、网络化的多媒体信息发布系统，完全可以替代医院以往的打印海报、张贴宣传单等落后宣传手段，所有需要发布的信息都可以在第一时间编辑、制作、传输并发布到指定屏幕上显示，大大降低了人力发布的工作量，缩短了发布流程，提升发布的效率。</w:t>
      </w:r>
    </w:p>
    <w:p>
      <w:pPr>
        <w:pStyle w:val="598"/>
        <w:ind w:firstLine="482"/>
        <w:rPr>
          <w:b/>
        </w:rPr>
      </w:pPr>
      <w:r>
        <w:rPr>
          <w:rFonts w:hint="eastAsia"/>
          <w:b/>
        </w:rPr>
        <w:t>病房</w:t>
      </w:r>
      <w:r>
        <w:rPr>
          <w:b/>
        </w:rPr>
        <w:t>电视</w:t>
      </w:r>
    </w:p>
    <w:p>
      <w:pPr>
        <w:pStyle w:val="598"/>
        <w:ind w:firstLine="480"/>
        <w:rPr>
          <w:rFonts w:cs="微软雅黑"/>
          <w:szCs w:val="21"/>
        </w:rPr>
      </w:pPr>
      <w:r>
        <w:rPr>
          <w:rFonts w:hint="eastAsia" w:cs="微软雅黑"/>
          <w:szCs w:val="21"/>
        </w:rPr>
        <w:t>通过在病房部署电视，为患者提供观看电视节目的服务。</w:t>
      </w:r>
    </w:p>
    <w:p>
      <w:pPr>
        <w:pStyle w:val="2"/>
        <w:ind w:firstLine="482"/>
        <w:rPr>
          <w:b/>
        </w:rPr>
      </w:pPr>
      <w:r>
        <w:rPr>
          <w:rFonts w:hint="eastAsia"/>
          <w:b/>
        </w:rPr>
        <w:t>会议室智慧屏</w:t>
      </w:r>
      <w:r>
        <w:rPr>
          <w:b/>
        </w:rPr>
        <w:t>一体机</w:t>
      </w:r>
    </w:p>
    <w:p>
      <w:pPr>
        <w:pStyle w:val="2"/>
      </w:pPr>
      <w:r>
        <w:rPr>
          <w:rFonts w:hint="eastAsia"/>
        </w:rPr>
        <w:t>具备高清</w:t>
      </w:r>
      <w:r>
        <w:t>或超清液晶</w:t>
      </w:r>
      <w:r>
        <w:rPr>
          <w:rFonts w:hint="eastAsia"/>
        </w:rPr>
        <w:t>屏</w:t>
      </w:r>
      <w:r>
        <w:t>显示、书写、批注、</w:t>
      </w:r>
      <w:r>
        <w:rPr>
          <w:rFonts w:hint="eastAsia"/>
        </w:rPr>
        <w:t>绘图</w:t>
      </w:r>
      <w:r>
        <w:t>、屏幕捕获、多媒体播放、</w:t>
      </w:r>
      <w:r>
        <w:rPr>
          <w:rFonts w:hint="eastAsia"/>
        </w:rPr>
        <w:t>多屏</w:t>
      </w:r>
      <w:r>
        <w:t>互动</w:t>
      </w:r>
      <w:r>
        <w:rPr>
          <w:rFonts w:hint="eastAsia"/>
        </w:rPr>
        <w:t>、</w:t>
      </w:r>
      <w:r>
        <w:t>文件管理、智能浏览等功能，</w:t>
      </w:r>
      <w:r>
        <w:rPr>
          <w:rFonts w:hint="eastAsia"/>
        </w:rPr>
        <w:t>满足</w:t>
      </w:r>
      <w:r>
        <w:t>在开会人员开会需求</w:t>
      </w:r>
      <w:r>
        <w:rPr>
          <w:rFonts w:hint="eastAsia"/>
        </w:rPr>
        <w:t>。</w:t>
      </w:r>
    </w:p>
    <w:p>
      <w:pPr>
        <w:pStyle w:val="2"/>
        <w:ind w:firstLine="482"/>
        <w:rPr>
          <w:b/>
        </w:rPr>
      </w:pPr>
      <w:r>
        <w:rPr>
          <w:rFonts w:hint="eastAsia"/>
          <w:b/>
        </w:rPr>
        <w:t>应急</w:t>
      </w:r>
      <w:r>
        <w:rPr>
          <w:b/>
        </w:rPr>
        <w:t>指挥室</w:t>
      </w:r>
    </w:p>
    <w:p>
      <w:pPr>
        <w:ind w:firstLine="480"/>
        <w:rPr>
          <w:rFonts w:ascii="宋体" w:hAnsi="宋体" w:cs="微软雅黑"/>
        </w:rPr>
      </w:pPr>
      <w:r>
        <w:rPr>
          <w:rFonts w:hint="eastAsia" w:ascii="宋体" w:hAnsi="宋体" w:cs="微软雅黑"/>
        </w:rPr>
        <w:t>为了满足医院</w:t>
      </w:r>
      <w:r>
        <w:rPr>
          <w:rFonts w:ascii="宋体" w:hAnsi="宋体" w:cs="微软雅黑"/>
        </w:rPr>
        <w:t>远程医疗</w:t>
      </w:r>
      <w:r>
        <w:rPr>
          <w:rFonts w:hint="eastAsia" w:ascii="宋体" w:hAnsi="宋体" w:cs="微软雅黑"/>
        </w:rPr>
        <w:t>信息</w:t>
      </w:r>
      <w:r>
        <w:rPr>
          <w:rFonts w:ascii="宋体" w:hAnsi="宋体" w:cs="微软雅黑"/>
        </w:rPr>
        <w:t>系统建设，需</w:t>
      </w:r>
      <w:r>
        <w:rPr>
          <w:rFonts w:hint="eastAsia" w:ascii="宋体" w:hAnsi="宋体" w:cs="微软雅黑"/>
        </w:rPr>
        <w:t>配置全景</w:t>
      </w:r>
      <w:r>
        <w:rPr>
          <w:rFonts w:ascii="宋体" w:hAnsi="宋体" w:cs="微软雅黑"/>
        </w:rPr>
        <w:t>三</w:t>
      </w:r>
      <w:r>
        <w:rPr>
          <w:rFonts w:hint="eastAsia" w:ascii="宋体" w:hAnsi="宋体" w:cs="微软雅黑"/>
        </w:rPr>
        <w:t>屏会议</w:t>
      </w:r>
      <w:r>
        <w:rPr>
          <w:rFonts w:ascii="宋体" w:hAnsi="宋体" w:cs="微软雅黑"/>
        </w:rPr>
        <w:t>系统，支持不少于</w:t>
      </w:r>
      <w:r>
        <w:rPr>
          <w:rFonts w:hint="eastAsia" w:ascii="宋体" w:hAnsi="宋体" w:cs="微软雅黑"/>
        </w:rPr>
        <w:t>6人座位真人大小图像的远程呈现、全方位的声像同位、统一的可视化触摸控制等特色功能。要求与上级全景三屏会议系统无缝对接，要求实现三屏双向都显示图像。</w:t>
      </w:r>
    </w:p>
    <w:p>
      <w:pPr>
        <w:pStyle w:val="2"/>
        <w:ind w:firstLine="482"/>
        <w:rPr>
          <w:b/>
        </w:rPr>
      </w:pPr>
      <w:r>
        <w:rPr>
          <w:rFonts w:hint="eastAsia"/>
          <w:b/>
        </w:rPr>
        <w:t>LED显示</w:t>
      </w:r>
      <w:r>
        <w:rPr>
          <w:b/>
        </w:rPr>
        <w:t>系统</w:t>
      </w:r>
    </w:p>
    <w:p>
      <w:pPr>
        <w:pStyle w:val="2"/>
      </w:pPr>
      <w:r>
        <w:rPr>
          <w:rFonts w:hint="eastAsia"/>
        </w:rPr>
        <w:t>在</w:t>
      </w:r>
      <w:r>
        <w:t>新建大楼一楼大厅</w:t>
      </w:r>
      <w:r>
        <w:rPr>
          <w:rFonts w:hint="eastAsia"/>
        </w:rPr>
        <w:t>部署P2.0的LED大屏</w:t>
      </w:r>
      <w:r>
        <w:t>，</w:t>
      </w:r>
      <w:r>
        <w:rPr>
          <w:rFonts w:hint="eastAsia"/>
        </w:rPr>
        <w:t>满足</w:t>
      </w:r>
      <w:r>
        <w:t>医院的日常信息发布和医院宣传广告等功能。</w:t>
      </w:r>
    </w:p>
    <w:p>
      <w:pPr>
        <w:pStyle w:val="2"/>
        <w:ind w:firstLine="482"/>
        <w:rPr>
          <w:b/>
        </w:rPr>
      </w:pPr>
      <w:r>
        <w:rPr>
          <w:rFonts w:hint="eastAsia"/>
          <w:b/>
        </w:rPr>
        <w:t>培训</w:t>
      </w:r>
      <w:r>
        <w:rPr>
          <w:b/>
        </w:rPr>
        <w:t>教室</w:t>
      </w:r>
    </w:p>
    <w:p>
      <w:pPr>
        <w:pStyle w:val="598"/>
        <w:ind w:firstLine="480"/>
      </w:pPr>
      <w:r>
        <w:rPr>
          <w:rFonts w:hint="eastAsia"/>
        </w:rPr>
        <w:t>部署一套医院培训教室设备：桌面为公共使用，单独作为培训教室集中使用，为便于培训教学需求，使用还原模式，有教学互动需求，需要使用相关教学管理软件，同时可作为考点用于承接各类医疗考试。</w:t>
      </w:r>
    </w:p>
    <w:p>
      <w:pPr>
        <w:pStyle w:val="598"/>
        <w:ind w:firstLine="480"/>
      </w:pPr>
      <w:r>
        <w:rPr>
          <w:rFonts w:hint="eastAsia"/>
        </w:rPr>
        <w:t>通过部署</w:t>
      </w:r>
      <w:r>
        <w:t>以上</w:t>
      </w:r>
      <w:r>
        <w:rPr>
          <w:rFonts w:hint="eastAsia"/>
        </w:rPr>
        <w:t>医疗信息化</w:t>
      </w:r>
      <w:r>
        <w:t>系统</w:t>
      </w:r>
      <w:r>
        <w:rPr>
          <w:rFonts w:hint="eastAsia"/>
        </w:rPr>
        <w:t>，</w:t>
      </w:r>
      <w:r>
        <w:t>逐步跟上信息化建设的步伐，并不断更新，最终完善</w:t>
      </w:r>
      <w:r>
        <w:rPr>
          <w:rFonts w:hint="eastAsia"/>
        </w:rPr>
        <w:t>新疆维吾尔自治区儿童医院信息化</w:t>
      </w:r>
      <w:r>
        <w:t>整体建设目标。</w:t>
      </w:r>
    </w:p>
    <w:p>
      <w:pPr>
        <w:pStyle w:val="3"/>
      </w:pPr>
      <w:bookmarkStart w:id="80" w:name="_Toc25413"/>
      <w:bookmarkStart w:id="81" w:name="_Toc109258292"/>
      <w:r>
        <w:rPr>
          <w:rFonts w:hint="eastAsia"/>
        </w:rPr>
        <w:t>建设内容</w:t>
      </w:r>
      <w:bookmarkEnd w:id="80"/>
      <w:bookmarkEnd w:id="81"/>
    </w:p>
    <w:p>
      <w:pPr>
        <w:pStyle w:val="5"/>
      </w:pPr>
      <w:bookmarkStart w:id="82" w:name="_Toc109258293"/>
      <w:bookmarkStart w:id="83" w:name="_Toc32429"/>
      <w:r>
        <w:rPr>
          <w:rFonts w:hint="eastAsia"/>
        </w:rPr>
        <w:t>新楼报告厅</w:t>
      </w:r>
      <w:bookmarkEnd w:id="82"/>
      <w:bookmarkEnd w:id="83"/>
    </w:p>
    <w:p>
      <w:pPr>
        <w:pStyle w:val="598"/>
        <w:ind w:firstLine="480"/>
      </w:pPr>
      <w:r>
        <w:rPr>
          <w:rFonts w:hint="eastAsia"/>
        </w:rPr>
        <w:t>新楼报告厅结合了会议讨论、视频信号调度、视频会议、大屏幕图像处理等多媒体手段，并通过中央控制系统来进行统一管理。新楼报告厅建设内容包含大屏幕显示系统、音频扩声系统、中央控制系统、舞台灯光控制系统和高清视频会议系统。</w:t>
      </w:r>
    </w:p>
    <w:p>
      <w:pPr>
        <w:pStyle w:val="6"/>
      </w:pPr>
      <w:bookmarkStart w:id="84" w:name="_Toc109258294"/>
      <w:bookmarkStart w:id="85" w:name="_Toc31868"/>
      <w:r>
        <w:rPr>
          <w:rFonts w:hint="eastAsia"/>
        </w:rPr>
        <w:t>小间距L</w:t>
      </w:r>
      <w:r>
        <w:t>ED</w:t>
      </w:r>
      <w:r>
        <w:rPr>
          <w:rFonts w:hint="eastAsia"/>
        </w:rPr>
        <w:t>显示系统</w:t>
      </w:r>
      <w:bookmarkEnd w:id="84"/>
      <w:bookmarkEnd w:id="85"/>
    </w:p>
    <w:p>
      <w:pPr>
        <w:pStyle w:val="598"/>
        <w:ind w:firstLine="480"/>
      </w:pPr>
      <w:r>
        <w:rPr>
          <w:rFonts w:hint="eastAsia"/>
        </w:rPr>
        <w:t>新楼报告厅设计室内P</w:t>
      </w:r>
      <w:r>
        <w:t>1.2</w:t>
      </w:r>
      <w:r>
        <w:rPr>
          <w:rFonts w:hint="eastAsia"/>
        </w:rPr>
        <w:t>5</w:t>
      </w:r>
      <w:r>
        <w:t>LED</w:t>
      </w:r>
      <w:r>
        <w:rPr>
          <w:rFonts w:hint="eastAsia"/>
        </w:rPr>
        <w:t>大屏，尺寸结合装修安装，配置四台液晶电视，作为辅助显示。</w:t>
      </w:r>
    </w:p>
    <w:p>
      <w:pPr>
        <w:pStyle w:val="6"/>
      </w:pPr>
      <w:bookmarkStart w:id="86" w:name="_Toc29039"/>
      <w:bookmarkStart w:id="87" w:name="_Toc109258295"/>
      <w:r>
        <w:rPr>
          <w:rFonts w:hint="eastAsia"/>
        </w:rPr>
        <w:t>音频扩声系统</w:t>
      </w:r>
      <w:bookmarkEnd w:id="86"/>
      <w:bookmarkEnd w:id="87"/>
    </w:p>
    <w:p>
      <w:pPr>
        <w:pStyle w:val="598"/>
        <w:ind w:firstLine="480"/>
      </w:pPr>
      <w:r>
        <w:rPr>
          <w:rFonts w:hint="eastAsia"/>
        </w:rPr>
        <w:t>参考国家厅堂扩声设计标准一级进行设计，语言扩声系统一级标准要≥103dB，声场不均匀度要做到1kHz和4kHz时测量≤8dB；传声增益在125~4kHz的平均值要≥-8dB。</w:t>
      </w:r>
    </w:p>
    <w:p>
      <w:pPr>
        <w:pStyle w:val="4"/>
        <w:ind w:firstLine="482"/>
        <w:rPr>
          <w:b/>
          <w:bCs/>
        </w:rPr>
      </w:pPr>
      <w:r>
        <w:rPr>
          <w:rFonts w:hint="eastAsia"/>
          <w:b/>
          <w:bCs/>
        </w:rPr>
        <w:t>音响、功放设计：</w:t>
      </w:r>
    </w:p>
    <w:p>
      <w:pPr>
        <w:pStyle w:val="598"/>
        <w:ind w:firstLine="480"/>
      </w:pPr>
      <w:r>
        <w:rPr>
          <w:rFonts w:hint="eastAsia"/>
        </w:rPr>
        <w:t>在新楼报告厅扩声系统设置主扩音响、辅助音响、返听音响、低音音响等，满足会议、演绎使用要求。</w:t>
      </w:r>
    </w:p>
    <w:p>
      <w:pPr>
        <w:pStyle w:val="4"/>
        <w:ind w:firstLine="482"/>
        <w:rPr>
          <w:b/>
          <w:bCs/>
        </w:rPr>
      </w:pPr>
      <w:r>
        <w:rPr>
          <w:rFonts w:hint="eastAsia"/>
          <w:b/>
          <w:bCs/>
        </w:rPr>
        <w:t>音源、处理器设计：</w:t>
      </w:r>
    </w:p>
    <w:p>
      <w:pPr>
        <w:pStyle w:val="598"/>
        <w:ind w:firstLine="480"/>
      </w:pPr>
      <w:r>
        <w:rPr>
          <w:rFonts w:hint="eastAsia"/>
        </w:rPr>
        <w:t>配置手持无线话筒、头戴/胸戴无线话筒，用于会议主持、演出等需要。</w:t>
      </w:r>
    </w:p>
    <w:p>
      <w:pPr>
        <w:pStyle w:val="598"/>
        <w:ind w:firstLine="480"/>
      </w:pPr>
      <w:r>
        <w:rPr>
          <w:rFonts w:hint="eastAsia"/>
        </w:rPr>
        <w:t>配置舞台话筒，用于内部文艺演出、大合唱时使用。</w:t>
      </w:r>
    </w:p>
    <w:p>
      <w:pPr>
        <w:pStyle w:val="598"/>
        <w:ind w:firstLine="480"/>
      </w:pPr>
      <w:r>
        <w:rPr>
          <w:rFonts w:hint="eastAsia"/>
        </w:rPr>
        <w:t>采用多路数字调音台，带编组输出；于实现混音、增益调节、均衡、效果调节等功能。</w:t>
      </w:r>
    </w:p>
    <w:p>
      <w:pPr>
        <w:pStyle w:val="598"/>
        <w:ind w:firstLine="480"/>
      </w:pPr>
      <w:r>
        <w:rPr>
          <w:rFonts w:hint="eastAsia"/>
        </w:rPr>
        <w:t>音频处理器，主要用于音频矩阵切换、反馈抑制、前级放大、均衡调节、声音滤波、处理音色效果等功能。</w:t>
      </w:r>
    </w:p>
    <w:p>
      <w:pPr>
        <w:pStyle w:val="598"/>
        <w:ind w:firstLine="482"/>
        <w:rPr>
          <w:b/>
          <w:bCs/>
        </w:rPr>
      </w:pPr>
      <w:r>
        <w:rPr>
          <w:rFonts w:hint="eastAsia"/>
          <w:b/>
          <w:bCs/>
        </w:rPr>
        <w:t>声场检测</w:t>
      </w:r>
    </w:p>
    <w:p>
      <w:pPr>
        <w:pStyle w:val="598"/>
        <w:ind w:firstLine="480"/>
      </w:pPr>
      <w:r>
        <w:rPr>
          <w:rFonts w:hint="eastAsia"/>
        </w:rPr>
        <w:t>设备安装完成后，需要做声场检测并出具报告。</w:t>
      </w:r>
    </w:p>
    <w:p>
      <w:pPr>
        <w:pStyle w:val="6"/>
      </w:pPr>
      <w:bookmarkStart w:id="88" w:name="_Toc109258296"/>
      <w:bookmarkStart w:id="89" w:name="_Toc27681"/>
      <w:r>
        <w:rPr>
          <w:rFonts w:hint="eastAsia"/>
        </w:rPr>
        <w:t>会议系统</w:t>
      </w:r>
      <w:bookmarkEnd w:id="88"/>
      <w:bookmarkEnd w:id="89"/>
    </w:p>
    <w:p>
      <w:pPr>
        <w:pStyle w:val="598"/>
        <w:ind w:firstLine="480"/>
      </w:pPr>
      <w:r>
        <w:rPr>
          <w:rFonts w:hint="eastAsia"/>
        </w:rPr>
        <w:t>会议系统为满足视频会议、学术讨论、手术示教培训等场景，配置专业会议系统1套，采用会议话筒单对单模式，在一定程度上抑制了啸叫，同时可以对会议现场的话筒进行一定的智能管理。根据新楼报告厅布局和需求，新楼报告厅配置如下：</w:t>
      </w:r>
    </w:p>
    <w:p>
      <w:pPr>
        <w:pStyle w:val="598"/>
        <w:ind w:firstLine="480"/>
      </w:pPr>
      <w:r>
        <w:rPr>
          <w:rFonts w:hint="eastAsia"/>
        </w:rPr>
        <w:t>配置鹅颈话筒、话筒混音智能器、智能话筒处理器。</w:t>
      </w:r>
    </w:p>
    <w:p>
      <w:pPr>
        <w:pStyle w:val="6"/>
      </w:pPr>
      <w:bookmarkStart w:id="90" w:name="_Toc109258297"/>
      <w:bookmarkStart w:id="91" w:name="_Toc16727"/>
      <w:r>
        <w:rPr>
          <w:rFonts w:hint="eastAsia"/>
        </w:rPr>
        <w:t>集中控制系统</w:t>
      </w:r>
      <w:bookmarkEnd w:id="90"/>
      <w:bookmarkEnd w:id="91"/>
    </w:p>
    <w:p>
      <w:pPr>
        <w:pStyle w:val="598"/>
        <w:ind w:firstLine="480"/>
      </w:pPr>
      <w:r>
        <w:rPr>
          <w:rFonts w:hint="eastAsia"/>
        </w:rPr>
        <w:t>中央集中控制系统为新楼报告厅智能多媒体设备控制的灵魂，集中了灯光、投影及视音频控制手段于一体，控制界面简单、直接，令使用者能方便地掌握整个空间环境各设备的状态及功能控制。</w:t>
      </w:r>
    </w:p>
    <w:p>
      <w:pPr>
        <w:pStyle w:val="6"/>
      </w:pPr>
      <w:bookmarkStart w:id="92" w:name="_Toc15360"/>
      <w:bookmarkStart w:id="93" w:name="_Toc109258298"/>
      <w:r>
        <w:rPr>
          <w:rFonts w:hint="eastAsia"/>
        </w:rPr>
        <w:t>远程视频会议系统</w:t>
      </w:r>
      <w:bookmarkEnd w:id="92"/>
      <w:bookmarkEnd w:id="93"/>
    </w:p>
    <w:p>
      <w:pPr>
        <w:pStyle w:val="598"/>
        <w:ind w:firstLine="480"/>
        <w:rPr>
          <w:rFonts w:ascii="Calibri" w:hAnsi="Calibri"/>
        </w:rPr>
      </w:pPr>
      <w:r>
        <w:rPr>
          <w:rFonts w:hint="eastAsia"/>
        </w:rPr>
        <w:t>在新楼报告厅设置一套远程视频会议系统，通过硬终端和软终端，实现与其它会议室、手术室的音视频互联互通，达到提高效率、降低成本的目的。</w:t>
      </w:r>
    </w:p>
    <w:p>
      <w:pPr>
        <w:pStyle w:val="598"/>
        <w:tabs>
          <w:tab w:val="right" w:pos="8466"/>
        </w:tabs>
        <w:ind w:firstLine="480"/>
      </w:pPr>
      <w:r>
        <w:rPr>
          <w:rFonts w:hint="eastAsia"/>
        </w:rPr>
        <w:t>部署支持多组开会的协同通讯平台、高清视频会议终端、高清会议摄像机。</w:t>
      </w:r>
      <w:r>
        <w:tab/>
      </w:r>
    </w:p>
    <w:p>
      <w:pPr>
        <w:pStyle w:val="6"/>
      </w:pPr>
      <w:bookmarkStart w:id="94" w:name="_Toc16023"/>
      <w:bookmarkStart w:id="95" w:name="_Toc109258299"/>
      <w:r>
        <w:rPr>
          <w:rFonts w:hint="eastAsia"/>
        </w:rPr>
        <w:t>舞台灯光系统</w:t>
      </w:r>
      <w:bookmarkEnd w:id="94"/>
      <w:bookmarkEnd w:id="95"/>
    </w:p>
    <w:p>
      <w:pPr>
        <w:pStyle w:val="598"/>
        <w:ind w:firstLine="480"/>
      </w:pPr>
      <w:r>
        <w:rPr>
          <w:rFonts w:hint="eastAsia"/>
        </w:rPr>
        <w:t>新楼报告厅灯光系统设计、配置和布局以满足会议为主，兼顾各种文艺演出的要求，整个舞台的光源做到科学、合理。舞台灯光布置分台口内区和台口外区，配备基本灯位，并能灵活调节，适应演出等功能用途的需要。</w:t>
      </w:r>
    </w:p>
    <w:p>
      <w:pPr>
        <w:pStyle w:val="5"/>
      </w:pPr>
      <w:bookmarkStart w:id="96" w:name="_Toc31432"/>
      <w:bookmarkStart w:id="97" w:name="_Toc109258300"/>
      <w:r>
        <w:rPr>
          <w:rFonts w:hint="eastAsia"/>
        </w:rPr>
        <w:t>信息发布系统</w:t>
      </w:r>
      <w:bookmarkEnd w:id="96"/>
      <w:bookmarkEnd w:id="97"/>
    </w:p>
    <w:p>
      <w:pPr>
        <w:pStyle w:val="598"/>
        <w:ind w:firstLine="480"/>
      </w:pPr>
      <w:r>
        <w:rPr>
          <w:rFonts w:hint="eastAsia"/>
        </w:rPr>
        <w:t>多媒体信息发布系统是一个用于数字化媒体内容发布与播放的专业系统，该系统可以替代张贴海报、播放文件等旧的宣传方式，将需要宣传和发布的内容以数字化的方式编辑制作，然后通过网络化的方式传输到指定的终端设备上进行播放，并以信息化方式进行集中管理，以达到信息内容的指定发布、实时更新和集中管理目的。</w:t>
      </w:r>
    </w:p>
    <w:p>
      <w:pPr>
        <w:pStyle w:val="5"/>
      </w:pPr>
      <w:bookmarkStart w:id="98" w:name="_Toc26434"/>
      <w:bookmarkStart w:id="99" w:name="_Toc109258301"/>
      <w:r>
        <w:rPr>
          <w:rFonts w:hint="eastAsia"/>
        </w:rPr>
        <w:t>病房电视</w:t>
      </w:r>
      <w:bookmarkEnd w:id="98"/>
      <w:bookmarkEnd w:id="99"/>
    </w:p>
    <w:p>
      <w:pPr>
        <w:pStyle w:val="598"/>
        <w:ind w:firstLine="480"/>
      </w:pPr>
      <w:r>
        <w:rPr>
          <w:rFonts w:hint="eastAsia"/>
        </w:rPr>
        <w:t>病房配置</w:t>
      </w:r>
      <w:r>
        <w:t>55英寸</w:t>
      </w:r>
      <w:r>
        <w:rPr>
          <w:rFonts w:hint="eastAsia"/>
        </w:rPr>
        <w:t>的电视系统，</w:t>
      </w:r>
      <w:r>
        <w:t>让住院的患者随时可以观看自己喜欢的节目</w:t>
      </w:r>
      <w:r>
        <w:rPr>
          <w:rFonts w:hint="eastAsia"/>
        </w:rPr>
        <w:t>，提高医院服务</w:t>
      </w:r>
      <w:r>
        <w:t>。</w:t>
      </w:r>
    </w:p>
    <w:p>
      <w:pPr>
        <w:pStyle w:val="5"/>
      </w:pPr>
      <w:bookmarkStart w:id="100" w:name="_Toc14303"/>
      <w:bookmarkStart w:id="101" w:name="_Toc109258302"/>
      <w:r>
        <w:rPr>
          <w:rFonts w:hint="eastAsia"/>
        </w:rPr>
        <w:t>会议室智慧屏一体机</w:t>
      </w:r>
      <w:bookmarkEnd w:id="100"/>
      <w:bookmarkEnd w:id="101"/>
    </w:p>
    <w:p>
      <w:pPr>
        <w:pStyle w:val="598"/>
        <w:ind w:firstLine="480"/>
      </w:pPr>
      <w:r>
        <w:rPr>
          <w:rFonts w:hint="eastAsia"/>
        </w:rPr>
        <w:t>在会议室部署智慧大屏集高清显示、电子白板、电脑、电视、音响等功能于一体，作为现代化多媒体会议设备，不仅为医院医护人员提供了更好的视觉体验，高速的触摸书写体验，同时配套了应用软件，让医院医护人员在开会期间，开会更加方便和高效。</w:t>
      </w:r>
    </w:p>
    <w:p>
      <w:pPr>
        <w:pStyle w:val="5"/>
      </w:pPr>
      <w:bookmarkStart w:id="102" w:name="_Toc109258303"/>
      <w:bookmarkStart w:id="103" w:name="_Toc22618"/>
      <w:r>
        <w:rPr>
          <w:rFonts w:hint="eastAsia"/>
        </w:rPr>
        <w:t>示教屏系统</w:t>
      </w:r>
      <w:bookmarkEnd w:id="102"/>
      <w:bookmarkEnd w:id="103"/>
    </w:p>
    <w:p>
      <w:pPr>
        <w:pStyle w:val="598"/>
        <w:ind w:firstLine="480"/>
      </w:pPr>
      <w:r>
        <w:rPr>
          <w:rFonts w:hint="eastAsia"/>
        </w:rPr>
        <w:t>在医生办公室部署一套示教智慧屏，支持智能书写功能，支持会议协作，与会多方可以同时对一个材料进行共同标注，并可以对他人标注进行修改。在召开多方会议之后，任意一个会场可以在传送本地会场图像的同时，将本端的笔记本桌面传送到远端，在远端会场就看到笔记本的桌面，实现全景式视频会议，对日常办公会以来说，可以将电子报表和数据文件清晰的显示在远端各个会场。</w:t>
      </w:r>
    </w:p>
    <w:p>
      <w:pPr>
        <w:pStyle w:val="5"/>
      </w:pPr>
      <w:bookmarkStart w:id="104" w:name="_Toc109258304"/>
      <w:bookmarkStart w:id="105" w:name="_Toc678"/>
      <w:r>
        <w:rPr>
          <w:rFonts w:hint="eastAsia"/>
        </w:rPr>
        <w:t>指挥室智慧屏会议系统</w:t>
      </w:r>
      <w:bookmarkEnd w:id="104"/>
      <w:bookmarkEnd w:id="105"/>
    </w:p>
    <w:p>
      <w:pPr>
        <w:pStyle w:val="598"/>
        <w:ind w:firstLine="480"/>
      </w:pPr>
      <w:r>
        <w:rPr>
          <w:rFonts w:hint="eastAsia"/>
        </w:rPr>
        <w:t>配置全景智慧屏会议系统一套，包括一体化机架、共光心摄像机、核心编解码器、超窄缝全高清显示屏、交换机、无线路由器、高保真音响,多功能会议桌包,使用全景视频图像采集、1080P60帧的真人大小的极致高清视频等业界顶尖技术，支持多人座位真人大小图像的远程呈现、全方位的声像同位、统一的可视化触摸控制等特色功能。要求与北京儿童医院全景三屏会议系统无缝对接。</w:t>
      </w:r>
    </w:p>
    <w:p>
      <w:pPr>
        <w:pStyle w:val="5"/>
      </w:pPr>
      <w:bookmarkStart w:id="106" w:name="_Toc22649"/>
      <w:bookmarkStart w:id="107" w:name="_Toc109258305"/>
      <w:r>
        <w:rPr>
          <w:rFonts w:hint="eastAsia"/>
        </w:rPr>
        <w:t>小间距L</w:t>
      </w:r>
      <w:r>
        <w:t>ED</w:t>
      </w:r>
      <w:r>
        <w:rPr>
          <w:rFonts w:hint="eastAsia"/>
        </w:rPr>
        <w:t>显示系统</w:t>
      </w:r>
      <w:bookmarkEnd w:id="106"/>
      <w:bookmarkEnd w:id="107"/>
    </w:p>
    <w:p>
      <w:pPr>
        <w:pStyle w:val="598"/>
        <w:ind w:firstLine="480"/>
      </w:pPr>
      <w:r>
        <w:rPr>
          <w:rFonts w:hint="eastAsia"/>
        </w:rPr>
        <w:t>在新建大楼一楼设计室内P2.0小间距</w:t>
      </w:r>
      <w:r>
        <w:t>LED</w:t>
      </w:r>
      <w:r>
        <w:rPr>
          <w:rFonts w:hint="eastAsia"/>
        </w:rPr>
        <w:t>大屏，尺寸结合装修安装，主要用于医院宣传和信息发布使用等功能。</w:t>
      </w:r>
    </w:p>
    <w:p>
      <w:pPr>
        <w:pStyle w:val="5"/>
      </w:pPr>
      <w:bookmarkStart w:id="108" w:name="_Toc12551"/>
      <w:bookmarkStart w:id="109" w:name="_Toc109258306"/>
      <w:r>
        <w:rPr>
          <w:rFonts w:hint="eastAsia"/>
        </w:rPr>
        <w:t>培训教室</w:t>
      </w:r>
      <w:bookmarkEnd w:id="108"/>
      <w:bookmarkEnd w:id="109"/>
    </w:p>
    <w:p>
      <w:pPr>
        <w:pStyle w:val="598"/>
        <w:ind w:firstLine="480"/>
      </w:pPr>
      <w:r>
        <w:rPr>
          <w:rFonts w:hint="eastAsia"/>
        </w:rPr>
        <w:t>部署一套医院培训教室设备：桌面为公共使用，单独作为培训教室集中使用，为便于培训教学需求，使用还原模式，有教学互动需求，需要使用相关教学管理软件，同时可作为考点用于承接各类医疗考试。</w:t>
      </w:r>
    </w:p>
    <w:p>
      <w:pPr>
        <w:pStyle w:val="598"/>
        <w:ind w:firstLine="480"/>
      </w:pPr>
      <w:r>
        <w:br w:type="page"/>
      </w:r>
    </w:p>
    <w:p>
      <w:pPr>
        <w:pStyle w:val="3"/>
      </w:pPr>
      <w:bookmarkStart w:id="110" w:name="_Toc20665"/>
      <w:bookmarkStart w:id="111" w:name="_Toc109258307"/>
      <w:r>
        <w:rPr>
          <w:rFonts w:hint="eastAsia"/>
        </w:rPr>
        <w:t>招标施工及售后服务要求</w:t>
      </w:r>
      <w:bookmarkEnd w:id="110"/>
      <w:bookmarkEnd w:id="111"/>
    </w:p>
    <w:p>
      <w:pPr>
        <w:pStyle w:val="598"/>
        <w:numPr>
          <w:ilvl w:val="0"/>
          <w:numId w:val="4"/>
        </w:numPr>
        <w:ind w:firstLineChars="0"/>
      </w:pPr>
      <w:r>
        <w:rPr>
          <w:rFonts w:hint="eastAsia"/>
        </w:rPr>
        <w:t>此项目为交钥匙工程，报价包含项目内产生的所有费用。</w:t>
      </w:r>
    </w:p>
    <w:p>
      <w:pPr>
        <w:pStyle w:val="598"/>
        <w:numPr>
          <w:ilvl w:val="0"/>
          <w:numId w:val="4"/>
        </w:numPr>
        <w:ind w:firstLineChars="0"/>
      </w:pPr>
      <w:r>
        <w:rPr>
          <w:rFonts w:hint="eastAsia"/>
        </w:rPr>
        <w:t>工程工期60日。</w:t>
      </w:r>
    </w:p>
    <w:p>
      <w:pPr>
        <w:pStyle w:val="598"/>
        <w:ind w:firstLine="480"/>
      </w:pPr>
      <w:r>
        <w:rPr>
          <w:rFonts w:hint="eastAsia"/>
        </w:rPr>
        <w:t>3、项目需要施工单位驻派</w:t>
      </w:r>
      <w:r>
        <w:t>2名及以上资深工程师（在本单位工作两年以上），且验收前中未经信息中心同意不能调离</w:t>
      </w:r>
      <w:r>
        <w:rPr>
          <w:rFonts w:hint="eastAsia"/>
        </w:rPr>
        <w:t>。</w:t>
      </w:r>
    </w:p>
    <w:p>
      <w:pPr>
        <w:pStyle w:val="598"/>
        <w:numPr>
          <w:ilvl w:val="0"/>
          <w:numId w:val="4"/>
        </w:numPr>
        <w:ind w:firstLineChars="0"/>
      </w:pPr>
      <w:r>
        <w:t>技术支持</w:t>
      </w:r>
    </w:p>
    <w:p>
      <w:pPr>
        <w:pStyle w:val="598"/>
        <w:ind w:firstLine="480"/>
      </w:pPr>
      <w:r>
        <w:rPr>
          <w:rFonts w:hint="eastAsia"/>
        </w:rPr>
        <w:t>提供多路</w:t>
      </w:r>
      <w:r>
        <w:t>7*24小时电话支持，提供热线电话技术支持，提供电子邮件回复、传真回复等远程技术服务，根据用户要求，工程师一小时到现场服务，并提供一年内不少于24次数、时间的现场服务。在出现系统重大事项后按新疆儿童医院信息中心要求提供现场职守服务。</w:t>
      </w:r>
    </w:p>
    <w:p>
      <w:pPr>
        <w:pStyle w:val="598"/>
        <w:numPr>
          <w:ilvl w:val="0"/>
          <w:numId w:val="4"/>
        </w:numPr>
        <w:ind w:firstLineChars="0"/>
      </w:pPr>
      <w:r>
        <w:t>现场服务</w:t>
      </w:r>
    </w:p>
    <w:p>
      <w:pPr>
        <w:pStyle w:val="598"/>
        <w:ind w:firstLine="480"/>
      </w:pPr>
      <w:r>
        <w:rPr>
          <w:rFonts w:hint="eastAsia"/>
        </w:rPr>
        <w:t>现场服务采取到场服务制。投标方应提供同时至少</w:t>
      </w:r>
      <w:r>
        <w:t>2名现场人员，现场人员负责日常巡检，设备监控，故障处理，性能优化，文档编写等。投标方需提供全年不少于24次工作日（不含国家法定节假日）的现场服务，现场时间为早10点至晚7点半，其他时间需提供24小时可联系电话，保证故障发生2小时内能安排人员到场处理。</w:t>
      </w:r>
    </w:p>
    <w:p>
      <w:pPr>
        <w:pStyle w:val="598"/>
        <w:numPr>
          <w:ilvl w:val="0"/>
          <w:numId w:val="4"/>
        </w:numPr>
        <w:ind w:firstLineChars="0"/>
      </w:pPr>
      <w:r>
        <w:t>特殊时段技术支持：</w:t>
      </w:r>
    </w:p>
    <w:p>
      <w:pPr>
        <w:pStyle w:val="598"/>
        <w:ind w:firstLine="480"/>
      </w:pPr>
      <w:r>
        <w:rPr>
          <w:rFonts w:hint="eastAsia"/>
        </w:rPr>
        <w:t>对于新疆儿童医院信息中心业务特殊时间点，如各类</w:t>
      </w:r>
      <w:r>
        <w:t xml:space="preserve"> 会议或者培训的关键时间点、系统测试、系统上线切换、特殊时间段的应急事件处理或的测试演练、重大节假日（春节、十一），服务商应不限次数和时间的现场服务，时间为中标后第3年内。</w:t>
      </w:r>
    </w:p>
    <w:p>
      <w:pPr>
        <w:pStyle w:val="598"/>
        <w:numPr>
          <w:ilvl w:val="0"/>
          <w:numId w:val="4"/>
        </w:numPr>
        <w:ind w:firstLineChars="0"/>
      </w:pPr>
      <w:r>
        <w:t>日常巡检</w:t>
      </w:r>
    </w:p>
    <w:p>
      <w:pPr>
        <w:pStyle w:val="598"/>
        <w:ind w:firstLine="480"/>
      </w:pPr>
      <w:r>
        <w:t>投标方需自备用于系统运维管理工具，负责安装、部署和培训，保证对本次建设系统不造成不良影响。每个季度至少1次现场巡检服务、每季度出具系统运行报告、每季度针对上一季度发生的常见问题提出解决办法，半年、全年提供运维总结报告。</w:t>
      </w:r>
    </w:p>
    <w:p>
      <w:pPr>
        <w:widowControl/>
        <w:spacing w:line="240" w:lineRule="auto"/>
        <w:ind w:firstLine="0" w:firstLineChars="0"/>
        <w:jc w:val="left"/>
        <w:rPr>
          <w:rFonts w:ascii="宋体" w:hAnsi="宋体"/>
          <w:b/>
          <w:bCs/>
          <w:kern w:val="44"/>
          <w:sz w:val="44"/>
          <w:szCs w:val="44"/>
        </w:rPr>
      </w:pPr>
      <w:r>
        <w:br w:type="page"/>
      </w:r>
    </w:p>
    <w:p>
      <w:pPr>
        <w:pStyle w:val="3"/>
      </w:pPr>
      <w:bookmarkStart w:id="112" w:name="_Toc109258308"/>
      <w:bookmarkStart w:id="113" w:name="_Toc3906"/>
      <w:r>
        <w:rPr>
          <w:rFonts w:hint="eastAsia"/>
        </w:rPr>
        <w:t>采购产品</w:t>
      </w:r>
      <w:r>
        <w:t>一览表</w:t>
      </w:r>
      <w:bookmarkEnd w:id="112"/>
      <w:bookmarkEnd w:id="113"/>
    </w:p>
    <w:tbl>
      <w:tblPr>
        <w:tblStyle w:val="6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3452"/>
        <w:gridCol w:w="1665"/>
        <w:gridCol w:w="1224"/>
        <w:gridCol w:w="1924"/>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000" w:type="pct"/>
            <w:gridSpan w:val="6"/>
            <w:shd w:val="clear" w:color="auto" w:fill="auto"/>
            <w:vAlign w:val="center"/>
          </w:tcPr>
          <w:p>
            <w:pPr>
              <w:widowControl/>
              <w:spacing w:line="240" w:lineRule="auto"/>
              <w:ind w:firstLine="0" w:firstLineChars="0"/>
              <w:jc w:val="center"/>
              <w:rPr>
                <w:rFonts w:ascii="宋体" w:hAnsi="宋体" w:cs="宋体"/>
                <w:b/>
                <w:bCs/>
                <w:color w:val="000000"/>
                <w:kern w:val="0"/>
                <w:sz w:val="40"/>
                <w:szCs w:val="40"/>
              </w:rPr>
            </w:pPr>
            <w:r>
              <w:rPr>
                <w:rFonts w:hint="eastAsia" w:ascii="宋体" w:hAnsi="宋体" w:cs="宋体"/>
                <w:b/>
                <w:bCs/>
                <w:color w:val="000000"/>
                <w:kern w:val="0"/>
                <w:sz w:val="40"/>
                <w:szCs w:val="40"/>
              </w:rPr>
              <w:t>招标清单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vAlign w:val="center"/>
          </w:tcPr>
          <w:p>
            <w:pPr>
              <w:widowControl/>
              <w:spacing w:line="240" w:lineRule="auto"/>
              <w:ind w:firstLine="0" w:firstLineChars="0"/>
              <w:jc w:val="center"/>
              <w:rPr>
                <w:rFonts w:ascii="宋体" w:hAnsi="宋体" w:cs="宋体"/>
                <w:b/>
                <w:bCs/>
                <w:color w:val="000000"/>
                <w:kern w:val="0"/>
                <w:szCs w:val="24"/>
              </w:rPr>
            </w:pPr>
            <w:r>
              <w:rPr>
                <w:rFonts w:hint="eastAsia" w:ascii="宋体" w:hAnsi="宋体" w:cs="宋体"/>
                <w:b/>
                <w:bCs/>
                <w:color w:val="000000"/>
                <w:kern w:val="0"/>
                <w:szCs w:val="24"/>
              </w:rPr>
              <w:t>序号</w:t>
            </w:r>
          </w:p>
        </w:tc>
        <w:tc>
          <w:tcPr>
            <w:tcW w:w="1656" w:type="pct"/>
            <w:shd w:val="clear" w:color="auto" w:fill="auto"/>
            <w:vAlign w:val="center"/>
          </w:tcPr>
          <w:p>
            <w:pPr>
              <w:widowControl/>
              <w:spacing w:line="240" w:lineRule="auto"/>
              <w:ind w:firstLine="0" w:firstLineChars="0"/>
              <w:jc w:val="center"/>
              <w:rPr>
                <w:rFonts w:ascii="宋体" w:hAnsi="宋体" w:cs="宋体"/>
                <w:b/>
                <w:bCs/>
                <w:color w:val="000000"/>
                <w:kern w:val="0"/>
                <w:szCs w:val="24"/>
              </w:rPr>
            </w:pPr>
            <w:r>
              <w:rPr>
                <w:rFonts w:hint="eastAsia" w:ascii="宋体" w:hAnsi="宋体" w:cs="宋体"/>
                <w:b/>
                <w:bCs/>
                <w:color w:val="000000"/>
                <w:kern w:val="0"/>
                <w:szCs w:val="24"/>
              </w:rPr>
              <w:t>设备名称</w:t>
            </w:r>
          </w:p>
        </w:tc>
        <w:tc>
          <w:tcPr>
            <w:tcW w:w="799" w:type="pct"/>
            <w:shd w:val="clear" w:color="auto" w:fill="auto"/>
            <w:vAlign w:val="center"/>
          </w:tcPr>
          <w:p>
            <w:pPr>
              <w:widowControl/>
              <w:spacing w:line="240" w:lineRule="auto"/>
              <w:ind w:firstLine="0" w:firstLineChars="0"/>
              <w:jc w:val="center"/>
              <w:rPr>
                <w:rFonts w:ascii="宋体" w:hAnsi="宋体" w:cs="宋体"/>
                <w:b/>
                <w:bCs/>
                <w:color w:val="000000"/>
                <w:kern w:val="0"/>
                <w:szCs w:val="24"/>
              </w:rPr>
            </w:pPr>
            <w:r>
              <w:rPr>
                <w:rFonts w:hint="eastAsia" w:ascii="宋体" w:hAnsi="宋体" w:cs="宋体"/>
                <w:b/>
                <w:bCs/>
                <w:color w:val="000000"/>
                <w:kern w:val="0"/>
                <w:szCs w:val="24"/>
              </w:rPr>
              <w:t>数量/单位</w:t>
            </w:r>
          </w:p>
        </w:tc>
        <w:tc>
          <w:tcPr>
            <w:tcW w:w="587" w:type="pct"/>
            <w:shd w:val="clear" w:color="auto" w:fill="auto"/>
            <w:vAlign w:val="center"/>
          </w:tcPr>
          <w:p>
            <w:pPr>
              <w:widowControl/>
              <w:spacing w:line="240" w:lineRule="auto"/>
              <w:ind w:firstLine="0" w:firstLineChars="0"/>
              <w:jc w:val="center"/>
              <w:rPr>
                <w:rFonts w:ascii="宋体" w:hAnsi="宋体" w:cs="宋体"/>
                <w:b/>
                <w:bCs/>
                <w:color w:val="000000"/>
                <w:kern w:val="0"/>
                <w:szCs w:val="24"/>
              </w:rPr>
            </w:pPr>
            <w:r>
              <w:rPr>
                <w:rFonts w:hint="eastAsia" w:ascii="宋体" w:hAnsi="宋体" w:cs="宋体"/>
                <w:b/>
                <w:bCs/>
                <w:color w:val="000000"/>
                <w:kern w:val="0"/>
                <w:szCs w:val="24"/>
              </w:rPr>
              <w:t>质保期</w:t>
            </w:r>
          </w:p>
        </w:tc>
        <w:tc>
          <w:tcPr>
            <w:tcW w:w="923" w:type="pct"/>
            <w:shd w:val="clear" w:color="auto" w:fill="auto"/>
            <w:vAlign w:val="center"/>
          </w:tcPr>
          <w:p>
            <w:pPr>
              <w:widowControl/>
              <w:spacing w:line="240" w:lineRule="auto"/>
              <w:ind w:firstLine="0" w:firstLineChars="0"/>
              <w:jc w:val="center"/>
              <w:rPr>
                <w:rFonts w:ascii="宋体" w:hAnsi="宋体" w:cs="宋体"/>
                <w:b/>
                <w:bCs/>
                <w:color w:val="000000"/>
                <w:kern w:val="0"/>
                <w:szCs w:val="24"/>
              </w:rPr>
            </w:pPr>
            <w:r>
              <w:rPr>
                <w:rFonts w:hint="eastAsia" w:ascii="宋体" w:hAnsi="宋体" w:cs="宋体"/>
                <w:b/>
                <w:bCs/>
                <w:color w:val="000000"/>
                <w:kern w:val="0"/>
                <w:szCs w:val="24"/>
              </w:rPr>
              <w:t>交货日期</w:t>
            </w:r>
          </w:p>
        </w:tc>
        <w:tc>
          <w:tcPr>
            <w:tcW w:w="726" w:type="pct"/>
            <w:shd w:val="clear" w:color="auto" w:fill="auto"/>
            <w:vAlign w:val="center"/>
          </w:tcPr>
          <w:p>
            <w:pPr>
              <w:widowControl/>
              <w:spacing w:line="240" w:lineRule="auto"/>
              <w:ind w:firstLine="0" w:firstLineChars="0"/>
              <w:jc w:val="center"/>
              <w:rPr>
                <w:rFonts w:ascii="宋体" w:hAnsi="宋体" w:cs="宋体"/>
                <w:b/>
                <w:bCs/>
                <w:color w:val="000000"/>
                <w:kern w:val="0"/>
                <w:szCs w:val="24"/>
              </w:rPr>
            </w:pPr>
            <w:r>
              <w:rPr>
                <w:rFonts w:hint="eastAsia" w:ascii="宋体" w:hAnsi="宋体" w:cs="宋体"/>
                <w:b/>
                <w:bCs/>
                <w:color w:val="000000"/>
                <w:kern w:val="0"/>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6"/>
            <w:shd w:val="clear" w:color="auto" w:fill="auto"/>
            <w:vAlign w:val="center"/>
          </w:tcPr>
          <w:p>
            <w:pPr>
              <w:widowControl/>
              <w:spacing w:line="240" w:lineRule="auto"/>
              <w:ind w:firstLine="0" w:firstLineChars="0"/>
              <w:jc w:val="left"/>
              <w:rPr>
                <w:rFonts w:ascii="宋体" w:hAnsi="宋体" w:cs="宋体"/>
                <w:b/>
                <w:bCs/>
                <w:color w:val="000000"/>
                <w:kern w:val="0"/>
                <w:szCs w:val="24"/>
              </w:rPr>
            </w:pPr>
            <w:r>
              <w:rPr>
                <w:rFonts w:hint="eastAsia" w:ascii="宋体" w:hAnsi="宋体" w:cs="宋体"/>
                <w:b/>
                <w:bCs/>
                <w:color w:val="000000"/>
                <w:kern w:val="0"/>
                <w:szCs w:val="24"/>
              </w:rPr>
              <w:t>一、新楼报告厅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6"/>
            <w:shd w:val="clear" w:color="auto" w:fill="auto"/>
            <w:vAlign w:val="center"/>
          </w:tcPr>
          <w:p>
            <w:pPr>
              <w:widowControl/>
              <w:spacing w:line="240" w:lineRule="auto"/>
              <w:ind w:firstLine="0" w:firstLineChars="0"/>
              <w:jc w:val="left"/>
              <w:rPr>
                <w:rFonts w:ascii="宋体" w:hAnsi="宋体" w:cs="宋体"/>
                <w:b/>
                <w:bCs/>
                <w:color w:val="000000"/>
                <w:kern w:val="0"/>
                <w:szCs w:val="24"/>
              </w:rPr>
            </w:pPr>
            <w:r>
              <w:rPr>
                <w:rFonts w:hint="eastAsia" w:ascii="宋体" w:hAnsi="宋体" w:cs="宋体"/>
                <w:b/>
                <w:bCs/>
                <w:color w:val="000000"/>
                <w:kern w:val="0"/>
                <w:szCs w:val="24"/>
              </w:rPr>
              <w:t>1、小间距P1.</w:t>
            </w:r>
            <w:r>
              <w:rPr>
                <w:rFonts w:ascii="宋体" w:hAnsi="宋体" w:cs="宋体"/>
                <w:b/>
                <w:bCs/>
                <w:color w:val="000000"/>
                <w:kern w:val="0"/>
                <w:szCs w:val="24"/>
              </w:rPr>
              <w:t>2</w:t>
            </w:r>
            <w:r>
              <w:rPr>
                <w:rFonts w:hint="eastAsia" w:ascii="宋体" w:hAnsi="宋体" w:cs="宋体"/>
                <w:b/>
                <w:bCs/>
                <w:color w:val="000000"/>
                <w:kern w:val="0"/>
                <w:szCs w:val="24"/>
              </w:rPr>
              <w:t>5全彩LED大屏幕显示系统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6"/>
            <w:shd w:val="clear" w:color="auto" w:fill="auto"/>
            <w:noWrap/>
            <w:vAlign w:val="center"/>
          </w:tcPr>
          <w:p>
            <w:pPr>
              <w:widowControl/>
              <w:spacing w:line="240" w:lineRule="auto"/>
              <w:ind w:firstLine="0" w:firstLineChars="0"/>
              <w:jc w:val="left"/>
              <w:rPr>
                <w:rFonts w:ascii="宋体" w:hAnsi="宋体" w:cs="宋体"/>
                <w:b/>
                <w:bCs/>
                <w:color w:val="000000"/>
                <w:kern w:val="0"/>
                <w:szCs w:val="24"/>
              </w:rPr>
            </w:pPr>
            <w:r>
              <w:rPr>
                <w:rFonts w:hint="eastAsia" w:ascii="宋体" w:hAnsi="宋体" w:cs="宋体"/>
                <w:b/>
                <w:bCs/>
                <w:color w:val="000000"/>
                <w:kern w:val="0"/>
                <w:szCs w:val="24"/>
              </w:rPr>
              <w:t>1.1小间距P1.</w:t>
            </w:r>
            <w:r>
              <w:rPr>
                <w:rFonts w:ascii="宋体" w:hAnsi="宋体" w:cs="宋体"/>
                <w:b/>
                <w:bCs/>
                <w:color w:val="000000"/>
                <w:kern w:val="0"/>
                <w:szCs w:val="24"/>
              </w:rPr>
              <w:t>25</w:t>
            </w:r>
            <w:r>
              <w:rPr>
                <w:rFonts w:hint="eastAsia" w:ascii="宋体" w:hAnsi="宋体" w:cs="宋体"/>
                <w:b/>
                <w:bCs/>
                <w:color w:val="000000"/>
                <w:kern w:val="0"/>
                <w:szCs w:val="24"/>
              </w:rPr>
              <w:t>大屏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室内P1.</w:t>
            </w:r>
            <w:r>
              <w:rPr>
                <w:rFonts w:ascii="宋体" w:hAnsi="宋体" w:cs="宋体"/>
                <w:color w:val="000000"/>
                <w:kern w:val="0"/>
                <w:sz w:val="20"/>
                <w:szCs w:val="20"/>
              </w:rPr>
              <w:t>25</w:t>
            </w:r>
            <w:r>
              <w:rPr>
                <w:rFonts w:hint="eastAsia" w:ascii="宋体" w:hAnsi="宋体" w:cs="宋体"/>
                <w:color w:val="000000"/>
                <w:kern w:val="0"/>
                <w:sz w:val="20"/>
                <w:szCs w:val="20"/>
              </w:rPr>
              <w:t>全彩LED屏</w:t>
            </w:r>
          </w:p>
        </w:tc>
        <w:tc>
          <w:tcPr>
            <w:tcW w:w="79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20.1m²</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五年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65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视频处理器</w:t>
            </w:r>
          </w:p>
        </w:tc>
        <w:tc>
          <w:tcPr>
            <w:tcW w:w="79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65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矩阵</w:t>
            </w:r>
          </w:p>
        </w:tc>
        <w:tc>
          <w:tcPr>
            <w:tcW w:w="79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控制终端</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65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显示屏专用接收卡</w:t>
            </w:r>
          </w:p>
        </w:tc>
        <w:tc>
          <w:tcPr>
            <w:tcW w:w="79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54张</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65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配电箱</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65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配套设备</w:t>
            </w:r>
          </w:p>
        </w:tc>
        <w:tc>
          <w:tcPr>
            <w:tcW w:w="79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1批</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五年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65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结构及包边</w:t>
            </w:r>
          </w:p>
        </w:tc>
        <w:tc>
          <w:tcPr>
            <w:tcW w:w="79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20.1m²</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五年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安装及调试</w:t>
            </w:r>
          </w:p>
        </w:tc>
        <w:tc>
          <w:tcPr>
            <w:tcW w:w="79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20.1m²</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五年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6"/>
            <w:shd w:val="clear" w:color="auto" w:fill="auto"/>
            <w:noWrap/>
            <w:vAlign w:val="center"/>
          </w:tcPr>
          <w:p>
            <w:pPr>
              <w:widowControl/>
              <w:spacing w:line="240" w:lineRule="auto"/>
              <w:ind w:firstLine="0" w:firstLineChars="0"/>
              <w:jc w:val="left"/>
              <w:rPr>
                <w:rFonts w:ascii="宋体" w:hAnsi="宋体" w:cs="宋体"/>
                <w:b/>
                <w:bCs/>
                <w:color w:val="000000"/>
                <w:kern w:val="0"/>
                <w:szCs w:val="24"/>
              </w:rPr>
            </w:pPr>
            <w:r>
              <w:rPr>
                <w:rFonts w:hint="eastAsia" w:ascii="宋体" w:hAnsi="宋体" w:cs="宋体"/>
                <w:b/>
                <w:bCs/>
                <w:color w:val="000000"/>
                <w:kern w:val="0"/>
                <w:szCs w:val="24"/>
              </w:rPr>
              <w:t>1.2辅助显示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报告厅电视机</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4台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报告厅电视机电动遥控吊架</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2套</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报告厅电视机推车支架</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2套</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6"/>
            <w:shd w:val="clear" w:color="auto" w:fill="auto"/>
            <w:noWrap/>
            <w:vAlign w:val="center"/>
          </w:tcPr>
          <w:p>
            <w:pPr>
              <w:widowControl/>
              <w:spacing w:line="240" w:lineRule="auto"/>
              <w:ind w:firstLine="0" w:firstLineChars="0"/>
              <w:jc w:val="left"/>
              <w:rPr>
                <w:rFonts w:ascii="宋体" w:hAnsi="宋体" w:cs="宋体"/>
                <w:b/>
                <w:bCs/>
                <w:color w:val="000000"/>
                <w:kern w:val="0"/>
                <w:szCs w:val="24"/>
              </w:rPr>
            </w:pPr>
            <w:r>
              <w:rPr>
                <w:rFonts w:hint="eastAsia" w:ascii="宋体" w:hAnsi="宋体" w:cs="宋体"/>
                <w:b/>
                <w:bCs/>
                <w:color w:val="000000"/>
                <w:kern w:val="0"/>
                <w:szCs w:val="24"/>
              </w:rPr>
              <w:t>2、扩声系统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主扩专业数字功放</w:t>
            </w:r>
          </w:p>
        </w:tc>
        <w:tc>
          <w:tcPr>
            <w:tcW w:w="79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主扩线阵音箱</w:t>
            </w:r>
          </w:p>
        </w:tc>
        <w:tc>
          <w:tcPr>
            <w:tcW w:w="79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8台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低音专业数字功放</w:t>
            </w:r>
          </w:p>
        </w:tc>
        <w:tc>
          <w:tcPr>
            <w:tcW w:w="79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低音线阵音箱</w:t>
            </w:r>
          </w:p>
        </w:tc>
        <w:tc>
          <w:tcPr>
            <w:tcW w:w="79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2只</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线阵田子架带脚轮</w:t>
            </w:r>
          </w:p>
        </w:tc>
        <w:tc>
          <w:tcPr>
            <w:tcW w:w="79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2只</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辅助专业数字功放</w:t>
            </w:r>
          </w:p>
        </w:tc>
        <w:tc>
          <w:tcPr>
            <w:tcW w:w="79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3台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辅助音箱</w:t>
            </w:r>
          </w:p>
        </w:tc>
        <w:tc>
          <w:tcPr>
            <w:tcW w:w="79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6只</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音箱墙架</w:t>
            </w:r>
          </w:p>
        </w:tc>
        <w:tc>
          <w:tcPr>
            <w:tcW w:w="79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6只</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返听专业数字功放</w:t>
            </w:r>
          </w:p>
        </w:tc>
        <w:tc>
          <w:tcPr>
            <w:tcW w:w="79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656"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返听音箱</w:t>
            </w:r>
          </w:p>
        </w:tc>
        <w:tc>
          <w:tcPr>
            <w:tcW w:w="79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4只</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超低频专业数字功放</w:t>
            </w:r>
          </w:p>
        </w:tc>
        <w:tc>
          <w:tcPr>
            <w:tcW w:w="79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超低频低音音箱</w:t>
            </w:r>
          </w:p>
        </w:tc>
        <w:tc>
          <w:tcPr>
            <w:tcW w:w="79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2只</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手持式无线话筒</w:t>
            </w:r>
          </w:p>
        </w:tc>
        <w:tc>
          <w:tcPr>
            <w:tcW w:w="79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3套</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头戴式无线话筒</w:t>
            </w:r>
          </w:p>
        </w:tc>
        <w:tc>
          <w:tcPr>
            <w:tcW w:w="79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1套</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656"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天线分配器</w:t>
            </w:r>
          </w:p>
        </w:tc>
        <w:tc>
          <w:tcPr>
            <w:tcW w:w="79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656"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话筒天线</w:t>
            </w:r>
          </w:p>
        </w:tc>
        <w:tc>
          <w:tcPr>
            <w:tcW w:w="79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1套</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656"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落地话筒支架</w:t>
            </w:r>
          </w:p>
        </w:tc>
        <w:tc>
          <w:tcPr>
            <w:tcW w:w="79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4个</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656"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小振膜话筒（乐器使用）</w:t>
            </w:r>
          </w:p>
        </w:tc>
        <w:tc>
          <w:tcPr>
            <w:tcW w:w="79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4支</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656"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多功能播放器</w:t>
            </w:r>
          </w:p>
        </w:tc>
        <w:tc>
          <w:tcPr>
            <w:tcW w:w="79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656"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数字调音台</w:t>
            </w:r>
          </w:p>
        </w:tc>
        <w:tc>
          <w:tcPr>
            <w:tcW w:w="79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1656"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音频处理器</w:t>
            </w:r>
          </w:p>
        </w:tc>
        <w:tc>
          <w:tcPr>
            <w:tcW w:w="79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监听有源音箱</w:t>
            </w:r>
          </w:p>
        </w:tc>
        <w:tc>
          <w:tcPr>
            <w:tcW w:w="79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1套</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抑制器</w:t>
            </w:r>
          </w:p>
        </w:tc>
        <w:tc>
          <w:tcPr>
            <w:tcW w:w="79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电源时序器</w:t>
            </w:r>
          </w:p>
        </w:tc>
        <w:tc>
          <w:tcPr>
            <w:tcW w:w="79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5台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机柜</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2套</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ascii="宋体" w:hAnsi="宋体" w:cs="宋体"/>
                <w:color w:val="000000"/>
                <w:kern w:val="0"/>
                <w:sz w:val="20"/>
                <w:szCs w:val="20"/>
              </w:rPr>
              <w:t>26</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操作台</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2张</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r>
              <w:rPr>
                <w:rFonts w:ascii="宋体" w:hAnsi="宋体" w:cs="宋体"/>
                <w:color w:val="000000"/>
                <w:kern w:val="0"/>
                <w:sz w:val="20"/>
                <w:szCs w:val="20"/>
              </w:rPr>
              <w:t>7</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辅助材料</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1项</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6"/>
            <w:shd w:val="clear" w:color="auto" w:fill="auto"/>
            <w:noWrap/>
            <w:vAlign w:val="center"/>
          </w:tcPr>
          <w:p>
            <w:pPr>
              <w:widowControl/>
              <w:spacing w:line="240" w:lineRule="auto"/>
              <w:ind w:firstLine="0" w:firstLineChars="0"/>
              <w:jc w:val="left"/>
              <w:rPr>
                <w:rFonts w:ascii="宋体" w:hAnsi="宋体" w:cs="宋体"/>
                <w:b/>
                <w:bCs/>
                <w:color w:val="000000"/>
                <w:kern w:val="0"/>
                <w:szCs w:val="24"/>
              </w:rPr>
            </w:pPr>
            <w:r>
              <w:rPr>
                <w:rFonts w:hint="eastAsia" w:ascii="宋体" w:hAnsi="宋体" w:cs="宋体"/>
                <w:b/>
                <w:bCs/>
                <w:color w:val="000000"/>
                <w:kern w:val="0"/>
                <w:szCs w:val="24"/>
              </w:rPr>
              <w:t>3、会议系统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鹅颈话筒</w:t>
            </w:r>
          </w:p>
        </w:tc>
        <w:tc>
          <w:tcPr>
            <w:tcW w:w="79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12只</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话筒混音智能器</w:t>
            </w:r>
          </w:p>
        </w:tc>
        <w:tc>
          <w:tcPr>
            <w:tcW w:w="79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智能话筒处理器</w:t>
            </w:r>
          </w:p>
        </w:tc>
        <w:tc>
          <w:tcPr>
            <w:tcW w:w="79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话筒线</w:t>
            </w:r>
          </w:p>
        </w:tc>
        <w:tc>
          <w:tcPr>
            <w:tcW w:w="79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12卷</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地插盒</w:t>
            </w:r>
          </w:p>
        </w:tc>
        <w:tc>
          <w:tcPr>
            <w:tcW w:w="79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3个</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6"/>
            <w:shd w:val="clear" w:color="auto" w:fill="auto"/>
            <w:noWrap/>
            <w:vAlign w:val="center"/>
          </w:tcPr>
          <w:p>
            <w:pPr>
              <w:widowControl/>
              <w:spacing w:line="240" w:lineRule="auto"/>
              <w:ind w:firstLine="0" w:firstLineChars="0"/>
              <w:jc w:val="left"/>
              <w:rPr>
                <w:rFonts w:ascii="宋体" w:hAnsi="宋体" w:cs="宋体"/>
                <w:b/>
                <w:bCs/>
                <w:color w:val="000000"/>
                <w:kern w:val="0"/>
                <w:szCs w:val="24"/>
              </w:rPr>
            </w:pPr>
            <w:r>
              <w:rPr>
                <w:rFonts w:hint="eastAsia" w:ascii="宋体" w:hAnsi="宋体" w:cs="宋体"/>
                <w:b/>
                <w:bCs/>
                <w:color w:val="000000"/>
                <w:kern w:val="0"/>
                <w:szCs w:val="24"/>
              </w:rPr>
              <w:t>4、集中控制系统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网络中控主机</w:t>
            </w:r>
          </w:p>
        </w:tc>
        <w:tc>
          <w:tcPr>
            <w:tcW w:w="79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中控软件</w:t>
            </w:r>
          </w:p>
        </w:tc>
        <w:tc>
          <w:tcPr>
            <w:tcW w:w="79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1套</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控制终端</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656"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平板电脑</w:t>
            </w:r>
          </w:p>
        </w:tc>
        <w:tc>
          <w:tcPr>
            <w:tcW w:w="79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控制器</w:t>
            </w:r>
          </w:p>
        </w:tc>
        <w:tc>
          <w:tcPr>
            <w:tcW w:w="79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串口分配器</w:t>
            </w:r>
          </w:p>
        </w:tc>
        <w:tc>
          <w:tcPr>
            <w:tcW w:w="79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6"/>
            <w:shd w:val="clear" w:color="auto" w:fill="auto"/>
            <w:noWrap/>
            <w:vAlign w:val="center"/>
          </w:tcPr>
          <w:p>
            <w:pPr>
              <w:widowControl/>
              <w:spacing w:line="240" w:lineRule="auto"/>
              <w:ind w:firstLine="0" w:firstLineChars="0"/>
              <w:jc w:val="left"/>
              <w:rPr>
                <w:rFonts w:ascii="宋体" w:hAnsi="宋体" w:cs="宋体"/>
                <w:b/>
                <w:bCs/>
                <w:color w:val="000000"/>
                <w:kern w:val="0"/>
                <w:szCs w:val="24"/>
              </w:rPr>
            </w:pPr>
            <w:r>
              <w:rPr>
                <w:rFonts w:hint="eastAsia" w:ascii="宋体" w:hAnsi="宋体" w:cs="宋体"/>
                <w:b/>
                <w:bCs/>
                <w:color w:val="000000"/>
                <w:kern w:val="0"/>
                <w:szCs w:val="24"/>
              </w:rPr>
              <w:t>5、远程视频会议和录播系统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6"/>
            <w:shd w:val="clear" w:color="auto" w:fill="auto"/>
            <w:vAlign w:val="center"/>
          </w:tcPr>
          <w:p>
            <w:pPr>
              <w:widowControl/>
              <w:spacing w:line="240" w:lineRule="auto"/>
              <w:ind w:firstLine="0" w:firstLineChars="0"/>
              <w:jc w:val="left"/>
              <w:rPr>
                <w:rFonts w:ascii="宋体" w:hAnsi="宋体" w:cs="宋体"/>
                <w:b/>
                <w:bCs/>
                <w:color w:val="000000"/>
                <w:kern w:val="0"/>
                <w:szCs w:val="24"/>
              </w:rPr>
            </w:pPr>
            <w:r>
              <w:rPr>
                <w:rFonts w:hint="eastAsia" w:ascii="宋体" w:hAnsi="宋体" w:cs="宋体"/>
                <w:b/>
                <w:bCs/>
                <w:color w:val="000000"/>
                <w:kern w:val="0"/>
                <w:szCs w:val="24"/>
              </w:rPr>
              <w:t>5.1新楼报告厅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协同通讯平台</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视频会议终端</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高清摄像机</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多接口视频模块</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高清摄像机支架</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3个</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软终端</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32套</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交换机</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存储服务器</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五年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764" w:type="pct"/>
            <w:gridSpan w:val="3"/>
            <w:shd w:val="clear" w:color="auto" w:fill="auto"/>
            <w:noWrap/>
            <w:vAlign w:val="center"/>
          </w:tcPr>
          <w:p>
            <w:pPr>
              <w:widowControl/>
              <w:spacing w:line="240" w:lineRule="auto"/>
              <w:ind w:firstLine="0" w:firstLineChars="0"/>
              <w:jc w:val="left"/>
              <w:rPr>
                <w:rFonts w:ascii="宋体" w:hAnsi="宋体" w:cs="宋体"/>
                <w:b/>
                <w:bCs/>
                <w:color w:val="000000"/>
                <w:kern w:val="0"/>
                <w:szCs w:val="24"/>
              </w:rPr>
            </w:pPr>
            <w:r>
              <w:rPr>
                <w:rFonts w:hint="eastAsia" w:ascii="宋体" w:hAnsi="宋体" w:cs="宋体"/>
                <w:b/>
                <w:bCs/>
                <w:color w:val="000000"/>
                <w:kern w:val="0"/>
                <w:szCs w:val="24"/>
              </w:rPr>
              <w:t>5.2新楼小会议室</w:t>
            </w:r>
          </w:p>
        </w:tc>
        <w:tc>
          <w:tcPr>
            <w:tcW w:w="587" w:type="pct"/>
            <w:shd w:val="clear" w:color="auto" w:fill="auto"/>
            <w:noWrap/>
            <w:vAlign w:val="center"/>
          </w:tcPr>
          <w:p>
            <w:pPr>
              <w:widowControl/>
              <w:spacing w:line="240" w:lineRule="auto"/>
              <w:ind w:firstLine="0" w:firstLineChars="0"/>
              <w:jc w:val="left"/>
              <w:rPr>
                <w:rFonts w:ascii="宋体" w:hAnsi="宋体" w:cs="宋体"/>
                <w:b/>
                <w:bCs/>
                <w:color w:val="000000"/>
                <w:kern w:val="0"/>
                <w:szCs w:val="24"/>
              </w:rPr>
            </w:pPr>
          </w:p>
        </w:tc>
        <w:tc>
          <w:tcPr>
            <w:tcW w:w="923" w:type="pct"/>
            <w:shd w:val="clear" w:color="auto" w:fill="auto"/>
            <w:noWrap/>
            <w:vAlign w:val="center"/>
          </w:tcPr>
          <w:p>
            <w:pPr>
              <w:widowControl/>
              <w:spacing w:line="240" w:lineRule="auto"/>
              <w:ind w:firstLine="0" w:firstLineChars="0"/>
              <w:jc w:val="left"/>
              <w:rPr>
                <w:rFonts w:ascii="Times New Roman" w:hAnsi="Times New Roman" w:eastAsia="Times New Roman" w:cs="Times New Roman"/>
                <w:kern w:val="0"/>
                <w:sz w:val="20"/>
                <w:szCs w:val="20"/>
              </w:rPr>
            </w:pPr>
          </w:p>
        </w:tc>
        <w:tc>
          <w:tcPr>
            <w:tcW w:w="726" w:type="pct"/>
            <w:shd w:val="clear" w:color="auto" w:fill="auto"/>
            <w:noWrap/>
            <w:vAlign w:val="center"/>
          </w:tcPr>
          <w:p>
            <w:pPr>
              <w:widowControl/>
              <w:spacing w:line="240" w:lineRule="auto"/>
              <w:ind w:firstLine="0" w:firstLineChars="0"/>
              <w:jc w:val="left"/>
              <w:rPr>
                <w:rFonts w:ascii="Times New Roman" w:hAnsi="Times New Roman" w:eastAsia="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视频会议终端</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高清摄像机支架</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2个</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6"/>
            <w:shd w:val="clear" w:color="auto" w:fill="auto"/>
            <w:noWrap/>
            <w:vAlign w:val="center"/>
          </w:tcPr>
          <w:p>
            <w:pPr>
              <w:widowControl/>
              <w:spacing w:line="240" w:lineRule="auto"/>
              <w:ind w:firstLine="0" w:firstLineChars="0"/>
              <w:jc w:val="left"/>
              <w:rPr>
                <w:rFonts w:ascii="宋体" w:hAnsi="宋体" w:cs="宋体"/>
                <w:b/>
                <w:bCs/>
                <w:color w:val="000000"/>
                <w:kern w:val="0"/>
                <w:szCs w:val="24"/>
              </w:rPr>
            </w:pPr>
            <w:r>
              <w:rPr>
                <w:rFonts w:hint="eastAsia" w:ascii="宋体" w:hAnsi="宋体" w:cs="宋体"/>
                <w:b/>
                <w:bCs/>
                <w:color w:val="000000"/>
                <w:kern w:val="0"/>
                <w:szCs w:val="24"/>
              </w:rPr>
              <w:t>5.3手术室、胃镜室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视频会议终端</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5台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高清摄像机支架</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5个</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65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有源音箱</w:t>
            </w:r>
          </w:p>
        </w:tc>
        <w:tc>
          <w:tcPr>
            <w:tcW w:w="79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5套</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65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无线话筒</w:t>
            </w:r>
          </w:p>
        </w:tc>
        <w:tc>
          <w:tcPr>
            <w:tcW w:w="79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5套</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65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天线分配器</w:t>
            </w:r>
          </w:p>
        </w:tc>
        <w:tc>
          <w:tcPr>
            <w:tcW w:w="79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5套</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65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话筒天线</w:t>
            </w:r>
          </w:p>
        </w:tc>
        <w:tc>
          <w:tcPr>
            <w:tcW w:w="79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5套</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65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显示器</w:t>
            </w:r>
          </w:p>
        </w:tc>
        <w:tc>
          <w:tcPr>
            <w:tcW w:w="79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5台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30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656"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移动机柜</w:t>
            </w:r>
          </w:p>
        </w:tc>
        <w:tc>
          <w:tcPr>
            <w:tcW w:w="79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5套</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6"/>
            <w:shd w:val="clear" w:color="auto" w:fill="auto"/>
            <w:noWrap/>
            <w:vAlign w:val="center"/>
          </w:tcPr>
          <w:p>
            <w:pPr>
              <w:widowControl/>
              <w:spacing w:line="240" w:lineRule="auto"/>
              <w:ind w:firstLine="0" w:firstLineChars="0"/>
              <w:jc w:val="left"/>
              <w:rPr>
                <w:rFonts w:ascii="宋体" w:hAnsi="宋体" w:cs="宋体"/>
                <w:b/>
                <w:bCs/>
                <w:color w:val="000000"/>
                <w:kern w:val="0"/>
                <w:szCs w:val="24"/>
              </w:rPr>
            </w:pPr>
            <w:r>
              <w:rPr>
                <w:rFonts w:hint="eastAsia" w:ascii="宋体" w:hAnsi="宋体" w:cs="宋体"/>
                <w:b/>
                <w:bCs/>
                <w:color w:val="000000"/>
                <w:kern w:val="0"/>
                <w:szCs w:val="24"/>
              </w:rPr>
              <w:t>6、舞台灯光系统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6"/>
            <w:shd w:val="clear" w:color="auto" w:fill="auto"/>
            <w:noWrap/>
            <w:vAlign w:val="center"/>
          </w:tcPr>
          <w:p>
            <w:pPr>
              <w:widowControl/>
              <w:spacing w:line="240" w:lineRule="auto"/>
              <w:ind w:firstLine="0" w:firstLineChars="0"/>
              <w:jc w:val="left"/>
              <w:rPr>
                <w:rFonts w:ascii="宋体" w:hAnsi="宋体" w:cs="宋体"/>
                <w:b/>
                <w:bCs/>
                <w:color w:val="000000"/>
                <w:kern w:val="0"/>
                <w:sz w:val="20"/>
                <w:szCs w:val="20"/>
              </w:rPr>
            </w:pPr>
            <w:r>
              <w:rPr>
                <w:rFonts w:hint="eastAsia" w:ascii="宋体" w:hAnsi="宋体" w:cs="宋体"/>
                <w:b/>
                <w:bCs/>
                <w:color w:val="000000"/>
                <w:kern w:val="0"/>
                <w:sz w:val="20"/>
                <w:szCs w:val="20"/>
              </w:rPr>
              <w:t>一顶光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嵌入式LED全彩PAR灯</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9台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嵌入式LED面板会议灯</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8台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6"/>
            <w:shd w:val="clear" w:color="auto" w:fill="auto"/>
            <w:noWrap/>
            <w:vAlign w:val="center"/>
          </w:tcPr>
          <w:p>
            <w:pPr>
              <w:widowControl/>
              <w:spacing w:line="240" w:lineRule="auto"/>
              <w:ind w:firstLine="0" w:firstLineChars="0"/>
              <w:jc w:val="left"/>
              <w:rPr>
                <w:rFonts w:ascii="宋体" w:hAnsi="宋体" w:cs="宋体"/>
                <w:b/>
                <w:bCs/>
                <w:color w:val="000000"/>
                <w:kern w:val="0"/>
                <w:sz w:val="20"/>
                <w:szCs w:val="20"/>
              </w:rPr>
            </w:pPr>
            <w:r>
              <w:rPr>
                <w:rFonts w:hint="eastAsia" w:ascii="宋体" w:hAnsi="宋体" w:cs="宋体"/>
                <w:b/>
                <w:bCs/>
                <w:color w:val="000000"/>
                <w:kern w:val="0"/>
                <w:sz w:val="20"/>
                <w:szCs w:val="20"/>
              </w:rPr>
              <w:t>一逆光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嵌入式LED全彩PAR灯</w:t>
            </w:r>
          </w:p>
        </w:tc>
        <w:tc>
          <w:tcPr>
            <w:tcW w:w="79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9台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180WLED摇头图案灯</w:t>
            </w:r>
          </w:p>
        </w:tc>
        <w:tc>
          <w:tcPr>
            <w:tcW w:w="79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8台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6"/>
            <w:shd w:val="clear" w:color="auto" w:fill="auto"/>
            <w:noWrap/>
            <w:vAlign w:val="center"/>
          </w:tcPr>
          <w:p>
            <w:pPr>
              <w:widowControl/>
              <w:spacing w:line="240" w:lineRule="auto"/>
              <w:ind w:firstLine="0" w:firstLineChars="0"/>
              <w:jc w:val="left"/>
              <w:rPr>
                <w:rFonts w:ascii="宋体" w:hAnsi="宋体" w:cs="宋体"/>
                <w:b/>
                <w:bCs/>
                <w:color w:val="000000"/>
                <w:kern w:val="0"/>
                <w:sz w:val="20"/>
                <w:szCs w:val="20"/>
              </w:rPr>
            </w:pPr>
            <w:r>
              <w:rPr>
                <w:rFonts w:hint="eastAsia" w:ascii="宋体" w:hAnsi="宋体" w:cs="宋体"/>
                <w:b/>
                <w:bCs/>
                <w:color w:val="000000"/>
                <w:kern w:val="0"/>
                <w:sz w:val="20"/>
                <w:szCs w:val="20"/>
              </w:rPr>
              <w:t>二顶光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嵌入式LED全彩PAR灯</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9台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嵌入式LED面板会议灯</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8台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6"/>
            <w:shd w:val="clear" w:color="auto" w:fill="auto"/>
            <w:noWrap/>
            <w:vAlign w:val="center"/>
          </w:tcPr>
          <w:p>
            <w:pPr>
              <w:widowControl/>
              <w:spacing w:line="240" w:lineRule="auto"/>
              <w:ind w:firstLine="0" w:firstLineChars="0"/>
              <w:jc w:val="left"/>
              <w:rPr>
                <w:rFonts w:ascii="宋体" w:hAnsi="宋体" w:cs="宋体"/>
                <w:b/>
                <w:bCs/>
                <w:color w:val="000000"/>
                <w:kern w:val="0"/>
                <w:sz w:val="20"/>
                <w:szCs w:val="20"/>
              </w:rPr>
            </w:pPr>
            <w:r>
              <w:rPr>
                <w:rFonts w:hint="eastAsia" w:ascii="宋体" w:hAnsi="宋体" w:cs="宋体"/>
                <w:b/>
                <w:bCs/>
                <w:color w:val="000000"/>
                <w:kern w:val="0"/>
                <w:sz w:val="20"/>
                <w:szCs w:val="20"/>
              </w:rPr>
              <w:t>二逆光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嵌入式LED全彩PAR灯</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9台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180WLED摇头光束灯</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8台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6"/>
            <w:shd w:val="clear" w:color="auto" w:fill="auto"/>
            <w:noWrap/>
            <w:vAlign w:val="center"/>
          </w:tcPr>
          <w:p>
            <w:pPr>
              <w:widowControl/>
              <w:spacing w:line="240" w:lineRule="auto"/>
              <w:ind w:firstLine="0" w:firstLineChars="0"/>
              <w:jc w:val="left"/>
              <w:rPr>
                <w:rFonts w:ascii="宋体" w:hAnsi="宋体" w:cs="宋体"/>
                <w:b/>
                <w:bCs/>
                <w:color w:val="000000"/>
                <w:kern w:val="0"/>
                <w:sz w:val="20"/>
                <w:szCs w:val="20"/>
              </w:rPr>
            </w:pPr>
            <w:r>
              <w:rPr>
                <w:rFonts w:hint="eastAsia" w:ascii="宋体" w:hAnsi="宋体" w:cs="宋体"/>
                <w:b/>
                <w:bCs/>
                <w:color w:val="000000"/>
                <w:kern w:val="0"/>
                <w:sz w:val="20"/>
                <w:szCs w:val="20"/>
              </w:rPr>
              <w:t>左右侧光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嵌入式LED全彩PAR灯</w:t>
            </w:r>
          </w:p>
        </w:tc>
        <w:tc>
          <w:tcPr>
            <w:tcW w:w="79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10台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180WLED摇头光束灯</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8台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6"/>
            <w:shd w:val="clear" w:color="auto" w:fill="auto"/>
            <w:noWrap/>
            <w:vAlign w:val="center"/>
          </w:tcPr>
          <w:p>
            <w:pPr>
              <w:widowControl/>
              <w:spacing w:line="240" w:lineRule="auto"/>
              <w:ind w:firstLine="0" w:firstLineChars="0"/>
              <w:jc w:val="left"/>
              <w:rPr>
                <w:rFonts w:ascii="宋体" w:hAnsi="宋体" w:cs="宋体"/>
                <w:b/>
                <w:bCs/>
                <w:color w:val="000000"/>
                <w:kern w:val="0"/>
                <w:sz w:val="20"/>
                <w:szCs w:val="20"/>
              </w:rPr>
            </w:pPr>
            <w:r>
              <w:rPr>
                <w:rFonts w:hint="eastAsia" w:ascii="宋体" w:hAnsi="宋体" w:cs="宋体"/>
                <w:b/>
                <w:bCs/>
                <w:color w:val="000000"/>
                <w:kern w:val="0"/>
                <w:sz w:val="20"/>
                <w:szCs w:val="20"/>
              </w:rPr>
              <w:t>面光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嵌入式LED冷暖面光灯（双色温）</w:t>
            </w:r>
          </w:p>
        </w:tc>
        <w:tc>
          <w:tcPr>
            <w:tcW w:w="79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15台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6"/>
            <w:shd w:val="clear" w:color="auto" w:fill="auto"/>
            <w:noWrap/>
            <w:vAlign w:val="center"/>
          </w:tcPr>
          <w:p>
            <w:pPr>
              <w:widowControl/>
              <w:spacing w:line="240" w:lineRule="auto"/>
              <w:ind w:firstLine="0" w:firstLineChars="0"/>
              <w:jc w:val="left"/>
              <w:rPr>
                <w:rFonts w:ascii="宋体" w:hAnsi="宋体" w:cs="宋体"/>
                <w:b/>
                <w:bCs/>
                <w:color w:val="000000"/>
                <w:kern w:val="0"/>
                <w:sz w:val="20"/>
                <w:szCs w:val="20"/>
              </w:rPr>
            </w:pPr>
            <w:r>
              <w:rPr>
                <w:rFonts w:hint="eastAsia" w:ascii="宋体" w:hAnsi="宋体" w:cs="宋体"/>
                <w:b/>
                <w:bCs/>
                <w:color w:val="000000"/>
                <w:kern w:val="0"/>
                <w:sz w:val="20"/>
                <w:szCs w:val="20"/>
              </w:rPr>
              <w:t>外围设备及控制系统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专业控制台</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信号放大器</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智能数字电柜</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线材</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1批</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6"/>
            <w:shd w:val="clear" w:color="auto" w:fill="auto"/>
            <w:vAlign w:val="center"/>
          </w:tcPr>
          <w:p>
            <w:pPr>
              <w:widowControl/>
              <w:spacing w:line="240" w:lineRule="auto"/>
              <w:ind w:firstLine="0" w:firstLineChars="0"/>
              <w:jc w:val="left"/>
              <w:rPr>
                <w:rFonts w:ascii="宋体" w:hAnsi="宋体" w:cs="宋体"/>
                <w:b/>
                <w:bCs/>
                <w:color w:val="000000"/>
                <w:kern w:val="0"/>
                <w:szCs w:val="24"/>
              </w:rPr>
            </w:pPr>
            <w:r>
              <w:rPr>
                <w:rFonts w:hint="eastAsia" w:ascii="宋体" w:hAnsi="宋体" w:cs="宋体"/>
                <w:b/>
                <w:bCs/>
                <w:color w:val="000000"/>
                <w:kern w:val="0"/>
                <w:szCs w:val="24"/>
              </w:rPr>
              <w:t>二、信息发布系统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5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多媒体信息发布软件</w:t>
            </w:r>
          </w:p>
        </w:tc>
        <w:tc>
          <w:tcPr>
            <w:tcW w:w="79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1套</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65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43寸商显一体机</w:t>
            </w:r>
          </w:p>
        </w:tc>
        <w:tc>
          <w:tcPr>
            <w:tcW w:w="79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89台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656"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55寸商显一体机</w:t>
            </w:r>
          </w:p>
        </w:tc>
        <w:tc>
          <w:tcPr>
            <w:tcW w:w="79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9台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656"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高清网络播放器</w:t>
            </w:r>
          </w:p>
        </w:tc>
        <w:tc>
          <w:tcPr>
            <w:tcW w:w="79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656"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服务器</w:t>
            </w:r>
          </w:p>
        </w:tc>
        <w:tc>
          <w:tcPr>
            <w:tcW w:w="79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五年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6"/>
            <w:shd w:val="clear" w:color="auto" w:fill="auto"/>
            <w:vAlign w:val="center"/>
          </w:tcPr>
          <w:p>
            <w:pPr>
              <w:widowControl/>
              <w:spacing w:line="240" w:lineRule="auto"/>
              <w:ind w:firstLine="0" w:firstLineChars="0"/>
              <w:jc w:val="left"/>
              <w:rPr>
                <w:rFonts w:ascii="宋体" w:hAnsi="宋体" w:cs="宋体"/>
                <w:b/>
                <w:bCs/>
                <w:color w:val="000000"/>
                <w:kern w:val="0"/>
                <w:szCs w:val="24"/>
              </w:rPr>
            </w:pPr>
            <w:r>
              <w:rPr>
                <w:rFonts w:hint="eastAsia" w:ascii="宋体" w:hAnsi="宋体" w:cs="宋体"/>
                <w:b/>
                <w:bCs/>
                <w:color w:val="000000"/>
                <w:kern w:val="0"/>
                <w:szCs w:val="24"/>
              </w:rPr>
              <w:t>三、病房电视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电视机</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136台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电视机挂架、线缆</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136个</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6"/>
            <w:shd w:val="clear" w:color="auto" w:fill="auto"/>
            <w:vAlign w:val="center"/>
          </w:tcPr>
          <w:p>
            <w:pPr>
              <w:widowControl/>
              <w:spacing w:line="240" w:lineRule="auto"/>
              <w:ind w:firstLine="0" w:firstLineChars="0"/>
              <w:jc w:val="left"/>
              <w:rPr>
                <w:rFonts w:ascii="宋体" w:hAnsi="宋体" w:cs="宋体"/>
                <w:b/>
                <w:bCs/>
                <w:color w:val="000000"/>
                <w:kern w:val="0"/>
                <w:szCs w:val="24"/>
              </w:rPr>
            </w:pPr>
            <w:r>
              <w:rPr>
                <w:rFonts w:hint="eastAsia" w:ascii="宋体" w:hAnsi="宋体" w:cs="宋体"/>
                <w:b/>
                <w:bCs/>
                <w:color w:val="000000"/>
                <w:kern w:val="0"/>
                <w:szCs w:val="24"/>
              </w:rPr>
              <w:t>四、6层2个小会议室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电子白板多功能一体机</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6"/>
            <w:shd w:val="clear" w:color="auto" w:fill="auto"/>
            <w:vAlign w:val="center"/>
          </w:tcPr>
          <w:p>
            <w:pPr>
              <w:widowControl/>
              <w:spacing w:line="240" w:lineRule="auto"/>
              <w:ind w:firstLine="0" w:firstLineChars="0"/>
              <w:jc w:val="left"/>
              <w:rPr>
                <w:rFonts w:ascii="宋体" w:hAnsi="宋体" w:cs="宋体"/>
                <w:b/>
                <w:bCs/>
                <w:color w:val="000000"/>
                <w:kern w:val="0"/>
                <w:szCs w:val="24"/>
              </w:rPr>
            </w:pPr>
            <w:r>
              <w:rPr>
                <w:rFonts w:hint="eastAsia" w:ascii="宋体" w:hAnsi="宋体" w:cs="宋体"/>
                <w:b/>
                <w:bCs/>
                <w:color w:val="000000"/>
                <w:kern w:val="0"/>
                <w:szCs w:val="24"/>
              </w:rPr>
              <w:t>五、多功能示教屏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智慧屏</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10台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656"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安装调试</w:t>
            </w:r>
          </w:p>
        </w:tc>
        <w:tc>
          <w:tcPr>
            <w:tcW w:w="799"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1批</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6"/>
            <w:shd w:val="clear" w:color="auto" w:fill="auto"/>
            <w:vAlign w:val="center"/>
          </w:tcPr>
          <w:p>
            <w:pPr>
              <w:widowControl/>
              <w:spacing w:line="240" w:lineRule="auto"/>
              <w:ind w:firstLine="0" w:firstLineChars="0"/>
              <w:jc w:val="left"/>
              <w:rPr>
                <w:rFonts w:ascii="宋体" w:hAnsi="宋体" w:cs="宋体"/>
                <w:b/>
                <w:bCs/>
                <w:color w:val="000000"/>
                <w:kern w:val="0"/>
                <w:szCs w:val="24"/>
              </w:rPr>
            </w:pPr>
            <w:r>
              <w:rPr>
                <w:rFonts w:hint="eastAsia" w:ascii="宋体" w:hAnsi="宋体" w:cs="宋体"/>
                <w:b/>
                <w:bCs/>
                <w:color w:val="000000"/>
                <w:kern w:val="0"/>
                <w:szCs w:val="24"/>
              </w:rPr>
              <w:t>六、应急指挥室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vAlign w:val="center"/>
          </w:tcPr>
          <w:p>
            <w:pPr>
              <w:widowControl/>
              <w:spacing w:line="240" w:lineRule="auto"/>
              <w:ind w:firstLine="0" w:firstLineChars="0"/>
              <w:jc w:val="center"/>
              <w:rPr>
                <w:rFonts w:ascii="宋体" w:hAnsi="宋体" w:cs="宋体"/>
                <w:color w:val="000000"/>
                <w:kern w:val="0"/>
                <w:szCs w:val="24"/>
              </w:rPr>
            </w:pPr>
            <w:r>
              <w:rPr>
                <w:rFonts w:hint="eastAsia" w:ascii="宋体" w:hAnsi="宋体" w:cs="宋体"/>
                <w:color w:val="000000"/>
                <w:kern w:val="0"/>
                <w:szCs w:val="24"/>
              </w:rPr>
              <w:t>1</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MCU扩容许可</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3个</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vAlign w:val="center"/>
          </w:tcPr>
          <w:p>
            <w:pPr>
              <w:widowControl/>
              <w:spacing w:line="240" w:lineRule="auto"/>
              <w:ind w:firstLine="0" w:firstLineChars="0"/>
              <w:jc w:val="center"/>
              <w:rPr>
                <w:rFonts w:ascii="宋体" w:hAnsi="宋体" w:cs="宋体"/>
                <w:color w:val="000000"/>
                <w:kern w:val="0"/>
                <w:szCs w:val="24"/>
              </w:rPr>
            </w:pPr>
            <w:r>
              <w:rPr>
                <w:rFonts w:hint="eastAsia" w:ascii="宋体" w:hAnsi="宋体" w:cs="宋体"/>
                <w:color w:val="000000"/>
                <w:kern w:val="0"/>
                <w:szCs w:val="24"/>
              </w:rPr>
              <w:t>2</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三屏智真</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vAlign w:val="center"/>
          </w:tcPr>
          <w:p>
            <w:pPr>
              <w:widowControl/>
              <w:spacing w:line="240" w:lineRule="auto"/>
              <w:ind w:firstLine="0" w:firstLineChars="0"/>
              <w:jc w:val="center"/>
              <w:rPr>
                <w:rFonts w:ascii="宋体" w:hAnsi="宋体" w:cs="宋体"/>
                <w:color w:val="000000"/>
                <w:kern w:val="0"/>
                <w:szCs w:val="24"/>
              </w:rPr>
            </w:pPr>
            <w:r>
              <w:rPr>
                <w:rFonts w:hint="eastAsia" w:ascii="宋体" w:hAnsi="宋体" w:cs="宋体"/>
                <w:color w:val="000000"/>
                <w:kern w:val="0"/>
                <w:szCs w:val="24"/>
              </w:rPr>
              <w:t>3</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智真核心编解码器</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3台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FFFFFF"/>
            <w:vAlign w:val="center"/>
          </w:tcPr>
          <w:p>
            <w:pPr>
              <w:widowControl/>
              <w:spacing w:line="240" w:lineRule="auto"/>
              <w:ind w:firstLine="0" w:firstLineChars="0"/>
              <w:jc w:val="center"/>
              <w:rPr>
                <w:rFonts w:ascii="宋体" w:hAnsi="宋体" w:cs="宋体"/>
                <w:color w:val="000000"/>
                <w:kern w:val="0"/>
                <w:szCs w:val="24"/>
              </w:rPr>
            </w:pPr>
            <w:r>
              <w:rPr>
                <w:rFonts w:hint="eastAsia" w:ascii="宋体" w:hAnsi="宋体" w:cs="宋体"/>
                <w:color w:val="000000"/>
                <w:kern w:val="0"/>
                <w:szCs w:val="24"/>
              </w:rPr>
              <w:t>4</w:t>
            </w:r>
          </w:p>
        </w:tc>
        <w:tc>
          <w:tcPr>
            <w:tcW w:w="1656"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安装调试费</w:t>
            </w:r>
          </w:p>
        </w:tc>
        <w:tc>
          <w:tcPr>
            <w:tcW w:w="799"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1批</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FFFFFF"/>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6"/>
            <w:shd w:val="clear" w:color="auto" w:fill="auto"/>
            <w:vAlign w:val="center"/>
          </w:tcPr>
          <w:p>
            <w:pPr>
              <w:widowControl/>
              <w:spacing w:line="240" w:lineRule="auto"/>
              <w:ind w:firstLine="0" w:firstLineChars="0"/>
              <w:jc w:val="left"/>
              <w:rPr>
                <w:rFonts w:ascii="宋体" w:hAnsi="宋体" w:cs="宋体"/>
                <w:b/>
                <w:bCs/>
                <w:color w:val="000000"/>
                <w:kern w:val="0"/>
                <w:szCs w:val="24"/>
              </w:rPr>
            </w:pPr>
            <w:r>
              <w:rPr>
                <w:rFonts w:hint="eastAsia" w:ascii="宋体" w:hAnsi="宋体" w:cs="宋体"/>
                <w:b/>
                <w:bCs/>
                <w:color w:val="000000"/>
                <w:kern w:val="0"/>
                <w:szCs w:val="24"/>
              </w:rPr>
              <w:t>七、大屏显示系统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FFFFFF"/>
            <w:vAlign w:val="center"/>
          </w:tcPr>
          <w:p>
            <w:pPr>
              <w:widowControl/>
              <w:spacing w:line="240" w:lineRule="auto"/>
              <w:ind w:firstLine="0" w:firstLineChars="0"/>
              <w:jc w:val="center"/>
              <w:rPr>
                <w:rFonts w:ascii="宋体" w:hAnsi="宋体" w:cs="宋体"/>
                <w:color w:val="000000"/>
                <w:kern w:val="0"/>
                <w:szCs w:val="24"/>
              </w:rPr>
            </w:pPr>
            <w:r>
              <w:rPr>
                <w:rFonts w:hint="eastAsia" w:ascii="宋体" w:hAnsi="宋体" w:cs="宋体"/>
                <w:color w:val="000000"/>
                <w:kern w:val="0"/>
                <w:szCs w:val="24"/>
              </w:rPr>
              <w:t>1</w:t>
            </w:r>
          </w:p>
        </w:tc>
        <w:tc>
          <w:tcPr>
            <w:tcW w:w="1656"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室内P2.0全彩LED屏</w:t>
            </w:r>
          </w:p>
        </w:tc>
        <w:tc>
          <w:tcPr>
            <w:tcW w:w="799"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19.35m²</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五年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vAlign w:val="center"/>
          </w:tcPr>
          <w:p>
            <w:pPr>
              <w:widowControl/>
              <w:spacing w:line="240" w:lineRule="auto"/>
              <w:ind w:firstLine="0" w:firstLineChars="0"/>
              <w:jc w:val="center"/>
              <w:rPr>
                <w:rFonts w:ascii="宋体" w:hAnsi="宋体" w:cs="宋体"/>
                <w:color w:val="000000"/>
                <w:kern w:val="0"/>
                <w:szCs w:val="24"/>
              </w:rPr>
            </w:pPr>
            <w:r>
              <w:rPr>
                <w:rFonts w:hint="eastAsia" w:ascii="宋体" w:hAnsi="宋体" w:cs="宋体"/>
                <w:color w:val="000000"/>
                <w:kern w:val="0"/>
                <w:szCs w:val="24"/>
              </w:rPr>
              <w:t>2</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视频处理器</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vAlign w:val="center"/>
          </w:tcPr>
          <w:p>
            <w:pPr>
              <w:widowControl/>
              <w:spacing w:line="240" w:lineRule="auto"/>
              <w:ind w:firstLine="0" w:firstLineChars="0"/>
              <w:jc w:val="center"/>
              <w:rPr>
                <w:rFonts w:ascii="宋体" w:hAnsi="宋体" w:cs="宋体"/>
                <w:color w:val="000000"/>
                <w:kern w:val="0"/>
                <w:szCs w:val="24"/>
              </w:rPr>
            </w:pPr>
            <w:r>
              <w:rPr>
                <w:rFonts w:hint="eastAsia" w:ascii="宋体" w:hAnsi="宋体" w:cs="宋体"/>
                <w:color w:val="000000"/>
                <w:kern w:val="0"/>
                <w:szCs w:val="24"/>
              </w:rPr>
              <w:t>3</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显示屏专用接收卡</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58张</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vAlign w:val="center"/>
          </w:tcPr>
          <w:p>
            <w:pPr>
              <w:widowControl/>
              <w:spacing w:line="240" w:lineRule="auto"/>
              <w:ind w:firstLine="0" w:firstLineChars="0"/>
              <w:jc w:val="center"/>
              <w:rPr>
                <w:rFonts w:ascii="宋体" w:hAnsi="宋体" w:cs="宋体"/>
                <w:color w:val="000000"/>
                <w:kern w:val="0"/>
                <w:szCs w:val="24"/>
              </w:rPr>
            </w:pPr>
            <w:r>
              <w:rPr>
                <w:rFonts w:hint="eastAsia" w:ascii="宋体" w:hAnsi="宋体" w:cs="宋体"/>
                <w:color w:val="000000"/>
                <w:kern w:val="0"/>
                <w:szCs w:val="24"/>
              </w:rPr>
              <w:t>4</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控制终端</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vAlign w:val="center"/>
          </w:tcPr>
          <w:p>
            <w:pPr>
              <w:widowControl/>
              <w:spacing w:line="240" w:lineRule="auto"/>
              <w:ind w:firstLine="0" w:firstLineChars="0"/>
              <w:jc w:val="center"/>
              <w:rPr>
                <w:rFonts w:ascii="宋体" w:hAnsi="宋体" w:cs="宋体"/>
                <w:color w:val="000000"/>
                <w:kern w:val="0"/>
                <w:szCs w:val="24"/>
              </w:rPr>
            </w:pPr>
            <w:r>
              <w:rPr>
                <w:rFonts w:hint="eastAsia" w:ascii="宋体" w:hAnsi="宋体" w:cs="宋体"/>
                <w:color w:val="000000"/>
                <w:kern w:val="0"/>
                <w:szCs w:val="24"/>
              </w:rPr>
              <w:t>5</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配电箱</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vAlign w:val="center"/>
          </w:tcPr>
          <w:p>
            <w:pPr>
              <w:widowControl/>
              <w:spacing w:line="240" w:lineRule="auto"/>
              <w:ind w:firstLine="0" w:firstLineChars="0"/>
              <w:jc w:val="center"/>
              <w:rPr>
                <w:rFonts w:ascii="宋体" w:hAnsi="宋体" w:cs="宋体"/>
                <w:color w:val="000000"/>
                <w:kern w:val="0"/>
                <w:szCs w:val="24"/>
              </w:rPr>
            </w:pPr>
            <w:r>
              <w:rPr>
                <w:rFonts w:hint="eastAsia" w:ascii="宋体" w:hAnsi="宋体" w:cs="宋体"/>
                <w:color w:val="000000"/>
                <w:kern w:val="0"/>
                <w:szCs w:val="24"/>
              </w:rPr>
              <w:t>6</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配套设备</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1批</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五年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vAlign w:val="center"/>
          </w:tcPr>
          <w:p>
            <w:pPr>
              <w:widowControl/>
              <w:spacing w:line="240" w:lineRule="auto"/>
              <w:ind w:firstLine="0" w:firstLineChars="0"/>
              <w:jc w:val="center"/>
              <w:rPr>
                <w:rFonts w:ascii="宋体" w:hAnsi="宋体" w:cs="宋体"/>
                <w:color w:val="000000"/>
                <w:kern w:val="0"/>
                <w:szCs w:val="24"/>
              </w:rPr>
            </w:pPr>
            <w:r>
              <w:rPr>
                <w:rFonts w:hint="eastAsia" w:ascii="宋体" w:hAnsi="宋体" w:cs="宋体"/>
                <w:color w:val="000000"/>
                <w:kern w:val="0"/>
                <w:szCs w:val="24"/>
              </w:rPr>
              <w:t>7</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结构及包边</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19.35m²</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五年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vAlign w:val="center"/>
          </w:tcPr>
          <w:p>
            <w:pPr>
              <w:widowControl/>
              <w:spacing w:line="240" w:lineRule="auto"/>
              <w:ind w:firstLine="0" w:firstLineChars="0"/>
              <w:jc w:val="center"/>
              <w:rPr>
                <w:rFonts w:ascii="宋体" w:hAnsi="宋体" w:cs="宋体"/>
                <w:color w:val="000000"/>
                <w:kern w:val="0"/>
                <w:szCs w:val="24"/>
              </w:rPr>
            </w:pPr>
            <w:r>
              <w:rPr>
                <w:rFonts w:hint="eastAsia" w:ascii="宋体" w:hAnsi="宋体" w:cs="宋体"/>
                <w:color w:val="000000"/>
                <w:kern w:val="0"/>
                <w:szCs w:val="24"/>
              </w:rPr>
              <w:t>8</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安装及调试</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19.35m²</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五年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6"/>
            <w:shd w:val="clear" w:color="auto" w:fill="auto"/>
            <w:vAlign w:val="center"/>
          </w:tcPr>
          <w:p>
            <w:pPr>
              <w:widowControl/>
              <w:spacing w:line="240" w:lineRule="auto"/>
              <w:ind w:firstLine="0" w:firstLineChars="0"/>
              <w:jc w:val="left"/>
              <w:rPr>
                <w:rFonts w:ascii="宋体" w:hAnsi="宋体" w:cs="宋体"/>
                <w:b/>
                <w:bCs/>
                <w:color w:val="000000"/>
                <w:kern w:val="0"/>
                <w:szCs w:val="24"/>
              </w:rPr>
            </w:pPr>
            <w:r>
              <w:rPr>
                <w:rFonts w:hint="eastAsia" w:ascii="宋体" w:hAnsi="宋体" w:cs="宋体"/>
                <w:b/>
                <w:bCs/>
                <w:color w:val="000000"/>
                <w:kern w:val="0"/>
                <w:szCs w:val="24"/>
              </w:rPr>
              <w:t>八、云桌面培训教室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5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教学云服务器</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65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授权软件</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1套</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65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云一体机</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41台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65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终端授权</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41套</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65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有线键鼠套装</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41套</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教学管理系统</w:t>
            </w:r>
          </w:p>
        </w:tc>
        <w:tc>
          <w:tcPr>
            <w:tcW w:w="79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1套</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656"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三层交换机</w:t>
            </w:r>
          </w:p>
        </w:tc>
        <w:tc>
          <w:tcPr>
            <w:tcW w:w="79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FFFFFF"/>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656"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配套桌椅</w:t>
            </w:r>
          </w:p>
        </w:tc>
        <w:tc>
          <w:tcPr>
            <w:tcW w:w="79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20套</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布线及设备安装</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1项</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定制护眼灯</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12台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0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656"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机柜</w:t>
            </w:r>
          </w:p>
        </w:tc>
        <w:tc>
          <w:tcPr>
            <w:tcW w:w="79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1台</w:t>
            </w:r>
          </w:p>
        </w:tc>
        <w:tc>
          <w:tcPr>
            <w:tcW w:w="587"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三年</w:t>
            </w:r>
          </w:p>
        </w:tc>
        <w:tc>
          <w:tcPr>
            <w:tcW w:w="923"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60日</w:t>
            </w:r>
          </w:p>
        </w:tc>
        <w:tc>
          <w:tcPr>
            <w:tcW w:w="726" w:type="pct"/>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bl>
    <w:p>
      <w:pPr>
        <w:widowControl/>
        <w:spacing w:line="240" w:lineRule="auto"/>
        <w:ind w:firstLine="0" w:firstLineChars="0"/>
        <w:jc w:val="left"/>
      </w:pPr>
    </w:p>
    <w:p>
      <w:pPr>
        <w:widowControl/>
        <w:spacing w:line="240" w:lineRule="auto"/>
        <w:ind w:firstLine="0" w:firstLineChars="0"/>
        <w:jc w:val="left"/>
        <w:rPr>
          <w:rFonts w:ascii="宋体" w:hAnsi="宋体"/>
          <w:b/>
          <w:bCs/>
          <w:kern w:val="44"/>
          <w:sz w:val="44"/>
          <w:szCs w:val="44"/>
        </w:rPr>
      </w:pPr>
      <w:r>
        <w:br w:type="page"/>
      </w:r>
    </w:p>
    <w:p>
      <w:pPr>
        <w:pStyle w:val="3"/>
      </w:pPr>
      <w:bookmarkStart w:id="114" w:name="_Toc28089"/>
      <w:bookmarkStart w:id="115" w:name="_Toc109258309"/>
      <w:r>
        <w:rPr>
          <w:rFonts w:hint="eastAsia"/>
        </w:rPr>
        <w:t>产品清单及指标要求</w:t>
      </w:r>
      <w:bookmarkEnd w:id="114"/>
      <w:bookmarkEnd w:id="115"/>
    </w:p>
    <w:tbl>
      <w:tblPr>
        <w:tblStyle w:val="6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047"/>
        <w:gridCol w:w="6114"/>
        <w:gridCol w:w="874"/>
        <w:gridCol w:w="874"/>
        <w:gridCol w:w="682"/>
        <w:gridCol w:w="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000" w:type="pct"/>
            <w:gridSpan w:val="7"/>
            <w:shd w:val="clear" w:color="auto" w:fill="auto"/>
            <w:vAlign w:val="center"/>
          </w:tcPr>
          <w:p>
            <w:pPr>
              <w:widowControl/>
              <w:spacing w:line="240" w:lineRule="auto"/>
              <w:ind w:firstLine="0" w:firstLineChars="0"/>
              <w:jc w:val="center"/>
              <w:rPr>
                <w:rFonts w:ascii="宋体" w:hAnsi="宋体" w:cs="宋体"/>
                <w:b/>
                <w:bCs/>
                <w:color w:val="000000"/>
                <w:kern w:val="0"/>
                <w:sz w:val="40"/>
                <w:szCs w:val="40"/>
              </w:rPr>
            </w:pPr>
            <w:r>
              <w:rPr>
                <w:rFonts w:hint="eastAsia" w:ascii="宋体" w:hAnsi="宋体" w:cs="宋体"/>
                <w:b/>
                <w:bCs/>
                <w:color w:val="000000"/>
                <w:kern w:val="0"/>
                <w:sz w:val="40"/>
                <w:szCs w:val="40"/>
              </w:rPr>
              <w:t>招标清单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vAlign w:val="center"/>
          </w:tcPr>
          <w:p>
            <w:pPr>
              <w:widowControl/>
              <w:spacing w:line="240" w:lineRule="auto"/>
              <w:ind w:firstLine="0" w:firstLineChars="0"/>
              <w:jc w:val="center"/>
              <w:rPr>
                <w:rFonts w:ascii="宋体" w:hAnsi="宋体" w:cs="宋体"/>
                <w:b/>
                <w:bCs/>
                <w:color w:val="000000"/>
                <w:kern w:val="0"/>
                <w:szCs w:val="24"/>
              </w:rPr>
            </w:pPr>
            <w:r>
              <w:rPr>
                <w:rFonts w:hint="eastAsia" w:ascii="宋体" w:hAnsi="宋体" w:cs="宋体"/>
                <w:b/>
                <w:bCs/>
                <w:color w:val="000000"/>
                <w:kern w:val="0"/>
                <w:szCs w:val="24"/>
              </w:rPr>
              <w:t>序号</w:t>
            </w:r>
          </w:p>
        </w:tc>
        <w:tc>
          <w:tcPr>
            <w:tcW w:w="502" w:type="pct"/>
            <w:shd w:val="clear" w:color="auto" w:fill="auto"/>
            <w:vAlign w:val="center"/>
          </w:tcPr>
          <w:p>
            <w:pPr>
              <w:widowControl/>
              <w:spacing w:line="240" w:lineRule="auto"/>
              <w:ind w:firstLine="0" w:firstLineChars="0"/>
              <w:jc w:val="center"/>
              <w:rPr>
                <w:rFonts w:ascii="宋体" w:hAnsi="宋体" w:cs="宋体"/>
                <w:b/>
                <w:bCs/>
                <w:color w:val="000000"/>
                <w:kern w:val="0"/>
                <w:szCs w:val="24"/>
              </w:rPr>
            </w:pPr>
            <w:r>
              <w:rPr>
                <w:rFonts w:hint="eastAsia" w:ascii="宋体" w:hAnsi="宋体" w:cs="宋体"/>
                <w:b/>
                <w:bCs/>
                <w:color w:val="000000"/>
                <w:kern w:val="0"/>
                <w:szCs w:val="24"/>
              </w:rPr>
              <w:t>设备名称</w:t>
            </w:r>
          </w:p>
        </w:tc>
        <w:tc>
          <w:tcPr>
            <w:tcW w:w="2933" w:type="pct"/>
            <w:shd w:val="clear" w:color="auto" w:fill="auto"/>
            <w:vAlign w:val="center"/>
          </w:tcPr>
          <w:p>
            <w:pPr>
              <w:widowControl/>
              <w:spacing w:line="240" w:lineRule="auto"/>
              <w:ind w:firstLine="0" w:firstLineChars="0"/>
              <w:jc w:val="center"/>
              <w:rPr>
                <w:rFonts w:ascii="宋体" w:hAnsi="宋体" w:cs="宋体"/>
                <w:b/>
                <w:bCs/>
                <w:color w:val="000000"/>
                <w:kern w:val="0"/>
                <w:szCs w:val="24"/>
              </w:rPr>
            </w:pPr>
            <w:r>
              <w:rPr>
                <w:rFonts w:hint="eastAsia" w:ascii="宋体" w:hAnsi="宋体" w:cs="宋体"/>
                <w:b/>
                <w:bCs/>
                <w:color w:val="000000"/>
                <w:kern w:val="0"/>
                <w:szCs w:val="24"/>
              </w:rPr>
              <w:t>招标参数</w:t>
            </w:r>
          </w:p>
        </w:tc>
        <w:tc>
          <w:tcPr>
            <w:tcW w:w="419" w:type="pct"/>
            <w:shd w:val="clear" w:color="auto" w:fill="auto"/>
            <w:vAlign w:val="center"/>
          </w:tcPr>
          <w:p>
            <w:pPr>
              <w:widowControl/>
              <w:spacing w:line="240" w:lineRule="auto"/>
              <w:ind w:firstLine="0" w:firstLineChars="0"/>
              <w:jc w:val="center"/>
              <w:rPr>
                <w:rFonts w:ascii="宋体" w:hAnsi="宋体" w:cs="宋体"/>
                <w:b/>
                <w:bCs/>
                <w:color w:val="000000"/>
                <w:kern w:val="0"/>
                <w:szCs w:val="24"/>
              </w:rPr>
            </w:pPr>
            <w:r>
              <w:rPr>
                <w:rFonts w:hint="eastAsia" w:ascii="宋体" w:hAnsi="宋体" w:cs="宋体"/>
                <w:b/>
                <w:bCs/>
                <w:color w:val="000000"/>
                <w:kern w:val="0"/>
                <w:szCs w:val="24"/>
              </w:rPr>
              <w:t>数量</w:t>
            </w:r>
          </w:p>
        </w:tc>
        <w:tc>
          <w:tcPr>
            <w:tcW w:w="419" w:type="pct"/>
            <w:shd w:val="clear" w:color="auto" w:fill="auto"/>
            <w:vAlign w:val="center"/>
          </w:tcPr>
          <w:p>
            <w:pPr>
              <w:widowControl/>
              <w:spacing w:line="240" w:lineRule="auto"/>
              <w:ind w:firstLine="0" w:firstLineChars="0"/>
              <w:jc w:val="center"/>
              <w:rPr>
                <w:rFonts w:ascii="宋体" w:hAnsi="宋体" w:cs="宋体"/>
                <w:b/>
                <w:bCs/>
                <w:color w:val="000000"/>
                <w:kern w:val="0"/>
                <w:szCs w:val="24"/>
              </w:rPr>
            </w:pPr>
            <w:r>
              <w:rPr>
                <w:rFonts w:hint="eastAsia" w:ascii="宋体" w:hAnsi="宋体" w:cs="宋体"/>
                <w:b/>
                <w:bCs/>
                <w:color w:val="000000"/>
                <w:kern w:val="0"/>
                <w:szCs w:val="24"/>
              </w:rPr>
              <w:t>单位</w:t>
            </w:r>
          </w:p>
        </w:tc>
        <w:tc>
          <w:tcPr>
            <w:tcW w:w="477" w:type="pct"/>
            <w:gridSpan w:val="2"/>
            <w:shd w:val="clear" w:color="auto" w:fill="auto"/>
            <w:vAlign w:val="center"/>
          </w:tcPr>
          <w:p>
            <w:pPr>
              <w:widowControl/>
              <w:spacing w:line="240" w:lineRule="auto"/>
              <w:ind w:firstLine="0" w:firstLineChars="0"/>
              <w:jc w:val="center"/>
              <w:rPr>
                <w:rFonts w:ascii="宋体" w:hAnsi="宋体" w:cs="宋体"/>
                <w:b/>
                <w:bCs/>
                <w:color w:val="000000"/>
                <w:kern w:val="0"/>
                <w:szCs w:val="24"/>
              </w:rPr>
            </w:pPr>
            <w:r>
              <w:rPr>
                <w:rFonts w:hint="eastAsia" w:ascii="宋体" w:hAnsi="宋体" w:cs="宋体"/>
                <w:b/>
                <w:bCs/>
                <w:color w:val="000000"/>
                <w:kern w:val="0"/>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7"/>
            <w:shd w:val="clear" w:color="auto" w:fill="auto"/>
            <w:vAlign w:val="center"/>
          </w:tcPr>
          <w:p>
            <w:pPr>
              <w:widowControl/>
              <w:spacing w:line="240" w:lineRule="auto"/>
              <w:ind w:firstLine="0" w:firstLineChars="0"/>
              <w:jc w:val="left"/>
              <w:rPr>
                <w:rFonts w:ascii="宋体" w:hAnsi="宋体" w:cs="宋体"/>
                <w:b/>
                <w:bCs/>
                <w:color w:val="000000"/>
                <w:kern w:val="0"/>
                <w:szCs w:val="24"/>
              </w:rPr>
            </w:pPr>
            <w:r>
              <w:rPr>
                <w:rFonts w:hint="eastAsia" w:ascii="宋体" w:hAnsi="宋体" w:cs="宋体"/>
                <w:b/>
                <w:bCs/>
                <w:color w:val="000000"/>
                <w:kern w:val="0"/>
                <w:szCs w:val="24"/>
              </w:rPr>
              <w:t>一、新楼报告厅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7"/>
            <w:shd w:val="clear" w:color="auto" w:fill="auto"/>
            <w:vAlign w:val="center"/>
          </w:tcPr>
          <w:p>
            <w:pPr>
              <w:widowControl/>
              <w:spacing w:line="240" w:lineRule="auto"/>
              <w:ind w:firstLine="0" w:firstLineChars="0"/>
              <w:jc w:val="left"/>
              <w:rPr>
                <w:rFonts w:ascii="宋体" w:hAnsi="宋体" w:cs="宋体"/>
                <w:b/>
                <w:bCs/>
                <w:color w:val="000000"/>
                <w:kern w:val="0"/>
                <w:szCs w:val="24"/>
              </w:rPr>
            </w:pPr>
            <w:r>
              <w:rPr>
                <w:rFonts w:hint="eastAsia" w:ascii="宋体" w:hAnsi="宋体" w:cs="宋体"/>
                <w:b/>
                <w:bCs/>
                <w:color w:val="000000"/>
                <w:kern w:val="0"/>
                <w:szCs w:val="24"/>
              </w:rPr>
              <w:t>1、小间距P1.</w:t>
            </w:r>
            <w:r>
              <w:rPr>
                <w:rFonts w:ascii="宋体" w:hAnsi="宋体" w:cs="宋体"/>
                <w:b/>
                <w:bCs/>
                <w:color w:val="000000"/>
                <w:kern w:val="0"/>
                <w:szCs w:val="24"/>
              </w:rPr>
              <w:t>25</w:t>
            </w:r>
            <w:r>
              <w:rPr>
                <w:rFonts w:hint="eastAsia" w:ascii="宋体" w:hAnsi="宋体" w:cs="宋体"/>
                <w:b/>
                <w:bCs/>
                <w:color w:val="000000"/>
                <w:kern w:val="0"/>
                <w:szCs w:val="24"/>
              </w:rPr>
              <w:t>全彩LED大屏幕显示系统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7"/>
            <w:shd w:val="clear" w:color="auto" w:fill="auto"/>
            <w:noWrap/>
            <w:vAlign w:val="center"/>
          </w:tcPr>
          <w:p>
            <w:pPr>
              <w:widowControl/>
              <w:spacing w:line="240" w:lineRule="auto"/>
              <w:ind w:firstLine="0" w:firstLineChars="0"/>
              <w:jc w:val="left"/>
              <w:rPr>
                <w:rFonts w:ascii="宋体" w:hAnsi="宋体" w:cs="宋体"/>
                <w:b/>
                <w:bCs/>
                <w:color w:val="000000"/>
                <w:kern w:val="0"/>
                <w:szCs w:val="24"/>
              </w:rPr>
            </w:pPr>
            <w:r>
              <w:rPr>
                <w:rFonts w:hint="eastAsia" w:ascii="宋体" w:hAnsi="宋体" w:cs="宋体"/>
                <w:b/>
                <w:bCs/>
                <w:color w:val="000000"/>
                <w:kern w:val="0"/>
                <w:szCs w:val="24"/>
              </w:rPr>
              <w:t>1.1小间距P1.</w:t>
            </w:r>
            <w:r>
              <w:rPr>
                <w:rFonts w:ascii="宋体" w:hAnsi="宋体" w:cs="宋体"/>
                <w:b/>
                <w:bCs/>
                <w:color w:val="000000"/>
                <w:kern w:val="0"/>
                <w:szCs w:val="24"/>
              </w:rPr>
              <w:t>25</w:t>
            </w:r>
            <w:r>
              <w:rPr>
                <w:rFonts w:hint="eastAsia" w:ascii="宋体" w:hAnsi="宋体" w:cs="宋体"/>
                <w:b/>
                <w:bCs/>
                <w:color w:val="000000"/>
                <w:kern w:val="0"/>
                <w:szCs w:val="24"/>
              </w:rPr>
              <w:t>大屏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室内P1.</w:t>
            </w:r>
            <w:r>
              <w:rPr>
                <w:rFonts w:ascii="宋体" w:hAnsi="宋体" w:cs="宋体"/>
                <w:color w:val="000000"/>
                <w:kern w:val="0"/>
                <w:sz w:val="20"/>
                <w:szCs w:val="20"/>
              </w:rPr>
              <w:t>2</w:t>
            </w:r>
            <w:r>
              <w:rPr>
                <w:rFonts w:hint="eastAsia" w:ascii="宋体" w:hAnsi="宋体" w:cs="宋体"/>
                <w:color w:val="000000"/>
                <w:kern w:val="0"/>
                <w:sz w:val="20"/>
                <w:szCs w:val="20"/>
              </w:rPr>
              <w:t>5全彩LED屏</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1.★像素点间距</w:t>
            </w:r>
            <w:r>
              <w:rPr>
                <w:rFonts w:ascii="宋体" w:hAnsi="宋体" w:cs="宋体"/>
                <w:color w:val="000000"/>
                <w:kern w:val="0"/>
                <w:sz w:val="20"/>
                <w:szCs w:val="20"/>
              </w:rPr>
              <w:t>:≤1.25mm</w:t>
            </w:r>
            <w:r>
              <w:rPr>
                <w:rFonts w:hint="eastAsia" w:ascii="宋体" w:hAnsi="宋体" w:cs="宋体"/>
                <w:color w:val="000000"/>
                <w:kern w:val="0"/>
                <w:sz w:val="20"/>
                <w:szCs w:val="20"/>
              </w:rPr>
              <w:t>；提供CNAS检测报告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2.★像素密度≥</w:t>
            </w:r>
            <w:r>
              <w:rPr>
                <w:rFonts w:ascii="宋体" w:hAnsi="宋体" w:cs="宋体"/>
                <w:color w:val="000000"/>
                <w:kern w:val="0"/>
                <w:sz w:val="20"/>
                <w:szCs w:val="20"/>
              </w:rPr>
              <w:t>640000点/㎡</w:t>
            </w:r>
            <w:r>
              <w:rPr>
                <w:rFonts w:hint="eastAsia" w:ascii="宋体" w:hAnsi="宋体" w:cs="宋体"/>
                <w:color w:val="000000"/>
                <w:kern w:val="0"/>
                <w:sz w:val="20"/>
                <w:szCs w:val="20"/>
              </w:rPr>
              <w:t>；提供CNAS检测报告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3.模组尺寸：320mm×160mm；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4.模组分辨率≥</w:t>
            </w:r>
            <w:r>
              <w:rPr>
                <w:rFonts w:ascii="宋体" w:hAnsi="宋体" w:cs="宋体"/>
                <w:color w:val="000000"/>
                <w:kern w:val="0"/>
                <w:sz w:val="20"/>
                <w:szCs w:val="20"/>
              </w:rPr>
              <w:t>256*128</w:t>
            </w:r>
            <w:r>
              <w:rPr>
                <w:rFonts w:hint="eastAsia" w:ascii="宋体" w:hAnsi="宋体" w:cs="宋体"/>
                <w:color w:val="000000"/>
                <w:kern w:val="0"/>
                <w:sz w:val="20"/>
                <w:szCs w:val="20"/>
              </w:rPr>
              <w:t>；</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5.箱体平整度≤0.05；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6.支持单点亮度矫正，单点颜色矫正；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7.白平衡亮度(nit)≥800;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8.色温(k)介于2000～15000；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9.水平/垂直视角≥160°；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10.亮度均匀性≥98.3%，色度均匀性介于±0.003Cx,Cy内；</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11.对比度≥8000:1；</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12.最佳视距(m)为1.5m-3m之间；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13.刷新率≥3840HZ;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14.换帧频率为60HZ;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15.灰度等级为灰度(bit)14～16；</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16.模组驱动方式为恒流驱动；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17.使用寿命≥200000时；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18.显示亮度≥600cd/㎡，0-100%任意可调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19.具备防蓝光护眼模式；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20.平均无故障使用时间不低于200000小时；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21.像素点失控率≤1/100000，无连续失控点；</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22.★支持LED单点失控点检测，失控点数据回传功能；支持电源电压检测，当电源电压高于限制电压时启动报警装置；支持屏体多点测温，支持温度监控；支持故障报警，支持一键自检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23.投标产品需提供中国节能产品认证证书（CQC）、CCC认证证书；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24. 原厂</w:t>
            </w:r>
            <w:r>
              <w:rPr>
                <w:rFonts w:ascii="宋体" w:hAnsi="宋体" w:cs="宋体"/>
                <w:color w:val="000000"/>
                <w:kern w:val="0"/>
                <w:sz w:val="20"/>
                <w:szCs w:val="20"/>
              </w:rPr>
              <w:t>质保</w:t>
            </w:r>
            <w:r>
              <w:rPr>
                <w:rFonts w:hint="eastAsia" w:ascii="宋体" w:hAnsi="宋体" w:cs="宋体"/>
                <w:color w:val="000000"/>
                <w:kern w:val="0"/>
                <w:sz w:val="20"/>
                <w:szCs w:val="20"/>
              </w:rPr>
              <w:t>五</w:t>
            </w:r>
            <w:r>
              <w:rPr>
                <w:rFonts w:ascii="宋体" w:hAnsi="宋体" w:cs="宋体"/>
                <w:color w:val="000000"/>
                <w:kern w:val="0"/>
                <w:sz w:val="20"/>
                <w:szCs w:val="20"/>
              </w:rPr>
              <w:t>年</w:t>
            </w:r>
            <w:r>
              <w:rPr>
                <w:rFonts w:hint="eastAsia" w:ascii="宋体" w:hAnsi="宋体" w:cs="宋体"/>
                <w:color w:val="000000"/>
                <w:kern w:val="0"/>
                <w:sz w:val="20"/>
                <w:szCs w:val="20"/>
              </w:rPr>
              <w:t>。</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20.1</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m²</w:t>
            </w:r>
          </w:p>
        </w:tc>
        <w:tc>
          <w:tcPr>
            <w:tcW w:w="477" w:type="pct"/>
            <w:gridSpan w:val="2"/>
            <w:shd w:val="clear" w:color="auto" w:fill="auto"/>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02"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视频处理器</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1、支持DVI、HDMI、DP、SDI、VGA、IP等多种输入接口，包括4路SDI输入、4路DVI输入输出、4路HDMI输入输出；</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2、支持HDMI2.0、DP1.4、12G-SDI接口，最大4096×2160@60Hz输入；</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3、支持HDCP协议的高带宽数字内容保护技术；</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4、支持千兆网口输出、万兆光纤输出、DVI视频输出、HDMI视频输出；</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5、持预监回显板卡，可输出信号源的预览画面和设备输出的回显画面；</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6、支持多窗口多图层显示、窗口漫游、自由拼接；</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7、支持跨板卡跨接口输出，窗口跨板卡或接口不减图层；</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8、支持输出网口任意交换，控制区域任意设置；</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9、自定义预置模式，可以存储多个自定义场景，方便场景切换；</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10、支持画面调整（色调、对比度、饱和度、亮度补偿）和精确的颜色调节；</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11、支持每路输入信号独立裁剪、缩放和EDID管理；</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12、支持USB、RS232、局域网多种方式连接控制；</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13、支持前面板查看设备信息和控制；</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14、支持设备自检及在线硬件监测；</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15、支持双电源备份、输出信号冗余备份；</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16、支持温度报警、断线提醒等。</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原厂</w:t>
            </w:r>
            <w:r>
              <w:rPr>
                <w:rFonts w:ascii="宋体" w:hAnsi="宋体" w:cs="宋体"/>
                <w:color w:val="000000"/>
                <w:kern w:val="0"/>
                <w:sz w:val="20"/>
                <w:szCs w:val="20"/>
              </w:rPr>
              <w:t>质保三年</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502"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矩阵</w:t>
            </w:r>
          </w:p>
        </w:tc>
        <w:tc>
          <w:tcPr>
            <w:tcW w:w="2933" w:type="pct"/>
            <w:shd w:val="clear" w:color="auto" w:fill="FFFFFF"/>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设备配置：8U机箱，输入：8路HDMI，8路DVI；输出：8路HDMI，8路DVI</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处理器技术参数：</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1.机箱规格：主体采用8U横插卡式机箱，输入9槽位、输出8槽位，支持36路PC类信号输入，32路PC类信号输出，支持冗余扩展模式；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2.支持5英寸触控/按键面板可选模式；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3.采用专业设计，针对LED分辨率不规则特点，自定义分辨率与小点距LED屏完美匹配；</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4.采用帧同步处理技术，确保每路输出信号的同步性；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5.支持WLEDCOLOR色彩优化技术；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6.支持单屏任意多窗口显示处理；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7.支持板位图读取，板卡板位自动识别；</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8.所有接入的信号任意制定分屏、全屏、组合屏显示方式；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9.支持图像跨屏、叠加、缩放、画中画等多种显示处理；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10.单屏可开16窗，单元窗口层次可随意调整，也可拖动到其他屏幕操作，互不局限影响；</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11.支持多达8个分组屏幕管理模式，多套不同分辨率拼接屏集中管控；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12.支持信号无限复制功能；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13.支持4K输入输出；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14.支持音频接入及切换控制；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15.集成软件坐席穿透信号源及坐席信号切换调度；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16.支持软硬件预监回显可视化；</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17.具有流畅清晰的软预监回显功能，回显图像刷新速度＞30Hz，回显图像清晰流畅；</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18.支持多用户权限划分，具有区域用户共同访问权限；</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19.基于Win/IOS等移动端可视化触控平台应用；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20.支持C/S、B/S管理控制结构；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21.基于Server多端控制软件管理平台；</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22.支持网络、RS232串口、面板按键、移动终端等多种管理方式；</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原厂</w:t>
            </w:r>
            <w:r>
              <w:rPr>
                <w:rFonts w:ascii="宋体" w:hAnsi="宋体" w:cs="宋体"/>
                <w:color w:val="000000"/>
                <w:kern w:val="0"/>
                <w:sz w:val="20"/>
                <w:szCs w:val="20"/>
              </w:rPr>
              <w:t>质保三年</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控制终端</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1、显示器：23.8寸IPS高清窄边框屏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2、CPU：i</w:t>
            </w:r>
            <w:r>
              <w:rPr>
                <w:rFonts w:ascii="宋体" w:hAnsi="宋体" w:cs="宋体"/>
                <w:color w:val="000000"/>
                <w:kern w:val="0"/>
                <w:sz w:val="20"/>
                <w:szCs w:val="20"/>
              </w:rPr>
              <w:t>7</w:t>
            </w:r>
            <w:r>
              <w:rPr>
                <w:rFonts w:hint="eastAsia" w:ascii="宋体" w:hAnsi="宋体" w:cs="宋体"/>
                <w:color w:val="000000"/>
                <w:kern w:val="0"/>
                <w:sz w:val="20"/>
                <w:szCs w:val="20"/>
              </w:rPr>
              <w:t>系列处理器、内存：</w:t>
            </w:r>
            <w:r>
              <w:rPr>
                <w:rFonts w:ascii="宋体" w:hAnsi="宋体" w:cs="宋体"/>
                <w:color w:val="000000"/>
                <w:kern w:val="0"/>
                <w:sz w:val="20"/>
                <w:szCs w:val="20"/>
              </w:rPr>
              <w:t>32</w:t>
            </w:r>
            <w:r>
              <w:rPr>
                <w:rFonts w:hint="eastAsia" w:ascii="宋体" w:hAnsi="宋体" w:cs="宋体"/>
                <w:color w:val="000000"/>
                <w:kern w:val="0"/>
                <w:sz w:val="20"/>
                <w:szCs w:val="20"/>
              </w:rPr>
              <w:t>G</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4、固态：</w:t>
            </w:r>
            <w:r>
              <w:rPr>
                <w:rFonts w:ascii="宋体" w:hAnsi="宋体" w:cs="宋体"/>
                <w:color w:val="000000"/>
                <w:kern w:val="0"/>
                <w:sz w:val="20"/>
                <w:szCs w:val="20"/>
              </w:rPr>
              <w:t>512G</w:t>
            </w:r>
            <w:r>
              <w:rPr>
                <w:rFonts w:hint="eastAsia" w:ascii="宋体" w:hAnsi="宋体" w:cs="宋体"/>
                <w:color w:val="000000"/>
                <w:kern w:val="0"/>
                <w:sz w:val="20"/>
                <w:szCs w:val="20"/>
              </w:rPr>
              <w:t>固态</w:t>
            </w:r>
            <w:r>
              <w:rPr>
                <w:rFonts w:ascii="宋体" w:hAnsi="宋体" w:cs="宋体"/>
                <w:color w:val="000000"/>
                <w:kern w:val="0"/>
                <w:sz w:val="20"/>
                <w:szCs w:val="20"/>
              </w:rPr>
              <w:t>硬盘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3、显卡：独显3060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4、机身颜色：黑</w:t>
            </w:r>
          </w:p>
          <w:p>
            <w:pPr>
              <w:widowControl/>
              <w:spacing w:line="240" w:lineRule="auto"/>
              <w:ind w:firstLine="0" w:firstLineChars="0"/>
              <w:jc w:val="left"/>
            </w:pPr>
            <w:r>
              <w:rPr>
                <w:rFonts w:hint="eastAsia" w:ascii="宋体" w:hAnsi="宋体" w:cs="宋体"/>
                <w:color w:val="000000"/>
                <w:kern w:val="0"/>
                <w:sz w:val="20"/>
                <w:szCs w:val="20"/>
              </w:rPr>
              <w:t>原厂</w:t>
            </w:r>
            <w:r>
              <w:rPr>
                <w:rFonts w:ascii="宋体" w:hAnsi="宋体" w:cs="宋体"/>
                <w:color w:val="000000"/>
                <w:kern w:val="0"/>
                <w:sz w:val="20"/>
                <w:szCs w:val="20"/>
              </w:rPr>
              <w:t>质保三年</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2"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502"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显示屏专用接收卡</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ascii="宋体" w:hAnsi="宋体" w:cs="宋体"/>
                <w:color w:val="000000"/>
                <w:kern w:val="0"/>
                <w:sz w:val="20"/>
                <w:szCs w:val="20"/>
              </w:rPr>
              <w:t>1.集成HUB75，无需再配转接板，更方便，成本更低</w:t>
            </w:r>
          </w:p>
          <w:p>
            <w:pPr>
              <w:widowControl/>
              <w:spacing w:line="240" w:lineRule="auto"/>
              <w:ind w:firstLine="0" w:firstLineChars="0"/>
              <w:jc w:val="left"/>
              <w:rPr>
                <w:rFonts w:ascii="宋体" w:hAnsi="宋体" w:cs="宋体"/>
                <w:color w:val="000000"/>
                <w:kern w:val="0"/>
                <w:sz w:val="20"/>
                <w:szCs w:val="20"/>
              </w:rPr>
            </w:pPr>
            <w:r>
              <w:rPr>
                <w:rFonts w:ascii="宋体" w:hAnsi="宋体" w:cs="宋体"/>
                <w:color w:val="000000"/>
                <w:kern w:val="0"/>
                <w:sz w:val="20"/>
                <w:szCs w:val="20"/>
              </w:rPr>
              <w:t>2.减少接插连接件，减少故障点，故障率更低</w:t>
            </w:r>
          </w:p>
          <w:p>
            <w:pPr>
              <w:widowControl/>
              <w:spacing w:line="240" w:lineRule="auto"/>
              <w:ind w:firstLine="0" w:firstLineChars="0"/>
              <w:jc w:val="left"/>
              <w:rPr>
                <w:rFonts w:ascii="宋体" w:hAnsi="宋体" w:cs="宋体"/>
                <w:color w:val="000000"/>
                <w:kern w:val="0"/>
                <w:sz w:val="20"/>
                <w:szCs w:val="20"/>
              </w:rPr>
            </w:pPr>
            <w:r>
              <w:rPr>
                <w:rFonts w:ascii="宋体" w:hAnsi="宋体" w:cs="宋体"/>
                <w:color w:val="000000"/>
                <w:kern w:val="0"/>
                <w:sz w:val="20"/>
                <w:szCs w:val="20"/>
              </w:rPr>
              <w:t>3.支持常规芯片实现高刷新、高灰度、高亮度</w:t>
            </w:r>
          </w:p>
          <w:p>
            <w:pPr>
              <w:widowControl/>
              <w:spacing w:line="240" w:lineRule="auto"/>
              <w:ind w:firstLine="0" w:firstLineChars="0"/>
              <w:jc w:val="left"/>
              <w:rPr>
                <w:rFonts w:ascii="宋体" w:hAnsi="宋体" w:cs="宋体"/>
                <w:color w:val="000000"/>
                <w:kern w:val="0"/>
                <w:sz w:val="20"/>
                <w:szCs w:val="20"/>
              </w:rPr>
            </w:pPr>
            <w:r>
              <w:rPr>
                <w:rFonts w:ascii="宋体" w:hAnsi="宋体" w:cs="宋体"/>
                <w:color w:val="000000"/>
                <w:kern w:val="0"/>
                <w:sz w:val="20"/>
                <w:szCs w:val="20"/>
              </w:rPr>
              <w:t>4.全新灰度引擎，低灰度表现更佳</w:t>
            </w:r>
          </w:p>
          <w:p>
            <w:pPr>
              <w:widowControl/>
              <w:spacing w:line="240" w:lineRule="auto"/>
              <w:ind w:firstLine="0" w:firstLineChars="0"/>
              <w:jc w:val="left"/>
              <w:rPr>
                <w:rFonts w:ascii="宋体" w:hAnsi="宋体" w:cs="宋体"/>
                <w:color w:val="000000"/>
                <w:kern w:val="0"/>
                <w:sz w:val="20"/>
                <w:szCs w:val="20"/>
              </w:rPr>
            </w:pPr>
            <w:r>
              <w:rPr>
                <w:rFonts w:ascii="宋体" w:hAnsi="宋体" w:cs="宋体"/>
                <w:color w:val="000000"/>
                <w:kern w:val="0"/>
                <w:sz w:val="20"/>
                <w:szCs w:val="20"/>
              </w:rPr>
              <w:t>5.细节处理更完美，可消除单元板设计引起的某行偏暗、低灰偏红、鬼影等问题</w:t>
            </w:r>
          </w:p>
          <w:p>
            <w:pPr>
              <w:widowControl/>
              <w:spacing w:line="240" w:lineRule="auto"/>
              <w:ind w:firstLine="0" w:firstLineChars="0"/>
              <w:jc w:val="left"/>
              <w:rPr>
                <w:rFonts w:ascii="宋体" w:hAnsi="宋体" w:cs="宋体"/>
                <w:color w:val="000000"/>
                <w:kern w:val="0"/>
                <w:sz w:val="20"/>
                <w:szCs w:val="20"/>
              </w:rPr>
            </w:pPr>
            <w:r>
              <w:rPr>
                <w:rFonts w:ascii="宋体" w:hAnsi="宋体" w:cs="宋体"/>
                <w:color w:val="000000"/>
                <w:kern w:val="0"/>
                <w:sz w:val="20"/>
                <w:szCs w:val="20"/>
              </w:rPr>
              <w:t>6.支持高精度的色度、亮度一体化逐点校正</w:t>
            </w:r>
          </w:p>
          <w:p>
            <w:pPr>
              <w:widowControl/>
              <w:spacing w:line="240" w:lineRule="auto"/>
              <w:ind w:firstLine="0" w:firstLineChars="0"/>
              <w:jc w:val="left"/>
              <w:rPr>
                <w:rFonts w:ascii="宋体" w:hAnsi="宋体" w:cs="宋体"/>
                <w:color w:val="000000"/>
                <w:kern w:val="0"/>
                <w:sz w:val="20"/>
                <w:szCs w:val="20"/>
              </w:rPr>
            </w:pPr>
            <w:r>
              <w:rPr>
                <w:rFonts w:ascii="宋体" w:hAnsi="宋体" w:cs="宋体"/>
                <w:color w:val="000000"/>
                <w:kern w:val="0"/>
                <w:sz w:val="20"/>
                <w:szCs w:val="20"/>
              </w:rPr>
              <w:t>7.支持市场主流的常规芯片、PWM芯片、士兰芯片</w:t>
            </w:r>
          </w:p>
          <w:p>
            <w:pPr>
              <w:widowControl/>
              <w:spacing w:line="240" w:lineRule="auto"/>
              <w:ind w:firstLine="0" w:firstLineChars="0"/>
              <w:jc w:val="left"/>
              <w:rPr>
                <w:rFonts w:ascii="宋体" w:hAnsi="宋体" w:cs="宋体"/>
                <w:color w:val="000000"/>
                <w:kern w:val="0"/>
                <w:sz w:val="20"/>
                <w:szCs w:val="20"/>
              </w:rPr>
            </w:pPr>
            <w:r>
              <w:rPr>
                <w:rFonts w:ascii="宋体" w:hAnsi="宋体" w:cs="宋体"/>
                <w:color w:val="000000"/>
                <w:kern w:val="0"/>
                <w:sz w:val="20"/>
                <w:szCs w:val="20"/>
              </w:rPr>
              <w:t>8.支持静态到128扫之间的任意扫描类型</w:t>
            </w:r>
          </w:p>
          <w:p>
            <w:pPr>
              <w:widowControl/>
              <w:spacing w:line="240" w:lineRule="auto"/>
              <w:ind w:firstLine="0" w:firstLineChars="0"/>
              <w:jc w:val="left"/>
              <w:rPr>
                <w:rFonts w:ascii="宋体" w:hAnsi="宋体" w:cs="宋体"/>
                <w:color w:val="000000"/>
                <w:kern w:val="0"/>
                <w:sz w:val="20"/>
                <w:szCs w:val="20"/>
              </w:rPr>
            </w:pPr>
            <w:r>
              <w:rPr>
                <w:rFonts w:ascii="宋体" w:hAnsi="宋体" w:cs="宋体"/>
                <w:color w:val="000000"/>
                <w:kern w:val="0"/>
                <w:sz w:val="20"/>
                <w:szCs w:val="20"/>
              </w:rPr>
              <w:t>9.支持任意抽点，支持数据组偏移，可轻松实现各种异型屏、球形屏、创意显示屏</w:t>
            </w:r>
          </w:p>
          <w:p>
            <w:pPr>
              <w:widowControl/>
              <w:spacing w:line="240" w:lineRule="auto"/>
              <w:ind w:firstLine="0" w:firstLineChars="0"/>
              <w:jc w:val="left"/>
              <w:rPr>
                <w:rFonts w:ascii="宋体" w:hAnsi="宋体" w:cs="宋体"/>
                <w:color w:val="000000"/>
                <w:kern w:val="0"/>
                <w:sz w:val="20"/>
                <w:szCs w:val="20"/>
              </w:rPr>
            </w:pPr>
            <w:r>
              <w:rPr>
                <w:rFonts w:ascii="宋体" w:hAnsi="宋体" w:cs="宋体"/>
                <w:color w:val="000000"/>
                <w:kern w:val="0"/>
                <w:sz w:val="20"/>
                <w:szCs w:val="20"/>
              </w:rPr>
              <w:t>10.支持任意抽行抽列</w:t>
            </w:r>
          </w:p>
          <w:p>
            <w:pPr>
              <w:widowControl/>
              <w:spacing w:line="240" w:lineRule="auto"/>
              <w:ind w:firstLine="0" w:firstLineChars="0"/>
              <w:jc w:val="left"/>
              <w:rPr>
                <w:rFonts w:ascii="宋体" w:hAnsi="宋体" w:cs="宋体"/>
                <w:color w:val="000000"/>
                <w:kern w:val="0"/>
                <w:sz w:val="20"/>
                <w:szCs w:val="20"/>
              </w:rPr>
            </w:pPr>
            <w:r>
              <w:rPr>
                <w:rFonts w:ascii="宋体" w:hAnsi="宋体" w:cs="宋体"/>
                <w:color w:val="000000"/>
                <w:kern w:val="0"/>
                <w:sz w:val="20"/>
                <w:szCs w:val="20"/>
              </w:rPr>
              <w:t>11.支持箱体标定标序</w:t>
            </w:r>
          </w:p>
          <w:p>
            <w:pPr>
              <w:widowControl/>
              <w:spacing w:line="240" w:lineRule="auto"/>
              <w:ind w:firstLine="0" w:firstLineChars="0"/>
              <w:jc w:val="left"/>
              <w:rPr>
                <w:rFonts w:ascii="宋体" w:hAnsi="宋体" w:cs="宋体"/>
                <w:color w:val="000000"/>
                <w:kern w:val="0"/>
                <w:sz w:val="20"/>
                <w:szCs w:val="20"/>
              </w:rPr>
            </w:pPr>
            <w:r>
              <w:rPr>
                <w:rFonts w:ascii="宋体" w:hAnsi="宋体" w:cs="宋体"/>
                <w:color w:val="000000"/>
                <w:kern w:val="0"/>
                <w:sz w:val="20"/>
                <w:szCs w:val="20"/>
              </w:rPr>
              <w:t>12.单卡支持16组RGB信号输出</w:t>
            </w:r>
          </w:p>
          <w:p>
            <w:pPr>
              <w:widowControl/>
              <w:spacing w:line="240" w:lineRule="auto"/>
              <w:ind w:firstLine="0" w:firstLineChars="0"/>
              <w:jc w:val="left"/>
              <w:rPr>
                <w:rFonts w:ascii="宋体" w:hAnsi="宋体" w:cs="宋体"/>
                <w:color w:val="000000"/>
                <w:kern w:val="0"/>
                <w:sz w:val="20"/>
                <w:szCs w:val="20"/>
              </w:rPr>
            </w:pPr>
            <w:r>
              <w:rPr>
                <w:rFonts w:ascii="宋体" w:hAnsi="宋体" w:cs="宋体"/>
                <w:color w:val="000000"/>
                <w:kern w:val="0"/>
                <w:sz w:val="20"/>
                <w:szCs w:val="20"/>
              </w:rPr>
              <w:t>13.支持超大带载面积</w:t>
            </w:r>
          </w:p>
          <w:p>
            <w:pPr>
              <w:widowControl/>
              <w:spacing w:line="240" w:lineRule="auto"/>
              <w:ind w:firstLine="0" w:firstLineChars="0"/>
              <w:jc w:val="left"/>
              <w:rPr>
                <w:rFonts w:ascii="宋体" w:hAnsi="宋体" w:cs="宋体"/>
                <w:color w:val="000000"/>
                <w:kern w:val="0"/>
                <w:sz w:val="20"/>
                <w:szCs w:val="20"/>
              </w:rPr>
            </w:pPr>
            <w:r>
              <w:rPr>
                <w:rFonts w:ascii="宋体" w:hAnsi="宋体" w:cs="宋体"/>
                <w:color w:val="000000"/>
                <w:kern w:val="0"/>
                <w:sz w:val="20"/>
                <w:szCs w:val="20"/>
              </w:rPr>
              <w:t>14.支持DC3.8V~5.5V超宽工作电压</w:t>
            </w:r>
          </w:p>
          <w:p>
            <w:pPr>
              <w:widowControl/>
              <w:spacing w:line="240" w:lineRule="auto"/>
              <w:ind w:firstLine="0" w:firstLineChars="0"/>
              <w:jc w:val="left"/>
              <w:rPr>
                <w:rFonts w:ascii="宋体" w:hAnsi="宋体" w:cs="宋体"/>
                <w:color w:val="000000"/>
                <w:kern w:val="0"/>
                <w:sz w:val="20"/>
                <w:szCs w:val="20"/>
              </w:rPr>
            </w:pPr>
            <w:r>
              <w:rPr>
                <w:rFonts w:ascii="宋体" w:hAnsi="宋体" w:cs="宋体"/>
                <w:color w:val="000000"/>
                <w:kern w:val="0"/>
                <w:sz w:val="20"/>
                <w:szCs w:val="20"/>
              </w:rPr>
              <w:t>15.运输及存储温度为-40℃至125℃</w:t>
            </w:r>
          </w:p>
          <w:p>
            <w:pPr>
              <w:widowControl/>
              <w:spacing w:line="240" w:lineRule="auto"/>
              <w:ind w:firstLine="0" w:firstLineChars="0"/>
              <w:jc w:val="left"/>
              <w:rPr>
                <w:rFonts w:ascii="宋体" w:hAnsi="宋体" w:cs="宋体"/>
                <w:color w:val="000000"/>
                <w:kern w:val="0"/>
                <w:sz w:val="20"/>
                <w:szCs w:val="20"/>
              </w:rPr>
            </w:pPr>
            <w:r>
              <w:rPr>
                <w:rFonts w:ascii="宋体" w:hAnsi="宋体" w:cs="宋体"/>
                <w:color w:val="000000"/>
                <w:kern w:val="0"/>
                <w:sz w:val="20"/>
                <w:szCs w:val="20"/>
              </w:rPr>
              <w:t>16.工作温度范围为-25℃至75℃</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原厂</w:t>
            </w:r>
            <w:r>
              <w:rPr>
                <w:rFonts w:ascii="宋体" w:hAnsi="宋体" w:cs="宋体"/>
                <w:color w:val="000000"/>
                <w:kern w:val="0"/>
                <w:sz w:val="20"/>
                <w:szCs w:val="20"/>
              </w:rPr>
              <w:t>质保三年</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5</w:t>
            </w:r>
            <w:r>
              <w:rPr>
                <w:rFonts w:ascii="宋体" w:hAnsi="宋体" w:cs="宋体"/>
                <w:color w:val="000000"/>
                <w:kern w:val="0"/>
                <w:sz w:val="20"/>
                <w:szCs w:val="20"/>
              </w:rPr>
              <w:t>4</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张</w:t>
            </w:r>
          </w:p>
        </w:tc>
        <w:tc>
          <w:tcPr>
            <w:tcW w:w="477" w:type="pct"/>
            <w:gridSpan w:val="2"/>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502"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配电箱</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1、额定功率：20KW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2、配电柜输入电压为交流380V±15%，工频50Hz.具有过压、浪涌、短路、过流、过载、漏电等保护功能。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3、内置避雷器，具有避雷防雷功能。</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原厂</w:t>
            </w:r>
            <w:r>
              <w:rPr>
                <w:rFonts w:ascii="宋体" w:hAnsi="宋体" w:cs="宋体"/>
                <w:color w:val="000000"/>
                <w:kern w:val="0"/>
                <w:sz w:val="20"/>
                <w:szCs w:val="20"/>
              </w:rPr>
              <w:t>质保三年</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502"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配套设备</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配套线缆、配件、网线、模组，</w:t>
            </w:r>
            <w:r>
              <w:rPr>
                <w:rFonts w:ascii="宋体" w:hAnsi="宋体" w:cs="宋体"/>
                <w:color w:val="000000"/>
                <w:kern w:val="0"/>
                <w:sz w:val="20"/>
                <w:szCs w:val="20"/>
              </w:rPr>
              <w:t>原厂质保五年</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批</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502"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结构及包边</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钢结构支架根据现场实际测绘，</w:t>
            </w:r>
            <w:r>
              <w:rPr>
                <w:rFonts w:ascii="宋体" w:hAnsi="宋体" w:cs="宋体"/>
                <w:color w:val="000000"/>
                <w:kern w:val="0"/>
                <w:sz w:val="20"/>
                <w:szCs w:val="20"/>
              </w:rPr>
              <w:t>原厂质保五年</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20.1</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m²</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安装及调试</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安装及调试，</w:t>
            </w:r>
            <w:r>
              <w:rPr>
                <w:rFonts w:ascii="宋体" w:hAnsi="宋体" w:cs="宋体"/>
                <w:color w:val="000000"/>
                <w:kern w:val="0"/>
                <w:sz w:val="20"/>
                <w:szCs w:val="20"/>
              </w:rPr>
              <w:t>原厂质保五年</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20.1</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m²</w:t>
            </w:r>
          </w:p>
        </w:tc>
        <w:tc>
          <w:tcPr>
            <w:tcW w:w="477" w:type="pct"/>
            <w:gridSpan w:val="2"/>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7"/>
            <w:shd w:val="clear" w:color="auto" w:fill="auto"/>
            <w:noWrap/>
            <w:vAlign w:val="center"/>
          </w:tcPr>
          <w:p>
            <w:pPr>
              <w:widowControl/>
              <w:spacing w:line="240" w:lineRule="auto"/>
              <w:ind w:firstLine="0" w:firstLineChars="0"/>
              <w:jc w:val="left"/>
              <w:rPr>
                <w:rFonts w:ascii="宋体" w:hAnsi="宋体" w:cs="宋体"/>
                <w:b/>
                <w:bCs/>
                <w:color w:val="000000"/>
                <w:kern w:val="0"/>
                <w:szCs w:val="24"/>
              </w:rPr>
            </w:pPr>
            <w:r>
              <w:rPr>
                <w:rFonts w:hint="eastAsia" w:ascii="宋体" w:hAnsi="宋体" w:cs="宋体"/>
                <w:b/>
                <w:bCs/>
                <w:color w:val="000000"/>
                <w:kern w:val="0"/>
                <w:szCs w:val="24"/>
              </w:rPr>
              <w:t>1.2辅助显示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报告厅电视机</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1、屏体类型：全面屏、直下式背光、LED背光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2、显示尺寸65英寸，显示比例16:9</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3、65英寸分辨率≥3840*2160，对比度3500-5000:1(TYP)，亮度≥240cd/㎡，刷屏率≥60Hz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4、可视角度≥178°</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5、喇叭具备杜比音效，输出功率≥10W*2</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6、具备全功能接口端子：2路USB2.0、2路HDMI2.1接口、RF接口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7、ROM：≥16GB;RAM≥2GB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8、待机功率：≤0.3W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7、操作系统：安卓9.0操作系统。</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8、支持蓝牙功能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9、支持远场语音功能</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原厂</w:t>
            </w:r>
            <w:r>
              <w:rPr>
                <w:rFonts w:ascii="宋体" w:hAnsi="宋体" w:cs="宋体"/>
                <w:color w:val="000000"/>
                <w:kern w:val="0"/>
                <w:sz w:val="20"/>
                <w:szCs w:val="20"/>
              </w:rPr>
              <w:t>质保三年</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报告厅电视机电动遥控吊架</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定制，原厂</w:t>
            </w:r>
            <w:r>
              <w:rPr>
                <w:rFonts w:ascii="宋体" w:hAnsi="宋体" w:cs="宋体"/>
                <w:color w:val="000000"/>
                <w:kern w:val="0"/>
                <w:sz w:val="20"/>
                <w:szCs w:val="20"/>
              </w:rPr>
              <w:t>质保三年</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报告厅电视机推车支架</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定制，原厂</w:t>
            </w:r>
            <w:r>
              <w:rPr>
                <w:rFonts w:ascii="宋体" w:hAnsi="宋体" w:cs="宋体"/>
                <w:color w:val="000000"/>
                <w:kern w:val="0"/>
                <w:sz w:val="20"/>
                <w:szCs w:val="20"/>
              </w:rPr>
              <w:t>质保三年</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7"/>
            <w:shd w:val="clear" w:color="auto" w:fill="auto"/>
            <w:noWrap/>
            <w:vAlign w:val="center"/>
          </w:tcPr>
          <w:p>
            <w:pPr>
              <w:widowControl/>
              <w:spacing w:line="240" w:lineRule="auto"/>
              <w:ind w:firstLine="0" w:firstLineChars="0"/>
              <w:jc w:val="left"/>
              <w:rPr>
                <w:rFonts w:ascii="宋体" w:hAnsi="宋体" w:cs="宋体"/>
                <w:b/>
                <w:bCs/>
                <w:color w:val="000000"/>
                <w:kern w:val="0"/>
                <w:szCs w:val="24"/>
              </w:rPr>
            </w:pPr>
            <w:r>
              <w:rPr>
                <w:rFonts w:hint="eastAsia" w:ascii="宋体" w:hAnsi="宋体" w:cs="宋体"/>
                <w:b/>
                <w:bCs/>
                <w:color w:val="000000"/>
                <w:kern w:val="0"/>
                <w:szCs w:val="24"/>
              </w:rPr>
              <w:t>2、扩声系统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主扩专业数字功放</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1★.8Ω立体声功率：不劣于4通道1500W;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2.4Ω立体声功率：不劣于4通道2550W;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3.2Ω立体声功率：不劣于4通道3570W;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4.16Ω桥接功率：不劣于2通道3000W;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5.8Ω桥接功率：不劣于2通道5100W;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6.4Ω桥接功率：不劣于2通道7140W；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5.★频响：优于等于20Hz-25kHz(±1dB)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6.总谐失真：&lt;0.1%</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7.信噪比：≥108.5dB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8.★功率增益选择：32dB,35dB,38dB,41dB,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9.功放保护：具有短路、开路、过热、过载、直流等保护装置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提供产品彩页资料及官网链接地址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注：（需提供满足此参数市级以上检测机构出具的报告证明，并盖设备生产厂商公章）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功放与扩声音箱为同一品牌，</w:t>
            </w:r>
            <w:r>
              <w:rPr>
                <w:rFonts w:ascii="宋体" w:hAnsi="宋体" w:cs="宋体"/>
                <w:color w:val="000000"/>
                <w:kern w:val="0"/>
                <w:sz w:val="20"/>
                <w:szCs w:val="20"/>
              </w:rPr>
              <w:t>原厂质保</w:t>
            </w:r>
            <w:r>
              <w:rPr>
                <w:rFonts w:hint="eastAsia" w:ascii="宋体" w:hAnsi="宋体" w:cs="宋体"/>
                <w:color w:val="000000"/>
                <w:kern w:val="0"/>
                <w:sz w:val="20"/>
                <w:szCs w:val="20"/>
              </w:rPr>
              <w:t>三年</w:t>
            </w:r>
            <w:r>
              <w:rPr>
                <w:rFonts w:ascii="宋体" w:hAnsi="宋体" w:cs="宋体"/>
                <w:color w:val="000000"/>
                <w:kern w:val="0"/>
                <w:sz w:val="20"/>
                <w:szCs w:val="20"/>
              </w:rPr>
              <w:t>。</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主扩线阵音箱</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1.频率响应：低频小于等于80Hz；高频大于等于18kHz；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2.灵敏度：HF：≥109dB/LF：≥98dB；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3.标称阻抗：HF：≥16Ω/MF：≥16Ω；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4.★额定功率：HF：≥75W/LF：≥300W；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5.单元组成：低音单元：两个8寸低音；高音单元：不小于3寸(75mm高音)；</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7.★覆盖角度：水平≥120º，垂直≤10º；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8.最大声压级：≥134.2dB；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9.拥有扬声器EASE数据文件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提供产品彩页资料及官网链接地址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注：（需提供满足此参数市级以上检测机构出具的报告证明，并盖设备生产厂商公章）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功放与扩声音箱为同一品牌，</w:t>
            </w:r>
            <w:r>
              <w:rPr>
                <w:rFonts w:ascii="宋体" w:hAnsi="宋体" w:cs="宋体"/>
                <w:color w:val="000000"/>
                <w:kern w:val="0"/>
                <w:sz w:val="20"/>
                <w:szCs w:val="20"/>
              </w:rPr>
              <w:t>原厂质保</w:t>
            </w:r>
            <w:r>
              <w:rPr>
                <w:rFonts w:hint="eastAsia" w:ascii="宋体" w:hAnsi="宋体" w:cs="宋体"/>
                <w:color w:val="000000"/>
                <w:kern w:val="0"/>
                <w:sz w:val="20"/>
                <w:szCs w:val="20"/>
              </w:rPr>
              <w:t>三年</w:t>
            </w:r>
            <w:r>
              <w:rPr>
                <w:rFonts w:ascii="宋体" w:hAnsi="宋体" w:cs="宋体"/>
                <w:color w:val="000000"/>
                <w:kern w:val="0"/>
                <w:sz w:val="20"/>
                <w:szCs w:val="20"/>
              </w:rPr>
              <w:t>。</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低音专业数字功放</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1.★8Ω立体声功率（8Ω）：不劣于2通道1150W;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2.4Ω立体声功率（4Ω）:不劣于2通道1650W;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3.桥接功率（8Ω）:不劣于1通道3300W;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4.频率范围:优于等于20Hz-20kHz+1/-1dB;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5.总谐波失真:≤0.03%;</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6.★信噪比:≥100dB;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7.★阻尼系数:≥220:1</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8.转换速率:≥35V/us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9.电压放大倍数（0.775V）：≥120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10.功放保护：具有直流保护、过载保护、短路保护、过热保护、压限保护、软启动保护等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提供产品彩页资料及官网链接地址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注：（需提供满足此参数市级以上检测机构出具的报告证明，并盖设备生产厂商公章）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功放与扩声音箱为同一品牌，</w:t>
            </w:r>
            <w:r>
              <w:rPr>
                <w:rFonts w:ascii="宋体" w:hAnsi="宋体" w:cs="宋体"/>
                <w:color w:val="000000"/>
                <w:kern w:val="0"/>
                <w:sz w:val="20"/>
                <w:szCs w:val="20"/>
              </w:rPr>
              <w:t>原厂质保</w:t>
            </w:r>
            <w:r>
              <w:rPr>
                <w:rFonts w:hint="eastAsia" w:ascii="宋体" w:hAnsi="宋体" w:cs="宋体"/>
                <w:color w:val="000000"/>
                <w:kern w:val="0"/>
                <w:sz w:val="20"/>
                <w:szCs w:val="20"/>
              </w:rPr>
              <w:t>三年</w:t>
            </w:r>
            <w:r>
              <w:rPr>
                <w:rFonts w:ascii="宋体" w:hAnsi="宋体" w:cs="宋体"/>
                <w:color w:val="000000"/>
                <w:kern w:val="0"/>
                <w:sz w:val="20"/>
                <w:szCs w:val="20"/>
              </w:rPr>
              <w:t>。</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低音线阵音箱</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1.频率响应：低频小于等于35Hz；高频大于等于300Hz；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2.灵敏度：≥98dB；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3.标称阻抗：≥8Ω；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4.额定功率：≥600W；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5.低音单元：不小于18寸；</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6.最大声压级：≥131.6dB；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7.拥有扬声器EASE数据文件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注:扩声音箱为同一品牌，</w:t>
            </w:r>
            <w:r>
              <w:rPr>
                <w:rFonts w:ascii="宋体" w:hAnsi="宋体" w:cs="宋体"/>
                <w:color w:val="000000"/>
                <w:kern w:val="0"/>
                <w:sz w:val="20"/>
                <w:szCs w:val="20"/>
              </w:rPr>
              <w:t>原厂质保</w:t>
            </w:r>
            <w:r>
              <w:rPr>
                <w:rFonts w:hint="eastAsia" w:ascii="宋体" w:hAnsi="宋体" w:cs="宋体"/>
                <w:color w:val="000000"/>
                <w:kern w:val="0"/>
                <w:sz w:val="20"/>
                <w:szCs w:val="20"/>
              </w:rPr>
              <w:t>三年</w:t>
            </w:r>
            <w:r>
              <w:rPr>
                <w:rFonts w:ascii="宋体" w:hAnsi="宋体" w:cs="宋体"/>
                <w:color w:val="000000"/>
                <w:kern w:val="0"/>
                <w:sz w:val="20"/>
                <w:szCs w:val="20"/>
              </w:rPr>
              <w:t>。</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477" w:type="pct"/>
            <w:gridSpan w:val="2"/>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线阵田子架带脚轮</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重量：不少于21.5kg；</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吊架尺寸(H×W×D)：不小于80×540×700mm；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说明：最大承重为250kg(安全系数7：1) ，</w:t>
            </w:r>
            <w:r>
              <w:rPr>
                <w:rFonts w:ascii="宋体" w:hAnsi="宋体" w:cs="宋体"/>
                <w:color w:val="000000"/>
                <w:kern w:val="0"/>
                <w:sz w:val="20"/>
                <w:szCs w:val="20"/>
              </w:rPr>
              <w:t>原厂质保</w:t>
            </w:r>
            <w:r>
              <w:rPr>
                <w:rFonts w:hint="eastAsia" w:ascii="宋体" w:hAnsi="宋体" w:cs="宋体"/>
                <w:color w:val="000000"/>
                <w:kern w:val="0"/>
                <w:sz w:val="20"/>
                <w:szCs w:val="20"/>
              </w:rPr>
              <w:t>三年</w:t>
            </w:r>
            <w:r>
              <w:rPr>
                <w:rFonts w:ascii="宋体" w:hAnsi="宋体" w:cs="宋体"/>
                <w:color w:val="000000"/>
                <w:kern w:val="0"/>
                <w:sz w:val="20"/>
                <w:szCs w:val="20"/>
              </w:rPr>
              <w:t>。</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477" w:type="pct"/>
            <w:gridSpan w:val="2"/>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辅助专业数字功放</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1.立体声功率（8Ω）:不劣于2通道350W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2.立体声功率（4Ω）:不劣于2通道480W;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3.桥接功率（8Ω）:不劣于1通道960W×;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4.频率范围:优于等于20Hz-20kHz+1/-1dB;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5.总谐波失真:≤0.03%;</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6.信噪比:≥100dB;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7.阻尼系数:≥150:1</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8.电压放大倍数（0.775V）：≥63</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注:功放与扩声音箱为同一品牌，</w:t>
            </w:r>
            <w:r>
              <w:rPr>
                <w:rFonts w:ascii="宋体" w:hAnsi="宋体" w:cs="宋体"/>
                <w:color w:val="000000"/>
                <w:kern w:val="0"/>
                <w:sz w:val="20"/>
                <w:szCs w:val="20"/>
              </w:rPr>
              <w:t>原厂质保</w:t>
            </w:r>
            <w:r>
              <w:rPr>
                <w:rFonts w:hint="eastAsia" w:ascii="宋体" w:hAnsi="宋体" w:cs="宋体"/>
                <w:color w:val="000000"/>
                <w:kern w:val="0"/>
                <w:sz w:val="20"/>
                <w:szCs w:val="20"/>
              </w:rPr>
              <w:t>三年</w:t>
            </w:r>
            <w:r>
              <w:rPr>
                <w:rFonts w:ascii="宋体" w:hAnsi="宋体" w:cs="宋体"/>
                <w:color w:val="000000"/>
                <w:kern w:val="0"/>
                <w:sz w:val="20"/>
                <w:szCs w:val="20"/>
              </w:rPr>
              <w:t>。</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辅助音箱</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1.频率响应：低频小于等于60Hz；高频大于等于20KHz；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2.灵敏度：≥96dB；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3.标称阻抗：≥8Ω；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4.额定功率：≥250W；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5.单元组成：低音单元：10寸铝盆架铁磁单元；高音单元：1.75寸(1寸喉口)压缩驱动器(44mm音圈)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6.覆盖角度：水平≥90°，垂直≤60º(可旋转号角)；</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7.最大声压级：≥126dB；</w:t>
            </w:r>
          </w:p>
          <w:p>
            <w:pPr>
              <w:widowControl/>
              <w:spacing w:line="240" w:lineRule="auto"/>
              <w:ind w:firstLine="0" w:firstLineChars="0"/>
              <w:jc w:val="left"/>
              <w:rPr>
                <w:rFonts w:ascii="宋体" w:hAnsi="宋体" w:cs="宋体"/>
                <w:color w:val="000000"/>
                <w:kern w:val="0"/>
                <w:sz w:val="20"/>
                <w:szCs w:val="20"/>
              </w:rPr>
            </w:pPr>
            <w:r>
              <w:rPr>
                <w:rFonts w:ascii="宋体" w:hAnsi="宋体" w:cs="宋体"/>
                <w:color w:val="000000"/>
                <w:kern w:val="0"/>
                <w:sz w:val="20"/>
                <w:szCs w:val="20"/>
              </w:rPr>
              <w:t>原厂质保</w:t>
            </w:r>
            <w:r>
              <w:rPr>
                <w:rFonts w:hint="eastAsia" w:ascii="宋体" w:hAnsi="宋体" w:cs="宋体"/>
                <w:color w:val="000000"/>
                <w:kern w:val="0"/>
                <w:sz w:val="20"/>
                <w:szCs w:val="20"/>
              </w:rPr>
              <w:t>三年</w:t>
            </w:r>
            <w:r>
              <w:rPr>
                <w:rFonts w:ascii="宋体" w:hAnsi="宋体" w:cs="宋体"/>
                <w:color w:val="000000"/>
                <w:kern w:val="0"/>
                <w:sz w:val="20"/>
                <w:szCs w:val="20"/>
              </w:rPr>
              <w:t>。</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477" w:type="pct"/>
            <w:gridSpan w:val="2"/>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音箱墙架</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通用配件(不带音箱固定板) ，</w:t>
            </w:r>
            <w:r>
              <w:rPr>
                <w:rFonts w:ascii="宋体" w:hAnsi="宋体" w:cs="宋体"/>
                <w:color w:val="000000"/>
                <w:kern w:val="0"/>
                <w:sz w:val="20"/>
                <w:szCs w:val="20"/>
              </w:rPr>
              <w:t>原厂质保</w:t>
            </w:r>
            <w:r>
              <w:rPr>
                <w:rFonts w:hint="eastAsia" w:ascii="宋体" w:hAnsi="宋体" w:cs="宋体"/>
                <w:color w:val="000000"/>
                <w:kern w:val="0"/>
                <w:sz w:val="20"/>
                <w:szCs w:val="20"/>
              </w:rPr>
              <w:t>三年</w:t>
            </w:r>
            <w:r>
              <w:rPr>
                <w:rFonts w:ascii="宋体" w:hAnsi="宋体" w:cs="宋体"/>
                <w:color w:val="000000"/>
                <w:kern w:val="0"/>
                <w:sz w:val="20"/>
                <w:szCs w:val="20"/>
              </w:rPr>
              <w:t>。</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477" w:type="pct"/>
            <w:gridSpan w:val="2"/>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返听专业数字功放</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1.8Ω立体声功率（8Ω）：不劣于2通道550W;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2.4Ω立体声功率（4Ω）:不劣于2通道780W;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3.桥接功率（8Ω）:不劣于1通道1560W;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4.频率范围:优于等于20Hz-20kHz+1/-1dB;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5.总谐波失真:≤0.03%;</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6.信噪比:≥100dB;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7.阻尼系数:≥180:1</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8.转换速率:≥25V/us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9.电压放大倍数（0.775V）：≥81</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10.功放保护：具有直流保护、过载保护、短路保护、过热保护、压限保护、软启动保护等</w:t>
            </w:r>
          </w:p>
          <w:p>
            <w:pPr>
              <w:widowControl/>
              <w:spacing w:line="240" w:lineRule="auto"/>
              <w:ind w:firstLine="0" w:firstLineChars="0"/>
              <w:jc w:val="left"/>
              <w:rPr>
                <w:rFonts w:ascii="宋体" w:hAnsi="宋体" w:cs="宋体"/>
                <w:color w:val="000000"/>
                <w:kern w:val="0"/>
                <w:sz w:val="20"/>
                <w:szCs w:val="20"/>
              </w:rPr>
            </w:pPr>
            <w:r>
              <w:rPr>
                <w:rFonts w:ascii="宋体" w:hAnsi="宋体" w:cs="宋体"/>
                <w:color w:val="000000"/>
                <w:kern w:val="0"/>
                <w:sz w:val="20"/>
                <w:szCs w:val="20"/>
              </w:rPr>
              <w:t>原厂质保</w:t>
            </w:r>
            <w:r>
              <w:rPr>
                <w:rFonts w:hint="eastAsia" w:ascii="宋体" w:hAnsi="宋体" w:cs="宋体"/>
                <w:color w:val="000000"/>
                <w:kern w:val="0"/>
                <w:sz w:val="20"/>
                <w:szCs w:val="20"/>
              </w:rPr>
              <w:t>三年</w:t>
            </w:r>
            <w:r>
              <w:rPr>
                <w:rFonts w:ascii="宋体" w:hAnsi="宋体" w:cs="宋体"/>
                <w:color w:val="000000"/>
                <w:kern w:val="0"/>
                <w:sz w:val="20"/>
                <w:szCs w:val="20"/>
              </w:rPr>
              <w:t>。</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502"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返听音箱</w:t>
            </w:r>
          </w:p>
        </w:tc>
        <w:tc>
          <w:tcPr>
            <w:tcW w:w="2933" w:type="pct"/>
            <w:shd w:val="clear" w:color="auto" w:fill="FFFFFF"/>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1.频率响应：低频小于等于60Hz；高频大于等于20KHz；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2.灵敏度：≥97dB；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3.标称阻抗：≥8Ω；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4.额定功率：≥350W；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5.单元组成：低音单元12寸铝盆架铁磁单元；高音单元1.75寸(1寸喉口)压缩驱动器(44mm音圈)；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6.覆盖角度：水平≥90°，垂直≤60º；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7.最大声压级：≥129dB；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8.拥有扬声器EASE数据文件</w:t>
            </w:r>
          </w:p>
          <w:p>
            <w:pPr>
              <w:widowControl/>
              <w:spacing w:line="240" w:lineRule="auto"/>
              <w:ind w:firstLine="0" w:firstLineChars="0"/>
              <w:jc w:val="left"/>
              <w:rPr>
                <w:rFonts w:ascii="宋体" w:hAnsi="宋体" w:cs="宋体"/>
                <w:color w:val="000000"/>
                <w:kern w:val="0"/>
                <w:sz w:val="20"/>
                <w:szCs w:val="20"/>
              </w:rPr>
            </w:pPr>
            <w:r>
              <w:rPr>
                <w:rFonts w:ascii="宋体" w:hAnsi="宋体" w:cs="宋体"/>
                <w:color w:val="000000"/>
                <w:kern w:val="0"/>
                <w:sz w:val="20"/>
                <w:szCs w:val="20"/>
              </w:rPr>
              <w:t>原厂质保</w:t>
            </w:r>
            <w:r>
              <w:rPr>
                <w:rFonts w:hint="eastAsia" w:ascii="宋体" w:hAnsi="宋体" w:cs="宋体"/>
                <w:color w:val="000000"/>
                <w:kern w:val="0"/>
                <w:sz w:val="20"/>
                <w:szCs w:val="20"/>
              </w:rPr>
              <w:t>三年</w:t>
            </w:r>
            <w:r>
              <w:rPr>
                <w:rFonts w:ascii="宋体" w:hAnsi="宋体" w:cs="宋体"/>
                <w:color w:val="000000"/>
                <w:kern w:val="0"/>
                <w:sz w:val="20"/>
                <w:szCs w:val="20"/>
              </w:rPr>
              <w:t>。</w:t>
            </w:r>
          </w:p>
        </w:tc>
        <w:tc>
          <w:tcPr>
            <w:tcW w:w="41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419"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477" w:type="pct"/>
            <w:gridSpan w:val="2"/>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超低频专业数字功放</w:t>
            </w:r>
          </w:p>
        </w:tc>
        <w:tc>
          <w:tcPr>
            <w:tcW w:w="2933" w:type="pct"/>
            <w:shd w:val="clear" w:color="auto" w:fill="FFFFFF"/>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1.8Ω立体声功率：不劣于2通道2000W;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2.4Ω立体声功率：不劣于2通道3400W;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3.2Ω立体声功率：不劣于2通道4760W;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4.16Ω桥接功率：不劣于1通道4000W;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5.8Ω桥接功率：不劣于1通道6800W;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6.4Ω桥接功率：不劣于1通道9520W;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5.频响：优于等于20Hz-20kHz(±1dB)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6.总谐失真：&lt;0.1%</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7.信噪比：≥107.5dB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8.功率增益选择：32dB,35dB,38dB,41dB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9.功放保护：具有短路、开路、过热、过载、直流等保护装置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注:功放与扩声音箱为同一品牌，</w:t>
            </w:r>
            <w:r>
              <w:rPr>
                <w:rFonts w:ascii="宋体" w:hAnsi="宋体" w:cs="宋体"/>
                <w:color w:val="000000"/>
                <w:kern w:val="0"/>
                <w:sz w:val="20"/>
                <w:szCs w:val="20"/>
              </w:rPr>
              <w:t>原厂质保</w:t>
            </w:r>
            <w:r>
              <w:rPr>
                <w:rFonts w:hint="eastAsia" w:ascii="宋体" w:hAnsi="宋体" w:cs="宋体"/>
                <w:color w:val="000000"/>
                <w:kern w:val="0"/>
                <w:sz w:val="20"/>
                <w:szCs w:val="20"/>
              </w:rPr>
              <w:t>三年</w:t>
            </w:r>
            <w:r>
              <w:rPr>
                <w:rFonts w:ascii="宋体" w:hAnsi="宋体" w:cs="宋体"/>
                <w:color w:val="000000"/>
                <w:kern w:val="0"/>
                <w:sz w:val="20"/>
                <w:szCs w:val="20"/>
              </w:rPr>
              <w:t>。</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超低频低音音箱</w:t>
            </w:r>
          </w:p>
        </w:tc>
        <w:tc>
          <w:tcPr>
            <w:tcW w:w="2933" w:type="pct"/>
            <w:shd w:val="clear" w:color="auto" w:fill="FFFFFF"/>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1.频率响应：低频小于等于32Hz；高频大于等于350Hz;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2.灵敏度:≥100dB;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3.标称阻抗:≥8Ω;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4.额定功率:≥900W;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5.低音单元:18寸（4〞音圈）;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6.最大声压级：≥135.2dB;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7.拥有扬声器EASE数据文件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注:扩声音箱为同一品牌，</w:t>
            </w:r>
            <w:r>
              <w:rPr>
                <w:rFonts w:ascii="宋体" w:hAnsi="宋体" w:cs="宋体"/>
                <w:color w:val="000000"/>
                <w:kern w:val="0"/>
                <w:sz w:val="20"/>
                <w:szCs w:val="20"/>
              </w:rPr>
              <w:t>原厂质保</w:t>
            </w:r>
            <w:r>
              <w:rPr>
                <w:rFonts w:hint="eastAsia" w:ascii="宋体" w:hAnsi="宋体" w:cs="宋体"/>
                <w:color w:val="000000"/>
                <w:kern w:val="0"/>
                <w:sz w:val="20"/>
                <w:szCs w:val="20"/>
              </w:rPr>
              <w:t>三年</w:t>
            </w:r>
            <w:r>
              <w:rPr>
                <w:rFonts w:ascii="宋体" w:hAnsi="宋体" w:cs="宋体"/>
                <w:color w:val="000000"/>
                <w:kern w:val="0"/>
                <w:sz w:val="20"/>
                <w:szCs w:val="20"/>
              </w:rPr>
              <w:t>。</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477" w:type="pct"/>
            <w:gridSpan w:val="2"/>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手持式无线话筒</w:t>
            </w:r>
          </w:p>
        </w:tc>
        <w:tc>
          <w:tcPr>
            <w:tcW w:w="2933" w:type="pct"/>
            <w:shd w:val="clear" w:color="auto" w:fill="FFFFFF"/>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1.U段双手持双接收无线话筒（心型指向）；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2.射频载波范围(UHF)：优于等于603~935MHZ；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3.工作距离：理想条件下90M；搜频设置：内置传输频率搜索功能；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4.制式：FM调频；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5.预设通道：≥32；</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6.频响范围：优于等于45HZ~18KHZ(±3dB)；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7.频带宽度：≥120MHZ；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8.系统失真/THD总谐波失真&lt;0.7@1KHZ%；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9.信噪比：&gt;105dB（A）；</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10.电源要求：100-240V；</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11.工作温度范围：0-50℃；AC50/60HZ,10W</w:t>
            </w:r>
          </w:p>
          <w:p>
            <w:pPr>
              <w:widowControl/>
              <w:spacing w:line="240" w:lineRule="auto"/>
              <w:ind w:firstLine="0" w:firstLineChars="0"/>
              <w:jc w:val="left"/>
              <w:rPr>
                <w:rFonts w:ascii="宋体" w:hAnsi="宋体" w:cs="宋体"/>
                <w:color w:val="000000"/>
                <w:kern w:val="0"/>
                <w:sz w:val="20"/>
                <w:szCs w:val="20"/>
              </w:rPr>
            </w:pPr>
            <w:r>
              <w:rPr>
                <w:rFonts w:ascii="宋体" w:hAnsi="宋体" w:cs="宋体"/>
                <w:color w:val="000000"/>
                <w:kern w:val="0"/>
                <w:sz w:val="20"/>
                <w:szCs w:val="20"/>
              </w:rPr>
              <w:t>原厂质保</w:t>
            </w:r>
            <w:r>
              <w:rPr>
                <w:rFonts w:hint="eastAsia" w:ascii="宋体" w:hAnsi="宋体" w:cs="宋体"/>
                <w:color w:val="000000"/>
                <w:kern w:val="0"/>
                <w:sz w:val="20"/>
                <w:szCs w:val="20"/>
              </w:rPr>
              <w:t>三年</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477" w:type="pct"/>
            <w:gridSpan w:val="2"/>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头戴式无线话筒</w:t>
            </w:r>
          </w:p>
        </w:tc>
        <w:tc>
          <w:tcPr>
            <w:tcW w:w="2933" w:type="pct"/>
            <w:shd w:val="clear" w:color="auto" w:fill="FFFFFF"/>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1.U段双头戴双接收无线话筒（心型指向）；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2.射频载波范围(UHF)：优于等于603~935MHZ；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3.工作距离：理想条件下90M；搜频设置：内置传输频率搜索功能；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4.制式：FM调频；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5.预设通道：≥32；</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6.频响范围：优于等于45HZ~18KHZ(±3dB)；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7.频带宽度：≥120MHZ；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8.系统失真/THD总谐波失真&lt;0.7@1KHZ%；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9.信噪比：&gt;105dB（A）；</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10.电源要求：100-240V；</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11.工作温度范围：0-50℃；AC50/60HZ,10W</w:t>
            </w:r>
          </w:p>
          <w:p>
            <w:pPr>
              <w:widowControl/>
              <w:spacing w:line="240" w:lineRule="auto"/>
              <w:ind w:firstLine="0" w:firstLineChars="0"/>
              <w:jc w:val="left"/>
              <w:rPr>
                <w:rFonts w:ascii="宋体" w:hAnsi="宋体" w:cs="宋体"/>
                <w:color w:val="000000"/>
                <w:kern w:val="0"/>
                <w:sz w:val="20"/>
                <w:szCs w:val="20"/>
              </w:rPr>
            </w:pPr>
            <w:r>
              <w:rPr>
                <w:rFonts w:ascii="宋体" w:hAnsi="宋体" w:cs="宋体"/>
                <w:color w:val="000000"/>
                <w:kern w:val="0"/>
                <w:sz w:val="20"/>
                <w:szCs w:val="20"/>
              </w:rPr>
              <w:t>原厂质保</w:t>
            </w:r>
            <w:r>
              <w:rPr>
                <w:rFonts w:hint="eastAsia" w:ascii="宋体" w:hAnsi="宋体" w:cs="宋体"/>
                <w:color w:val="000000"/>
                <w:kern w:val="0"/>
                <w:sz w:val="20"/>
                <w:szCs w:val="20"/>
              </w:rPr>
              <w:t>三年</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477" w:type="pct"/>
            <w:gridSpan w:val="2"/>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502"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天线分配器</w:t>
            </w:r>
          </w:p>
        </w:tc>
        <w:tc>
          <w:tcPr>
            <w:tcW w:w="2933" w:type="pct"/>
            <w:shd w:val="clear" w:color="auto" w:fill="FFFFFF"/>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1.带有4个独立输出直流电源,供电4套无线接收机可以多台分配器级联使用；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2.采用低噪声及低互调失真设计，排除混频干扰；</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3.2个BNC座定向天线输入口；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4.频率范围：优于等于470~960MHz；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5.系统抗阻：50欧姆；</w:t>
            </w:r>
          </w:p>
          <w:p>
            <w:pPr>
              <w:widowControl/>
              <w:spacing w:line="240" w:lineRule="auto"/>
              <w:ind w:firstLine="0" w:firstLineChars="0"/>
              <w:jc w:val="left"/>
              <w:rPr>
                <w:rFonts w:ascii="宋体" w:hAnsi="宋体" w:cs="宋体"/>
                <w:color w:val="000000"/>
                <w:kern w:val="0"/>
                <w:sz w:val="20"/>
                <w:szCs w:val="20"/>
              </w:rPr>
            </w:pPr>
            <w:r>
              <w:rPr>
                <w:rFonts w:ascii="宋体" w:hAnsi="宋体" w:cs="宋体"/>
                <w:color w:val="000000"/>
                <w:kern w:val="0"/>
                <w:sz w:val="20"/>
                <w:szCs w:val="20"/>
              </w:rPr>
              <w:t>原厂质保</w:t>
            </w:r>
            <w:r>
              <w:rPr>
                <w:rFonts w:hint="eastAsia" w:ascii="宋体" w:hAnsi="宋体" w:cs="宋体"/>
                <w:color w:val="000000"/>
                <w:kern w:val="0"/>
                <w:sz w:val="20"/>
                <w:szCs w:val="20"/>
              </w:rPr>
              <w:t>三年</w:t>
            </w:r>
          </w:p>
        </w:tc>
        <w:tc>
          <w:tcPr>
            <w:tcW w:w="41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19"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502"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话筒天线</w:t>
            </w:r>
          </w:p>
        </w:tc>
        <w:tc>
          <w:tcPr>
            <w:tcW w:w="2933" w:type="pct"/>
            <w:shd w:val="clear" w:color="auto" w:fill="FFFFFF"/>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1.频率范围：优于等于470~1000MHz；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2.天线增益：≥7.5dBi；</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3.内部放大器增益：-4dB~11dB可调节；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4.3dB波速宽：垂直面≥90°，水平面≥120°；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5.系统抗阻：50欧姆；</w:t>
            </w:r>
          </w:p>
          <w:p>
            <w:pPr>
              <w:widowControl/>
              <w:spacing w:line="240" w:lineRule="auto"/>
              <w:ind w:firstLine="0" w:firstLineChars="0"/>
              <w:jc w:val="left"/>
              <w:rPr>
                <w:rFonts w:ascii="宋体" w:hAnsi="宋体" w:cs="宋体"/>
                <w:color w:val="000000"/>
                <w:kern w:val="0"/>
                <w:sz w:val="20"/>
                <w:szCs w:val="20"/>
              </w:rPr>
            </w:pPr>
            <w:r>
              <w:rPr>
                <w:rFonts w:ascii="宋体" w:hAnsi="宋体" w:cs="宋体"/>
                <w:color w:val="000000"/>
                <w:kern w:val="0"/>
                <w:sz w:val="20"/>
                <w:szCs w:val="20"/>
              </w:rPr>
              <w:t>原厂质保</w:t>
            </w:r>
            <w:r>
              <w:rPr>
                <w:rFonts w:hint="eastAsia" w:ascii="宋体" w:hAnsi="宋体" w:cs="宋体"/>
                <w:color w:val="000000"/>
                <w:kern w:val="0"/>
                <w:sz w:val="20"/>
                <w:szCs w:val="20"/>
              </w:rPr>
              <w:t>三年</w:t>
            </w:r>
          </w:p>
        </w:tc>
        <w:tc>
          <w:tcPr>
            <w:tcW w:w="41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19"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477" w:type="pct"/>
            <w:gridSpan w:val="2"/>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502"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落地话筒支架</w:t>
            </w:r>
          </w:p>
        </w:tc>
        <w:tc>
          <w:tcPr>
            <w:tcW w:w="2933" w:type="pct"/>
            <w:shd w:val="clear" w:color="auto" w:fill="FFFFFF"/>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优质话筒支架，</w:t>
            </w:r>
            <w:r>
              <w:rPr>
                <w:rFonts w:ascii="宋体" w:hAnsi="宋体" w:cs="宋体"/>
                <w:color w:val="000000"/>
                <w:kern w:val="0"/>
                <w:sz w:val="20"/>
                <w:szCs w:val="20"/>
              </w:rPr>
              <w:t>原厂质保</w:t>
            </w:r>
            <w:r>
              <w:rPr>
                <w:rFonts w:hint="eastAsia" w:ascii="宋体" w:hAnsi="宋体" w:cs="宋体"/>
                <w:color w:val="000000"/>
                <w:kern w:val="0"/>
                <w:sz w:val="20"/>
                <w:szCs w:val="20"/>
              </w:rPr>
              <w:t>三年</w:t>
            </w:r>
          </w:p>
        </w:tc>
        <w:tc>
          <w:tcPr>
            <w:tcW w:w="41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419"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477" w:type="pct"/>
            <w:gridSpan w:val="2"/>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502"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小振膜话筒（乐器使用）</w:t>
            </w:r>
          </w:p>
        </w:tc>
        <w:tc>
          <w:tcPr>
            <w:tcW w:w="2933" w:type="pct"/>
            <w:shd w:val="clear" w:color="auto" w:fill="FFFFFF"/>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类型：电容话筒</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指向性：心形指向性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频率响应：50Hz-20kHz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灵敏度：-29dBV±2dB(0dBV=0.775V/Pa)</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信噪比：78dB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最大承受音压：130dB(0dB),140dB(-10dB)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额定阻抗：170Ω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电流消耗：3mA</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幻象供电：+48V</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模式开关：直通/80Hz低切/-10dB三档</w:t>
            </w:r>
          </w:p>
          <w:p>
            <w:pPr>
              <w:widowControl/>
              <w:spacing w:line="240" w:lineRule="auto"/>
              <w:ind w:firstLine="0" w:firstLineChars="0"/>
              <w:jc w:val="left"/>
              <w:rPr>
                <w:rFonts w:ascii="宋体" w:hAnsi="宋体" w:cs="宋体"/>
                <w:color w:val="000000"/>
                <w:kern w:val="0"/>
                <w:sz w:val="20"/>
                <w:szCs w:val="20"/>
              </w:rPr>
            </w:pPr>
            <w:r>
              <w:rPr>
                <w:rFonts w:ascii="宋体" w:hAnsi="宋体" w:cs="宋体"/>
                <w:color w:val="000000"/>
                <w:kern w:val="0"/>
                <w:sz w:val="20"/>
                <w:szCs w:val="20"/>
              </w:rPr>
              <w:t>原厂质保</w:t>
            </w:r>
            <w:r>
              <w:rPr>
                <w:rFonts w:hint="eastAsia" w:ascii="宋体" w:hAnsi="宋体" w:cs="宋体"/>
                <w:color w:val="000000"/>
                <w:kern w:val="0"/>
                <w:sz w:val="20"/>
                <w:szCs w:val="20"/>
              </w:rPr>
              <w:t>三年</w:t>
            </w:r>
          </w:p>
        </w:tc>
        <w:tc>
          <w:tcPr>
            <w:tcW w:w="41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419"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支</w:t>
            </w:r>
          </w:p>
        </w:tc>
        <w:tc>
          <w:tcPr>
            <w:tcW w:w="477" w:type="pct"/>
            <w:gridSpan w:val="2"/>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502"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多功能播放器</w:t>
            </w:r>
          </w:p>
        </w:tc>
        <w:tc>
          <w:tcPr>
            <w:tcW w:w="2933" w:type="pct"/>
            <w:shd w:val="clear" w:color="auto" w:fill="FFFFFF"/>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1、蓝牙无线播放功能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2、USB播放功能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3、多种音频格式读取</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4、支持最大32GUSB读取</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5、SD卡播放功能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6、FM高灵敏度收音机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7、XLR平衡输出接口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8、1-5/5+快速选曲</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9、直选文件夹按键功能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10、歌名切换显示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11、支持播放时快进快退功能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12、直接面板按键功能齐全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13、单曲与连续播放功能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14、重复单曲与全部功能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15、随机播放功能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16、附带多功能遥控器控制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17、全方位的时间显示功能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18、AC90V-260V宽电源设计</w:t>
            </w:r>
          </w:p>
          <w:p>
            <w:pPr>
              <w:widowControl/>
              <w:spacing w:line="240" w:lineRule="auto"/>
              <w:ind w:firstLine="0" w:firstLineChars="0"/>
              <w:jc w:val="left"/>
              <w:rPr>
                <w:rFonts w:ascii="宋体" w:hAnsi="宋体" w:cs="宋体"/>
                <w:color w:val="000000"/>
                <w:kern w:val="0"/>
                <w:sz w:val="20"/>
                <w:szCs w:val="20"/>
              </w:rPr>
            </w:pPr>
            <w:r>
              <w:rPr>
                <w:rFonts w:ascii="宋体" w:hAnsi="宋体" w:cs="宋体"/>
                <w:color w:val="000000"/>
                <w:kern w:val="0"/>
                <w:sz w:val="20"/>
                <w:szCs w:val="20"/>
              </w:rPr>
              <w:t>原厂质保</w:t>
            </w:r>
            <w:r>
              <w:rPr>
                <w:rFonts w:hint="eastAsia" w:ascii="宋体" w:hAnsi="宋体" w:cs="宋体"/>
                <w:color w:val="000000"/>
                <w:kern w:val="0"/>
                <w:sz w:val="20"/>
                <w:szCs w:val="20"/>
              </w:rPr>
              <w:t>三年</w:t>
            </w:r>
          </w:p>
        </w:tc>
        <w:tc>
          <w:tcPr>
            <w:tcW w:w="41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19"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502"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数字调音台</w:t>
            </w:r>
          </w:p>
        </w:tc>
        <w:tc>
          <w:tcPr>
            <w:tcW w:w="2933" w:type="pct"/>
            <w:shd w:val="clear" w:color="auto" w:fill="FFFFFF"/>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具体参数如下：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40输入，25-bus，同时适用於现场音控与录音室；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32个MIDAS设计、参数完全可调整的麦克风前级；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25个标準100mm、全自动推子（包含DAW软体控制）；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16个XLR输出、6组linein/out、2组耳机监听与内建对讲（Talkback）隐藏式麦克风；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内建32in/out的Firewire/USB2.0录音界面，以及MackieControl与HUI软体控制模式；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支援iPad/iPhoneApp无线遥控；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7吋高解晰度TFT萤幕，无论白天或夜晚都可清楚操作；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在LCR主输出、6组matrixbus与16个mixbus都具备完整的6段等化器与动态处理器；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8组DCA群组、6组静音（Mute）群组；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虚拟FX机架，8真正立体声FX插槽包括如Lexicon480L和PCM70、EMT250、QUANTECQRS等高端模拟效果；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40位浮点DSP提供"无限"的动态范围，没有内部过载和整体接近零延迟（0.8毫秒）；</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强大的场景管理方便处理复杂的制作；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48通道数字蛇，2AES50网络传输接口，具有超低抖动和延迟，具备网络组网能力；</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USBA类接口提供文件存储和立体声录音（wav格式），外加系统更新；</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专用且易于使用的通道部分允许设立专属自己的快捷方式，操作更为简单快捷。</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主要性能：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32声道调音台，内置16母线和8辅助转送，母线选择设置极其灵活</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3组立体声输入，1USB音源输入（LR），1MIX主输出（LR）,1MON输出，16MIXBUS，6MATRIX</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静态和动态全自动功能，以太网网络接口和USB接口，25路100毫米电动记忆推杆，29块通道液晶显示屏，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高功率浮点DSP技术，高解析度24比特，模/数和数/模转换器，确保无限制的内部动态范围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12个超低噪声麦克风输入端，配有模拟插入端和可开关的幻像电源</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所有32声道都配有4频段，全参数型均衡器，低切滤波器，噪声门，压缩器，倒相位器。另外，在前16声道上还配有延迟功能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4个内置效果处理器，配有一流的效果，如残响，合唱，镶边，相位，延迟，高音移动，颤阴，低保真，低频振荡器滤波器，铃声调制和其他效果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17个超精准低噪声100毫米电动推杆，可随意设置的电平表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数字调音台配有发光环的声道编码器，能控制每声道的所有9个可选择的参数</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4个可随意设置的模拟输出端，配有立体声平衡式6.3毫米插口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内置输入/输出跳线板，能简单地调整复杂的信号流设置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大的图形液晶显示屏幕，阅读简单，亮度对比可调节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与SMPTE，MTC或者内置时钟同步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2个接口扩展插槽可用来连接附加数码界面</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MIDI和RS232插口能用来与电脑和其他各种设备连接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众多的MIDI功能（MMC,程序改变，控制改变，MIDI系统扩展）</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电脑卡插口可用来储存/装入各种图书馆和各种设置</w:t>
            </w:r>
          </w:p>
          <w:p>
            <w:pPr>
              <w:widowControl/>
              <w:spacing w:line="240" w:lineRule="auto"/>
              <w:ind w:firstLine="0" w:firstLineChars="0"/>
              <w:jc w:val="left"/>
              <w:rPr>
                <w:rFonts w:ascii="宋体" w:hAnsi="宋体" w:cs="宋体"/>
                <w:color w:val="000000"/>
                <w:kern w:val="0"/>
                <w:sz w:val="20"/>
                <w:szCs w:val="20"/>
              </w:rPr>
            </w:pPr>
            <w:r>
              <w:rPr>
                <w:rFonts w:ascii="宋体" w:hAnsi="宋体" w:cs="宋体"/>
                <w:color w:val="000000"/>
                <w:kern w:val="0"/>
                <w:sz w:val="20"/>
                <w:szCs w:val="20"/>
              </w:rPr>
              <w:t>原厂质保</w:t>
            </w:r>
            <w:r>
              <w:rPr>
                <w:rFonts w:hint="eastAsia" w:ascii="宋体" w:hAnsi="宋体" w:cs="宋体"/>
                <w:color w:val="000000"/>
                <w:kern w:val="0"/>
                <w:sz w:val="20"/>
                <w:szCs w:val="20"/>
              </w:rPr>
              <w:t>三年</w:t>
            </w:r>
          </w:p>
        </w:tc>
        <w:tc>
          <w:tcPr>
            <w:tcW w:w="41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19"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502"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音频处理器</w:t>
            </w:r>
          </w:p>
        </w:tc>
        <w:tc>
          <w:tcPr>
            <w:tcW w:w="2933" w:type="pct"/>
            <w:shd w:val="clear" w:color="auto" w:fill="FFFFFF"/>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输入：≥四路模拟平衡输入，≥二路AES/EBU数字输入，输出：≥八路模拟平衡输出；（提供输出端口图佐证，并盖设备生产厂商公章）（需提供满足此参数市级以上电子电器研究所出具的检测报告证明，并盖设备生产厂商公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2.最大输入电平：≥+23dBu；最大输出电平：≥+12dBu；</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3.频率响应：优于等于20Hz~26kHz；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4.动态范围：≥118dB动态范围/≥114dB动态范围(输出)；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5.总谐波失真:≤0.003%</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6.采样率：≥96kHz；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7.A/D、D/A转换：≥64dit；</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8.均衡：每路输入和输出均有≥10段PEQ；</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9.滤波：Bell,HighShelf,LowShelf,Notch,Allpass,BandPass,HighPass,LowPass；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10.延时：每路输入延迟≥2000ms,每路输出延迟≥2000ms；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11.分频：Butterworth,Bessel,Linkwitz-Riley,12.18.24dB/octave；</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12.控制接口：USB和以太网（RJ45），通过连接PC,MAC进行设置和实时监控；支持Windows／Mac／Ipad／Iphone；</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13.场景：≥100组预设数据；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注:处理器与音箱为同一品牌，</w:t>
            </w:r>
            <w:r>
              <w:rPr>
                <w:rFonts w:ascii="宋体" w:hAnsi="宋体" w:cs="宋体"/>
                <w:color w:val="000000"/>
                <w:kern w:val="0"/>
                <w:sz w:val="20"/>
                <w:szCs w:val="20"/>
              </w:rPr>
              <w:t>原厂质保</w:t>
            </w:r>
            <w:r>
              <w:rPr>
                <w:rFonts w:hint="eastAsia" w:ascii="宋体" w:hAnsi="宋体" w:cs="宋体"/>
                <w:color w:val="000000"/>
                <w:kern w:val="0"/>
                <w:sz w:val="20"/>
                <w:szCs w:val="20"/>
              </w:rPr>
              <w:t>三年.</w:t>
            </w:r>
          </w:p>
        </w:tc>
        <w:tc>
          <w:tcPr>
            <w:tcW w:w="41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19"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监听有源音箱</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1.频率响应：低频小于等于40Hz；高频大于等于20KHz；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2.额定功率(定阻)：70W/4Ω；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3.单元组成：低音单元单只不少于6.5寸；高频单元单只不少于1寸振膜高音；</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4.输入插座：XLR(卡侬）和RCA；</w:t>
            </w:r>
            <w:r>
              <w:rPr>
                <w:rFonts w:ascii="宋体" w:hAnsi="宋体" w:cs="宋体"/>
                <w:color w:val="000000"/>
                <w:kern w:val="0"/>
                <w:sz w:val="20"/>
                <w:szCs w:val="20"/>
              </w:rPr>
              <w:t>原厂质保</w:t>
            </w:r>
            <w:r>
              <w:rPr>
                <w:rFonts w:hint="eastAsia" w:ascii="宋体" w:hAnsi="宋体" w:cs="宋体"/>
                <w:color w:val="000000"/>
                <w:kern w:val="0"/>
                <w:sz w:val="20"/>
                <w:szCs w:val="20"/>
              </w:rPr>
              <w:t>三年</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477" w:type="pct"/>
            <w:gridSpan w:val="2"/>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抑制器</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1.不少于2进2出专业自动反馈抑制器：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2.不少于双通道自动搜寻反馈（啸叫）频率；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3.每通道拥有不少于24个编程可控的滤波器储存位置；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4.工作模式可选音乐(轻度滤波)和话筒(加强滤波)；</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5.使用中固定滤波模式和自动实时滤波模式同时工作；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6.每个输入通道带信电平指示灯和24个滤波工作指示灯；带前面板按健锁定开关，防止误操作；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7.不少于2个XLR和2个TRS平衡式输入接口；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8.不少于2个XLR和2个TRS平衡式输出接口；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9.取样频率：≥48KHz；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10.动态范围：≥106dB（A计权）；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11.信噪比：≥106dB（A计权）；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12.总谐波失真：≥0.01%,1kHz；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注:反馈抑制器与音箱为同一品牌，</w:t>
            </w:r>
            <w:r>
              <w:rPr>
                <w:rFonts w:ascii="宋体" w:hAnsi="宋体" w:cs="宋体"/>
                <w:color w:val="000000"/>
                <w:kern w:val="0"/>
                <w:sz w:val="20"/>
                <w:szCs w:val="20"/>
              </w:rPr>
              <w:t>原厂质保</w:t>
            </w:r>
            <w:r>
              <w:rPr>
                <w:rFonts w:hint="eastAsia" w:ascii="宋体" w:hAnsi="宋体" w:cs="宋体"/>
                <w:color w:val="000000"/>
                <w:kern w:val="0"/>
                <w:sz w:val="20"/>
                <w:szCs w:val="20"/>
              </w:rPr>
              <w:t>三年</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电源时序器</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1.不少于9路（8路受控+1路不受控），可兼容不少于10A和16A的国标、欧标、美标、英标插头；总容量：不少于180V~250V/45A；</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2.输入电源：优于等于AC220V50Hz；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3.电压指示表：0-300V；</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4.控制接口：不少于1个RS232串口、1个线控接口；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5.时序延时时间：优于等于1S;</w:t>
            </w:r>
            <w:r>
              <w:rPr>
                <w:rFonts w:ascii="宋体" w:hAnsi="宋体" w:cs="宋体"/>
                <w:color w:val="000000"/>
                <w:kern w:val="0"/>
                <w:sz w:val="20"/>
                <w:szCs w:val="20"/>
              </w:rPr>
              <w:t xml:space="preserve"> </w:t>
            </w:r>
          </w:p>
          <w:p>
            <w:pPr>
              <w:widowControl/>
              <w:spacing w:line="240" w:lineRule="auto"/>
              <w:ind w:firstLine="0" w:firstLineChars="0"/>
              <w:jc w:val="left"/>
              <w:rPr>
                <w:rFonts w:ascii="宋体" w:hAnsi="宋体" w:cs="宋体"/>
                <w:color w:val="000000"/>
                <w:kern w:val="0"/>
                <w:sz w:val="20"/>
                <w:szCs w:val="20"/>
              </w:rPr>
            </w:pPr>
            <w:r>
              <w:rPr>
                <w:rFonts w:ascii="宋体" w:hAnsi="宋体" w:cs="宋体"/>
                <w:color w:val="000000"/>
                <w:kern w:val="0"/>
                <w:sz w:val="20"/>
                <w:szCs w:val="20"/>
              </w:rPr>
              <w:t>原厂质保</w:t>
            </w:r>
            <w:r>
              <w:rPr>
                <w:rFonts w:hint="eastAsia" w:ascii="宋体" w:hAnsi="宋体" w:cs="宋体"/>
                <w:color w:val="000000"/>
                <w:kern w:val="0"/>
                <w:sz w:val="20"/>
                <w:szCs w:val="20"/>
              </w:rPr>
              <w:t>三年</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机柜</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42U，600*600*2000mm，</w:t>
            </w:r>
            <w:r>
              <w:rPr>
                <w:rFonts w:ascii="宋体" w:hAnsi="宋体" w:cs="宋体"/>
                <w:color w:val="000000"/>
                <w:kern w:val="0"/>
                <w:sz w:val="20"/>
                <w:szCs w:val="20"/>
              </w:rPr>
              <w:t>原厂质保</w:t>
            </w:r>
            <w:r>
              <w:rPr>
                <w:rFonts w:hint="eastAsia" w:ascii="宋体" w:hAnsi="宋体" w:cs="宋体"/>
                <w:color w:val="000000"/>
                <w:kern w:val="0"/>
                <w:sz w:val="20"/>
                <w:szCs w:val="20"/>
              </w:rPr>
              <w:t>三年</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477" w:type="pct"/>
            <w:gridSpan w:val="2"/>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ascii="宋体" w:hAnsi="宋体" w:cs="宋体"/>
                <w:color w:val="000000"/>
                <w:kern w:val="0"/>
                <w:sz w:val="20"/>
                <w:szCs w:val="20"/>
              </w:rPr>
              <w:t>26</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操作台</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国产，1.2米，包含2把操作椅，</w:t>
            </w:r>
            <w:r>
              <w:rPr>
                <w:rFonts w:ascii="宋体" w:hAnsi="宋体" w:cs="宋体"/>
                <w:color w:val="000000"/>
                <w:kern w:val="0"/>
                <w:sz w:val="20"/>
                <w:szCs w:val="20"/>
              </w:rPr>
              <w:t>原厂质保</w:t>
            </w:r>
            <w:r>
              <w:rPr>
                <w:rFonts w:hint="eastAsia" w:ascii="宋体" w:hAnsi="宋体" w:cs="宋体"/>
                <w:color w:val="000000"/>
                <w:kern w:val="0"/>
                <w:sz w:val="20"/>
                <w:szCs w:val="20"/>
              </w:rPr>
              <w:t>三年</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张</w:t>
            </w:r>
          </w:p>
        </w:tc>
        <w:tc>
          <w:tcPr>
            <w:tcW w:w="477" w:type="pct"/>
            <w:gridSpan w:val="2"/>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ascii="宋体" w:hAnsi="宋体" w:cs="宋体"/>
                <w:color w:val="000000"/>
                <w:kern w:val="0"/>
                <w:sz w:val="20"/>
                <w:szCs w:val="20"/>
              </w:rPr>
              <w:t>27</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辅助材料</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音频线、视频线、网线、电源线、地插、JDG管等，</w:t>
            </w:r>
            <w:r>
              <w:rPr>
                <w:rFonts w:ascii="宋体" w:hAnsi="宋体" w:cs="宋体"/>
                <w:color w:val="000000"/>
                <w:kern w:val="0"/>
                <w:sz w:val="20"/>
                <w:szCs w:val="20"/>
              </w:rPr>
              <w:t>原厂质保</w:t>
            </w:r>
            <w:r>
              <w:rPr>
                <w:rFonts w:hint="eastAsia" w:ascii="宋体" w:hAnsi="宋体" w:cs="宋体"/>
                <w:color w:val="000000"/>
                <w:kern w:val="0"/>
                <w:sz w:val="20"/>
                <w:szCs w:val="20"/>
              </w:rPr>
              <w:t>三年</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477" w:type="pct"/>
            <w:gridSpan w:val="2"/>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7"/>
            <w:shd w:val="clear" w:color="auto" w:fill="auto"/>
            <w:noWrap/>
            <w:vAlign w:val="center"/>
          </w:tcPr>
          <w:p>
            <w:pPr>
              <w:widowControl/>
              <w:spacing w:line="240" w:lineRule="auto"/>
              <w:ind w:firstLine="0" w:firstLineChars="0"/>
              <w:jc w:val="left"/>
              <w:rPr>
                <w:rFonts w:ascii="宋体" w:hAnsi="宋体" w:cs="宋体"/>
                <w:b/>
                <w:bCs/>
                <w:color w:val="000000"/>
                <w:kern w:val="0"/>
                <w:szCs w:val="24"/>
              </w:rPr>
            </w:pPr>
            <w:r>
              <w:rPr>
                <w:rFonts w:hint="eastAsia" w:ascii="宋体" w:hAnsi="宋体" w:cs="宋体"/>
                <w:b/>
                <w:bCs/>
                <w:color w:val="000000"/>
                <w:kern w:val="0"/>
                <w:szCs w:val="24"/>
              </w:rPr>
              <w:t>3、会议系统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鹅颈话筒</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2"/>
                <w:szCs w:val="22"/>
              </w:rPr>
            </w:pPr>
            <w:r>
              <w:rPr>
                <w:rFonts w:ascii="宋体" w:hAnsi="宋体" w:cs="宋体"/>
                <w:color w:val="000000"/>
                <w:kern w:val="0"/>
                <w:sz w:val="20"/>
                <w:szCs w:val="20"/>
              </w:rPr>
              <w:t>技术参数：</w:t>
            </w:r>
            <w:r>
              <w:rPr>
                <w:rFonts w:hint="eastAsia" w:ascii="宋体" w:hAnsi="宋体" w:cs="宋体"/>
                <w:color w:val="000000"/>
                <w:kern w:val="0"/>
                <w:sz w:val="20"/>
                <w:szCs w:val="20"/>
              </w:rPr>
              <w:br w:type="textWrapping"/>
            </w:r>
            <w:r>
              <w:rPr>
                <w:rFonts w:ascii="宋体" w:hAnsi="宋体" w:cs="宋体"/>
                <w:color w:val="000000"/>
                <w:kern w:val="0"/>
                <w:sz w:val="20"/>
                <w:szCs w:val="20"/>
              </w:rPr>
              <w:t>单体:背极式驻极体</w:t>
            </w:r>
            <w:r>
              <w:rPr>
                <w:rFonts w:hint="eastAsia" w:ascii="宋体" w:hAnsi="宋体" w:cs="宋体"/>
                <w:color w:val="000000"/>
                <w:kern w:val="0"/>
                <w:sz w:val="20"/>
                <w:szCs w:val="20"/>
              </w:rPr>
              <w:br w:type="textWrapping"/>
            </w:r>
            <w:r>
              <w:rPr>
                <w:rFonts w:ascii="宋体" w:hAnsi="宋体" w:cs="宋体"/>
                <w:color w:val="000000"/>
                <w:kern w:val="0"/>
                <w:sz w:val="20"/>
                <w:szCs w:val="20"/>
              </w:rPr>
              <w:t>指向性:超心型指向</w:t>
            </w:r>
            <w:r>
              <w:rPr>
                <w:rFonts w:hint="eastAsia" w:ascii="宋体" w:hAnsi="宋体" w:cs="宋体"/>
                <w:color w:val="000000"/>
                <w:kern w:val="0"/>
                <w:sz w:val="20"/>
                <w:szCs w:val="20"/>
              </w:rPr>
              <w:br w:type="textWrapping"/>
            </w:r>
            <w:r>
              <w:rPr>
                <w:rFonts w:ascii="宋体" w:hAnsi="宋体" w:cs="宋体"/>
                <w:color w:val="000000"/>
                <w:kern w:val="0"/>
                <w:sz w:val="20"/>
                <w:szCs w:val="20"/>
              </w:rPr>
              <w:t>频率响应:40Hz-20000Hz</w:t>
            </w:r>
            <w:r>
              <w:rPr>
                <w:rFonts w:hint="eastAsia" w:ascii="宋体" w:hAnsi="宋体" w:cs="宋体"/>
                <w:color w:val="000000"/>
                <w:kern w:val="0"/>
                <w:sz w:val="20"/>
                <w:szCs w:val="20"/>
              </w:rPr>
              <w:br w:type="textWrapping"/>
            </w:r>
            <w:r>
              <w:rPr>
                <w:rFonts w:ascii="宋体" w:hAnsi="宋体" w:cs="宋体"/>
                <w:color w:val="000000"/>
                <w:kern w:val="0"/>
                <w:sz w:val="20"/>
                <w:szCs w:val="20"/>
              </w:rPr>
              <w:t>灵敏度:-27.9dB±3dB（1dB=1V/Paat1kHz）</w:t>
            </w:r>
            <w:r>
              <w:rPr>
                <w:rFonts w:hint="eastAsia" w:ascii="宋体" w:hAnsi="宋体" w:cs="宋体"/>
                <w:color w:val="000000"/>
                <w:kern w:val="0"/>
                <w:sz w:val="20"/>
                <w:szCs w:val="20"/>
              </w:rPr>
              <w:br w:type="textWrapping"/>
            </w:r>
            <w:r>
              <w:rPr>
                <w:rFonts w:ascii="宋体" w:hAnsi="宋体" w:cs="宋体"/>
                <w:color w:val="000000"/>
                <w:kern w:val="0"/>
                <w:sz w:val="20"/>
                <w:szCs w:val="20"/>
              </w:rPr>
              <w:t>输出抗阻:27.9</w:t>
            </w:r>
            <w:r>
              <w:rPr>
                <w:rFonts w:ascii="Calibri" w:hAnsi="Calibri" w:cs="Calibri"/>
                <w:color w:val="000000"/>
                <w:kern w:val="0"/>
                <w:sz w:val="22"/>
                <w:szCs w:val="22"/>
              </w:rPr>
              <w:t>Ω</w:t>
            </w:r>
            <w:r>
              <w:rPr>
                <w:rFonts w:ascii="宋体" w:hAnsi="宋体" w:cs="宋体"/>
                <w:color w:val="000000"/>
                <w:kern w:val="0"/>
                <w:sz w:val="22"/>
                <w:szCs w:val="22"/>
              </w:rPr>
              <w:t>±20%（at1kHz）</w:t>
            </w:r>
            <w:r>
              <w:rPr>
                <w:rFonts w:hint="eastAsia" w:ascii="宋体" w:hAnsi="宋体" w:cs="宋体"/>
                <w:color w:val="000000"/>
                <w:kern w:val="0"/>
                <w:sz w:val="22"/>
                <w:szCs w:val="22"/>
              </w:rPr>
              <w:br w:type="textWrapping"/>
            </w:r>
            <w:r>
              <w:rPr>
                <w:rFonts w:ascii="宋体" w:hAnsi="宋体" w:cs="宋体"/>
                <w:color w:val="000000"/>
                <w:kern w:val="0"/>
                <w:sz w:val="22"/>
                <w:szCs w:val="22"/>
              </w:rPr>
              <w:t>最大声压级:138dB（T.H.D≤1%at1kHz）</w:t>
            </w:r>
            <w:r>
              <w:rPr>
                <w:rFonts w:hint="eastAsia" w:ascii="宋体" w:hAnsi="宋体" w:cs="宋体"/>
                <w:color w:val="000000"/>
                <w:kern w:val="0"/>
                <w:sz w:val="22"/>
                <w:szCs w:val="22"/>
              </w:rPr>
              <w:br w:type="textWrapping"/>
            </w:r>
            <w:r>
              <w:rPr>
                <w:rFonts w:ascii="宋体" w:hAnsi="宋体" w:cs="宋体"/>
                <w:color w:val="000000"/>
                <w:kern w:val="0"/>
                <w:sz w:val="22"/>
                <w:szCs w:val="22"/>
              </w:rPr>
              <w:t>信噪比:≥78dB（1KHzat1Pa）</w:t>
            </w:r>
            <w:r>
              <w:rPr>
                <w:rFonts w:hint="eastAsia" w:ascii="宋体" w:hAnsi="宋体" w:cs="宋体"/>
                <w:color w:val="000000"/>
                <w:kern w:val="0"/>
                <w:sz w:val="22"/>
                <w:szCs w:val="22"/>
              </w:rPr>
              <w:br w:type="textWrapping"/>
            </w:r>
            <w:r>
              <w:rPr>
                <w:rFonts w:ascii="宋体" w:hAnsi="宋体" w:cs="宋体"/>
                <w:color w:val="000000"/>
                <w:kern w:val="0"/>
                <w:sz w:val="22"/>
                <w:szCs w:val="22"/>
              </w:rPr>
              <w:t>拾音角度:120°</w:t>
            </w:r>
            <w:r>
              <w:rPr>
                <w:rFonts w:hint="eastAsia" w:ascii="宋体" w:hAnsi="宋体" w:cs="宋体"/>
                <w:color w:val="000000"/>
                <w:kern w:val="0"/>
                <w:sz w:val="22"/>
                <w:szCs w:val="22"/>
              </w:rPr>
              <w:br w:type="textWrapping"/>
            </w:r>
            <w:r>
              <w:rPr>
                <w:rFonts w:ascii="宋体" w:hAnsi="宋体" w:cs="宋体"/>
                <w:color w:val="000000"/>
                <w:kern w:val="0"/>
                <w:sz w:val="22"/>
                <w:szCs w:val="22"/>
              </w:rPr>
              <w:t>供电电源:48V</w:t>
            </w:r>
            <w:r>
              <w:rPr>
                <w:rFonts w:hint="eastAsia" w:ascii="宋体" w:hAnsi="宋体" w:cs="宋体"/>
                <w:color w:val="000000"/>
                <w:kern w:val="0"/>
                <w:sz w:val="22"/>
                <w:szCs w:val="22"/>
              </w:rPr>
              <w:br w:type="textWrapping"/>
            </w:r>
            <w:r>
              <w:rPr>
                <w:rFonts w:ascii="宋体" w:hAnsi="宋体" w:cs="宋体"/>
                <w:color w:val="000000"/>
                <w:kern w:val="0"/>
                <w:sz w:val="22"/>
                <w:szCs w:val="22"/>
              </w:rPr>
              <w:t>输出接口:XLRM三针公卡侬</w:t>
            </w:r>
            <w:r>
              <w:rPr>
                <w:rFonts w:hint="eastAsia" w:ascii="等线" w:hAnsi="等线" w:eastAsia="等线" w:cs="宋体"/>
                <w:color w:val="000000"/>
                <w:kern w:val="0"/>
                <w:sz w:val="22"/>
                <w:szCs w:val="22"/>
              </w:rPr>
              <w:br w:type="textWrapping"/>
            </w:r>
            <w:r>
              <w:rPr>
                <w:rFonts w:ascii="宋体" w:hAnsi="宋体" w:cs="宋体"/>
                <w:color w:val="000000"/>
                <w:kern w:val="0"/>
                <w:sz w:val="22"/>
                <w:szCs w:val="22"/>
              </w:rPr>
              <w:t>超心型指向鹅颈话筒，带3m音频线和NEUTRIK卡侬公插头；</w:t>
            </w:r>
            <w:r>
              <w:rPr>
                <w:rFonts w:hint="eastAsia" w:ascii="宋体" w:hAnsi="宋体" w:cs="宋体"/>
                <w:color w:val="000000"/>
                <w:kern w:val="0"/>
                <w:sz w:val="22"/>
                <w:szCs w:val="22"/>
              </w:rPr>
              <w:br w:type="textWrapping"/>
            </w:r>
            <w:r>
              <w:rPr>
                <w:rFonts w:ascii="宋体" w:hAnsi="宋体" w:cs="宋体"/>
                <w:color w:val="000000"/>
                <w:kern w:val="0"/>
                <w:sz w:val="22"/>
                <w:szCs w:val="22"/>
              </w:rPr>
              <w:t>话筒杆设计了两节105度垂直上下旋转调节结构，满足演讲者不同发言高度需求；</w:t>
            </w:r>
            <w:r>
              <w:rPr>
                <w:rFonts w:hint="eastAsia" w:ascii="宋体" w:hAnsi="宋体" w:cs="宋体"/>
                <w:color w:val="000000"/>
                <w:kern w:val="0"/>
                <w:sz w:val="22"/>
                <w:szCs w:val="22"/>
              </w:rPr>
              <w:br w:type="textWrapping"/>
            </w:r>
            <w:r>
              <w:rPr>
                <w:rFonts w:ascii="宋体" w:hAnsi="宋体" w:cs="宋体"/>
                <w:color w:val="000000"/>
                <w:kern w:val="0"/>
                <w:sz w:val="22"/>
                <w:szCs w:val="22"/>
              </w:rPr>
              <w:t>底座表面设计了绿色指示灯带灯开关，时刻提醒发言人员工作状态；</w:t>
            </w:r>
            <w:r>
              <w:rPr>
                <w:rFonts w:hint="eastAsia" w:ascii="宋体" w:hAnsi="宋体" w:cs="宋体"/>
                <w:color w:val="000000"/>
                <w:kern w:val="0"/>
                <w:sz w:val="22"/>
                <w:szCs w:val="22"/>
              </w:rPr>
              <w:br w:type="textWrapping"/>
            </w:r>
            <w:r>
              <w:rPr>
                <w:rFonts w:ascii="宋体" w:hAnsi="宋体" w:cs="宋体"/>
                <w:color w:val="000000"/>
                <w:kern w:val="0"/>
                <w:sz w:val="22"/>
                <w:szCs w:val="22"/>
              </w:rPr>
              <w:t>每支话筒配置一款小防风罩和一款大防风罩，以适应不同场景使用需求；</w:t>
            </w:r>
            <w:r>
              <w:rPr>
                <w:rFonts w:hint="eastAsia" w:ascii="宋体" w:hAnsi="宋体" w:cs="宋体"/>
                <w:color w:val="000000"/>
                <w:kern w:val="0"/>
                <w:sz w:val="22"/>
                <w:szCs w:val="22"/>
              </w:rPr>
              <w:br w:type="textWrapping"/>
            </w:r>
            <w:r>
              <w:rPr>
                <w:rFonts w:ascii="宋体" w:hAnsi="宋体" w:cs="宋体"/>
                <w:color w:val="000000"/>
                <w:kern w:val="0"/>
                <w:sz w:val="22"/>
                <w:szCs w:val="22"/>
              </w:rPr>
              <w:t>采用48V幻象电源供电方式，最佳拾音距离：10cm～80cm；</w:t>
            </w:r>
          </w:p>
          <w:p>
            <w:pPr>
              <w:widowControl/>
              <w:spacing w:line="240" w:lineRule="auto"/>
              <w:ind w:firstLine="0" w:firstLineChars="0"/>
              <w:jc w:val="left"/>
              <w:rPr>
                <w:rFonts w:ascii="宋体" w:hAnsi="宋体" w:cs="宋体"/>
                <w:color w:val="000000"/>
                <w:kern w:val="0"/>
                <w:sz w:val="20"/>
                <w:szCs w:val="20"/>
              </w:rPr>
            </w:pPr>
            <w:r>
              <w:rPr>
                <w:rFonts w:ascii="宋体" w:hAnsi="宋体" w:cs="宋体"/>
                <w:color w:val="000000"/>
                <w:kern w:val="0"/>
                <w:sz w:val="20"/>
                <w:szCs w:val="20"/>
              </w:rPr>
              <w:t>原厂质保</w:t>
            </w:r>
            <w:r>
              <w:rPr>
                <w:rFonts w:hint="eastAsia" w:ascii="宋体" w:hAnsi="宋体" w:cs="宋体"/>
                <w:color w:val="000000"/>
                <w:kern w:val="0"/>
                <w:sz w:val="20"/>
                <w:szCs w:val="20"/>
              </w:rPr>
              <w:t>三年</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话筒混音智能器</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2"/>
                <w:szCs w:val="22"/>
              </w:rPr>
            </w:pPr>
            <w:r>
              <w:rPr>
                <w:rFonts w:ascii="宋体" w:hAnsi="宋体" w:cs="宋体"/>
                <w:color w:val="000000"/>
                <w:kern w:val="0"/>
                <w:sz w:val="22"/>
                <w:szCs w:val="22"/>
              </w:rPr>
              <w:t>1、8路会议话筒自动混音器，带液晶显示屏，按键操作设置优先通道；</w:t>
            </w:r>
            <w:r>
              <w:rPr>
                <w:rFonts w:hint="eastAsia" w:ascii="宋体" w:hAnsi="宋体" w:cs="宋体"/>
                <w:color w:val="000000"/>
                <w:kern w:val="0"/>
                <w:sz w:val="22"/>
                <w:szCs w:val="22"/>
              </w:rPr>
              <w:br w:type="textWrapping"/>
            </w:r>
            <w:r>
              <w:rPr>
                <w:rFonts w:ascii="宋体" w:hAnsi="宋体" w:cs="宋体"/>
                <w:color w:val="000000"/>
                <w:kern w:val="0"/>
                <w:sz w:val="22"/>
                <w:szCs w:val="22"/>
              </w:rPr>
              <w:t>2、八个平衡式输入端，可连接话筒或线路电平信号；</w:t>
            </w:r>
            <w:r>
              <w:rPr>
                <w:rFonts w:hint="eastAsia" w:ascii="宋体" w:hAnsi="宋体" w:cs="宋体"/>
                <w:color w:val="000000"/>
                <w:kern w:val="0"/>
                <w:sz w:val="22"/>
                <w:szCs w:val="22"/>
              </w:rPr>
              <w:br w:type="textWrapping"/>
            </w:r>
            <w:r>
              <w:rPr>
                <w:rFonts w:ascii="宋体" w:hAnsi="宋体" w:cs="宋体"/>
                <w:color w:val="000000"/>
                <w:kern w:val="0"/>
                <w:sz w:val="22"/>
                <w:szCs w:val="22"/>
              </w:rPr>
              <w:t>3、8个通道带有独立的增益控制、8个独立音频前级输出、1路音频主输出；</w:t>
            </w:r>
            <w:r>
              <w:rPr>
                <w:rFonts w:hint="eastAsia" w:ascii="宋体" w:hAnsi="宋体" w:cs="宋体"/>
                <w:color w:val="000000"/>
                <w:kern w:val="0"/>
                <w:sz w:val="22"/>
                <w:szCs w:val="22"/>
              </w:rPr>
              <w:br w:type="textWrapping"/>
            </w:r>
            <w:r>
              <w:rPr>
                <w:rFonts w:ascii="宋体" w:hAnsi="宋体" w:cs="宋体"/>
                <w:color w:val="000000"/>
                <w:kern w:val="0"/>
                <w:sz w:val="22"/>
                <w:szCs w:val="22"/>
              </w:rPr>
              <w:t>4、1路耳机监听输入和音量调节，1个总输入增益调节，1组扩展接口、1个RS232C控制接口、1个外部控制输出接口；</w:t>
            </w:r>
            <w:r>
              <w:rPr>
                <w:rFonts w:hint="eastAsia" w:ascii="宋体" w:hAnsi="宋体" w:cs="宋体"/>
                <w:color w:val="000000"/>
                <w:kern w:val="0"/>
                <w:sz w:val="22"/>
                <w:szCs w:val="22"/>
              </w:rPr>
              <w:br w:type="textWrapping"/>
            </w:r>
            <w:r>
              <w:rPr>
                <w:rFonts w:ascii="宋体" w:hAnsi="宋体" w:cs="宋体"/>
                <w:color w:val="000000"/>
                <w:kern w:val="0"/>
                <w:sz w:val="22"/>
                <w:szCs w:val="22"/>
              </w:rPr>
              <w:t>5、每个通道带幻象电源+48V；</w:t>
            </w:r>
            <w:r>
              <w:rPr>
                <w:rFonts w:hint="eastAsia" w:ascii="宋体" w:hAnsi="宋体" w:cs="宋体"/>
                <w:color w:val="000000"/>
                <w:kern w:val="0"/>
                <w:sz w:val="22"/>
                <w:szCs w:val="22"/>
              </w:rPr>
              <w:br w:type="textWrapping"/>
            </w:r>
            <w:r>
              <w:rPr>
                <w:rFonts w:ascii="宋体" w:hAnsi="宋体" w:cs="宋体"/>
                <w:color w:val="000000"/>
                <w:kern w:val="0"/>
                <w:sz w:val="22"/>
                <w:szCs w:val="22"/>
              </w:rPr>
              <w:t>6、可级连15台混音器，可接120支带幻象电源的电容话筒；输入阻抗：Mic4300</w:t>
            </w:r>
            <w:r>
              <w:rPr>
                <w:rFonts w:ascii="Calibri" w:hAnsi="Calibri" w:cs="Calibri"/>
                <w:color w:val="000000"/>
                <w:kern w:val="0"/>
                <w:sz w:val="22"/>
                <w:szCs w:val="22"/>
              </w:rPr>
              <w:t>Ω</w:t>
            </w:r>
            <w:r>
              <w:rPr>
                <w:rFonts w:ascii="宋体" w:hAnsi="宋体" w:cs="宋体"/>
                <w:color w:val="000000"/>
                <w:kern w:val="0"/>
                <w:sz w:val="22"/>
                <w:szCs w:val="22"/>
              </w:rPr>
              <w:t>，AUX50k</w:t>
            </w:r>
            <w:r>
              <w:rPr>
                <w:rFonts w:ascii="Calibri" w:hAnsi="Calibri" w:cs="Calibri"/>
                <w:color w:val="000000"/>
                <w:kern w:val="0"/>
                <w:sz w:val="22"/>
                <w:szCs w:val="22"/>
              </w:rPr>
              <w:t>Ω</w:t>
            </w:r>
            <w:r>
              <w:rPr>
                <w:rFonts w:ascii="宋体" w:hAnsi="宋体" w:cs="宋体"/>
                <w:color w:val="000000"/>
                <w:kern w:val="0"/>
                <w:sz w:val="22"/>
                <w:szCs w:val="22"/>
              </w:rPr>
              <w:t>；</w:t>
            </w:r>
            <w:r>
              <w:rPr>
                <w:rFonts w:hint="eastAsia" w:ascii="宋体" w:hAnsi="宋体" w:cs="宋体"/>
                <w:color w:val="000000"/>
                <w:kern w:val="0"/>
                <w:sz w:val="22"/>
                <w:szCs w:val="22"/>
              </w:rPr>
              <w:br w:type="textWrapping"/>
            </w:r>
            <w:r>
              <w:rPr>
                <w:rFonts w:ascii="宋体" w:hAnsi="宋体" w:cs="宋体"/>
                <w:color w:val="000000"/>
                <w:kern w:val="0"/>
                <w:sz w:val="22"/>
                <w:szCs w:val="22"/>
              </w:rPr>
              <w:t>7、输出阻抗(平衡)：Mic15k</w:t>
            </w:r>
            <w:r>
              <w:rPr>
                <w:rFonts w:ascii="Calibri" w:hAnsi="Calibri" w:cs="Calibri"/>
                <w:color w:val="000000"/>
                <w:kern w:val="0"/>
                <w:sz w:val="22"/>
                <w:szCs w:val="22"/>
              </w:rPr>
              <w:t>Ω</w:t>
            </w:r>
            <w:r>
              <w:rPr>
                <w:rFonts w:ascii="宋体" w:hAnsi="宋体" w:cs="宋体"/>
                <w:color w:val="000000"/>
                <w:kern w:val="0"/>
                <w:sz w:val="22"/>
                <w:szCs w:val="22"/>
              </w:rPr>
              <w:t>，Line220</w:t>
            </w:r>
            <w:r>
              <w:rPr>
                <w:rFonts w:ascii="Calibri" w:hAnsi="Calibri" w:cs="Calibri"/>
                <w:color w:val="000000"/>
                <w:kern w:val="0"/>
                <w:sz w:val="22"/>
                <w:szCs w:val="22"/>
              </w:rPr>
              <w:t>Ω</w:t>
            </w:r>
            <w:r>
              <w:rPr>
                <w:rFonts w:ascii="宋体" w:hAnsi="宋体" w:cs="宋体"/>
                <w:color w:val="000000"/>
                <w:kern w:val="0"/>
                <w:sz w:val="22"/>
                <w:szCs w:val="22"/>
              </w:rPr>
              <w:t>；输出电平：Mic-18dBV，Line21.5dBV；</w:t>
            </w:r>
            <w:r>
              <w:rPr>
                <w:rFonts w:hint="eastAsia" w:ascii="宋体" w:hAnsi="宋体" w:cs="宋体"/>
                <w:color w:val="000000"/>
                <w:kern w:val="0"/>
                <w:sz w:val="22"/>
                <w:szCs w:val="22"/>
              </w:rPr>
              <w:br w:type="textWrapping"/>
            </w:r>
            <w:r>
              <w:rPr>
                <w:rFonts w:ascii="宋体" w:hAnsi="宋体" w:cs="宋体"/>
                <w:color w:val="000000"/>
                <w:kern w:val="0"/>
                <w:sz w:val="22"/>
                <w:szCs w:val="22"/>
              </w:rPr>
              <w:t>8、前级输出阻抗：3.3k</w:t>
            </w:r>
            <w:r>
              <w:rPr>
                <w:rFonts w:ascii="Calibri" w:hAnsi="Calibri" w:cs="Calibri"/>
                <w:color w:val="000000"/>
                <w:kern w:val="0"/>
                <w:sz w:val="22"/>
                <w:szCs w:val="22"/>
              </w:rPr>
              <w:t>Ω</w:t>
            </w:r>
            <w:r>
              <w:rPr>
                <w:rFonts w:ascii="宋体" w:hAnsi="宋体" w:cs="宋体"/>
                <w:color w:val="000000"/>
                <w:kern w:val="0"/>
                <w:sz w:val="22"/>
                <w:szCs w:val="22"/>
              </w:rPr>
              <w:t>；输出电平：-4.4dBV；</w:t>
            </w:r>
            <w:r>
              <w:rPr>
                <w:rFonts w:hint="eastAsia" w:ascii="宋体" w:hAnsi="宋体" w:cs="宋体"/>
                <w:color w:val="000000"/>
                <w:kern w:val="0"/>
                <w:sz w:val="22"/>
                <w:szCs w:val="22"/>
              </w:rPr>
              <w:br w:type="textWrapping"/>
            </w:r>
            <w:r>
              <w:rPr>
                <w:rFonts w:ascii="宋体" w:hAnsi="宋体" w:cs="宋体"/>
                <w:color w:val="000000"/>
                <w:kern w:val="0"/>
                <w:sz w:val="22"/>
                <w:szCs w:val="22"/>
              </w:rPr>
              <w:t>9、频率响应：20Hz-20kHz；最大增益：62dB；</w:t>
            </w:r>
            <w:r>
              <w:rPr>
                <w:rFonts w:hint="eastAsia" w:ascii="宋体" w:hAnsi="宋体" w:cs="宋体"/>
                <w:color w:val="000000"/>
                <w:kern w:val="0"/>
                <w:sz w:val="22"/>
                <w:szCs w:val="22"/>
              </w:rPr>
              <w:br w:type="textWrapping"/>
            </w:r>
            <w:r>
              <w:rPr>
                <w:rFonts w:ascii="宋体" w:hAnsi="宋体" w:cs="宋体"/>
                <w:color w:val="000000"/>
                <w:kern w:val="0"/>
                <w:sz w:val="22"/>
                <w:szCs w:val="22"/>
              </w:rPr>
              <w:t>10、幻象供电：+48V；控制输出电压：+5V；</w:t>
            </w:r>
            <w:r>
              <w:rPr>
                <w:rFonts w:hint="eastAsia" w:ascii="宋体" w:hAnsi="宋体" w:cs="宋体"/>
                <w:color w:val="000000"/>
                <w:kern w:val="0"/>
                <w:sz w:val="22"/>
                <w:szCs w:val="22"/>
              </w:rPr>
              <w:br w:type="textWrapping"/>
            </w:r>
            <w:r>
              <w:rPr>
                <w:rFonts w:ascii="宋体" w:hAnsi="宋体" w:cs="宋体"/>
                <w:color w:val="000000"/>
                <w:kern w:val="0"/>
                <w:sz w:val="22"/>
                <w:szCs w:val="22"/>
              </w:rPr>
              <w:t>11、电源电压：AC220V；消耗功率：25W；</w:t>
            </w:r>
          </w:p>
          <w:p>
            <w:pPr>
              <w:widowControl/>
              <w:spacing w:line="240" w:lineRule="auto"/>
              <w:ind w:firstLine="0" w:firstLineChars="0"/>
              <w:jc w:val="left"/>
              <w:rPr>
                <w:rFonts w:ascii="宋体" w:hAnsi="宋体" w:cs="宋体"/>
                <w:color w:val="000000"/>
                <w:kern w:val="0"/>
                <w:sz w:val="22"/>
                <w:szCs w:val="22"/>
              </w:rPr>
            </w:pPr>
            <w:r>
              <w:rPr>
                <w:rFonts w:ascii="宋体" w:hAnsi="宋体" w:cs="宋体"/>
                <w:color w:val="000000"/>
                <w:kern w:val="0"/>
                <w:sz w:val="20"/>
                <w:szCs w:val="20"/>
              </w:rPr>
              <w:t>原厂质保</w:t>
            </w:r>
            <w:r>
              <w:rPr>
                <w:rFonts w:hint="eastAsia" w:ascii="宋体" w:hAnsi="宋体" w:cs="宋体"/>
                <w:color w:val="000000"/>
                <w:kern w:val="0"/>
                <w:sz w:val="20"/>
                <w:szCs w:val="20"/>
              </w:rPr>
              <w:t>三年</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智能话筒处理器</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2"/>
                <w:szCs w:val="22"/>
              </w:rPr>
            </w:pPr>
            <w:r>
              <w:rPr>
                <w:rFonts w:ascii="宋体" w:hAnsi="宋体" w:cs="宋体"/>
                <w:color w:val="000000"/>
                <w:kern w:val="0"/>
                <w:sz w:val="22"/>
                <w:szCs w:val="22"/>
              </w:rPr>
              <w:t>智能话筒处理器；</w:t>
            </w:r>
            <w:r>
              <w:rPr>
                <w:rFonts w:hint="eastAsia" w:ascii="宋体" w:hAnsi="宋体" w:cs="宋体"/>
                <w:color w:val="000000"/>
                <w:kern w:val="0"/>
                <w:sz w:val="22"/>
                <w:szCs w:val="22"/>
              </w:rPr>
              <w:br w:type="textWrapping"/>
            </w:r>
            <w:r>
              <w:rPr>
                <w:rFonts w:ascii="宋体" w:hAnsi="宋体" w:cs="宋体"/>
                <w:color w:val="000000"/>
                <w:kern w:val="0"/>
                <w:sz w:val="22"/>
                <w:szCs w:val="22"/>
              </w:rPr>
              <w:t>1、2路卡侬输入，2路大三芯输入；</w:t>
            </w:r>
            <w:r>
              <w:rPr>
                <w:rFonts w:hint="eastAsia" w:ascii="宋体" w:hAnsi="宋体" w:cs="宋体"/>
                <w:color w:val="000000"/>
                <w:kern w:val="0"/>
                <w:sz w:val="22"/>
                <w:szCs w:val="22"/>
              </w:rPr>
              <w:br w:type="textWrapping"/>
            </w:r>
            <w:r>
              <w:rPr>
                <w:rFonts w:ascii="宋体" w:hAnsi="宋体" w:cs="宋体"/>
                <w:color w:val="000000"/>
                <w:kern w:val="0"/>
                <w:sz w:val="22"/>
                <w:szCs w:val="22"/>
              </w:rPr>
              <w:t>2、2路卡侬输出，2路大三芯输出；</w:t>
            </w:r>
            <w:r>
              <w:rPr>
                <w:rFonts w:hint="eastAsia" w:ascii="宋体" w:hAnsi="宋体" w:cs="宋体"/>
                <w:color w:val="000000"/>
                <w:kern w:val="0"/>
                <w:sz w:val="22"/>
                <w:szCs w:val="22"/>
              </w:rPr>
              <w:br w:type="textWrapping"/>
            </w:r>
            <w:r>
              <w:rPr>
                <w:rFonts w:ascii="宋体" w:hAnsi="宋体" w:cs="宋体"/>
                <w:color w:val="000000"/>
                <w:kern w:val="0"/>
                <w:sz w:val="22"/>
                <w:szCs w:val="22"/>
              </w:rPr>
              <w:t>3、可以选择线路输入或麦克风输入（麦克风输入带48V幻像电源功能）；</w:t>
            </w:r>
            <w:r>
              <w:rPr>
                <w:rFonts w:hint="eastAsia" w:ascii="宋体" w:hAnsi="宋体" w:cs="宋体"/>
                <w:color w:val="000000"/>
                <w:kern w:val="0"/>
                <w:sz w:val="22"/>
                <w:szCs w:val="22"/>
              </w:rPr>
              <w:br w:type="textWrapping"/>
            </w:r>
            <w:r>
              <w:rPr>
                <w:rFonts w:ascii="宋体" w:hAnsi="宋体" w:cs="宋体"/>
                <w:color w:val="000000"/>
                <w:kern w:val="0"/>
                <w:sz w:val="22"/>
                <w:szCs w:val="22"/>
              </w:rPr>
              <w:t>4、</w:t>
            </w:r>
            <w:r>
              <w:rPr>
                <w:rFonts w:ascii="宋体" w:hAnsi="宋体" w:cs="宋体"/>
                <w:color w:val="000000" w:themeColor="text1"/>
                <w:kern w:val="0"/>
                <w:sz w:val="22"/>
                <w:szCs w:val="22"/>
                <w14:textFill>
                  <w14:solidFill>
                    <w14:schemeClr w14:val="tx1"/>
                  </w14:solidFill>
                </w14:textFill>
              </w:rPr>
              <w:t>每个输入通道带AI人工智能语音降噪（ANS)功能，能有效滤除话筒拾取到的空调、摩擦、翻书等环境噪音；</w:t>
            </w:r>
            <w:r>
              <w:rPr>
                <w:rFonts w:hint="eastAsia" w:ascii="宋体" w:hAnsi="宋体" w:cs="宋体"/>
                <w:color w:val="000000" w:themeColor="text1"/>
                <w:kern w:val="0"/>
                <w:sz w:val="22"/>
                <w:szCs w:val="22"/>
                <w14:textFill>
                  <w14:solidFill>
                    <w14:schemeClr w14:val="tx1"/>
                  </w14:solidFill>
                </w14:textFill>
              </w:rPr>
              <w:br w:type="textWrapping"/>
            </w:r>
            <w:r>
              <w:rPr>
                <w:rFonts w:ascii="宋体" w:hAnsi="宋体" w:cs="宋体"/>
                <w:color w:val="000000" w:themeColor="text1"/>
                <w:kern w:val="0"/>
                <w:sz w:val="22"/>
                <w:szCs w:val="22"/>
                <w14:textFill>
                  <w14:solidFill>
                    <w14:schemeClr w14:val="tx1"/>
                  </w14:solidFill>
                </w14:textFill>
              </w:rPr>
              <w:t>5、每个输入通道带(AGC)自动增益控制功能，增加话筒有效拾音距离，改善发言者与麦克风距离变化而造成的声音忽大忽小问题；</w:t>
            </w:r>
            <w:r>
              <w:rPr>
                <w:rFonts w:hint="eastAsia" w:ascii="宋体" w:hAnsi="宋体" w:cs="宋体"/>
                <w:color w:val="000000" w:themeColor="text1"/>
                <w:kern w:val="0"/>
                <w:sz w:val="22"/>
                <w:szCs w:val="22"/>
                <w14:textFill>
                  <w14:solidFill>
                    <w14:schemeClr w14:val="tx1"/>
                  </w14:solidFill>
                </w14:textFill>
              </w:rPr>
              <w:br w:type="textWrapping"/>
            </w:r>
            <w:r>
              <w:rPr>
                <w:rFonts w:ascii="宋体" w:hAnsi="宋体" w:cs="宋体"/>
                <w:color w:val="000000" w:themeColor="text1"/>
                <w:kern w:val="0"/>
                <w:sz w:val="22"/>
                <w:szCs w:val="22"/>
                <w14:textFill>
                  <w14:solidFill>
                    <w14:schemeClr w14:val="tx1"/>
                  </w14:solidFill>
                </w14:textFill>
              </w:rPr>
              <w:t>6、每个输入通道带(AFS)自动反馈抑制器、分频器、10段参量均衡器；</w:t>
            </w:r>
            <w:r>
              <w:rPr>
                <w:rFonts w:hint="eastAsia" w:ascii="宋体" w:hAnsi="宋体" w:cs="宋体"/>
                <w:color w:val="000000" w:themeColor="text1"/>
                <w:kern w:val="0"/>
                <w:sz w:val="22"/>
                <w:szCs w:val="22"/>
                <w14:textFill>
                  <w14:solidFill>
                    <w14:schemeClr w14:val="tx1"/>
                  </w14:solidFill>
                </w14:textFill>
              </w:rPr>
              <w:br w:type="textWrapping"/>
            </w:r>
            <w:r>
              <w:rPr>
                <w:rFonts w:ascii="宋体" w:hAnsi="宋体" w:cs="宋体"/>
                <w:color w:val="000000" w:themeColor="text1"/>
                <w:kern w:val="0"/>
                <w:sz w:val="22"/>
                <w:szCs w:val="22"/>
                <w14:textFill>
                  <w14:solidFill>
                    <w14:schemeClr w14:val="tx1"/>
                  </w14:solidFill>
                </w14:textFill>
              </w:rPr>
              <w:t>7、最大输入电平：线路输入+15dBu@1kHz，麦克风输入10dBu@1kHz；</w:t>
            </w:r>
            <w:r>
              <w:rPr>
                <w:rFonts w:hint="eastAsia" w:ascii="宋体" w:hAnsi="宋体" w:cs="宋体"/>
                <w:color w:val="000000" w:themeColor="text1"/>
                <w:kern w:val="0"/>
                <w:sz w:val="22"/>
                <w:szCs w:val="22"/>
                <w14:textFill>
                  <w14:solidFill>
                    <w14:schemeClr w14:val="tx1"/>
                  </w14:solidFill>
                </w14:textFill>
              </w:rPr>
              <w:br w:type="textWrapping"/>
            </w:r>
            <w:r>
              <w:rPr>
                <w:rFonts w:ascii="宋体" w:hAnsi="宋体" w:cs="宋体"/>
                <w:color w:val="000000" w:themeColor="text1"/>
                <w:kern w:val="0"/>
                <w:sz w:val="22"/>
                <w:szCs w:val="22"/>
                <w14:textFill>
                  <w14:solidFill>
                    <w14:schemeClr w14:val="tx1"/>
                  </w14:solidFill>
                </w14:textFill>
              </w:rPr>
              <w:t>8、最大输出电平：线路输出+15dBu@1kHz；</w:t>
            </w:r>
            <w:r>
              <w:rPr>
                <w:rFonts w:hint="eastAsia" w:ascii="宋体" w:hAnsi="宋体" w:cs="宋体"/>
                <w:color w:val="000000" w:themeColor="text1"/>
                <w:kern w:val="0"/>
                <w:sz w:val="22"/>
                <w:szCs w:val="22"/>
                <w14:textFill>
                  <w14:solidFill>
                    <w14:schemeClr w14:val="tx1"/>
                  </w14:solidFill>
                </w14:textFill>
              </w:rPr>
              <w:br w:type="textWrapping"/>
            </w:r>
            <w:r>
              <w:rPr>
                <w:rFonts w:ascii="宋体" w:hAnsi="宋体" w:cs="宋体"/>
                <w:color w:val="000000" w:themeColor="text1"/>
                <w:kern w:val="0"/>
                <w:sz w:val="22"/>
                <w:szCs w:val="22"/>
                <w14:textFill>
                  <w14:solidFill>
                    <w14:schemeClr w14:val="tx1"/>
                  </w14:solidFill>
                </w14:textFill>
              </w:rPr>
              <w:t>9、频率响应：65Hz～20kHz（+/-1dB）；</w:t>
            </w:r>
            <w:r>
              <w:rPr>
                <w:rFonts w:hint="eastAsia" w:ascii="宋体" w:hAnsi="宋体" w:cs="宋体"/>
                <w:color w:val="000000" w:themeColor="text1"/>
                <w:kern w:val="0"/>
                <w:sz w:val="22"/>
                <w:szCs w:val="22"/>
                <w14:textFill>
                  <w14:solidFill>
                    <w14:schemeClr w14:val="tx1"/>
                  </w14:solidFill>
                </w14:textFill>
              </w:rPr>
              <w:br w:type="textWrapping"/>
            </w:r>
            <w:r>
              <w:rPr>
                <w:rFonts w:ascii="宋体" w:hAnsi="宋体" w:cs="宋体"/>
                <w:color w:val="000000" w:themeColor="text1"/>
                <w:kern w:val="0"/>
                <w:sz w:val="22"/>
                <w:szCs w:val="22"/>
                <w14:textFill>
                  <w14:solidFill>
                    <w14:schemeClr w14:val="tx1"/>
                  </w14:solidFill>
                </w14:textFill>
              </w:rPr>
              <w:t>10、输入/输出动态范围：110dB；</w:t>
            </w:r>
            <w:r>
              <w:rPr>
                <w:rFonts w:hint="eastAsia" w:ascii="宋体" w:hAnsi="宋体" w:cs="宋体"/>
                <w:color w:val="000000" w:themeColor="text1"/>
                <w:kern w:val="0"/>
                <w:sz w:val="22"/>
                <w:szCs w:val="22"/>
                <w14:textFill>
                  <w14:solidFill>
                    <w14:schemeClr w14:val="tx1"/>
                  </w14:solidFill>
                </w14:textFill>
              </w:rPr>
              <w:br w:type="textWrapping"/>
            </w:r>
            <w:r>
              <w:rPr>
                <w:rFonts w:ascii="宋体" w:hAnsi="宋体" w:cs="宋体"/>
                <w:color w:val="000000" w:themeColor="text1"/>
                <w:kern w:val="0"/>
                <w:sz w:val="22"/>
                <w:szCs w:val="22"/>
                <w14:textFill>
                  <w14:solidFill>
                    <w14:schemeClr w14:val="tx1"/>
                  </w14:solidFill>
                </w14:textFill>
              </w:rPr>
              <w:t>11、总谐波失真:≤0.02%；</w:t>
            </w:r>
            <w:r>
              <w:rPr>
                <w:rFonts w:hint="eastAsia" w:ascii="宋体" w:hAnsi="宋体" w:cs="宋体"/>
                <w:color w:val="000000" w:themeColor="text1"/>
                <w:kern w:val="0"/>
                <w:sz w:val="22"/>
                <w:szCs w:val="22"/>
                <w14:textFill>
                  <w14:solidFill>
                    <w14:schemeClr w14:val="tx1"/>
                  </w14:solidFill>
                </w14:textFill>
              </w:rPr>
              <w:br w:type="textWrapping"/>
            </w:r>
            <w:r>
              <w:rPr>
                <w:rFonts w:ascii="宋体" w:hAnsi="宋体" w:cs="宋体"/>
                <w:color w:val="000000" w:themeColor="text1"/>
                <w:kern w:val="0"/>
                <w:sz w:val="22"/>
                <w:szCs w:val="22"/>
                <w14:textFill>
                  <w14:solidFill>
                    <w14:schemeClr w14:val="tx1"/>
                  </w14:solidFill>
                </w14:textFill>
              </w:rPr>
              <w:t>12、采样率：48kHz；</w:t>
            </w:r>
            <w:r>
              <w:rPr>
                <w:rFonts w:hint="eastAsia" w:ascii="宋体" w:hAnsi="宋体" w:cs="宋体"/>
                <w:color w:val="000000" w:themeColor="text1"/>
                <w:kern w:val="0"/>
                <w:sz w:val="22"/>
                <w:szCs w:val="22"/>
                <w14:textFill>
                  <w14:solidFill>
                    <w14:schemeClr w14:val="tx1"/>
                  </w14:solidFill>
                </w14:textFill>
              </w:rPr>
              <w:br w:type="textWrapping"/>
            </w:r>
            <w:r>
              <w:rPr>
                <w:rFonts w:ascii="宋体" w:hAnsi="宋体" w:cs="宋体"/>
                <w:color w:val="000000" w:themeColor="text1"/>
                <w:kern w:val="0"/>
                <w:sz w:val="22"/>
                <w:szCs w:val="22"/>
                <w14:textFill>
                  <w14:solidFill>
                    <w14:schemeClr w14:val="tx1"/>
                  </w14:solidFill>
                </w14:textFill>
              </w:rPr>
              <w:t>13、信噪比：≥93dB；</w:t>
            </w:r>
            <w:r>
              <w:rPr>
                <w:rFonts w:hint="eastAsia" w:ascii="宋体" w:hAnsi="宋体" w:cs="宋体"/>
                <w:color w:val="000000" w:themeColor="text1"/>
                <w:kern w:val="0"/>
                <w:sz w:val="22"/>
                <w:szCs w:val="22"/>
                <w14:textFill>
                  <w14:solidFill>
                    <w14:schemeClr w14:val="tx1"/>
                  </w14:solidFill>
                </w14:textFill>
              </w:rPr>
              <w:br w:type="textWrapping"/>
            </w:r>
            <w:r>
              <w:rPr>
                <w:rFonts w:ascii="宋体" w:hAnsi="宋体" w:cs="宋体"/>
                <w:color w:val="000000" w:themeColor="text1"/>
                <w:kern w:val="0"/>
                <w:sz w:val="22"/>
                <w:szCs w:val="22"/>
                <w14:textFill>
                  <w14:solidFill>
                    <w14:schemeClr w14:val="tx1"/>
                  </w14:solidFill>
                </w14:textFill>
              </w:rPr>
              <w:t>14、控制接口：支持USB连接PC（Windows系统）进行设置和实时监控；</w:t>
            </w:r>
            <w:r>
              <w:rPr>
                <w:rFonts w:hint="eastAsia" w:ascii="宋体" w:hAnsi="宋体" w:cs="宋体"/>
                <w:color w:val="000000" w:themeColor="text1"/>
                <w:kern w:val="0"/>
                <w:sz w:val="22"/>
                <w:szCs w:val="22"/>
                <w14:textFill>
                  <w14:solidFill>
                    <w14:schemeClr w14:val="tx1"/>
                  </w14:solidFill>
                </w14:textFill>
              </w:rPr>
              <w:br w:type="textWrapping"/>
            </w:r>
            <w:r>
              <w:rPr>
                <w:rFonts w:ascii="宋体" w:hAnsi="宋体" w:cs="宋体"/>
                <w:color w:val="000000" w:themeColor="text1"/>
                <w:kern w:val="0"/>
                <w:sz w:val="22"/>
                <w:szCs w:val="22"/>
                <w14:textFill>
                  <w14:solidFill>
                    <w14:schemeClr w14:val="tx1"/>
                  </w14:solidFill>
                </w14:textFill>
              </w:rPr>
              <w:t>15、场景：设备内部可保存23组预设；</w:t>
            </w:r>
            <w:r>
              <w:rPr>
                <w:rFonts w:hint="eastAsia" w:ascii="宋体" w:hAnsi="宋体" w:cs="宋体"/>
                <w:color w:val="000000"/>
                <w:kern w:val="0"/>
                <w:sz w:val="22"/>
                <w:szCs w:val="22"/>
              </w:rPr>
              <w:br w:type="textWrapping"/>
            </w:r>
            <w:r>
              <w:rPr>
                <w:rFonts w:ascii="宋体" w:hAnsi="宋体" w:cs="宋体"/>
                <w:color w:val="000000"/>
                <w:kern w:val="0"/>
                <w:sz w:val="22"/>
                <w:szCs w:val="22"/>
              </w:rPr>
              <w:t>16、电源：~220V±20%，50Hz/60Hz；</w:t>
            </w:r>
            <w:r>
              <w:rPr>
                <w:rFonts w:hint="eastAsia" w:ascii="宋体" w:hAnsi="宋体" w:cs="宋体"/>
                <w:color w:val="000000"/>
                <w:kern w:val="0"/>
                <w:sz w:val="22"/>
                <w:szCs w:val="22"/>
              </w:rPr>
              <w:br w:type="textWrapping"/>
            </w:r>
            <w:r>
              <w:rPr>
                <w:rFonts w:ascii="宋体" w:hAnsi="宋体" w:cs="宋体"/>
                <w:color w:val="000000"/>
                <w:kern w:val="0"/>
                <w:sz w:val="20"/>
                <w:szCs w:val="20"/>
              </w:rPr>
              <w:t>原厂质保</w:t>
            </w:r>
            <w:r>
              <w:rPr>
                <w:rFonts w:hint="eastAsia" w:ascii="宋体" w:hAnsi="宋体" w:cs="宋体"/>
                <w:color w:val="000000"/>
                <w:kern w:val="0"/>
                <w:sz w:val="20"/>
                <w:szCs w:val="20"/>
              </w:rPr>
              <w:t>三年</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话筒线</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168编纯铜，</w:t>
            </w:r>
            <w:r>
              <w:rPr>
                <w:rFonts w:ascii="宋体" w:hAnsi="宋体" w:cs="宋体"/>
                <w:color w:val="000000"/>
                <w:kern w:val="0"/>
                <w:sz w:val="20"/>
                <w:szCs w:val="20"/>
              </w:rPr>
              <w:t>原厂质保</w:t>
            </w:r>
            <w:r>
              <w:rPr>
                <w:rFonts w:hint="eastAsia" w:ascii="宋体" w:hAnsi="宋体" w:cs="宋体"/>
                <w:color w:val="000000"/>
                <w:kern w:val="0"/>
                <w:sz w:val="20"/>
                <w:szCs w:val="20"/>
              </w:rPr>
              <w:t>三年</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卷</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地插盒</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支持不少于12路话筒专用地插盒，</w:t>
            </w:r>
            <w:r>
              <w:rPr>
                <w:rFonts w:ascii="宋体" w:hAnsi="宋体" w:cs="宋体"/>
                <w:color w:val="000000"/>
                <w:kern w:val="0"/>
                <w:sz w:val="20"/>
                <w:szCs w:val="20"/>
              </w:rPr>
              <w:t>原厂质保</w:t>
            </w:r>
            <w:r>
              <w:rPr>
                <w:rFonts w:hint="eastAsia" w:ascii="宋体" w:hAnsi="宋体" w:cs="宋体"/>
                <w:color w:val="000000"/>
                <w:kern w:val="0"/>
                <w:sz w:val="20"/>
                <w:szCs w:val="20"/>
              </w:rPr>
              <w:t>三年</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7"/>
            <w:shd w:val="clear" w:color="auto" w:fill="auto"/>
            <w:noWrap/>
            <w:vAlign w:val="center"/>
          </w:tcPr>
          <w:p>
            <w:pPr>
              <w:widowControl/>
              <w:spacing w:line="240" w:lineRule="auto"/>
              <w:ind w:firstLine="0" w:firstLineChars="0"/>
              <w:jc w:val="left"/>
              <w:rPr>
                <w:rFonts w:ascii="宋体" w:hAnsi="宋体" w:cs="宋体"/>
                <w:b/>
                <w:bCs/>
                <w:color w:val="000000"/>
                <w:kern w:val="0"/>
                <w:szCs w:val="24"/>
              </w:rPr>
            </w:pPr>
            <w:r>
              <w:rPr>
                <w:rFonts w:hint="eastAsia" w:ascii="宋体" w:hAnsi="宋体" w:cs="宋体"/>
                <w:b/>
                <w:bCs/>
                <w:color w:val="000000"/>
                <w:kern w:val="0"/>
                <w:szCs w:val="24"/>
              </w:rPr>
              <w:t>4、集中控制系统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网络中控主机</w:t>
            </w:r>
          </w:p>
        </w:tc>
        <w:tc>
          <w:tcPr>
            <w:tcW w:w="2933" w:type="pct"/>
            <w:shd w:val="clear" w:color="auto" w:fill="FFFFFF"/>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主要参数：</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1、网络协议口：1个LAN10/100M网口;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2、POE供电口：2个10/100POELAN网口;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3、RS232/RS485控制口：8个RS232/485端口;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4、Relay控制口：8个Relay(弱继电器)端口;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5、红外控制口：8个IR(红外)端口,可以存储99个红外按钮信息;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6、I/O控制口：4个I/O端口;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7、CPU处理器：1GHz高速处理器（CPU）;</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8、运行内存：512M内存;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9、储存大小：512MFlash存储空间;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10、编程软件：电脑编程控制软件;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11、含无线路由器;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12、APP控制：支持Windows和Android系统的APP控制软件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13、输入电源(AC):90-230VAC50/60Hz;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14、输入电源(DC):12VDC，3A;</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15、POE供电：48VDC,每端口最大48W;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功能特性：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具备控制RS232/RS485协议设备，IR红外设备、RELAY弱继电器设备及I/O控制设备，具备网络IP/TCP、UDP控制协议，支持远程控制网络设备,前面板支持红外学习功能，可以存储99个红外按钮信息,有便捷易操作的编程软件，具有Windows和Android系统的APP控制软件，可通过本网络增加网络综合串口扩展器进行扩展RS232、红外IR、I/O及RELAY的接口数量，方便控制设备远距离集中管理。</w:t>
            </w:r>
          </w:p>
          <w:p>
            <w:pPr>
              <w:widowControl/>
              <w:spacing w:line="240" w:lineRule="auto"/>
              <w:ind w:firstLine="0" w:firstLineChars="0"/>
              <w:jc w:val="left"/>
              <w:rPr>
                <w:rFonts w:ascii="宋体" w:hAnsi="宋体" w:cs="宋体"/>
                <w:color w:val="000000"/>
                <w:kern w:val="0"/>
                <w:sz w:val="20"/>
                <w:szCs w:val="20"/>
              </w:rPr>
            </w:pPr>
            <w:r>
              <w:rPr>
                <w:rFonts w:ascii="宋体" w:hAnsi="宋体" w:cs="宋体"/>
                <w:color w:val="000000"/>
                <w:kern w:val="0"/>
                <w:sz w:val="20"/>
                <w:szCs w:val="20"/>
              </w:rPr>
              <w:t>原厂质保</w:t>
            </w:r>
            <w:r>
              <w:rPr>
                <w:rFonts w:hint="eastAsia" w:ascii="宋体" w:hAnsi="宋体" w:cs="宋体"/>
                <w:color w:val="000000"/>
                <w:kern w:val="0"/>
                <w:sz w:val="20"/>
                <w:szCs w:val="20"/>
              </w:rPr>
              <w:t>三年</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中控软件</w:t>
            </w:r>
          </w:p>
        </w:tc>
        <w:tc>
          <w:tcPr>
            <w:tcW w:w="2933" w:type="pct"/>
            <w:shd w:val="clear" w:color="auto" w:fill="auto"/>
            <w:noWrap/>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厂家自有，</w:t>
            </w:r>
            <w:r>
              <w:rPr>
                <w:rFonts w:ascii="宋体" w:hAnsi="宋体" w:cs="宋体"/>
                <w:color w:val="000000"/>
                <w:kern w:val="0"/>
                <w:sz w:val="20"/>
                <w:szCs w:val="20"/>
              </w:rPr>
              <w:t>原厂质保</w:t>
            </w:r>
            <w:r>
              <w:rPr>
                <w:rFonts w:hint="eastAsia" w:ascii="宋体" w:hAnsi="宋体" w:cs="宋体"/>
                <w:color w:val="000000"/>
                <w:kern w:val="0"/>
                <w:sz w:val="20"/>
                <w:szCs w:val="20"/>
              </w:rPr>
              <w:t>三年</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控制终端</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1、显示器：23.8寸IPS高清窄边框屏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2、CPU：i</w:t>
            </w:r>
            <w:r>
              <w:rPr>
                <w:rFonts w:ascii="宋体" w:hAnsi="宋体" w:cs="宋体"/>
                <w:color w:val="000000"/>
                <w:kern w:val="0"/>
                <w:sz w:val="20"/>
                <w:szCs w:val="20"/>
              </w:rPr>
              <w:t>7</w:t>
            </w:r>
            <w:r>
              <w:rPr>
                <w:rFonts w:hint="eastAsia" w:ascii="宋体" w:hAnsi="宋体" w:cs="宋体"/>
                <w:color w:val="000000"/>
                <w:kern w:val="0"/>
                <w:sz w:val="20"/>
                <w:szCs w:val="20"/>
              </w:rPr>
              <w:t>处理器、内存：</w:t>
            </w:r>
            <w:r>
              <w:rPr>
                <w:rFonts w:ascii="宋体" w:hAnsi="宋体" w:cs="宋体"/>
                <w:color w:val="000000"/>
                <w:kern w:val="0"/>
                <w:sz w:val="20"/>
                <w:szCs w:val="20"/>
              </w:rPr>
              <w:t>32</w:t>
            </w:r>
            <w:r>
              <w:rPr>
                <w:rFonts w:hint="eastAsia" w:ascii="宋体" w:hAnsi="宋体" w:cs="宋体"/>
                <w:color w:val="000000"/>
                <w:kern w:val="0"/>
                <w:sz w:val="20"/>
                <w:szCs w:val="20"/>
              </w:rPr>
              <w:t>G</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4、固态：</w:t>
            </w:r>
            <w:r>
              <w:rPr>
                <w:rFonts w:ascii="宋体" w:hAnsi="宋体" w:cs="宋体"/>
                <w:color w:val="000000"/>
                <w:kern w:val="0"/>
                <w:sz w:val="20"/>
                <w:szCs w:val="20"/>
              </w:rPr>
              <w:t>512G</w:t>
            </w:r>
            <w:r>
              <w:rPr>
                <w:rFonts w:hint="eastAsia" w:ascii="宋体" w:hAnsi="宋体" w:cs="宋体"/>
                <w:color w:val="000000"/>
                <w:kern w:val="0"/>
                <w:sz w:val="20"/>
                <w:szCs w:val="20"/>
              </w:rPr>
              <w:t>固态</w:t>
            </w:r>
            <w:r>
              <w:rPr>
                <w:rFonts w:ascii="宋体" w:hAnsi="宋体" w:cs="宋体"/>
                <w:color w:val="000000"/>
                <w:kern w:val="0"/>
                <w:sz w:val="20"/>
                <w:szCs w:val="20"/>
              </w:rPr>
              <w:t>硬盘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3、显卡：独显3060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4、机身颜色：黑</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原厂</w:t>
            </w:r>
            <w:r>
              <w:rPr>
                <w:rFonts w:ascii="宋体" w:hAnsi="宋体" w:cs="宋体"/>
                <w:color w:val="000000"/>
                <w:kern w:val="0"/>
                <w:sz w:val="20"/>
                <w:szCs w:val="20"/>
              </w:rPr>
              <w:t>质保三年</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502"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平板电脑</w:t>
            </w:r>
          </w:p>
        </w:tc>
        <w:tc>
          <w:tcPr>
            <w:tcW w:w="2933" w:type="pct"/>
            <w:shd w:val="clear" w:color="auto" w:fill="FFFFFF"/>
            <w:noWrap/>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屏幕尺寸≥1</w:t>
            </w:r>
            <w:r>
              <w:rPr>
                <w:rFonts w:ascii="宋体" w:hAnsi="宋体" w:cs="宋体"/>
                <w:color w:val="000000"/>
                <w:kern w:val="0"/>
                <w:sz w:val="20"/>
                <w:szCs w:val="20"/>
              </w:rPr>
              <w:t>1</w:t>
            </w:r>
            <w:r>
              <w:rPr>
                <w:rFonts w:hint="eastAsia" w:ascii="宋体" w:hAnsi="宋体" w:cs="宋体"/>
                <w:color w:val="000000"/>
                <w:kern w:val="0"/>
                <w:sz w:val="20"/>
                <w:szCs w:val="20"/>
              </w:rPr>
              <w:t>英寸；分辨率≥2</w:t>
            </w:r>
            <w:r>
              <w:rPr>
                <w:rFonts w:ascii="宋体" w:hAnsi="宋体" w:cs="宋体"/>
                <w:color w:val="000000"/>
                <w:kern w:val="0"/>
                <w:sz w:val="20"/>
                <w:szCs w:val="20"/>
              </w:rPr>
              <w:t>388</w:t>
            </w:r>
            <w:r>
              <w:rPr>
                <w:rFonts w:hint="eastAsia" w:ascii="宋体" w:hAnsi="宋体" w:cs="宋体"/>
                <w:color w:val="000000"/>
                <w:kern w:val="0"/>
                <w:sz w:val="20"/>
                <w:szCs w:val="20"/>
              </w:rPr>
              <w:t>*</w:t>
            </w:r>
            <w:r>
              <w:rPr>
                <w:rFonts w:ascii="宋体" w:hAnsi="宋体" w:cs="宋体"/>
                <w:color w:val="000000"/>
                <w:kern w:val="0"/>
                <w:sz w:val="20"/>
                <w:szCs w:val="20"/>
              </w:rPr>
              <w:t>1668</w:t>
            </w:r>
            <w:r>
              <w:rPr>
                <w:rFonts w:hint="eastAsia" w:ascii="宋体" w:hAnsi="宋体" w:cs="宋体"/>
                <w:color w:val="000000"/>
                <w:kern w:val="0"/>
                <w:sz w:val="20"/>
                <w:szCs w:val="20"/>
              </w:rPr>
              <w:t>；内存容量≥</w:t>
            </w:r>
            <w:r>
              <w:rPr>
                <w:rFonts w:ascii="宋体" w:hAnsi="宋体" w:cs="宋体"/>
                <w:color w:val="000000"/>
                <w:kern w:val="0"/>
                <w:sz w:val="20"/>
                <w:szCs w:val="20"/>
              </w:rPr>
              <w:t>512</w:t>
            </w:r>
            <w:r>
              <w:rPr>
                <w:rFonts w:hint="eastAsia" w:ascii="宋体" w:hAnsi="宋体" w:cs="宋体"/>
                <w:color w:val="000000"/>
                <w:kern w:val="0"/>
                <w:sz w:val="20"/>
                <w:szCs w:val="20"/>
              </w:rPr>
              <w:t>G；CPU核心</w:t>
            </w:r>
            <w:r>
              <w:rPr>
                <w:rFonts w:ascii="宋体" w:hAnsi="宋体" w:cs="宋体"/>
                <w:color w:val="000000"/>
                <w:kern w:val="0"/>
                <w:sz w:val="20"/>
                <w:szCs w:val="20"/>
              </w:rPr>
              <w:t>数：</w:t>
            </w:r>
            <w:r>
              <w:rPr>
                <w:rFonts w:hint="eastAsia" w:ascii="宋体" w:hAnsi="宋体" w:cs="宋体"/>
                <w:color w:val="000000"/>
                <w:kern w:val="0"/>
                <w:sz w:val="20"/>
                <w:szCs w:val="20"/>
              </w:rPr>
              <w:t>8核；连接方式：全网通版。</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原厂</w:t>
            </w:r>
            <w:r>
              <w:rPr>
                <w:rFonts w:ascii="宋体" w:hAnsi="宋体" w:cs="宋体"/>
                <w:color w:val="000000"/>
                <w:kern w:val="0"/>
                <w:sz w:val="20"/>
                <w:szCs w:val="20"/>
              </w:rPr>
              <w:t>质保三年</w:t>
            </w:r>
          </w:p>
        </w:tc>
        <w:tc>
          <w:tcPr>
            <w:tcW w:w="41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1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控制器</w:t>
            </w:r>
          </w:p>
        </w:tc>
        <w:tc>
          <w:tcPr>
            <w:tcW w:w="2933" w:type="pct"/>
            <w:shd w:val="clear" w:color="auto" w:fill="auto"/>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1、网络协议口：1个LAN网络接口；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2、控制接口：1个RS232接口，1个RS485接口；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3、控制软件：Windows电脑控制软件；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4、载入容量:单路功率20A；</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5、输出数量:8路独立电源开关控制；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6、ID选择：可设置网络ID身份代码；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7、电源:交流220V输入；</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原厂</w:t>
            </w:r>
            <w:r>
              <w:rPr>
                <w:rFonts w:ascii="宋体" w:hAnsi="宋体" w:cs="宋体"/>
                <w:color w:val="000000"/>
                <w:kern w:val="0"/>
                <w:sz w:val="20"/>
                <w:szCs w:val="20"/>
              </w:rPr>
              <w:t>质保三年</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串口分配器</w:t>
            </w:r>
          </w:p>
        </w:tc>
        <w:tc>
          <w:tcPr>
            <w:tcW w:w="2933" w:type="pct"/>
            <w:shd w:val="clear" w:color="auto" w:fill="auto"/>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1、网络协议口：1个LAN10/100M网口；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2、RS232/RS485控制口：8个RS232端口；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3、Relay控制口：8个Relay(弱继电器)端口；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4、红外控制口：4个IR(红外)端口，可以存储99个红外按钮信息；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5、I/O控制口：4个I/O端口；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6、控制软件：Windows电脑编程控制软件；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7、扩展性：最大级联255台；</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8、输入电源(DC)：12VDC，3A；</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原厂</w:t>
            </w:r>
            <w:r>
              <w:rPr>
                <w:rFonts w:ascii="宋体" w:hAnsi="宋体" w:cs="宋体"/>
                <w:color w:val="000000"/>
                <w:kern w:val="0"/>
                <w:sz w:val="20"/>
                <w:szCs w:val="20"/>
              </w:rPr>
              <w:t>质保三年</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7"/>
            <w:shd w:val="clear" w:color="auto" w:fill="auto"/>
            <w:noWrap/>
            <w:vAlign w:val="center"/>
          </w:tcPr>
          <w:p>
            <w:pPr>
              <w:widowControl/>
              <w:spacing w:line="240" w:lineRule="auto"/>
              <w:ind w:firstLine="0" w:firstLineChars="0"/>
              <w:jc w:val="left"/>
              <w:rPr>
                <w:rFonts w:ascii="宋体" w:hAnsi="宋体" w:cs="宋体"/>
                <w:b/>
                <w:bCs/>
                <w:color w:val="000000"/>
                <w:kern w:val="0"/>
                <w:szCs w:val="24"/>
              </w:rPr>
            </w:pPr>
            <w:r>
              <w:rPr>
                <w:rFonts w:hint="eastAsia" w:ascii="宋体" w:hAnsi="宋体" w:cs="宋体"/>
                <w:b/>
                <w:bCs/>
                <w:color w:val="000000"/>
                <w:kern w:val="0"/>
                <w:szCs w:val="24"/>
              </w:rPr>
              <w:t>5、远程视频会议和录播系统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7"/>
            <w:shd w:val="clear" w:color="auto" w:fill="auto"/>
            <w:vAlign w:val="center"/>
          </w:tcPr>
          <w:p>
            <w:pPr>
              <w:widowControl/>
              <w:spacing w:line="240" w:lineRule="auto"/>
              <w:ind w:firstLine="0" w:firstLineChars="0"/>
              <w:jc w:val="left"/>
              <w:rPr>
                <w:rFonts w:ascii="宋体" w:hAnsi="宋体" w:cs="宋体"/>
                <w:b/>
                <w:bCs/>
                <w:color w:val="000000"/>
                <w:kern w:val="0"/>
                <w:szCs w:val="24"/>
              </w:rPr>
            </w:pPr>
            <w:r>
              <w:rPr>
                <w:rFonts w:hint="eastAsia" w:ascii="宋体" w:hAnsi="宋体" w:cs="宋体"/>
                <w:b/>
                <w:bCs/>
                <w:color w:val="000000"/>
                <w:kern w:val="0"/>
                <w:szCs w:val="24"/>
              </w:rPr>
              <w:t>5.1新楼报告厅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协同通讯平台</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★本次招标要求最大会议容量支持</w:t>
            </w:r>
            <w:r>
              <w:rPr>
                <w:rFonts w:hint="eastAsia" w:ascii="宋体" w:hAnsi="宋体" w:cs="宋体"/>
                <w:b/>
                <w:bCs/>
                <w:color w:val="000000"/>
                <w:kern w:val="0"/>
                <w:sz w:val="20"/>
                <w:szCs w:val="20"/>
              </w:rPr>
              <w:t>40</w:t>
            </w:r>
            <w:r>
              <w:rPr>
                <w:rFonts w:hint="eastAsia" w:ascii="宋体" w:hAnsi="宋体" w:cs="宋体"/>
                <w:color w:val="000000"/>
                <w:kern w:val="0"/>
                <w:sz w:val="20"/>
                <w:szCs w:val="20"/>
              </w:rPr>
              <w:t>路1080p视频端口资源；</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包含会议管理、MCU、注册和呼叫控制管理、防火墙穿越、会议录制（设备本身带会议录制功能、带存储硬盘）/点播、直播推流、互动白板交互及移动软件接入等多功能服务模块，具备一机实现全面视频通讯应用覆盖</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非OEM或贴牌产品，与视频会议终端、高清摄像机、全向数字麦克风、多接口模块保持同一品牌；</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采用主流Docker和Kubernetes（K8s）容器应用技术，实现多功能组件模块化设计，提供更灵活、简易和便捷的虚拟化云部署</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多方会议MCU（1套）：</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采用嵌入式操作系统，非Windows系统，不受电脑病毒感染；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符合ITU的H.323以及IETF的SIP标准；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会议速率64Kbps—8Mbps之间动态可调；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支持1080P60fps、1080P30fps、720P60fps、720P30fps，并向下兼容4CIF、CIF、360P、180P等图像格式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视频编解码算法，应符合ITUH.263、H.264BaseLine、H.264HighProfile、H.265标准；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音频编解码算法，应符合ITU-TG.711A/µ、G.722、G.728、G.729A、G.722.1、G.722.1C、G.719等高清宽带音频编解码协议；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支持H.239和BFCP双流，双流支持1080p；</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支持自动64分屏，系统将入会后的软件、硬件终端画面自动分配在分屏窗口中，无需人工干预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★支持根据参会终端会场数量的增加，系统自动实现分屏数量和布局模式的变化，无需人工手动指定操作，最大可支持自动呈现64分屏；也可手动指定参会终端会场在特定分屏窗口呈现</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支持中文会场名称，支持滚动字幕，会场名称和字幕的位置及颜色均可调节；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具有超强的网络适应性，可以保证在60%网络丢包环境下视频依然清晰流畅，即使网络丢包高达80%，依然可以保证音频通畅。</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会议录制：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支持会议录制功能，在召开会议的时候可以在会议管理界面下，支持开启录制、暂停录制、停止录制；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★支持同时开5组会议，支持会议同步录制，视频会议录制结束5秒内，直接生产MP4视频录制文件；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录制的音视频文件为标准MP4格式，支持录制文件的下载并通过播放器播放；</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高清会议的录制存储时间不低于1000小时；高清会议的录制存储容量不少于1T；会议录制完成后30秒转码完成。</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防火墙穿越：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支持防火墙穿越技术，支持静态NAT配置，支持通过互联网和内网进行注册；支持手机、平板、PC等移动设备通过运营商现有4G或WIFI接入到单位内部视频会议里，实现内外网打通；</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注册及呼叫控制：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支持IETFSIP协议，支持HTTPS配置管理，支持TLS注册；</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根据SIP注册短号，自动生成虚拟会议室号码，并且可以对永久会议室和预约会议室通过号码前缀进行区分；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提供在线呼叫，呼叫历史等信息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管理控制，会议资源管理：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支持显示协同通讯平台的整体资源占用，包括音视频数量，注册及并发呼叫数量，预约会议和正在召开会议的数量等；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支持会议数据表统计，可对会议概况，会议模式，会议规模，终端类型，呼叫方式，资源使用情况进行图形化统计，并支持数据导出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支持会议预约，并且可以根据实际需求选择超清、高清、标清不同视频质量的会议；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支持在60%网络丢包的环境下，音频清晰连贯，视频图像清晰流畅，无花屏、无马赛克；支持在80%网络丢包的环境下，音频清晰连贯、无卡顿</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会议管理员对会议全局控制功能，实现一键会议模式(主会场&amp;讨论)切换、全部静音/解除静音、设置字幕通知、会议延时、锁定会议、录制控制、广播轮询、自定义会议点名、设置点名/轮询列表、添加/呼叫终端、自动重邀、结束会议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会控中指定终端/用户一键控制操作，实现设定主会场、一键查看会场、一键广播会场、一键点名、一键静音/取消静音、一键闭音、一键开启/屏蔽视频、一键旁听、预览会场信息、设置双流发送权限、一键挂断、一键删除会场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支持召开广播培训型会议，广播型会场可以实时接收交互型会场的声音和图像，当广播型会场发言时可以自动申请成为交互型会场；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支持用户管理，可以为PC、Pad、手机等移动客户端提供用户的鉴权认证，支持用户的批量导入及导出，无需单独手工录入；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支持用户的分组管理，可以编辑各个组之间的可见关系，以保证用户和组的安全性及私密性；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支持终端管理，可以为终端统一提供预配置服务，只需要输入终端序列号信息，即可自动推送预配置信息至终端；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支持数据备份及数据恢复功能；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持统一日志管理，可以将协同通讯平台所有模块的日志在统一界面显示及下载，无需单独登录单个模块；</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多方会议MCU、会议录制、注册及呼叫控制，防火墙穿越、管理控制，会议资源管理同一品牌；与高清视频会议终端、高清摄像机、全向数字麦克同一品牌；</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要求：三年原厂质保、投标时提供原厂授权书，投标时提供原厂质保函原件（盖鲜章）。</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视频会议终端</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符合ITU的H.323以及IETF的SIP标准；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非OEM或贴牌产品，与视频会议协同通讯平台、高清摄像机、多接口模块保持同一品牌；</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采用分体式结构设计，摄像机与主机可分离安装；</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终端采用为嵌入式操作系统，非PC结构不受电脑病毒感染；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视频终端至少具备2路高清视频输入接口，接口支持HDMI和VGA并且摄像机到终端主机接口线缆是3个：信号、控制、电源必须分开；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视频终端至少具备2路高清视频输出接口，接口支持HDMI；</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至少3路音频输入，可接入包括全向数字麦克风、线性电平及双流音频输入；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至少2路音频输出，支持线性电平输出可连接调音台等音频设备；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需提供和终端统一品牌高清摄像机，指标要求：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支持1920x1080p50帧/秒的高清视频输出。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至少12倍光学变焦倍数；</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具备RS232或VISCA控制接口，可以接入上述高清终端，通过终端进行摄像机控制，或接入中控系统进行集中控制；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摄像机支持倒装，可根据需求进行设置，倒装时图像可以自动进行翻转；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摄像机至少支持10个预置位，在TVUI上可以对每个预置位进行图像预览；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需提供和终端统一品牌全向拾音麦克风，指标要求：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360度全向数字式麦克风，拾音半径不小于6米；</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麦克风需具备触摸式静音按键及指示灯；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具备抗GSM手机干扰功能；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视频编解码算法，应符合ITUH.263、H.264BaseLine、H.264HighProfile标准；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图像格式应支持CIF、4CIF、360p、720p、1080p等格式；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支持1280x720p25帧/秒、1920×1080p25帧/秒以及1920×1080p50帧/秒的高清效果。可在2Mbps带宽实现1920×1080p50帧/秒高清会议；可在1Mbps带宽实现1280x720p50帧/秒高清会议；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支持在60%网络丢包的环境下，音频清晰连贯，视频图像清晰流畅；支持在80%网络丢包的环境下，音频清晰连贯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终端应支持单屏模拟双显、模拟三显和双屏双显等功能，可以根据TVUI提示通过遥控器进行多种分屏布局的调整；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支持ITU-TH.239和IETFBFCP标准；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在传输主路视频图像的同时可以再传输第二路视频，主路图像达到1080p50帧/秒效果的同时辅路图像可达1080p25帧/秒效果；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支持HDMI和VGA双流输入接口，可以满足多种电脑类型。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遥控器支持实体双流按键，可以“一键”发送或停止双流。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支持通过TVUI设置呼叫带宽、自动应答等功能，方便用户使用；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支持自动预配置，开机之后可以自动寻找预配置服务器，配置统一由服务器端下发，终端无需进行任何配置；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支持在线升级，终端可以自动通过预配置自动获取升级服务器地址或手动指定升级服务器地址，并且在TVUI上有升级提醒，通过遥控器点击提醒即可自动升级；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支持本地升级，通过web界面对终端进行软件版本的升级；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支持在TVUI上通过遥控器反馈终端的故障问题，包括呼叫问题、音视频问题、配置问题、升级问题等内容；</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中文WEB界面、中文管理界面；支持网络通信状态诊断，对设备鉴权服务、注册服务、呼叫状态、通信带宽、音视频及双流网络质量进行分析判断；支持呼叫中，与会人员发言时，如果麦克风本地静音，终端在屏幕上显示麦克风静音提示，提示发言者取消麦克风静音；</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支持通过遥控器对设备进行重启、休眠等操作；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支持通过Web界面进行呼叫，并且可以设置呼叫协议及呼叫带宽，在Web界面可以对呼叫历史进行查询；</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支持远端摄像机控制功能；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支持通过Web界面控制摄像头的转动和变焦，并且可以在Web界面对摄像头图像进行预览；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终端必须具备很高的安全特性，具备内置AES加密功能，每次呼叫都自动生成不同的加密钥匙。</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要求：三年原厂质保，包括主机、摄像头、麦克风和遥控器等。投标时必须提供原厂授权书及质保函原件（盖鲜章）。</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高清摄像机</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视频会议高清摄像机，支持1080p60fps输出，1/2.8英寸CMOS传感器。12×光学变焦，视角：6.3°（窄角）~72.5°（广角），等效焦距：f=3.9~46.1mm，光圈：F1.8~2.4，三年质保；</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非OEM或贴牌产品，与视频会议协同通讯平台、视频会议终端、全向数字麦克风、多接口模块保持同一品牌；</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多接口视频模块</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多视频接口模块，支持3×视频输入（含RS232，可连接高清摄像机或其它视频源），2×视频输出（1路含RS232，1路镜像输出），三年原厂质保；含电源模块</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非OEM或贴牌产品，与视频会议协同通讯平台、视频会议终端、摄像机、全向数字麦克风保持同一品牌；</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高清摄像机支架</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倒装（或壁装）支架，三年原厂质保</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软终端</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与视频会议终端为同一品牌，三年原厂质保</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交换机</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(24个10/100/1000BASE-T以太网端口,4个千兆SFP,交流供电)</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交换容量≥336Gbps/3.36Tbps，包转发率≥51/126Mpps</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原厂</w:t>
            </w:r>
            <w:r>
              <w:rPr>
                <w:rFonts w:ascii="宋体" w:hAnsi="宋体" w:cs="宋体"/>
                <w:color w:val="000000"/>
                <w:kern w:val="0"/>
                <w:sz w:val="20"/>
                <w:szCs w:val="20"/>
              </w:rPr>
              <w:t>质保</w:t>
            </w:r>
            <w:r>
              <w:rPr>
                <w:rFonts w:hint="eastAsia" w:ascii="宋体" w:hAnsi="宋体" w:cs="宋体"/>
                <w:color w:val="000000"/>
                <w:kern w:val="0"/>
                <w:sz w:val="20"/>
                <w:szCs w:val="20"/>
              </w:rPr>
              <w:t>三</w:t>
            </w:r>
            <w:r>
              <w:rPr>
                <w:rFonts w:ascii="宋体" w:hAnsi="宋体" w:cs="宋体"/>
                <w:color w:val="000000"/>
                <w:kern w:val="0"/>
                <w:sz w:val="20"/>
                <w:szCs w:val="20"/>
              </w:rPr>
              <w:t>年</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存储服务器</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ascii="宋体" w:hAnsi="宋体" w:cs="宋体"/>
                <w:color w:val="000000"/>
                <w:kern w:val="0"/>
                <w:sz w:val="20"/>
                <w:szCs w:val="20"/>
              </w:rPr>
              <w:t>1、国内知名品牌，2U机架式服务器；</w:t>
            </w:r>
          </w:p>
          <w:p>
            <w:pPr>
              <w:widowControl/>
              <w:spacing w:line="240" w:lineRule="auto"/>
              <w:ind w:firstLine="0" w:firstLineChars="0"/>
              <w:jc w:val="left"/>
              <w:rPr>
                <w:rFonts w:ascii="宋体" w:hAnsi="宋体" w:cs="宋体"/>
                <w:color w:val="000000"/>
                <w:kern w:val="0"/>
                <w:sz w:val="20"/>
                <w:szCs w:val="20"/>
              </w:rPr>
            </w:pPr>
            <w:r>
              <w:rPr>
                <w:rFonts w:ascii="宋体" w:hAnsi="宋体" w:cs="宋体"/>
                <w:color w:val="000000"/>
                <w:kern w:val="0"/>
                <w:sz w:val="20"/>
                <w:szCs w:val="20"/>
              </w:rPr>
              <w:t>2、</w:t>
            </w:r>
            <w:r>
              <w:rPr>
                <w:rStyle w:val="261"/>
                <w:rFonts w:hint="default"/>
                <w:lang w:bidi="ar"/>
              </w:rPr>
              <w:t>处理器配置数量≥2颗Intel Xeon Gold 5218；单颗主频: ≥2.3GHz，≥16核，L3缓存≥22MB；</w:t>
            </w:r>
            <w:r>
              <w:rPr>
                <w:rFonts w:ascii="宋体" w:hAnsi="宋体" w:cs="宋体"/>
                <w:color w:val="000000"/>
                <w:kern w:val="0"/>
                <w:sz w:val="20"/>
                <w:szCs w:val="20"/>
              </w:rPr>
              <w:t>；</w:t>
            </w:r>
          </w:p>
          <w:p>
            <w:pPr>
              <w:widowControl/>
              <w:spacing w:line="240" w:lineRule="auto"/>
              <w:ind w:firstLine="0" w:firstLineChars="0"/>
              <w:jc w:val="left"/>
              <w:rPr>
                <w:rFonts w:ascii="宋体" w:hAnsi="宋体" w:cs="宋体"/>
                <w:color w:val="000000"/>
                <w:kern w:val="0"/>
                <w:sz w:val="20"/>
                <w:szCs w:val="20"/>
              </w:rPr>
            </w:pPr>
            <w:r>
              <w:rPr>
                <w:rFonts w:ascii="宋体" w:hAnsi="宋体" w:cs="宋体"/>
                <w:color w:val="000000"/>
                <w:kern w:val="0"/>
                <w:sz w:val="20"/>
                <w:szCs w:val="20"/>
              </w:rPr>
              <w:t>3、</w:t>
            </w:r>
            <w:r>
              <w:rPr>
                <w:rFonts w:hint="eastAsia" w:ascii="宋体" w:hAnsi="宋体" w:cs="宋体"/>
                <w:color w:val="000000"/>
                <w:kern w:val="0"/>
                <w:sz w:val="20"/>
                <w:szCs w:val="20"/>
              </w:rPr>
              <w:t>含</w:t>
            </w:r>
            <w:r>
              <w:rPr>
                <w:rFonts w:ascii="宋体" w:hAnsi="宋体" w:cs="宋体"/>
                <w:color w:val="000000"/>
                <w:kern w:val="0"/>
                <w:sz w:val="20"/>
                <w:szCs w:val="20"/>
              </w:rPr>
              <w:t>操作系统：windows server 2012；数据库：SQL server 2008 企业版</w:t>
            </w:r>
          </w:p>
          <w:p>
            <w:pPr>
              <w:widowControl/>
              <w:spacing w:line="240" w:lineRule="auto"/>
              <w:ind w:firstLine="0" w:firstLineChars="0"/>
              <w:jc w:val="left"/>
              <w:rPr>
                <w:rFonts w:ascii="宋体" w:hAnsi="宋体" w:cs="宋体"/>
                <w:color w:val="000000"/>
                <w:kern w:val="0"/>
                <w:sz w:val="20"/>
                <w:szCs w:val="20"/>
              </w:rPr>
            </w:pPr>
            <w:r>
              <w:rPr>
                <w:rFonts w:ascii="宋体" w:hAnsi="宋体" w:cs="宋体"/>
                <w:color w:val="000000"/>
                <w:kern w:val="0"/>
                <w:sz w:val="20"/>
                <w:szCs w:val="20"/>
              </w:rPr>
              <w:t>4、配置至少8条DDR4 Registered DIMM 32GB 2666/2933MHz，最大支持24个内存插槽；</w:t>
            </w:r>
          </w:p>
          <w:p>
            <w:pPr>
              <w:widowControl/>
              <w:spacing w:line="240" w:lineRule="auto"/>
              <w:ind w:firstLine="0" w:firstLineChars="0"/>
              <w:jc w:val="left"/>
              <w:rPr>
                <w:rFonts w:ascii="宋体" w:hAnsi="宋体" w:cs="宋体"/>
                <w:color w:val="000000"/>
                <w:kern w:val="0"/>
                <w:sz w:val="20"/>
                <w:szCs w:val="20"/>
              </w:rPr>
            </w:pPr>
            <w:r>
              <w:rPr>
                <w:rFonts w:ascii="宋体" w:hAnsi="宋体" w:cs="宋体"/>
                <w:color w:val="000000"/>
                <w:kern w:val="0"/>
                <w:sz w:val="20"/>
                <w:szCs w:val="20"/>
              </w:rPr>
              <w:t>5、配置至少2*GE电口+2*10GE光口；</w:t>
            </w:r>
          </w:p>
          <w:p>
            <w:pPr>
              <w:widowControl/>
              <w:spacing w:line="240" w:lineRule="auto"/>
              <w:ind w:firstLine="0" w:firstLineChars="0"/>
              <w:jc w:val="left"/>
              <w:rPr>
                <w:rFonts w:ascii="宋体" w:hAnsi="宋体" w:cs="宋体"/>
                <w:color w:val="000000"/>
                <w:kern w:val="0"/>
                <w:sz w:val="20"/>
                <w:szCs w:val="20"/>
              </w:rPr>
            </w:pPr>
            <w:r>
              <w:rPr>
                <w:rFonts w:ascii="宋体" w:hAnsi="宋体" w:cs="宋体"/>
                <w:color w:val="000000"/>
                <w:kern w:val="0"/>
                <w:sz w:val="20"/>
                <w:szCs w:val="20"/>
              </w:rPr>
              <w:t>6、配置至少1块Raid卡；</w:t>
            </w:r>
          </w:p>
          <w:p>
            <w:pPr>
              <w:widowControl/>
              <w:spacing w:line="240" w:lineRule="auto"/>
              <w:ind w:firstLine="0" w:firstLineChars="0"/>
              <w:jc w:val="left"/>
              <w:rPr>
                <w:rFonts w:ascii="宋体" w:hAnsi="宋体" w:cs="宋体"/>
                <w:color w:val="000000"/>
                <w:kern w:val="0"/>
                <w:sz w:val="20"/>
                <w:szCs w:val="20"/>
              </w:rPr>
            </w:pPr>
            <w:r>
              <w:rPr>
                <w:rFonts w:ascii="宋体" w:hAnsi="宋体" w:cs="宋体"/>
                <w:color w:val="000000"/>
                <w:kern w:val="0"/>
                <w:sz w:val="20"/>
                <w:szCs w:val="20"/>
              </w:rPr>
              <w:t>7、配置至少3*2.4TB SAS 10K 硬盘，最大支持配置8块2.5inch托架的SATA/SAS硬盘；</w:t>
            </w:r>
          </w:p>
          <w:p>
            <w:pPr>
              <w:widowControl/>
              <w:spacing w:line="240" w:lineRule="auto"/>
              <w:ind w:firstLine="0" w:firstLineChars="0"/>
              <w:jc w:val="left"/>
              <w:rPr>
                <w:rFonts w:ascii="宋体" w:hAnsi="宋体" w:cs="宋体"/>
                <w:color w:val="000000"/>
                <w:kern w:val="0"/>
                <w:sz w:val="20"/>
                <w:szCs w:val="20"/>
              </w:rPr>
            </w:pPr>
            <w:r>
              <w:rPr>
                <w:rFonts w:ascii="宋体" w:hAnsi="宋体" w:cs="宋体"/>
                <w:color w:val="000000"/>
                <w:kern w:val="0"/>
                <w:sz w:val="20"/>
                <w:szCs w:val="20"/>
              </w:rPr>
              <w:t>8、集成BMC管理模块，支持IPMI、SOL、KVM Over IP、虚拟媒体等管理特性，对外提供1个10/100Mbps RJ45管理网口；</w:t>
            </w:r>
          </w:p>
          <w:p>
            <w:pPr>
              <w:widowControl/>
              <w:spacing w:line="240" w:lineRule="auto"/>
              <w:ind w:firstLine="0" w:firstLineChars="0"/>
              <w:jc w:val="left"/>
              <w:rPr>
                <w:rFonts w:ascii="宋体" w:hAnsi="宋体" w:cs="宋体"/>
                <w:color w:val="000000"/>
                <w:kern w:val="0"/>
                <w:sz w:val="20"/>
                <w:szCs w:val="20"/>
              </w:rPr>
            </w:pPr>
            <w:r>
              <w:rPr>
                <w:rFonts w:ascii="宋体" w:hAnsi="宋体" w:cs="宋体"/>
                <w:color w:val="000000"/>
                <w:kern w:val="0"/>
                <w:sz w:val="20"/>
                <w:szCs w:val="20"/>
              </w:rPr>
              <w:t>9、冗余电源，冗余风扇；</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原厂</w:t>
            </w:r>
            <w:r>
              <w:rPr>
                <w:rFonts w:ascii="宋体" w:hAnsi="宋体" w:cs="宋体"/>
                <w:color w:val="000000"/>
                <w:kern w:val="0"/>
                <w:sz w:val="20"/>
                <w:szCs w:val="20"/>
              </w:rPr>
              <w:t>质保五年</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849" w:type="pct"/>
            <w:gridSpan w:val="6"/>
            <w:shd w:val="clear" w:color="auto" w:fill="auto"/>
            <w:noWrap/>
            <w:vAlign w:val="center"/>
          </w:tcPr>
          <w:p>
            <w:pPr>
              <w:widowControl/>
              <w:spacing w:line="240" w:lineRule="auto"/>
              <w:ind w:firstLine="0" w:firstLineChars="0"/>
              <w:jc w:val="left"/>
              <w:rPr>
                <w:rFonts w:ascii="宋体" w:hAnsi="宋体" w:cs="宋体"/>
                <w:b/>
                <w:bCs/>
                <w:color w:val="000000"/>
                <w:kern w:val="0"/>
                <w:szCs w:val="24"/>
              </w:rPr>
            </w:pPr>
            <w:r>
              <w:rPr>
                <w:rFonts w:hint="eastAsia" w:ascii="宋体" w:hAnsi="宋体" w:cs="宋体"/>
                <w:b/>
                <w:bCs/>
                <w:color w:val="000000"/>
                <w:kern w:val="0"/>
                <w:szCs w:val="24"/>
              </w:rPr>
              <w:t>5.2新楼小会议室</w:t>
            </w:r>
          </w:p>
        </w:tc>
        <w:tc>
          <w:tcPr>
            <w:tcW w:w="151" w:type="pct"/>
            <w:shd w:val="clear" w:color="auto" w:fill="auto"/>
            <w:noWrap/>
            <w:vAlign w:val="center"/>
          </w:tcPr>
          <w:p>
            <w:pPr>
              <w:widowControl/>
              <w:spacing w:line="240" w:lineRule="auto"/>
              <w:ind w:firstLine="0" w:firstLineChars="0"/>
              <w:jc w:val="left"/>
              <w:rPr>
                <w:rFonts w:ascii="宋体" w:hAnsi="宋体" w:cs="宋体"/>
                <w:b/>
                <w:bCs/>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视频会议终端</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符合ITU的H.323以及IETF的SIP标准；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非OEM或贴牌产品，与视频会议协同通讯平台、高清摄像机、多接口模块保持同一品牌；</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采用分体式结构设计，摄像机与主机可分离安装；</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终端采用为嵌入式操作系统，非PC结构不受电脑病毒感染；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视频终端至少具备2路高清视频输入接口，接口支持HDMI和VGA并且摄像机到终端主机接口线缆是3个：信号、控制、电源必须分开；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视频终端至少具备2路高清视频输出接口，接口支持HDMI；</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至少3路音频输入，可接入包括全向数字麦克风、线性电平及双流音频输入；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至少2路音频输出，支持线性电平输出可连接调音台等音频设备；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需提供和终端统一品牌高清摄像机，指标要求：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支持1920x1080p50帧/秒的高清视频输出。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至少12倍光学变焦倍数；</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具备RS232或VISCA控制接口，可以接入上述高清终端，通过终端进行摄像机控制，或接入中控系统进行集中控制；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摄像机支持倒装，可根据需求进行设置，倒装时图像可以自动进行翻转；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摄像机至少支持10个预置位，在TVUI上可以对每个预置位进行图像预览；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需提供和终端统一品牌全向拾音麦克风，指标要求：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360度全向数字式麦克风，拾音半径不小于6米；</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麦克风需具备触摸式静音按键及指示灯；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具备抗GSM手机干扰功能；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视频编解码算法，应符合ITUH.263、H.264BaseLine、H.264HighProfile标准；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图像格式应支持CIF、4CIF、360p、720p、1080p等格式；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支持1280x720p25帧/秒、1920×1080p25帧/秒以及1920×1080p50帧/秒的高清效果。可在2Mbps带宽实现1920×1080p50帧/秒高清会议；可在1Mbps带宽实现1280x720p50帧/秒高清会议；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支持在60%网络丢包的环境下，音频清晰连贯，视频图像清晰流畅；支持在80%网络丢包的环境下，音频清晰连贯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终端应支持单屏模拟双显、模拟三显和双屏双显等功能，可以根据TVUI提示通过遥控器进行多种分屏布局的调整；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支持ITU-TH.239和IETFBFCP标准；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在传输主路视频图像的同时可以再传输第二路视频，主路图像达到1080p50帧/秒效果的同时辅路图像可达1080p25帧/秒效果；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支持HDMI和VGA双流输入接口，可以满足多种电脑类型。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遥控器支持实体双流按键，可以“一键”发送或停止双流。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支持通过TVUI设置呼叫带宽、自动应答等功能，方便用户使用；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支持自动预配置，开机之后可以自动寻找预配置服务器，配置统一由服务器端下发，终端无需进行任何配置；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支持在线升级，终端可以自动通过预配置自动获取升级服务器地址或手动指定升级服务器地址，并且在TVUI上有升级提醒，通过遥控器点击提醒即可自动升级；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支持本地升级，通过web界面对终端进行软件版本的升级；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支持在TVUI上通过遥控器反馈终端的故障问题，包括呼叫问题、音视频问题、配置问题、升级问题等内容；</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支持中文WEB界面、中文管理界面；</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网络通信状态诊断，对设备鉴权服务、注册服务、呼叫状态、通信带宽、音视频及双流网络质量进行分析判断；支持呼叫中，与会人员发言时，如果麦克风本地静音，终端在屏幕上显示麦克风静音提示，提示发言者取消麦克风静音；</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支持通过遥控器对设备进行重启、休眠等操作；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支持通过Web界面进行呼叫，并且可以设置呼叫协议及呼叫带宽，在Web界面可以对呼叫历史进行查询；</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支持远端摄像机控制功能；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支持通过Web界面控制摄像头的转动和变焦，并且可以在Web界面对摄像头图像进行预览；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终端必须具备很高的安全特性，具备内置AES加密功能，每次呼叫都自动生成不同的加密钥匙。</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要求：三年原厂质保，包括主机、摄像头、麦克风和遥控器等。投标时必须提供原厂授权书及质保函原件（盖鲜章）。</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高清摄像机支架</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倒装（或壁装）支架，原厂</w:t>
            </w:r>
            <w:r>
              <w:rPr>
                <w:rFonts w:ascii="宋体" w:hAnsi="宋体" w:cs="宋体"/>
                <w:color w:val="000000"/>
                <w:kern w:val="0"/>
                <w:sz w:val="20"/>
                <w:szCs w:val="20"/>
              </w:rPr>
              <w:t>质保</w:t>
            </w:r>
            <w:r>
              <w:rPr>
                <w:rFonts w:hint="eastAsia" w:ascii="宋体" w:hAnsi="宋体" w:cs="宋体"/>
                <w:color w:val="000000"/>
                <w:kern w:val="0"/>
                <w:sz w:val="20"/>
                <w:szCs w:val="20"/>
              </w:rPr>
              <w:t>三</w:t>
            </w:r>
            <w:r>
              <w:rPr>
                <w:rFonts w:ascii="宋体" w:hAnsi="宋体" w:cs="宋体"/>
                <w:color w:val="000000"/>
                <w:kern w:val="0"/>
                <w:sz w:val="20"/>
                <w:szCs w:val="20"/>
              </w:rPr>
              <w:t>年</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477" w:type="pct"/>
            <w:gridSpan w:val="2"/>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7"/>
            <w:shd w:val="clear" w:color="auto" w:fill="auto"/>
            <w:noWrap/>
            <w:vAlign w:val="center"/>
          </w:tcPr>
          <w:p>
            <w:pPr>
              <w:widowControl/>
              <w:spacing w:line="240" w:lineRule="auto"/>
              <w:ind w:firstLine="0" w:firstLineChars="0"/>
              <w:jc w:val="left"/>
              <w:rPr>
                <w:rFonts w:ascii="宋体" w:hAnsi="宋体" w:cs="宋体"/>
                <w:b/>
                <w:bCs/>
                <w:color w:val="000000"/>
                <w:kern w:val="0"/>
                <w:szCs w:val="24"/>
              </w:rPr>
            </w:pPr>
            <w:r>
              <w:rPr>
                <w:rFonts w:hint="eastAsia" w:ascii="宋体" w:hAnsi="宋体" w:cs="宋体"/>
                <w:b/>
                <w:bCs/>
                <w:color w:val="000000"/>
                <w:kern w:val="0"/>
                <w:szCs w:val="24"/>
              </w:rPr>
              <w:t>5.3手术室、胃镜室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视频会议终端</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符合ITU的H.323以及IETF的SIP标准；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非OEM或贴牌产品，与视频会议协同通讯平台、高清摄像机、多接口模块保持同一品牌；</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采用分体式结构设计，摄像机与主机可分离安装；</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终端采用为嵌入式操作系统，非PC结构不受电脑病毒感染；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视频终端至少具备2路高清视频输入接口，接口支持HDMI和VGA并且摄像机到终端主机接口线缆是3个：信号、控制、电源必须分开；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视频终端至少具备2路高清视频输出接口，接口支持HDMI；</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至少3路音频输入，可接入包括全向数字麦克风、线性电平及双流音频输入；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至少2路音频输出，支持线性电平输出可连接调音台等音频设备；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需提供和终端统一品牌高清摄像机，指标要求：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支持1920x1080p50帧/秒的高清视频输出。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至少12倍光学变焦倍数；</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具备RS232或VISCA控制接口，可以接入上述高清终端，通过终端进行摄像机控制，或接入中控系统进行集中控制；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摄像机支持倒装，可根据需求进行设置，倒装时图像可以自动进行翻转；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摄像机至少支持10个预置位，在TVUI上可以对每个预置位进行图像预览；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需提供和终端统一品牌全向拾音麦克风，指标要求：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360度全向数字式麦克风，拾音半径不小于6米；</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麦克风需具备触摸式静音按键及指示灯；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具备抗GSM手机干扰功能；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视频编解码算法，应符合ITUH.263、H.264BaseLine、H.264HighProfile标准；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图像格式应支持CIF、4CIF、360p、720p、1080p等格式；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支持1280x720p25帧/秒、1920×1080p25帧/秒以及1920×1080p50帧/秒的高清效果。可在2Mbps带宽实现1920×1080p50帧/秒高清会议；可在1Mbps带宽实现1280x720p50帧/秒高清会议；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支持在60%网络丢包的环境下，音频清晰连贯，视频图像清晰流畅；支持在80%网络丢包的环境下，音频清晰连贯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终端应支持单屏模拟双显、模拟三显和双屏双显等功能，可以根据TVUI提示通过遥控器进行多种分屏布局的调整；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支持ITU-TH.239和IETFBFCP标准；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在传输主路视频图像的同时可以再传输第二路视频，主路图像达到1080p50帧/秒效果的同时辅路图像可达1080p25帧/秒效果；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支持HDMI和VGA双流输入接口，可以满足多种电脑类型。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遥控器支持实体双流按键，可以“一键”发送或停止双流。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支持通过TVUI设置呼叫带宽、自动应答等功能，方便用户使用；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支持自动预配置，开机之后可以自动寻找预配置服务器，配置统一由服务器端下发，终端无需进行任何配置；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支持在线升级，终端可以自动通过预配置自动获取升级服务器地址或手动指定升级服务器地址，并且在TVUI上有升级提醒，通过遥控器点击提醒即可自动升级；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支持本地升级，通过web界面对终端进行软件版本的升级；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支持在TVUI上通过遥控器反馈终端的故障问题，包括呼叫问题、音视频问题、配置问题、升级问题等内容；</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中文WEB界面、中文管理界面；支持网络通信状态诊断，对设备鉴权服务、注册服务、呼叫状态、通信带宽、音视频及双流网络质量进行分析判断；支持呼叫中，与会人员发言时，如果麦克风本地静音，终端在屏幕上显示麦克风静音提示，提示发言者取消麦克风静音；</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支持通过遥控器对设备进行重启、休眠等操作；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支持通过Web界面进行呼叫，并且可以设置呼叫协议及呼叫带宽，在Web界面可以对呼叫历史进行查询；</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支持远端摄像机控制功能；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支持通过Web界面控制摄像头的转动和变焦，并且可以在Web界面对摄像头图像进行预览；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终端必须具备很高的安全特性，具备内置AES加密功能，每次呼叫都自动生成不同的加密钥匙。</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要求：三年原厂质保，包括主机、摄像头、麦克风和遥控器等。投标时必须提供原厂授权书及质保函原件（盖鲜章）。</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高清摄像机支架</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倒装（或壁装）支架，原厂</w:t>
            </w:r>
            <w:r>
              <w:rPr>
                <w:rFonts w:ascii="宋体" w:hAnsi="宋体" w:cs="宋体"/>
                <w:color w:val="000000"/>
                <w:kern w:val="0"/>
                <w:sz w:val="20"/>
                <w:szCs w:val="20"/>
              </w:rPr>
              <w:t>质保</w:t>
            </w:r>
            <w:r>
              <w:rPr>
                <w:rFonts w:hint="eastAsia" w:ascii="宋体" w:hAnsi="宋体" w:cs="宋体"/>
                <w:color w:val="000000"/>
                <w:kern w:val="0"/>
                <w:sz w:val="20"/>
                <w:szCs w:val="20"/>
              </w:rPr>
              <w:t>三</w:t>
            </w:r>
            <w:r>
              <w:rPr>
                <w:rFonts w:ascii="宋体" w:hAnsi="宋体" w:cs="宋体"/>
                <w:color w:val="000000"/>
                <w:kern w:val="0"/>
                <w:sz w:val="20"/>
                <w:szCs w:val="20"/>
              </w:rPr>
              <w:t>年</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502"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有源音箱</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系统类型：单4.5寸全频扬声器；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频率响应：150Hz-16kHz(±3dB)/140Hz-17kHz(-10dB)；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灵敏度：93dB；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标称阻抗：8Ω；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额定功率：60W；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全频单元：1×4.5"；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标称覆盖角(H×V)：60°×60°；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最大声压级(连续/峰值)：109dB/115dB；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连接件：1×SPEAKON四芯音箱插座1+1-；</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吊挂硬件：M8吊点×4，M8支架孔；</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原厂</w:t>
            </w:r>
            <w:r>
              <w:rPr>
                <w:rFonts w:ascii="宋体" w:hAnsi="宋体" w:cs="宋体"/>
                <w:color w:val="000000"/>
                <w:kern w:val="0"/>
                <w:sz w:val="20"/>
                <w:szCs w:val="20"/>
              </w:rPr>
              <w:t>质保</w:t>
            </w:r>
            <w:r>
              <w:rPr>
                <w:rFonts w:hint="eastAsia" w:ascii="宋体" w:hAnsi="宋体" w:cs="宋体"/>
                <w:color w:val="000000"/>
                <w:kern w:val="0"/>
                <w:sz w:val="20"/>
                <w:szCs w:val="20"/>
              </w:rPr>
              <w:t>三</w:t>
            </w:r>
            <w:r>
              <w:rPr>
                <w:rFonts w:ascii="宋体" w:hAnsi="宋体" w:cs="宋体"/>
                <w:color w:val="000000"/>
                <w:kern w:val="0"/>
                <w:sz w:val="20"/>
                <w:szCs w:val="20"/>
              </w:rPr>
              <w:t>年</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502"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无线话筒</w:t>
            </w:r>
          </w:p>
        </w:tc>
        <w:tc>
          <w:tcPr>
            <w:tcW w:w="2933" w:type="pct"/>
            <w:shd w:val="clear" w:color="auto" w:fill="auto"/>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1.U段胸麦双接收无线话筒（心型指向）；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2.射频载波范围(UHF)：优于等于603~935MHZ；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3.工作距离：理想条件下90M；搜频设置：内置传输频率搜索功能；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4.制式：FM调频；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5.预设通道：≥32；</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6.频响范围：优于等于45HZ~18KHZ(±3dB)；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7.频带宽度：≥120MHZ；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8.系统失真/THD总谐波失真&lt;0.7@1KHZ%；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9.信噪比：&gt;105dB（A）；</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10.电源要求：100-240V；</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11.工作温度范围：0-50℃；AC50/60HZ,10W</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原厂</w:t>
            </w:r>
            <w:r>
              <w:rPr>
                <w:rFonts w:ascii="宋体" w:hAnsi="宋体" w:cs="宋体"/>
                <w:color w:val="000000"/>
                <w:kern w:val="0"/>
                <w:sz w:val="20"/>
                <w:szCs w:val="20"/>
              </w:rPr>
              <w:t>质保</w:t>
            </w:r>
            <w:r>
              <w:rPr>
                <w:rFonts w:hint="eastAsia" w:ascii="宋体" w:hAnsi="宋体" w:cs="宋体"/>
                <w:color w:val="000000"/>
                <w:kern w:val="0"/>
                <w:sz w:val="20"/>
                <w:szCs w:val="20"/>
              </w:rPr>
              <w:t>三</w:t>
            </w:r>
            <w:r>
              <w:rPr>
                <w:rFonts w:ascii="宋体" w:hAnsi="宋体" w:cs="宋体"/>
                <w:color w:val="000000"/>
                <w:kern w:val="0"/>
                <w:sz w:val="20"/>
                <w:szCs w:val="20"/>
              </w:rPr>
              <w:t>年</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502"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天线分配器</w:t>
            </w:r>
          </w:p>
        </w:tc>
        <w:tc>
          <w:tcPr>
            <w:tcW w:w="2933" w:type="pct"/>
            <w:shd w:val="clear" w:color="auto" w:fill="auto"/>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1.带有4个独立输出直流电源,供电4套无线接收机可以多台分配器级联使用；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2.采用低噪声及低互调失真设计，排除混频干扰；</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3.2个BNC座定向天线输入口；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4.频率范围：优于等于470~960MHz；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5.系统抗阻：50欧姆；原厂</w:t>
            </w:r>
            <w:r>
              <w:rPr>
                <w:rFonts w:ascii="宋体" w:hAnsi="宋体" w:cs="宋体"/>
                <w:color w:val="000000"/>
                <w:kern w:val="0"/>
                <w:sz w:val="20"/>
                <w:szCs w:val="20"/>
              </w:rPr>
              <w:t>质保</w:t>
            </w:r>
            <w:r>
              <w:rPr>
                <w:rFonts w:hint="eastAsia" w:ascii="宋体" w:hAnsi="宋体" w:cs="宋体"/>
                <w:color w:val="000000"/>
                <w:kern w:val="0"/>
                <w:sz w:val="20"/>
                <w:szCs w:val="20"/>
              </w:rPr>
              <w:t>三</w:t>
            </w:r>
            <w:r>
              <w:rPr>
                <w:rFonts w:ascii="宋体" w:hAnsi="宋体" w:cs="宋体"/>
                <w:color w:val="000000"/>
                <w:kern w:val="0"/>
                <w:sz w:val="20"/>
                <w:szCs w:val="20"/>
              </w:rPr>
              <w:t>年</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502"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话筒天线</w:t>
            </w:r>
          </w:p>
        </w:tc>
        <w:tc>
          <w:tcPr>
            <w:tcW w:w="2933" w:type="pct"/>
            <w:shd w:val="clear" w:color="auto" w:fill="auto"/>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1.频率范围：优于等于470~1000MHz；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2.天线增益：≥7.5dBi；</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3.内部放大器增益：-4dB~11dB可调节；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4.3dB波速宽：垂直面≥90°，水平面≥120°；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5.系统抗阻：50欧姆；原厂</w:t>
            </w:r>
            <w:r>
              <w:rPr>
                <w:rFonts w:ascii="宋体" w:hAnsi="宋体" w:cs="宋体"/>
                <w:color w:val="000000"/>
                <w:kern w:val="0"/>
                <w:sz w:val="20"/>
                <w:szCs w:val="20"/>
              </w:rPr>
              <w:t>质保</w:t>
            </w:r>
            <w:r>
              <w:rPr>
                <w:rFonts w:hint="eastAsia" w:ascii="宋体" w:hAnsi="宋体" w:cs="宋体"/>
                <w:color w:val="000000"/>
                <w:kern w:val="0"/>
                <w:sz w:val="20"/>
                <w:szCs w:val="20"/>
              </w:rPr>
              <w:t>三</w:t>
            </w:r>
            <w:r>
              <w:rPr>
                <w:rFonts w:ascii="宋体" w:hAnsi="宋体" w:cs="宋体"/>
                <w:color w:val="000000"/>
                <w:kern w:val="0"/>
                <w:sz w:val="20"/>
                <w:szCs w:val="20"/>
              </w:rPr>
              <w:t>年</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502"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显示器</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24寸窄边，原厂</w:t>
            </w:r>
            <w:r>
              <w:rPr>
                <w:rFonts w:ascii="宋体" w:hAnsi="宋体" w:cs="宋体"/>
                <w:color w:val="000000"/>
                <w:kern w:val="0"/>
                <w:sz w:val="20"/>
                <w:szCs w:val="20"/>
              </w:rPr>
              <w:t>质保</w:t>
            </w:r>
            <w:r>
              <w:rPr>
                <w:rFonts w:hint="eastAsia" w:ascii="宋体" w:hAnsi="宋体" w:cs="宋体"/>
                <w:color w:val="000000"/>
                <w:kern w:val="0"/>
                <w:sz w:val="20"/>
                <w:szCs w:val="20"/>
              </w:rPr>
              <w:t>三</w:t>
            </w:r>
            <w:r>
              <w:rPr>
                <w:rFonts w:ascii="宋体" w:hAnsi="宋体" w:cs="宋体"/>
                <w:color w:val="000000"/>
                <w:kern w:val="0"/>
                <w:sz w:val="20"/>
                <w:szCs w:val="20"/>
              </w:rPr>
              <w:t>年</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502"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移动机柜</w:t>
            </w:r>
          </w:p>
        </w:tc>
        <w:tc>
          <w:tcPr>
            <w:tcW w:w="2933" w:type="pct"/>
            <w:shd w:val="clear" w:color="auto" w:fill="FFFFFF"/>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可移动机柜，放置功放、音箱、视频终端、显示器等，22U机柜，原厂</w:t>
            </w:r>
            <w:r>
              <w:rPr>
                <w:rFonts w:ascii="宋体" w:hAnsi="宋体" w:cs="宋体"/>
                <w:color w:val="000000"/>
                <w:kern w:val="0"/>
                <w:sz w:val="20"/>
                <w:szCs w:val="20"/>
              </w:rPr>
              <w:t>质保</w:t>
            </w:r>
            <w:r>
              <w:rPr>
                <w:rFonts w:hint="eastAsia" w:ascii="宋体" w:hAnsi="宋体" w:cs="宋体"/>
                <w:color w:val="000000"/>
                <w:kern w:val="0"/>
                <w:sz w:val="20"/>
                <w:szCs w:val="20"/>
              </w:rPr>
              <w:t>三</w:t>
            </w:r>
            <w:r>
              <w:rPr>
                <w:rFonts w:ascii="宋体" w:hAnsi="宋体" w:cs="宋体"/>
                <w:color w:val="000000"/>
                <w:kern w:val="0"/>
                <w:sz w:val="20"/>
                <w:szCs w:val="20"/>
              </w:rPr>
              <w:t>年</w:t>
            </w:r>
          </w:p>
        </w:tc>
        <w:tc>
          <w:tcPr>
            <w:tcW w:w="41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41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477" w:type="pct"/>
            <w:gridSpan w:val="2"/>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7"/>
            <w:shd w:val="clear" w:color="auto" w:fill="auto"/>
            <w:noWrap/>
            <w:vAlign w:val="center"/>
          </w:tcPr>
          <w:p>
            <w:pPr>
              <w:widowControl/>
              <w:spacing w:line="240" w:lineRule="auto"/>
              <w:ind w:firstLine="0" w:firstLineChars="0"/>
              <w:jc w:val="left"/>
              <w:rPr>
                <w:rFonts w:ascii="宋体" w:hAnsi="宋体" w:cs="宋体"/>
                <w:b/>
                <w:bCs/>
                <w:color w:val="000000"/>
                <w:kern w:val="0"/>
                <w:szCs w:val="24"/>
              </w:rPr>
            </w:pPr>
            <w:r>
              <w:rPr>
                <w:rFonts w:hint="eastAsia" w:ascii="宋体" w:hAnsi="宋体" w:cs="宋体"/>
                <w:b/>
                <w:bCs/>
                <w:color w:val="000000"/>
                <w:kern w:val="0"/>
                <w:szCs w:val="24"/>
              </w:rPr>
              <w:t>6、舞台灯光系统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7"/>
            <w:shd w:val="clear" w:color="auto" w:fill="auto"/>
            <w:noWrap/>
            <w:vAlign w:val="center"/>
          </w:tcPr>
          <w:p>
            <w:pPr>
              <w:widowControl/>
              <w:spacing w:line="240" w:lineRule="auto"/>
              <w:ind w:firstLine="0" w:firstLineChars="0"/>
              <w:jc w:val="left"/>
              <w:rPr>
                <w:rFonts w:ascii="宋体" w:hAnsi="宋体" w:cs="宋体"/>
                <w:b/>
                <w:bCs/>
                <w:color w:val="000000"/>
                <w:kern w:val="0"/>
                <w:sz w:val="20"/>
                <w:szCs w:val="20"/>
              </w:rPr>
            </w:pPr>
            <w:r>
              <w:rPr>
                <w:rFonts w:hint="eastAsia" w:ascii="宋体" w:hAnsi="宋体" w:cs="宋体"/>
                <w:b/>
                <w:bCs/>
                <w:color w:val="000000"/>
                <w:kern w:val="0"/>
                <w:sz w:val="20"/>
                <w:szCs w:val="20"/>
              </w:rPr>
              <w:t>一顶光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嵌入式LED全彩PAR灯</w:t>
            </w:r>
          </w:p>
        </w:tc>
        <w:tc>
          <w:tcPr>
            <w:tcW w:w="2933" w:type="pct"/>
            <w:shd w:val="clear" w:color="auto" w:fill="auto"/>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电源：输入AC100-240V，50-60Hz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功耗：180W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光源：61颗3W（R21，G14，B14，W12）LED</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光源寿命：60000小时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出光角度：25°/45°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控制面板：四位数码管+4个按键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控制模式：声控，自走，主从，DMX512</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DMX通道：5/8个通道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DMX接口：2×RJ45（输入和输出），2×XLR（输入和输出）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调光：0-100%线性调光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频闪：频闪速度最快20次每秒</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安装方式：嵌入式天花嵌扣，提手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天花嵌扣开孔尺寸：260mm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天花嵌扣可调角度：0~80°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工作环境温度：最高不超过40°C</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IP防护等级：IP20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表面材质：阻燃ABS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开孔尺寸：标准260mm直径圆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具须配合天花嵌扣嵌入式安装于天花板，投光角度可调（垂直0-80°），且嵌入式灯具须提供可调角度的嵌入式专利；</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外观材料：防火ABS塑料，整机白色，塑料外壳必须是采用符合UL94V-1防火等级级别的工程阻燃形材质。原厂</w:t>
            </w:r>
            <w:r>
              <w:rPr>
                <w:rFonts w:ascii="宋体" w:hAnsi="宋体" w:cs="宋体"/>
                <w:color w:val="000000"/>
                <w:kern w:val="0"/>
                <w:sz w:val="20"/>
                <w:szCs w:val="20"/>
              </w:rPr>
              <w:t>质保</w:t>
            </w:r>
            <w:r>
              <w:rPr>
                <w:rFonts w:hint="eastAsia" w:ascii="宋体" w:hAnsi="宋体" w:cs="宋体"/>
                <w:color w:val="000000"/>
                <w:kern w:val="0"/>
                <w:sz w:val="20"/>
                <w:szCs w:val="20"/>
              </w:rPr>
              <w:t>三</w:t>
            </w:r>
            <w:r>
              <w:rPr>
                <w:rFonts w:ascii="宋体" w:hAnsi="宋体" w:cs="宋体"/>
                <w:color w:val="000000"/>
                <w:kern w:val="0"/>
                <w:sz w:val="20"/>
                <w:szCs w:val="20"/>
              </w:rPr>
              <w:t>年</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嵌入式LED面板会议灯</w:t>
            </w:r>
          </w:p>
        </w:tc>
        <w:tc>
          <w:tcPr>
            <w:tcW w:w="2933" w:type="pct"/>
            <w:shd w:val="clear" w:color="auto" w:fill="auto"/>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额定电压：AC100~240V，50/60Hz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功耗：200W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光源：802颗0.5W高显高亮LED贴片灯珠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显色指数：CRI≥93</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光束角度：120°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色温：标配【双色温3200K+5600K】</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控制通道:双色温4CH</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中心照度：≥600Lux【3米4000K】，</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显示:四位数码管+点阵式按键操作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调光:DMX512调光，独立电子线性调光；高达65535位级别的曲线调光模式，让调光过程中，无闪烁、抖动，跳变，调光换色更柔和，摄像更清晰真实</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频闪：0-30Hz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协议：DMX512、RDM协议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光学:原装进口PS扩散柔光板,保证&gt;90%的透光率的同时光柔和饱满。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优点:无风机完全静音设计,该LED平板灯作为新型节能灯代表,具有超薄、节能、寿命长、亮度高、无辐射、无频闪,整体处于完全密封的状态,面板和机身合为一体。整机采用铝型材的机箱,散热效果好,使用寿命也会因此更长。该灯采用高亮度贴片灯珠大面积矩阵排列，亮度高，静音能满足室内外影视拍摄对灯光布光要求。是传统三基色很好的替代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材料工艺:铝型材+钣金。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冷却系统:铝型材自然散热，无风机设计。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开孔尺寸:510×320mm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显色指数：CRI≥95，R9I≥95，中心照度：≥513Lux【3米4000K】；</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调光须带调光旋钮+点阵式按键；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散热系统：无风机设计。原厂</w:t>
            </w:r>
            <w:r>
              <w:rPr>
                <w:rFonts w:ascii="宋体" w:hAnsi="宋体" w:cs="宋体"/>
                <w:color w:val="000000"/>
                <w:kern w:val="0"/>
                <w:sz w:val="20"/>
                <w:szCs w:val="20"/>
              </w:rPr>
              <w:t>质保</w:t>
            </w:r>
            <w:r>
              <w:rPr>
                <w:rFonts w:hint="eastAsia" w:ascii="宋体" w:hAnsi="宋体" w:cs="宋体"/>
                <w:color w:val="000000"/>
                <w:kern w:val="0"/>
                <w:sz w:val="20"/>
                <w:szCs w:val="20"/>
              </w:rPr>
              <w:t>三</w:t>
            </w:r>
            <w:r>
              <w:rPr>
                <w:rFonts w:ascii="宋体" w:hAnsi="宋体" w:cs="宋体"/>
                <w:color w:val="000000"/>
                <w:kern w:val="0"/>
                <w:sz w:val="20"/>
                <w:szCs w:val="20"/>
              </w:rPr>
              <w:t>年</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5000" w:type="pct"/>
            <w:gridSpan w:val="7"/>
            <w:shd w:val="clear" w:color="auto" w:fill="auto"/>
            <w:noWrap/>
            <w:vAlign w:val="center"/>
          </w:tcPr>
          <w:p>
            <w:pPr>
              <w:widowControl/>
              <w:spacing w:line="240" w:lineRule="auto"/>
              <w:ind w:firstLine="0" w:firstLineChars="0"/>
              <w:jc w:val="left"/>
              <w:rPr>
                <w:rFonts w:ascii="宋体" w:hAnsi="宋体" w:cs="宋体"/>
                <w:b/>
                <w:bCs/>
                <w:color w:val="000000"/>
                <w:kern w:val="0"/>
                <w:sz w:val="20"/>
                <w:szCs w:val="20"/>
              </w:rPr>
            </w:pPr>
            <w:r>
              <w:rPr>
                <w:rFonts w:hint="eastAsia" w:ascii="宋体" w:hAnsi="宋体" w:cs="宋体"/>
                <w:b/>
                <w:bCs/>
                <w:color w:val="000000"/>
                <w:kern w:val="0"/>
                <w:sz w:val="20"/>
                <w:szCs w:val="20"/>
              </w:rPr>
              <w:t>一逆光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24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嵌入式LED全彩PAR灯</w:t>
            </w:r>
          </w:p>
        </w:tc>
        <w:tc>
          <w:tcPr>
            <w:tcW w:w="2933" w:type="pct"/>
            <w:shd w:val="clear" w:color="auto" w:fill="auto"/>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电源：输入AC100-240V，50-60Hz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功耗：180W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光源：61颗3W（R21，G14，B14，W12）LED</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光源寿命：60000小时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出光角度：25°/45°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控制面板：四位数码管+4个按键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控制模式：声控，自走，主从，DMX512</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DMX通道：5/8个通道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DMX接口：2×RJ45（输入和输出），2×XLR（输入和输出）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调光：0-100%线性调光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频闪：频闪速度最快20次每秒</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原厂</w:t>
            </w:r>
            <w:r>
              <w:rPr>
                <w:rFonts w:ascii="宋体" w:hAnsi="宋体" w:cs="宋体"/>
                <w:color w:val="000000"/>
                <w:kern w:val="0"/>
                <w:sz w:val="20"/>
                <w:szCs w:val="20"/>
              </w:rPr>
              <w:t>质保</w:t>
            </w:r>
            <w:r>
              <w:rPr>
                <w:rFonts w:hint="eastAsia" w:ascii="宋体" w:hAnsi="宋体" w:cs="宋体"/>
                <w:color w:val="000000"/>
                <w:kern w:val="0"/>
                <w:sz w:val="20"/>
                <w:szCs w:val="20"/>
              </w:rPr>
              <w:t>三</w:t>
            </w:r>
            <w:r>
              <w:rPr>
                <w:rFonts w:ascii="宋体" w:hAnsi="宋体" w:cs="宋体"/>
                <w:color w:val="000000"/>
                <w:kern w:val="0"/>
                <w:sz w:val="20"/>
                <w:szCs w:val="20"/>
              </w:rPr>
              <w:t>年</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180WLED摇头图案灯</w:t>
            </w:r>
          </w:p>
        </w:tc>
        <w:tc>
          <w:tcPr>
            <w:tcW w:w="2933" w:type="pct"/>
            <w:shd w:val="clear" w:color="auto" w:fill="auto"/>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电源：输入AC100-240V，50-60Hz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功耗：180W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光源：1颗150W白光LED</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光源寿命：60000小时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光束角度：13°</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图案白光色温：8500K</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颜色盘：7种颜色+白光带半色，流水效果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图案盘：8种图案+白光带图案抖动效果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玻璃图案：6玻璃图案+白光带旋转效果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调焦：调焦范围3-30m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棱镜：一个三棱镜，可旋转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X/Y轴旋转：X轴540°/Y轴150°，旋转速度可调节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控制面板：四位数码管+4个按键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控制模式：自走，主从，DMX512</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DMX通道：13个通道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DMX接口：2×Rj45（输入和输出），2×XLR（输入和输出）与LED帕灯同一品牌；灯具须配合天花嵌扣嵌入式安装于天花板，投光角度可调，且嵌入式灯具须提供可调角度的嵌入式专利。原厂</w:t>
            </w:r>
            <w:r>
              <w:rPr>
                <w:rFonts w:ascii="宋体" w:hAnsi="宋体" w:cs="宋体"/>
                <w:color w:val="000000"/>
                <w:kern w:val="0"/>
                <w:sz w:val="20"/>
                <w:szCs w:val="20"/>
              </w:rPr>
              <w:t>质保</w:t>
            </w:r>
            <w:r>
              <w:rPr>
                <w:rFonts w:hint="eastAsia" w:ascii="宋体" w:hAnsi="宋体" w:cs="宋体"/>
                <w:color w:val="000000"/>
                <w:kern w:val="0"/>
                <w:sz w:val="20"/>
                <w:szCs w:val="20"/>
              </w:rPr>
              <w:t>三</w:t>
            </w:r>
            <w:r>
              <w:rPr>
                <w:rFonts w:ascii="宋体" w:hAnsi="宋体" w:cs="宋体"/>
                <w:color w:val="000000"/>
                <w:kern w:val="0"/>
                <w:sz w:val="20"/>
                <w:szCs w:val="20"/>
              </w:rPr>
              <w:t>年</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7"/>
            <w:shd w:val="clear" w:color="auto" w:fill="auto"/>
            <w:noWrap/>
            <w:vAlign w:val="center"/>
          </w:tcPr>
          <w:p>
            <w:pPr>
              <w:widowControl/>
              <w:spacing w:line="240" w:lineRule="auto"/>
              <w:ind w:firstLine="0" w:firstLineChars="0"/>
              <w:jc w:val="left"/>
              <w:rPr>
                <w:rFonts w:ascii="宋体" w:hAnsi="宋体" w:cs="宋体"/>
                <w:b/>
                <w:bCs/>
                <w:color w:val="000000"/>
                <w:kern w:val="0"/>
                <w:sz w:val="20"/>
                <w:szCs w:val="20"/>
              </w:rPr>
            </w:pPr>
            <w:r>
              <w:rPr>
                <w:rFonts w:hint="eastAsia" w:ascii="宋体" w:hAnsi="宋体" w:cs="宋体"/>
                <w:b/>
                <w:bCs/>
                <w:color w:val="000000"/>
                <w:kern w:val="0"/>
                <w:sz w:val="20"/>
                <w:szCs w:val="20"/>
              </w:rPr>
              <w:t>二顶光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嵌入式LED全彩PAR灯</w:t>
            </w:r>
          </w:p>
        </w:tc>
        <w:tc>
          <w:tcPr>
            <w:tcW w:w="2933" w:type="pct"/>
            <w:shd w:val="clear" w:color="auto" w:fill="auto"/>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电源：输入AC100-240V，50-60Hz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功耗：180W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光源：61颗3W（R21，G14，B14，W12）LED</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光源寿命：60000小时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出光角度：25°/45°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控制面板：四位数码管+4个按键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控制模式：声控，自走，主从，DMX512</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DMX通道：5/8个通道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DMX接口：2×RJ45（输入和输出），2×XLR（输入和输出）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调光：0-100%线性调光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频闪：频闪速度最快20次每秒</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原厂</w:t>
            </w:r>
            <w:r>
              <w:rPr>
                <w:rFonts w:ascii="宋体" w:hAnsi="宋体" w:cs="宋体"/>
                <w:color w:val="000000"/>
                <w:kern w:val="0"/>
                <w:sz w:val="20"/>
                <w:szCs w:val="20"/>
              </w:rPr>
              <w:t>质保</w:t>
            </w:r>
            <w:r>
              <w:rPr>
                <w:rFonts w:hint="eastAsia" w:ascii="宋体" w:hAnsi="宋体" w:cs="宋体"/>
                <w:color w:val="000000"/>
                <w:kern w:val="0"/>
                <w:sz w:val="20"/>
                <w:szCs w:val="20"/>
              </w:rPr>
              <w:t>三</w:t>
            </w:r>
            <w:r>
              <w:rPr>
                <w:rFonts w:ascii="宋体" w:hAnsi="宋体" w:cs="宋体"/>
                <w:color w:val="000000"/>
                <w:kern w:val="0"/>
                <w:sz w:val="20"/>
                <w:szCs w:val="20"/>
              </w:rPr>
              <w:t>年</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嵌入式LED面板会议灯</w:t>
            </w:r>
          </w:p>
        </w:tc>
        <w:tc>
          <w:tcPr>
            <w:tcW w:w="2933" w:type="pct"/>
            <w:shd w:val="clear" w:color="auto" w:fill="auto"/>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额定电压：AC100~240V，50/60Hz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功耗：200W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光源：802颗0.5W高显高亮LED贴片灯珠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显色指数：CRI≥93</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光束角度：120°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色温：标配【双色温3200K+5600K】</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控制通道:双色温4CH</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中心照度：≥600Lux【3米4000K】，</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显示:四位数码管+点阵式按键操作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调光:DMX512调光，独立电子线性调光；高达65535位级别的曲线调光模式，让调光过程中，无闪烁、抖动，跳变，调光换色更柔和，摄像更清晰真实</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原厂</w:t>
            </w:r>
            <w:r>
              <w:rPr>
                <w:rFonts w:ascii="宋体" w:hAnsi="宋体" w:cs="宋体"/>
                <w:color w:val="000000"/>
                <w:kern w:val="0"/>
                <w:sz w:val="20"/>
                <w:szCs w:val="20"/>
              </w:rPr>
              <w:t>质保</w:t>
            </w:r>
            <w:r>
              <w:rPr>
                <w:rFonts w:hint="eastAsia" w:ascii="宋体" w:hAnsi="宋体" w:cs="宋体"/>
                <w:color w:val="000000"/>
                <w:kern w:val="0"/>
                <w:sz w:val="20"/>
                <w:szCs w:val="20"/>
              </w:rPr>
              <w:t>三</w:t>
            </w:r>
            <w:r>
              <w:rPr>
                <w:rFonts w:ascii="宋体" w:hAnsi="宋体" w:cs="宋体"/>
                <w:color w:val="000000"/>
                <w:kern w:val="0"/>
                <w:sz w:val="20"/>
                <w:szCs w:val="20"/>
              </w:rPr>
              <w:t>年</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7"/>
            <w:shd w:val="clear" w:color="auto" w:fill="auto"/>
            <w:noWrap/>
            <w:vAlign w:val="center"/>
          </w:tcPr>
          <w:p>
            <w:pPr>
              <w:widowControl/>
              <w:spacing w:line="240" w:lineRule="auto"/>
              <w:ind w:firstLine="0" w:firstLineChars="0"/>
              <w:jc w:val="left"/>
              <w:rPr>
                <w:rFonts w:ascii="宋体" w:hAnsi="宋体" w:cs="宋体"/>
                <w:b/>
                <w:bCs/>
                <w:color w:val="000000"/>
                <w:kern w:val="0"/>
                <w:sz w:val="20"/>
                <w:szCs w:val="20"/>
              </w:rPr>
            </w:pPr>
            <w:r>
              <w:rPr>
                <w:rFonts w:hint="eastAsia" w:ascii="宋体" w:hAnsi="宋体" w:cs="宋体"/>
                <w:b/>
                <w:bCs/>
                <w:color w:val="000000"/>
                <w:kern w:val="0"/>
                <w:sz w:val="20"/>
                <w:szCs w:val="20"/>
              </w:rPr>
              <w:t>二逆光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嵌入式LED全彩PAR灯</w:t>
            </w:r>
          </w:p>
        </w:tc>
        <w:tc>
          <w:tcPr>
            <w:tcW w:w="2933" w:type="pct"/>
            <w:shd w:val="clear" w:color="auto" w:fill="auto"/>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电源：输入AC100-240V，50-60Hz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功耗：180W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光源：61颗3W（R21，G14，B14，W12）LED</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光源寿命：60000小时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出光角度：25°/45°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控制面板：四位数码管+4个按键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控制模式：声控，自走，主从，DMX512</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DMX通道：5/8个通道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DMX接口：2×RJ45（输入和输出），2×XLR（输入和输出）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调光：0-100%线性调光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频闪：频闪速度最快20次每秒</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原厂</w:t>
            </w:r>
            <w:r>
              <w:rPr>
                <w:rFonts w:ascii="宋体" w:hAnsi="宋体" w:cs="宋体"/>
                <w:color w:val="000000"/>
                <w:kern w:val="0"/>
                <w:sz w:val="20"/>
                <w:szCs w:val="20"/>
              </w:rPr>
              <w:t>质保</w:t>
            </w:r>
            <w:r>
              <w:rPr>
                <w:rFonts w:hint="eastAsia" w:ascii="宋体" w:hAnsi="宋体" w:cs="宋体"/>
                <w:color w:val="000000"/>
                <w:kern w:val="0"/>
                <w:sz w:val="20"/>
                <w:szCs w:val="20"/>
              </w:rPr>
              <w:t>三</w:t>
            </w:r>
            <w:r>
              <w:rPr>
                <w:rFonts w:ascii="宋体" w:hAnsi="宋体" w:cs="宋体"/>
                <w:color w:val="000000"/>
                <w:kern w:val="0"/>
                <w:sz w:val="20"/>
                <w:szCs w:val="20"/>
              </w:rPr>
              <w:t>年</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180WLED摇头光束灯</w:t>
            </w:r>
          </w:p>
        </w:tc>
        <w:tc>
          <w:tcPr>
            <w:tcW w:w="2933" w:type="pct"/>
            <w:shd w:val="clear" w:color="auto" w:fill="auto"/>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电源：输入AC100-240V，50-60Hz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功耗：180W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光源：1颗150W高亮度LED白光灯珠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光源寿命：60000小时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光束角度：3°</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图案白光色温：7000K</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颜色盘：13种颜色+白光带半色，流水效果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图案盘：12种图案+白光带图案抖动效果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调焦：调焦范围3-30m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棱镜：一个蜂窝棱镜，可正反旋转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雾化：一个雾化镜片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X/Y轴旋转：X轴540°/Y轴150°，旋转速度可调节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控制面板：四位数码管+4个按键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控制模式：自走，主从，DMX512、RDM功能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DMX通道：13个通道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DMX接口：2×Rj45（输入和输出），2×XLR（输入和输出）</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原厂</w:t>
            </w:r>
            <w:r>
              <w:rPr>
                <w:rFonts w:ascii="宋体" w:hAnsi="宋体" w:cs="宋体"/>
                <w:color w:val="000000"/>
                <w:kern w:val="0"/>
                <w:sz w:val="20"/>
                <w:szCs w:val="20"/>
              </w:rPr>
              <w:t>质保</w:t>
            </w:r>
            <w:r>
              <w:rPr>
                <w:rFonts w:hint="eastAsia" w:ascii="宋体" w:hAnsi="宋体" w:cs="宋体"/>
                <w:color w:val="000000"/>
                <w:kern w:val="0"/>
                <w:sz w:val="20"/>
                <w:szCs w:val="20"/>
              </w:rPr>
              <w:t>三</w:t>
            </w:r>
            <w:r>
              <w:rPr>
                <w:rFonts w:ascii="宋体" w:hAnsi="宋体" w:cs="宋体"/>
                <w:color w:val="000000"/>
                <w:kern w:val="0"/>
                <w:sz w:val="20"/>
                <w:szCs w:val="20"/>
              </w:rPr>
              <w:t>年</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7"/>
            <w:shd w:val="clear" w:color="auto" w:fill="auto"/>
            <w:noWrap/>
            <w:vAlign w:val="center"/>
          </w:tcPr>
          <w:p>
            <w:pPr>
              <w:widowControl/>
              <w:spacing w:line="240" w:lineRule="auto"/>
              <w:ind w:firstLine="0" w:firstLineChars="0"/>
              <w:jc w:val="left"/>
              <w:rPr>
                <w:rFonts w:ascii="宋体" w:hAnsi="宋体" w:cs="宋体"/>
                <w:b/>
                <w:bCs/>
                <w:color w:val="000000"/>
                <w:kern w:val="0"/>
                <w:sz w:val="20"/>
                <w:szCs w:val="20"/>
              </w:rPr>
            </w:pPr>
            <w:r>
              <w:rPr>
                <w:rFonts w:hint="eastAsia" w:ascii="宋体" w:hAnsi="宋体" w:cs="宋体"/>
                <w:b/>
                <w:bCs/>
                <w:color w:val="000000"/>
                <w:kern w:val="0"/>
                <w:sz w:val="20"/>
                <w:szCs w:val="20"/>
              </w:rPr>
              <w:t>左右侧光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嵌入式LED全彩PAR灯</w:t>
            </w:r>
          </w:p>
        </w:tc>
        <w:tc>
          <w:tcPr>
            <w:tcW w:w="2933" w:type="pct"/>
            <w:shd w:val="clear" w:color="auto" w:fill="auto"/>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电源：输入AC100-240V，50-60Hz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功耗：180W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光源：61颗3W（R21，G14，B14，W12）LED</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光源寿命：60000小时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出光角度：25°/45°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控制面板：四位数码管+4个按键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控制模式：声控，自走，主从，DMX512</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DMX通道：5/8个通道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DMX接口：2×RJ45（输入和输出），2×XLR（输入和输出）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调光：0-100%线性调光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频闪：频闪速度最快20次每秒</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原厂</w:t>
            </w:r>
            <w:r>
              <w:rPr>
                <w:rFonts w:ascii="宋体" w:hAnsi="宋体" w:cs="宋体"/>
                <w:color w:val="000000"/>
                <w:kern w:val="0"/>
                <w:sz w:val="20"/>
                <w:szCs w:val="20"/>
              </w:rPr>
              <w:t>质保</w:t>
            </w:r>
            <w:r>
              <w:rPr>
                <w:rFonts w:hint="eastAsia" w:ascii="宋体" w:hAnsi="宋体" w:cs="宋体"/>
                <w:color w:val="000000"/>
                <w:kern w:val="0"/>
                <w:sz w:val="20"/>
                <w:szCs w:val="20"/>
              </w:rPr>
              <w:t>三</w:t>
            </w:r>
            <w:r>
              <w:rPr>
                <w:rFonts w:ascii="宋体" w:hAnsi="宋体" w:cs="宋体"/>
                <w:color w:val="000000"/>
                <w:kern w:val="0"/>
                <w:sz w:val="20"/>
                <w:szCs w:val="20"/>
              </w:rPr>
              <w:t>年</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180WLED摇头光束灯</w:t>
            </w:r>
          </w:p>
        </w:tc>
        <w:tc>
          <w:tcPr>
            <w:tcW w:w="2933" w:type="pct"/>
            <w:shd w:val="clear" w:color="auto" w:fill="auto"/>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电源：输入AC100-240V，50-60Hz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功耗：180W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光源：1颗150W高亮度LED白光灯珠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光源寿命：60000小时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光束角度：3°</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图案白光色温：7000K</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颜色盘：13种颜色+白光带半色，流水效果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图案盘：12种图案+白光带图案抖动效果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调焦：调焦范围3-30m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棱镜：一个蜂窝棱镜，可正反旋转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雾化：一个雾化镜片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X/Y轴旋转：X轴540°/Y轴150°，旋转速度可调节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控制面板：四位数码管+4个按键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控制模式：自走，主从，DMX512、RDM功能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DMX通道：13个通道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DMX接口：2×Rj45（输入和输出），2×XLR（输入和输出）原厂</w:t>
            </w:r>
            <w:r>
              <w:rPr>
                <w:rFonts w:ascii="宋体" w:hAnsi="宋体" w:cs="宋体"/>
                <w:color w:val="000000"/>
                <w:kern w:val="0"/>
                <w:sz w:val="20"/>
                <w:szCs w:val="20"/>
              </w:rPr>
              <w:t>质保</w:t>
            </w:r>
            <w:r>
              <w:rPr>
                <w:rFonts w:hint="eastAsia" w:ascii="宋体" w:hAnsi="宋体" w:cs="宋体"/>
                <w:color w:val="000000"/>
                <w:kern w:val="0"/>
                <w:sz w:val="20"/>
                <w:szCs w:val="20"/>
              </w:rPr>
              <w:t>三</w:t>
            </w:r>
            <w:r>
              <w:rPr>
                <w:rFonts w:ascii="宋体" w:hAnsi="宋体" w:cs="宋体"/>
                <w:color w:val="000000"/>
                <w:kern w:val="0"/>
                <w:sz w:val="20"/>
                <w:szCs w:val="20"/>
              </w:rPr>
              <w:t>年</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5000" w:type="pct"/>
            <w:gridSpan w:val="7"/>
            <w:shd w:val="clear" w:color="auto" w:fill="auto"/>
            <w:noWrap/>
            <w:vAlign w:val="center"/>
          </w:tcPr>
          <w:p>
            <w:pPr>
              <w:widowControl/>
              <w:spacing w:line="240" w:lineRule="auto"/>
              <w:ind w:firstLine="0" w:firstLineChars="0"/>
              <w:jc w:val="left"/>
              <w:rPr>
                <w:rFonts w:ascii="宋体" w:hAnsi="宋体" w:cs="宋体"/>
                <w:b/>
                <w:bCs/>
                <w:color w:val="000000"/>
                <w:kern w:val="0"/>
                <w:sz w:val="20"/>
                <w:szCs w:val="20"/>
              </w:rPr>
            </w:pPr>
            <w:r>
              <w:rPr>
                <w:rFonts w:hint="eastAsia" w:ascii="宋体" w:hAnsi="宋体" w:cs="宋体"/>
                <w:b/>
                <w:bCs/>
                <w:color w:val="000000"/>
                <w:kern w:val="0"/>
                <w:sz w:val="20"/>
                <w:szCs w:val="20"/>
              </w:rPr>
              <w:t>面光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嵌入式LED冷暖面光灯（双色温）</w:t>
            </w:r>
          </w:p>
        </w:tc>
        <w:tc>
          <w:tcPr>
            <w:tcW w:w="2933" w:type="pct"/>
            <w:shd w:val="clear" w:color="auto" w:fill="auto"/>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电源：输入AC100-240V，50-60Hz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功耗：100W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光源：1颗100W（暖白3200K+冷白6500K）COBLED</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光源寿命：50000小时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控制面板：四位数码管+4个按键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控制模式：自走，主从，DMX512</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DMX通道：5个通道DMX接口：2×Rj45（输入和输出），2×XLR（输入和输出）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调光：0-100%线性调光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频闪：频闪速度最快20次每秒灯具须配合天花嵌扣嵌入式安装于天花板，垂直投光角度：0-80°。原厂</w:t>
            </w:r>
            <w:r>
              <w:rPr>
                <w:rFonts w:ascii="宋体" w:hAnsi="宋体" w:cs="宋体"/>
                <w:color w:val="000000"/>
                <w:kern w:val="0"/>
                <w:sz w:val="20"/>
                <w:szCs w:val="20"/>
              </w:rPr>
              <w:t>质保</w:t>
            </w:r>
            <w:r>
              <w:rPr>
                <w:rFonts w:hint="eastAsia" w:ascii="宋体" w:hAnsi="宋体" w:cs="宋体"/>
                <w:color w:val="000000"/>
                <w:kern w:val="0"/>
                <w:sz w:val="20"/>
                <w:szCs w:val="20"/>
              </w:rPr>
              <w:t>三</w:t>
            </w:r>
            <w:r>
              <w:rPr>
                <w:rFonts w:ascii="宋体" w:hAnsi="宋体" w:cs="宋体"/>
                <w:color w:val="000000"/>
                <w:kern w:val="0"/>
                <w:sz w:val="20"/>
                <w:szCs w:val="20"/>
              </w:rPr>
              <w:t>年</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5000" w:type="pct"/>
            <w:gridSpan w:val="7"/>
            <w:shd w:val="clear" w:color="auto" w:fill="auto"/>
            <w:noWrap/>
            <w:vAlign w:val="center"/>
          </w:tcPr>
          <w:p>
            <w:pPr>
              <w:widowControl/>
              <w:spacing w:line="240" w:lineRule="auto"/>
              <w:ind w:firstLine="0" w:firstLineChars="0"/>
              <w:jc w:val="left"/>
              <w:rPr>
                <w:rFonts w:ascii="Times New Roman" w:hAnsi="Times New Roman" w:eastAsia="Times New Roman" w:cs="Times New Roman"/>
                <w:kern w:val="0"/>
                <w:sz w:val="20"/>
                <w:szCs w:val="20"/>
              </w:rPr>
            </w:pPr>
            <w:r>
              <w:rPr>
                <w:rFonts w:hint="eastAsia" w:ascii="宋体" w:hAnsi="宋体" w:cs="宋体"/>
                <w:b/>
                <w:bCs/>
                <w:color w:val="000000"/>
                <w:kern w:val="0"/>
                <w:sz w:val="20"/>
                <w:szCs w:val="20"/>
              </w:rPr>
              <w:t>外围设备及控制系统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专业控制台</w:t>
            </w:r>
          </w:p>
        </w:tc>
        <w:tc>
          <w:tcPr>
            <w:tcW w:w="2933" w:type="pct"/>
            <w:shd w:val="clear" w:color="auto" w:fill="auto"/>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DMX512/1990标准，最大1024个DMX控制通道，四路光电隔离信号输出。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最大控制96台电脑灯或96路调光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使用珍珠灯库（R20格式灯库），且控台上可自行编写灯库。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带背光的LCD显示屏，首创的中英文显示可切换</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内置图形轨迹发生器，有135个内置图形，方便用户对电脑灯进行图形轨迹控制，如画圆、螺旋、彩虹、追逐等多种效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图形参数（如：振幅、速度、间隔、波浪、方向）均可独立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设置，更方便快捷的做出想要的造型和场景。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每个场景可保存图形数量5个；同时可运行图形数量10个。</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可储存60个素材，</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支独享素材</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可储存60个重演场景，用于储存多步场景和单步场景。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每个多步场景最多可储存600个单步。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可同时输出和运行10个重演场景。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带10根集控推杆。按键点控和推杆集控兼容。</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支持重新配节地址码、垂直水平交换、通道输出反向等功能。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关机或者突发断电等情况数据可记忆保持。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U盘可备份控台数据，并支持重新导入到控台使用。原厂</w:t>
            </w:r>
            <w:r>
              <w:rPr>
                <w:rFonts w:ascii="宋体" w:hAnsi="宋体" w:cs="宋体"/>
                <w:color w:val="000000"/>
                <w:kern w:val="0"/>
                <w:sz w:val="20"/>
                <w:szCs w:val="20"/>
              </w:rPr>
              <w:t>质保</w:t>
            </w:r>
            <w:r>
              <w:rPr>
                <w:rFonts w:hint="eastAsia" w:ascii="宋体" w:hAnsi="宋体" w:cs="宋体"/>
                <w:color w:val="000000"/>
                <w:kern w:val="0"/>
                <w:sz w:val="20"/>
                <w:szCs w:val="20"/>
              </w:rPr>
              <w:t>三</w:t>
            </w:r>
            <w:r>
              <w:rPr>
                <w:rFonts w:ascii="宋体" w:hAnsi="宋体" w:cs="宋体"/>
                <w:color w:val="000000"/>
                <w:kern w:val="0"/>
                <w:sz w:val="20"/>
                <w:szCs w:val="20"/>
              </w:rPr>
              <w:t>年</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信号放大器</w:t>
            </w:r>
          </w:p>
        </w:tc>
        <w:tc>
          <w:tcPr>
            <w:tcW w:w="2933" w:type="pct"/>
            <w:shd w:val="clear" w:color="auto" w:fill="auto"/>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额定电压:AC110V～240V，50/60Hz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路数：1路输入，8路输出</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原厂</w:t>
            </w:r>
            <w:r>
              <w:rPr>
                <w:rFonts w:ascii="宋体" w:hAnsi="宋体" w:cs="宋体"/>
                <w:color w:val="000000"/>
                <w:kern w:val="0"/>
                <w:sz w:val="20"/>
                <w:szCs w:val="20"/>
              </w:rPr>
              <w:t>质保</w:t>
            </w:r>
            <w:r>
              <w:rPr>
                <w:rFonts w:hint="eastAsia" w:ascii="宋体" w:hAnsi="宋体" w:cs="宋体"/>
                <w:color w:val="000000"/>
                <w:kern w:val="0"/>
                <w:sz w:val="20"/>
                <w:szCs w:val="20"/>
              </w:rPr>
              <w:t>三</w:t>
            </w:r>
            <w:r>
              <w:rPr>
                <w:rFonts w:ascii="宋体" w:hAnsi="宋体" w:cs="宋体"/>
                <w:color w:val="000000"/>
                <w:kern w:val="0"/>
                <w:sz w:val="20"/>
                <w:szCs w:val="20"/>
              </w:rPr>
              <w:t>年</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智能数字电柜</w:t>
            </w:r>
          </w:p>
        </w:tc>
        <w:tc>
          <w:tcPr>
            <w:tcW w:w="2933" w:type="pct"/>
            <w:shd w:val="clear" w:color="auto" w:fill="auto"/>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供电：三相AC380V±10％，频率50Hz±5％。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15路40A胶木插输出；（3芯带接地）</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模式选择：A开机执行、B延时执行、C立即执行三种模式；原厂</w:t>
            </w:r>
            <w:r>
              <w:rPr>
                <w:rFonts w:ascii="宋体" w:hAnsi="宋体" w:cs="宋体"/>
                <w:color w:val="000000"/>
                <w:kern w:val="0"/>
                <w:sz w:val="20"/>
                <w:szCs w:val="20"/>
              </w:rPr>
              <w:t>质保</w:t>
            </w:r>
            <w:r>
              <w:rPr>
                <w:rFonts w:hint="eastAsia" w:ascii="宋体" w:hAnsi="宋体" w:cs="宋体"/>
                <w:color w:val="000000"/>
                <w:kern w:val="0"/>
                <w:sz w:val="20"/>
                <w:szCs w:val="20"/>
              </w:rPr>
              <w:t>三</w:t>
            </w:r>
            <w:r>
              <w:rPr>
                <w:rFonts w:ascii="宋体" w:hAnsi="宋体" w:cs="宋体"/>
                <w:color w:val="000000"/>
                <w:kern w:val="0"/>
                <w:sz w:val="20"/>
                <w:szCs w:val="20"/>
              </w:rPr>
              <w:t>年</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线材</w:t>
            </w:r>
          </w:p>
        </w:tc>
        <w:tc>
          <w:tcPr>
            <w:tcW w:w="2933" w:type="pct"/>
            <w:shd w:val="clear" w:color="auto" w:fill="auto"/>
            <w:noWrap/>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3*4m²阻燃电缆，原厂</w:t>
            </w:r>
            <w:r>
              <w:rPr>
                <w:rFonts w:ascii="宋体" w:hAnsi="宋体" w:cs="宋体"/>
                <w:color w:val="000000"/>
                <w:kern w:val="0"/>
                <w:sz w:val="20"/>
                <w:szCs w:val="20"/>
              </w:rPr>
              <w:t>质保</w:t>
            </w:r>
            <w:r>
              <w:rPr>
                <w:rFonts w:hint="eastAsia" w:ascii="宋体" w:hAnsi="宋体" w:cs="宋体"/>
                <w:color w:val="000000"/>
                <w:kern w:val="0"/>
                <w:sz w:val="20"/>
                <w:szCs w:val="20"/>
              </w:rPr>
              <w:t>三</w:t>
            </w:r>
            <w:r>
              <w:rPr>
                <w:rFonts w:ascii="宋体" w:hAnsi="宋体" w:cs="宋体"/>
                <w:color w:val="000000"/>
                <w:kern w:val="0"/>
                <w:sz w:val="20"/>
                <w:szCs w:val="20"/>
              </w:rPr>
              <w:t>年</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批</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7"/>
            <w:shd w:val="clear" w:color="auto" w:fill="auto"/>
            <w:vAlign w:val="center"/>
          </w:tcPr>
          <w:p>
            <w:pPr>
              <w:widowControl/>
              <w:spacing w:line="240" w:lineRule="auto"/>
              <w:ind w:firstLine="0" w:firstLineChars="0"/>
              <w:jc w:val="left"/>
              <w:rPr>
                <w:rFonts w:ascii="宋体" w:hAnsi="宋体" w:cs="宋体"/>
                <w:b/>
                <w:bCs/>
                <w:color w:val="000000"/>
                <w:kern w:val="0"/>
                <w:szCs w:val="24"/>
              </w:rPr>
            </w:pPr>
            <w:r>
              <w:rPr>
                <w:rFonts w:hint="eastAsia" w:ascii="宋体" w:hAnsi="宋体" w:cs="宋体"/>
                <w:b/>
                <w:bCs/>
                <w:color w:val="000000"/>
                <w:kern w:val="0"/>
                <w:szCs w:val="24"/>
              </w:rPr>
              <w:t>二、信息发布系统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02"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多媒体信息发布软件</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1、可播放各种格式的图片、文档、FLASH、网页及音视频。支持同时叠加多个元素同时播放。</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2、立体声、双道，支持MP3,AC3,PCM,WMA等格式。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3、图像明亮清晰，不受显示屏尺寸大小限制可满屏播放，视频播放连续，无动画和马赛克，画面流畅。</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4、每个液晶屏幕上可以播放不同的节目，每个液晶屏幕上可以自由分割出多画面同时播放，支持各种高清播放格式文件。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5、可以指定空闲时间发布，宽带占用率低，不会影响正常的网络办公。在网络断开或服务器瘫痪的条件下，不影响显示端的正常播放。</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6、可通过制定、编辑节目播放列表，网络管理播放顺序。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7、播放列表设定多个媒体内容的播放时间次序。可定时播放、指定时间播放、随时插播，可以对发布时间（开始，持续，结束）、发布顺序等进行编制和定义管理。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显示屏幕划分成多个区域，每个区域可根据需求播放不同的多媒体节目，可设置不同大小。可以利用系统中提供的固定模版，也可以通过系统的模版制作模块，自己任意拖拉制作新的分割画面模版。可预定所有区域的播放日期和时间，也可对每个区域设定一个独立的播放时间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9、系统提供多种不同的屏幕划分显示模版供选择，同时还可以自己编辑新的布局模版，这些布局可以作为模板，在节目编排时使用。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10、可以随时随地的向各显示播放端发布“滚动字幕（跑马灯信息）”，而且“滚动字幕”的字体类型、大小、颜色、滚动速度与位置都允许调整。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11、具有紧急信息和临时信息的插入播放功能，紧急信息或临时播放完毕能够自动切换到原播放节目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★12、具备音效调节、可以在主控端自主控制多媒体音效（为确保软件的音效调节功能为最佳状态且自主可控，需提供音效调节软件著作权登记证书和软件测试产品测试报告复印件并盖投标人公章）。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13、对所有显示终端设备进行有效的管理，包括IP管理、时间校对管理、显示终端分组管理等；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14、对系统的用户及用户组、发布点及发布组、多级管理等功能进行权限的设置，以方便系统的管理及维护。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15、播出单审核功能：系统具备播出单审核与预览功能，操作员编辑后的播出单，需要通过对应的审核员进行审核，审核后的播出单才能进行发布，审核部通过的进行打回，通过站内消息通知操作员。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16、媒体发布终端具备一定的存储能力，可支持本地离线的发布，保证遇紧急情况时，所有显示屏都可正常播出本地节目。在正常网络播放过程中，由于意外状况导致网络中断，媒体发布终端会自动切换至本地的默认应急节目程序，待网络恢复正常后，系统会自动切换到网络程序断点续播。对于离线播放终端：终端在工作时间一直处于播放状态，它采取边下载边播放的模式。只有新任务下载成功，才会执行新的播放任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17、实时查看各终端的网络联机状态监控其运行情况，提供播放日志，管理人员可以直接浏览、查询和导出。日志文件的数据包括播放文件的时间信息及次数、文件下载时间、开关机时间等等；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18、支持远程设置终端的定时播放/音量/重启功能，当终端出现异常情况，系统可远程重启终端播放器，使之恢复正常。支持远程升级，可通过网络进行智能软件升级，无需到现场进行操作；可对所有终端实施分组管理模式，同一组的终端可以进行统一设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★需提供医疗多媒体信息服务平台应用软件著作权证书和软件产品登记测试报告复印件并盖投标人公章。原厂</w:t>
            </w:r>
            <w:r>
              <w:rPr>
                <w:rFonts w:ascii="宋体" w:hAnsi="宋体" w:cs="宋体"/>
                <w:color w:val="000000"/>
                <w:kern w:val="0"/>
                <w:sz w:val="20"/>
                <w:szCs w:val="20"/>
              </w:rPr>
              <w:t>质保</w:t>
            </w:r>
            <w:r>
              <w:rPr>
                <w:rFonts w:hint="eastAsia" w:ascii="宋体" w:hAnsi="宋体" w:cs="宋体"/>
                <w:color w:val="000000"/>
                <w:kern w:val="0"/>
                <w:sz w:val="20"/>
                <w:szCs w:val="20"/>
              </w:rPr>
              <w:t>三</w:t>
            </w:r>
            <w:r>
              <w:rPr>
                <w:rFonts w:ascii="宋体" w:hAnsi="宋体" w:cs="宋体"/>
                <w:color w:val="000000"/>
                <w:kern w:val="0"/>
                <w:sz w:val="20"/>
                <w:szCs w:val="20"/>
              </w:rPr>
              <w:t>年</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477" w:type="pct"/>
            <w:gridSpan w:val="2"/>
            <w:shd w:val="clear" w:color="auto" w:fill="auto"/>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02"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43寸商显一体机</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1、材质：全钢背板，钢化玻璃防护；安装：横竖壁挂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2、型号尺寸:43寸，屏显比例:16:9，分辨率:1920*1080，背光类型:LED，亮度:350cd/m²，屏色数:16.7M，对比度：1000：1，可视角度:全视角</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3、CPURK3128(可选3228/3288)，四核ARM-A7，1.3GHz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4、GPUMali-400MP2</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5、内存DDR1GB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6、内置存储器EMMC8G</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7、操作系统Android4.4.4和Android7.1.2</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8、解码分辨率最高支持1080P</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9、支持视频格式RM/RMVB，MKV，TS，FLV，AVI，VOB，MOV，WMV，MP4等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10、支持图片格式BMP、JPEG、PNG、GIF等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11、支持循环、定时、插播等多种播放模式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12、支持以太网、WiFi（BT可选）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13、支持RTC实时时钟</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14、支持定时开关机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15、系统升级支持网络升级、USB/TF卡升级、电脑升级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16、接口：RJ45*1，HDMI*1,USB≥2，MIC*1串口3个/2个TTL电平串口，1个调试串口，I2C1个，I2C接口（3.3V），IO口4个，IO接口（3.3V）</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17、存储卡TF存储卡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18、遥控控制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19、以太网10M/100M自适应以太网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20、喇叭支持喇叭接口，最高支持两个8Ω5W喇叭输出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21、声效：内置立体音效系统，让声音具有方位感和分布感，可以清晰听到播报信息；原厂</w:t>
            </w:r>
            <w:r>
              <w:rPr>
                <w:rFonts w:ascii="宋体" w:hAnsi="宋体" w:cs="宋体"/>
                <w:color w:val="000000"/>
                <w:kern w:val="0"/>
                <w:sz w:val="20"/>
                <w:szCs w:val="20"/>
              </w:rPr>
              <w:t>质保</w:t>
            </w:r>
            <w:r>
              <w:rPr>
                <w:rFonts w:hint="eastAsia" w:ascii="宋体" w:hAnsi="宋体" w:cs="宋体"/>
                <w:color w:val="000000"/>
                <w:kern w:val="0"/>
                <w:sz w:val="20"/>
                <w:szCs w:val="20"/>
              </w:rPr>
              <w:t>三</w:t>
            </w:r>
            <w:r>
              <w:rPr>
                <w:rFonts w:ascii="宋体" w:hAnsi="宋体" w:cs="宋体"/>
                <w:color w:val="000000"/>
                <w:kern w:val="0"/>
                <w:sz w:val="20"/>
                <w:szCs w:val="20"/>
              </w:rPr>
              <w:t>年</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89</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502"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55寸商显一体机</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1、材质：全钢背板，钢化玻璃防护；安装：横竖壁挂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2、型号尺寸:55寸，屏显比例:16:9，分辨率:1920*1080，背光类型:LED，亮度:350cd/m²，屏色数:16.7M，对比度：1000：1，可视角度:全视角</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3、CPURK3128(可选3228/3288)，四核ARM-A7，1.3GHz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4、GPUMali-400MP2</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5、内存DDR1GB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6、内置存储器EMMC8G</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7、操作系统Android4.4.4和Android7.1.2</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8、解码分辨率最高支持1080P</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9、支持视频格式RM/RMVB，MKV，TS，FLV，AVI，VOB，MOV，WMV，MP4等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10、支持图片格式BMP、JPEG、PNG、GIF等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11、支持循环、定时、插播等多种播放模式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12、支持以太网、WiFi（BT可选）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13、支持RTC实时时钟</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14、支持定时开关机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15、系统升级支持网络升级、USB/TF卡升级、电脑升级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16、接口：RJ45*1，HDMI*1,USB≥2，MIC*1串口3个/2个TTL电平串口，1个调试串口，I2C1个，I2C接口（3.3V），IO口4个，IO接口（3.3V）</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17、存储卡TF存储卡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18、遥控控制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19、以太网10M/100M自适应以太网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20、喇叭支持喇叭接口，最高支持两个8Ω5W喇叭输出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21、声效：内置立体音效系统，让声音具有方位感和分布感，可以清晰听到播报信息；原厂</w:t>
            </w:r>
            <w:r>
              <w:rPr>
                <w:rFonts w:ascii="宋体" w:hAnsi="宋体" w:cs="宋体"/>
                <w:color w:val="000000"/>
                <w:kern w:val="0"/>
                <w:sz w:val="20"/>
                <w:szCs w:val="20"/>
              </w:rPr>
              <w:t>质保</w:t>
            </w:r>
            <w:r>
              <w:rPr>
                <w:rFonts w:hint="eastAsia" w:ascii="宋体" w:hAnsi="宋体" w:cs="宋体"/>
                <w:color w:val="000000"/>
                <w:kern w:val="0"/>
                <w:sz w:val="20"/>
                <w:szCs w:val="20"/>
              </w:rPr>
              <w:t>三</w:t>
            </w:r>
            <w:r>
              <w:rPr>
                <w:rFonts w:ascii="宋体" w:hAnsi="宋体" w:cs="宋体"/>
                <w:color w:val="000000"/>
                <w:kern w:val="0"/>
                <w:sz w:val="20"/>
                <w:szCs w:val="20"/>
              </w:rPr>
              <w:t>年</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502"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高清网络播放器</w:t>
            </w:r>
          </w:p>
        </w:tc>
        <w:tc>
          <w:tcPr>
            <w:tcW w:w="2933" w:type="pct"/>
            <w:shd w:val="clear" w:color="auto" w:fill="FFFFFF"/>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1.CPURK3128，四核ARM-A7，1.3GHz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2.GPUMali-400MP2</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3.内存DDR1GB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4.内置存储器EMMC8G（16G/32G可选)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5.操作系统Android4.4.4和Android7.1.2</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6.解码分辨率最高支持1080P</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7.视频格式支持RM/RMVB，MKV，TS，FLV，AVI，VOB，MOV，WMV，MP4等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8.图片格式支持BMP、JPEG、PNG、GIF等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9.播放模式支持循环、定时、插播等多种播放模式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10.网络支持支持以太网、WiFi（BT可选）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11.RTC实时时钟支持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12.定时开关机支持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13.系统升级支持网络升级、USB/TF卡升级、电脑升级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14.电源12V/DC输入口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15.HDMIHDMI1.4最高支持1080P@60HZ输出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16.LVDS双路8位LVDS最高支持1920X1080输出，不支持HDMI输出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17.MIPIMIPI-DSI-40PIN-FPC最高支持1200*1920输出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18.USB≥2（HOSTUSB，OTGUSB）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19.支持扩展TF存储卡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20.串口3个/2个TTL电平串口，1个调试串口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21.I2C1个，I2C接口（3.3V）</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22.IO口4个，IO接口（3.3V）</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23.以太网10M/100M自适应以太网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24.无线网络支持WIFI-2.4G(可扩展BT-4.0)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25.音频支持左右声道，MIC接口</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原厂</w:t>
            </w:r>
            <w:r>
              <w:rPr>
                <w:rFonts w:ascii="宋体" w:hAnsi="宋体" w:cs="宋体"/>
                <w:color w:val="000000"/>
                <w:kern w:val="0"/>
                <w:sz w:val="20"/>
                <w:szCs w:val="20"/>
              </w:rPr>
              <w:t>质保</w:t>
            </w:r>
            <w:r>
              <w:rPr>
                <w:rFonts w:hint="eastAsia" w:ascii="宋体" w:hAnsi="宋体" w:cs="宋体"/>
                <w:color w:val="000000"/>
                <w:kern w:val="0"/>
                <w:sz w:val="20"/>
                <w:szCs w:val="20"/>
              </w:rPr>
              <w:t>三</w:t>
            </w:r>
            <w:r>
              <w:rPr>
                <w:rFonts w:ascii="宋体" w:hAnsi="宋体" w:cs="宋体"/>
                <w:color w:val="000000"/>
                <w:kern w:val="0"/>
                <w:sz w:val="20"/>
                <w:szCs w:val="20"/>
              </w:rPr>
              <w:t>年</w:t>
            </w:r>
          </w:p>
        </w:tc>
        <w:tc>
          <w:tcPr>
            <w:tcW w:w="41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1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249"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502"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服务器</w:t>
            </w:r>
          </w:p>
        </w:tc>
        <w:tc>
          <w:tcPr>
            <w:tcW w:w="2933" w:type="pct"/>
            <w:shd w:val="clear" w:color="auto" w:fill="FFFFFF"/>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1、国内知名品牌，2U机架式服务器；</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2、</w:t>
            </w:r>
            <w:r>
              <w:rPr>
                <w:rStyle w:val="261"/>
                <w:rFonts w:hint="default"/>
                <w:lang w:bidi="ar"/>
              </w:rPr>
              <w:t>处理器配置数量≥2颗Intel Xeon Gold 5218；单颗主频: ≥2.3GHz，≥16核，L3缓存≥22MB</w:t>
            </w:r>
            <w:r>
              <w:rPr>
                <w:rFonts w:hint="eastAsia" w:ascii="宋体" w:hAnsi="宋体" w:cs="宋体"/>
                <w:color w:val="000000"/>
                <w:kern w:val="0"/>
                <w:sz w:val="20"/>
                <w:szCs w:val="20"/>
              </w:rPr>
              <w:t>；</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3、含操作系统：windows server 2012专业版、数据库：SQL server 2008 企业版；</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 xml:space="preserve">4、配置至少8条DDR4 Registered DIMM 32GB </w:t>
            </w:r>
            <w:r>
              <w:rPr>
                <w:rFonts w:ascii="宋体" w:hAnsi="宋体" w:cs="宋体"/>
                <w:color w:val="000000"/>
                <w:kern w:val="0"/>
                <w:sz w:val="20"/>
                <w:szCs w:val="20"/>
              </w:rPr>
              <w:t>2666/</w:t>
            </w:r>
            <w:r>
              <w:rPr>
                <w:rFonts w:hint="eastAsia" w:ascii="宋体" w:hAnsi="宋体" w:cs="宋体"/>
                <w:color w:val="000000"/>
                <w:kern w:val="0"/>
                <w:sz w:val="20"/>
                <w:szCs w:val="20"/>
              </w:rPr>
              <w:t>2933MHz，最大支持24个内存插槽；</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5、配置至少2*GE电口+2*10GE光口；</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6、配置至少1块Raid卡；</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7、配置至少2*900G SAS 10K 硬盘，最大支持配置8块2.5inch托架的SATA/SAS硬盘；</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8、集成BMC管理模块，支持IPMI、SOL、KVM Over IP、虚拟媒体等管理特性，对外提供1个10/100Mbps RJ45管理网口；</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9、冗余电源，冗余风扇；</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原厂</w:t>
            </w:r>
            <w:r>
              <w:rPr>
                <w:rFonts w:ascii="宋体" w:hAnsi="宋体" w:cs="宋体"/>
                <w:color w:val="000000"/>
                <w:kern w:val="0"/>
                <w:sz w:val="20"/>
                <w:szCs w:val="20"/>
              </w:rPr>
              <w:t>质保</w:t>
            </w:r>
            <w:r>
              <w:rPr>
                <w:rFonts w:hint="eastAsia" w:ascii="宋体" w:hAnsi="宋体" w:cs="宋体"/>
                <w:color w:val="000000"/>
                <w:kern w:val="0"/>
                <w:sz w:val="20"/>
                <w:szCs w:val="20"/>
              </w:rPr>
              <w:t>五年</w:t>
            </w:r>
          </w:p>
        </w:tc>
        <w:tc>
          <w:tcPr>
            <w:tcW w:w="41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1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7"/>
            <w:shd w:val="clear" w:color="auto" w:fill="auto"/>
            <w:vAlign w:val="center"/>
          </w:tcPr>
          <w:p>
            <w:pPr>
              <w:widowControl/>
              <w:spacing w:line="240" w:lineRule="auto"/>
              <w:ind w:firstLine="0" w:firstLineChars="0"/>
              <w:jc w:val="left"/>
              <w:rPr>
                <w:rFonts w:ascii="宋体" w:hAnsi="宋体" w:cs="宋体"/>
                <w:b/>
                <w:bCs/>
                <w:color w:val="000000"/>
                <w:kern w:val="0"/>
                <w:szCs w:val="24"/>
              </w:rPr>
            </w:pPr>
            <w:r>
              <w:rPr>
                <w:rFonts w:hint="eastAsia" w:ascii="宋体" w:hAnsi="宋体" w:cs="宋体"/>
                <w:b/>
                <w:bCs/>
                <w:color w:val="000000"/>
                <w:kern w:val="0"/>
                <w:szCs w:val="24"/>
              </w:rPr>
              <w:t>三、病房电视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电视机</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1、屏体类型：全面屏、直下式背光、LED背光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2、显示尺寸55英寸，显示比例16:9</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3、55英寸分辨率≥3840*2160，对比度3500-5000:1(TYP)，亮度≥240cd/㎡，刷屏率≥60Hz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4、可视角度≥178°</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5、喇叭具备杜比音效，输出功率≥10W*2</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6、具备全功能接口端子：2路USB2.0、2路HDMI2.1接口、RF接口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7、ROM：≥16GB;RAM≥2GB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8、待机功率：≤0.3W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7、操作系统：安卓9.0操作系统。</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8、支持蓝牙功能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9、支持远场语音功能</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10、可播放模拟信号源</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原厂</w:t>
            </w:r>
            <w:r>
              <w:rPr>
                <w:rFonts w:ascii="宋体" w:hAnsi="宋体" w:cs="宋体"/>
                <w:color w:val="000000"/>
                <w:kern w:val="0"/>
                <w:sz w:val="20"/>
                <w:szCs w:val="20"/>
              </w:rPr>
              <w:t>质保</w:t>
            </w:r>
            <w:r>
              <w:rPr>
                <w:rFonts w:hint="eastAsia" w:ascii="宋体" w:hAnsi="宋体" w:cs="宋体"/>
                <w:color w:val="000000"/>
                <w:kern w:val="0"/>
                <w:sz w:val="20"/>
                <w:szCs w:val="20"/>
              </w:rPr>
              <w:t>三</w:t>
            </w:r>
            <w:r>
              <w:rPr>
                <w:rFonts w:ascii="宋体" w:hAnsi="宋体" w:cs="宋体"/>
                <w:color w:val="000000"/>
                <w:kern w:val="0"/>
                <w:sz w:val="20"/>
                <w:szCs w:val="20"/>
              </w:rPr>
              <w:t>年</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136</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电视机挂架、线缆</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适用于60寸以下的挂架和电视信号线缆</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原厂</w:t>
            </w:r>
            <w:r>
              <w:rPr>
                <w:rFonts w:ascii="宋体" w:hAnsi="宋体" w:cs="宋体"/>
                <w:color w:val="000000"/>
                <w:kern w:val="0"/>
                <w:sz w:val="20"/>
                <w:szCs w:val="20"/>
              </w:rPr>
              <w:t>质保</w:t>
            </w:r>
            <w:r>
              <w:rPr>
                <w:rFonts w:hint="eastAsia" w:ascii="宋体" w:hAnsi="宋体" w:cs="宋体"/>
                <w:color w:val="000000"/>
                <w:kern w:val="0"/>
                <w:sz w:val="20"/>
                <w:szCs w:val="20"/>
              </w:rPr>
              <w:t>三</w:t>
            </w:r>
            <w:r>
              <w:rPr>
                <w:rFonts w:ascii="宋体" w:hAnsi="宋体" w:cs="宋体"/>
                <w:color w:val="000000"/>
                <w:kern w:val="0"/>
                <w:sz w:val="20"/>
                <w:szCs w:val="20"/>
              </w:rPr>
              <w:t>年</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136</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7"/>
            <w:shd w:val="clear" w:color="auto" w:fill="auto"/>
            <w:vAlign w:val="center"/>
          </w:tcPr>
          <w:p>
            <w:pPr>
              <w:widowControl/>
              <w:spacing w:line="240" w:lineRule="auto"/>
              <w:ind w:firstLine="0" w:firstLineChars="0"/>
              <w:jc w:val="left"/>
              <w:rPr>
                <w:rFonts w:ascii="宋体" w:hAnsi="宋体" w:cs="宋体"/>
                <w:b/>
                <w:bCs/>
                <w:color w:val="000000"/>
                <w:kern w:val="0"/>
                <w:szCs w:val="24"/>
              </w:rPr>
            </w:pPr>
            <w:r>
              <w:rPr>
                <w:rFonts w:hint="eastAsia" w:ascii="宋体" w:hAnsi="宋体" w:cs="宋体"/>
                <w:b/>
                <w:bCs/>
                <w:color w:val="000000"/>
                <w:kern w:val="0"/>
                <w:szCs w:val="24"/>
              </w:rPr>
              <w:t>四、6层2个小会议室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电子白板多功能一体机</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包含OPS模块电脑、壁挂式视频展台、白板软件、投屏软件。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电子白板多功能一体机：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1.显示尺寸：86英寸；显示比例16:9，可视角度≥178°，具备防眩光效果；贴合技术：0贴合。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2.★触控技术：支持Windows系统中最大20点触控，Android系统中最大16点触控，并提供CNAS、CMA认证机构提供的检测报告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3.屏幕分辨率：3840×2160，支持4K极清显示。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4.屏幕对比度1200：1，亮度≥350cd/m²，颜色深度10bit，显示灰度等级1024,。</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5.为保证屏幕可达到和大部分物质摩擦不会产生划痕，要求所投交互式智能平板产品表面硬度达到9H及以上等级。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6.为保障所投设备质量优异，可靠性高，要求所投设备平均故障间隔时间（MTBF）不低于190000小时。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7.提供产品CCC证书复印件，提供中国节能产品认证证书。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8.自带扬声器数量≥2个，每个扬声器功率额定功率15W,。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9.主屏机身与插拔式电脑的接口为行业标准的80pinOPS-C接口，不接受企业私有接口。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10.整机前面板具有手写笔磁吸区域，具备双通道USB接口≥3组，type-C接口≥1组，需同时支持Windows与Android。</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11.整机后置接口HDMIin≥2组，RS232≥1组，USB≥1组，TouchUSB≥1组，Audioin≥1组，Audioout≥1组。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12.要求整机内置非独立外扩展的摄像头，可拍摄不低于800万像素的照片。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13.要求整机内置非独立外扩展的麦克风，可用于一键录屏对音频进行采集。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14.大屏支持2.4G/5G双频wifi，支持802.11ac，并且支持释放热点。</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15.在Windows系统4K分辨率下，通过书写加速技术，使用教学软件书写延迟时间≤50ms。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16.为方便不同身高教师使用，屏幕显示画面可通过手势交互实现任意大小缩放，且缩放画面支持拖动至任意位置，在缩放画面内可进行触控操作。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17.内置Android系统，要求系统版本Android8.0或以上。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18.内置Android系统，具备3G运行内存，16G系统存储空间.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OPS电脑：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1.采用OPS-C模块化电脑方案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2.接口严格遵循Intel相关规范,针脚数为标准80Pin</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3.要求至少搭载Inteli5八代CPU或以上；8GDDR4运行内存或以上；512GSSD固态硬盘或以上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4.至少提供7个USB接口，其中至少4个为USB3.0接口，2个为USB2.0接口，1个Type-C接口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5.视频输出接口：HDMI≥1个</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6.支持2.4G/5G双频wifi</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7.所投设备具备隐藏式Reset按钮，可实现重启复位功能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8.为防止公共资源的丢失，要求所投设备具备防盗锁功能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9.为保证兼容性，和后期维护便捷性，要求OPS与大屏必须为同一品牌。</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10.支持4k清晰度高清视频流畅解码播放，支持显示信号输出到4K显示器上；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11.USB外设全兼容，如USB存储、Ukey、高拍仪、扫描仪等，均可识别兼容；</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12.为保障所投设备质量优异，可靠性高，要求所投设备平均故障间隔时间（MTBF）≥200000小时。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13.要求系统支持IDV桌面虚拟化，支持对终端系统的远程管理。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14.要求具备远程恢复系统功能。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15.要求所投设备具备远程关闭终端功能。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16.要求支持完全离线模式，即在服务器连接中断时，正在操作的办公业务不受影响，依然可使用当前操作系统继续开展业务，打开的程序也不会中断，保障业务连续性。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17.要求支持终端显卡透传，能够将终端物理显卡透传至虚拟机中，支持部分对物理显卡有要求场景，如基础3D软件(CAD2016、3dmax)的运行。</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18.要求终端系统损坏无法使用时，能够通过web管理端进行系统初始化操作，在数分钟内使终端正常运转。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19.为方便正版软件的部署和使用，要求支持个性化配置保存功能，在还原桌面的情况下，首次完成软件的逐台注册激活后，可以将激活信息保存至个人数据盘中。之后即使更新镜像模版也不会破坏激活信息，无需重新激活。</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20.所投设备具备隐藏式Reset按钮，可实现重启功能。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21.要求配置桌面虚拟化功能，对接医院现有云桌面管理系统。</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壁挂式视频展台：</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1.要求壁挂式视频展台，配备机箱锁，防盗防破坏。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2.要求摄像头采用折叠结构设计，托板采用三折叠开合设计，收起后不占用空间。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3.要求整机无锐角设计，防止使用者在使用过程中划伤。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4.要求视频展台配备USB接口，使用一根连接线实现供电和高清数据传输，支持不低于5米传输距离。</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5.要求采用1000万像素自动对焦摄像头，可拍摄A4画幅，最高分辨率：3648*2736。</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6.要求视频展台采用触摸按键，可以实现一键启动展台软件.放大/缩小画面.画面旋转.展台画面截图.开启关闭补光灯。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7.要求视频展台配备不少于2个USB扩展接口。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8.要求整机自带LED补光灯，在光线不足时可用于补光，保证拍摄画面的亮度。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9.要求软件支持对画面进行放大.缩小.旋转.标注.拍照操作。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10.要求软件支持拍照进行多图对比预览，并且可以对任一图片进行全屏展示。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11.要求软件支持延时拍照功能，预留时间调整拍摄内容，同时有画面锁定功能，将当前画面锁定方便标注。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12.要求软件支持对画面进行实时标注，对标注的笔迹可以选择颜色和笔迹粗细。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13.要求软件自带“橡皮”和“撤销”功能，方便对标注错误的修改。</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白板软件：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提供书写白板功能，支持不低于10指书写，书写延迟不高于50ms，板书可更换背景颜色，背景变色时笔迹颜色跟随变化，避免融入背景难以辨识；授课板书自动以文件形式保存，课后可自动分享给参会人员。提供测试报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2.白板支持手势漫游、手势橡皮擦，橡皮擦可随擦除速度变化大小，提高擦除效率。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3.支持讲师通过扫描二维码，将手机上的PPT经过云端服务器快速同步到大屏并实现同时打开，并可通过手机遥控PPT翻页，过程中，手机断网、来电等均不影响大屏上正在播放的PPT。</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4.可实现参会人员考勤：支持人员扫码签到，讲师及管理人员可实时查看数据。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5.考勤二维码可定时变化、触发式变化，防止参会人员考勤作弊。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6.讲师可通过手动点击头像的方式给参会人员签到，保证未带手机上课参会人员能正常签到。</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7.支持补签功能，可以随时调出签到二维码让迟到的参会人员通过二维码扫描签到。</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8.考勤中可设置允许新人员加入，也可关闭该功能，防止非本会议人员加入。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9.支持多种分组模式：至少包括随机分组、讲师指定分组、人员自由分组多等方式。提高分组效率，讲师可控制分组，可以随时对分组进行微调，让分组更加可控、科学。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10.参会人员可通过微信直接参与互动，无需下载APP，减轻学员使用负担。</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11.授课端自带界面下移功能，避免出现讲师无法触及高处功能按键的情况。</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12.支持课上在授课端直接查看完整会议内容章节结构，支持按结构有条理地展示会前和会后的全部线上活动，打通线上线下，无需打开web页面。</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13.提问和讨论时，在人员发言过程中，讲师可最小化提问页面，进行PPT翻页或板书，不影响人员发言。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14.支持讲师在一个软件侧边栏随时调用会议培训互动工具、白板批注工具、同步培训模块、课程录制模块、多屏调度模块、投屏模块，无需进行软件切换，聚合式应用，降低讲师的使用难度。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投屏软件：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1.要求移动设备在软件支持下，可实现无线投屏，兼容安卓、iOS、Windows系统，支持移动设备分辨率达1080P；延迟低于250ms，帧率可达25fps；IOS系统设备支持自带的airplay功能进行投屏，无需安装投屏软件类APP。</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2.要求IOS、Windows投屏时支持声音。</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3.要求支持投屏跨三层网络，三层网络环境下设备无需连接局域网即可投屏，苹果设备需要安装投屏助手实现跨三层投屏。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4.要求支持开启或关闭投屏鉴权，防止误投抢投。</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5.要求支持Windows投屏触控回传。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6.要求投屏设备的投屏画面可以自适应大屏呈现显示，投屏镜像可以实现旋转。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7.要求设备可实现无线投屏功能：通过无线AP实现传输，支持802.11b/g/n/ac协议。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8.要求支持截取屏幕画面，保存成果；截屏文件支持带走。</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以上原厂</w:t>
            </w:r>
            <w:r>
              <w:rPr>
                <w:rFonts w:ascii="宋体" w:hAnsi="宋体" w:cs="宋体"/>
                <w:color w:val="000000"/>
                <w:kern w:val="0"/>
                <w:sz w:val="20"/>
                <w:szCs w:val="20"/>
              </w:rPr>
              <w:t>质保</w:t>
            </w:r>
            <w:r>
              <w:rPr>
                <w:rFonts w:hint="eastAsia" w:ascii="宋体" w:hAnsi="宋体" w:cs="宋体"/>
                <w:color w:val="000000"/>
                <w:kern w:val="0"/>
                <w:sz w:val="20"/>
                <w:szCs w:val="20"/>
              </w:rPr>
              <w:t>三</w:t>
            </w:r>
            <w:r>
              <w:rPr>
                <w:rFonts w:ascii="宋体" w:hAnsi="宋体" w:cs="宋体"/>
                <w:color w:val="000000"/>
                <w:kern w:val="0"/>
                <w:sz w:val="20"/>
                <w:szCs w:val="20"/>
              </w:rPr>
              <w:t>年</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477" w:type="pct"/>
            <w:gridSpan w:val="2"/>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7"/>
            <w:shd w:val="clear" w:color="auto" w:fill="auto"/>
            <w:vAlign w:val="center"/>
          </w:tcPr>
          <w:p>
            <w:pPr>
              <w:widowControl/>
              <w:spacing w:line="240" w:lineRule="auto"/>
              <w:ind w:firstLine="0" w:firstLineChars="0"/>
              <w:jc w:val="left"/>
              <w:rPr>
                <w:rFonts w:ascii="宋体" w:hAnsi="宋体" w:cs="宋体"/>
                <w:b/>
                <w:bCs/>
                <w:color w:val="000000"/>
                <w:kern w:val="0"/>
                <w:szCs w:val="24"/>
              </w:rPr>
            </w:pPr>
            <w:r>
              <w:rPr>
                <w:rFonts w:hint="eastAsia" w:ascii="宋体" w:hAnsi="宋体" w:cs="宋体"/>
                <w:b/>
                <w:bCs/>
                <w:color w:val="000000"/>
                <w:kern w:val="0"/>
                <w:szCs w:val="24"/>
              </w:rPr>
              <w:t>五、多功能示教屏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智慧屏</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1.设备与现网核心设备兼容，需要被现网会议管理平台设备管理。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2.采用一体化设计，具备内置摄像头、麦克风、扬声器、触摸屏，整体美观、大方，可以提供统一的维保和服务。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3.采用全包裹设计，铝合金机身，标配不少于1个触摸屏，采用零贴合工艺，显示屏尺寸不低于</w:t>
            </w:r>
            <w:r>
              <w:rPr>
                <w:rFonts w:ascii="宋体" w:hAnsi="宋体" w:cs="宋体"/>
                <w:color w:val="000000"/>
                <w:kern w:val="0"/>
                <w:sz w:val="20"/>
                <w:szCs w:val="20"/>
              </w:rPr>
              <w:t>80</w:t>
            </w:r>
            <w:r>
              <w:rPr>
                <w:rFonts w:hint="eastAsia" w:ascii="宋体" w:hAnsi="宋体" w:cs="宋体"/>
                <w:color w:val="000000"/>
                <w:kern w:val="0"/>
                <w:sz w:val="20"/>
                <w:szCs w:val="20"/>
              </w:rPr>
              <w:t>英寸DLED液晶屏。显示屏最大显示分辨率达到4K60Hz,显示比例16:9。</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4.要求采用嵌入式国产操作系统,兼容安卓应用。应具备会议音视频硬编解码能力，并采用国产化自主芯片。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5.屏占比≥86%，可视角度≥178°。支持物理防蓝光，内存不小于12G，存储不小于64G。</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电子白板触摸精度±1mm，白板书写时延≤25ms。支持拖拉改变两个窗口的大小，支持一侧白板，一侧打开网页或文档，白板和网页分割线可以手动调节。支持内置本地白板功能，实现手写、绘制、擦除、标注、保存、白板缩放、白板锁定等功能，背景颜色可选择更换。须提供第三方权威机构的检验报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支持双人同时书写，支持白板页面放大和缩小。支持触控笔在电子白板上书写时，具有笔锋效果，获得逼真的书写体验，支持根据语音及人脸进行视频图像跟踪，3米区域，放大倍数最大2倍。须提供第三方权威机构的检验报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在电子白板上书写时，支持智能书写功能，支持会议协作，与会多方可以同时对一个材料进行共同标注，并可以对他人标注进行修改。白板支持微信等第三方应用扫码带走。支持通过内置邮箱功能，实现将白板内容保存后发送到指定邮箱。支持反向控制功能，支持同时连接20个无线投屏客户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9.支持欢迎屏功能，可以根据需要更换欢迎屏背景，支持信息窗功能，支持画面内容的自定义编辑替换，可以实现多幅画面循环播放。</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10.支持自适应全景拍摄功能，系统可根据与会人数及位置自动调整，全景画面应能涵盖所有与会人员，并保证人物居中显示。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11.至少支持1个10M/100M/1000M自适应网络接口，呼叫带宽范围支持64kbps-4Mbps。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12.支持1080P30FPS，720P60FPS，720P30FPS，4CIF30FPS，CIF30FPS等主流视频分辨率。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13.内置摄像机支持4K（3840*2160）30FPS图像格式。内置摄像机水平视场角≥80°，垂直视场角≥50°内置摄像机支持保存和切换≥30个预置位。</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14.支持内置麦克风阵列，麦克风数量≥6个，内置麦克风进行前向180°拾音，拾音范围≥10米。内置麦克风支持0.5度音源精准定位、20KHz全频带拾音。</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15.支持视频接口：HDMI视频输入*1，HDMI视频输出，支持音频接口：3.5mm音频输入*1、3.5mm音频输出*1、HDAI音频输入*1，支持USBType-A*3(USB3.0*1，USB3.0*2)、USBType-C*1、RJ45*2(COM串口*1，1000M网口*1)，通过转接视为不满足。原厂</w:t>
            </w:r>
            <w:r>
              <w:rPr>
                <w:rFonts w:ascii="宋体" w:hAnsi="宋体" w:cs="宋体"/>
                <w:color w:val="000000"/>
                <w:kern w:val="0"/>
                <w:sz w:val="20"/>
                <w:szCs w:val="20"/>
              </w:rPr>
              <w:t>质保</w:t>
            </w:r>
            <w:r>
              <w:rPr>
                <w:rFonts w:hint="eastAsia" w:ascii="宋体" w:hAnsi="宋体" w:cs="宋体"/>
                <w:color w:val="000000"/>
                <w:kern w:val="0"/>
                <w:sz w:val="20"/>
                <w:szCs w:val="20"/>
              </w:rPr>
              <w:t>三</w:t>
            </w:r>
            <w:r>
              <w:rPr>
                <w:rFonts w:ascii="宋体" w:hAnsi="宋体" w:cs="宋体"/>
                <w:color w:val="000000"/>
                <w:kern w:val="0"/>
                <w:sz w:val="20"/>
                <w:szCs w:val="20"/>
              </w:rPr>
              <w:t>年</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02"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安装调试</w:t>
            </w:r>
          </w:p>
        </w:tc>
        <w:tc>
          <w:tcPr>
            <w:tcW w:w="2933" w:type="pct"/>
            <w:shd w:val="clear" w:color="auto" w:fill="FFFFFF"/>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原厂软件调试，原厂</w:t>
            </w:r>
            <w:r>
              <w:rPr>
                <w:rFonts w:ascii="宋体" w:hAnsi="宋体" w:cs="宋体"/>
                <w:color w:val="000000"/>
                <w:kern w:val="0"/>
                <w:sz w:val="20"/>
                <w:szCs w:val="20"/>
              </w:rPr>
              <w:t>质保</w:t>
            </w:r>
            <w:r>
              <w:rPr>
                <w:rFonts w:hint="eastAsia" w:ascii="宋体" w:hAnsi="宋体" w:cs="宋体"/>
                <w:color w:val="000000"/>
                <w:kern w:val="0"/>
                <w:sz w:val="20"/>
                <w:szCs w:val="20"/>
              </w:rPr>
              <w:t>三</w:t>
            </w:r>
            <w:r>
              <w:rPr>
                <w:rFonts w:ascii="宋体" w:hAnsi="宋体" w:cs="宋体"/>
                <w:color w:val="000000"/>
                <w:kern w:val="0"/>
                <w:sz w:val="20"/>
                <w:szCs w:val="20"/>
              </w:rPr>
              <w:t>年</w:t>
            </w:r>
          </w:p>
        </w:tc>
        <w:tc>
          <w:tcPr>
            <w:tcW w:w="419"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19"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批</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7"/>
            <w:shd w:val="clear" w:color="auto" w:fill="auto"/>
            <w:vAlign w:val="center"/>
          </w:tcPr>
          <w:p>
            <w:pPr>
              <w:widowControl/>
              <w:spacing w:line="240" w:lineRule="auto"/>
              <w:ind w:firstLine="0" w:firstLineChars="0"/>
              <w:jc w:val="left"/>
              <w:rPr>
                <w:rFonts w:ascii="宋体" w:hAnsi="宋体" w:cs="宋体"/>
                <w:b/>
                <w:bCs/>
                <w:color w:val="000000"/>
                <w:kern w:val="0"/>
                <w:szCs w:val="24"/>
              </w:rPr>
            </w:pPr>
            <w:r>
              <w:rPr>
                <w:rFonts w:hint="eastAsia" w:ascii="宋体" w:hAnsi="宋体" w:cs="宋体"/>
                <w:b/>
                <w:bCs/>
                <w:color w:val="000000"/>
                <w:kern w:val="0"/>
                <w:szCs w:val="24"/>
              </w:rPr>
              <w:t>六、应急指挥室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vAlign w:val="center"/>
          </w:tcPr>
          <w:p>
            <w:pPr>
              <w:widowControl/>
              <w:spacing w:line="240" w:lineRule="auto"/>
              <w:ind w:firstLine="0" w:firstLineChars="0"/>
              <w:jc w:val="center"/>
              <w:rPr>
                <w:rFonts w:ascii="宋体" w:hAnsi="宋体" w:cs="宋体"/>
                <w:color w:val="000000"/>
                <w:kern w:val="0"/>
                <w:szCs w:val="24"/>
              </w:rPr>
            </w:pPr>
            <w:r>
              <w:rPr>
                <w:rFonts w:hint="eastAsia" w:ascii="宋体" w:hAnsi="宋体" w:cs="宋体"/>
                <w:color w:val="000000"/>
                <w:kern w:val="0"/>
                <w:szCs w:val="24"/>
              </w:rPr>
              <w:t>1</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MCU扩容许可</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多点控制管理单元扩容3路并发许可，主要接入三屏会议系统。要求，要求与北京儿童医院全景三屏会议系统无缝对接，充分保证三屏会议系统与普通高清终端的兼容、与现有视频会议系统完全兼容。原厂</w:t>
            </w:r>
            <w:r>
              <w:rPr>
                <w:rFonts w:ascii="宋体" w:hAnsi="宋体" w:cs="宋体"/>
                <w:color w:val="000000"/>
                <w:kern w:val="0"/>
                <w:sz w:val="20"/>
                <w:szCs w:val="20"/>
              </w:rPr>
              <w:t>质保</w:t>
            </w:r>
            <w:r>
              <w:rPr>
                <w:rFonts w:hint="eastAsia" w:ascii="宋体" w:hAnsi="宋体" w:cs="宋体"/>
                <w:color w:val="000000"/>
                <w:kern w:val="0"/>
                <w:sz w:val="20"/>
                <w:szCs w:val="20"/>
              </w:rPr>
              <w:t>三</w:t>
            </w:r>
            <w:r>
              <w:rPr>
                <w:rFonts w:ascii="宋体" w:hAnsi="宋体" w:cs="宋体"/>
                <w:color w:val="000000"/>
                <w:kern w:val="0"/>
                <w:sz w:val="20"/>
                <w:szCs w:val="20"/>
              </w:rPr>
              <w:t>年</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477" w:type="pct"/>
            <w:gridSpan w:val="2"/>
            <w:shd w:val="clear" w:color="auto" w:fill="auto"/>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vAlign w:val="center"/>
          </w:tcPr>
          <w:p>
            <w:pPr>
              <w:widowControl/>
              <w:spacing w:line="240" w:lineRule="auto"/>
              <w:ind w:firstLine="0" w:firstLineChars="0"/>
              <w:jc w:val="center"/>
              <w:rPr>
                <w:rFonts w:ascii="宋体" w:hAnsi="宋体" w:cs="宋体"/>
                <w:color w:val="000000"/>
                <w:kern w:val="0"/>
                <w:szCs w:val="24"/>
              </w:rPr>
            </w:pPr>
            <w:r>
              <w:rPr>
                <w:rFonts w:hint="eastAsia" w:ascii="宋体" w:hAnsi="宋体" w:cs="宋体"/>
                <w:color w:val="000000"/>
                <w:kern w:val="0"/>
                <w:szCs w:val="24"/>
              </w:rPr>
              <w:t>2</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三屏智真</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1.支持H323以及SIP协议，保证产品的开放性和兼容性，需要被现网会议管理系统设备管理，充分保证三屏会议系统与普通高清终端的兼容、与现有视频会议系统完全兼容。</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2.采用一体化结构设计，显示屏、摄像机、音箱、麦克风、核心编解码器、控制设备、机架、会议桌一体化连接，无线缆外露，保证整个系统的美观大方。</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3.含三台不小于65英寸的液晶显示屏，支持1080P60帧全高清显示，提供3-6人的真人大小显示，屏幕之间的缝隙不高于28mm，多幅图像之间的缝隙应不大于3.7mm。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4.★核心编解码器应采用国产自主编解码芯片，嵌入式操作系统。须提供第三方权威检测机构出具的测试报告证明。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5.★核心编解码器应支持H.265、H.264HP、H.264BP、H.264SVC、H.263等图像编码协议，须提供第三方权威检测机构出具的测试报告证明。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6.支持不少于3台桌面翻转屏用于辅流显示，显示屏尺寸不小于22英寸，支持1080P60帧全高清显示。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7.专用摄像机应为一体化设计，三个镜头组成一个整体，以实现图像的无缝拼接，并且不产生重影。不能是三台单独的摄像机拼凑而成。</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8.★支持在H.323协议下，H.235信令加密；支持在SIP下，TLS、SRTP加密；支持AES媒体流加密算法，保证会议安全，加密协议能够和传统会议电视系统互通。须提供第三方权威检测机构出具的测试报告证明。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9.支持SM2、SM3、SM4国密加密算法。</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10.支持1080P60帧、1080P30帧、720P60帧、720P30帧、4CIF、CIF视频图像格式传输，确保在各种带宽下提供最佳的视频图像格式。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11.支持AAC_LD、G.711，OPUS，G.722等音频编码协议，需支持双声道立体声功能，应能提供高保真立体声，保证声音的真实还原，并可以从声音辨别发言者方位。</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12.提供不少于三个扬声器，以保证最佳的三声道立体声效果，支持不少于六个麦克风接入，每个座席有一个对应的麦克风；麦克风应为嵌入式、隐藏式设计，以免影响整体美观及分散与会人的注意力。</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13.通过点击触摸屏上的图标按钮轻松实现双流图像在65寸显示屏上显示，方便辅流图像的观看。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14.用户能够通过触摸屏一键打开或关闭远程呈现系统的各组件，包括显示屏、核心编解码器、专用摄像机、桌面翻转屏等。全景拍摄系统感光元件不小于2/3英寸CMOS，视角应不小于90度。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15.三台高清显示屏之间应呈一定的夹角，以保证所有与会者都能够有最佳的观看视角。三台显示屏在同一平面的布局方式不能被接受。</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16.支持通过无线触摸屏进行控制，触摸屏尺寸不小于9.6英寸。能够通过触摸屏进行点对点和多点会议的召集。支持对系统设备进行控制，如：开启关闭麦克风、音箱等。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17.提供设备总装结构件、远程呈现专用会议桌等组件，支持靠墙摆放，采用前维护，无需预留设备维护空间，具备较高的可维护性，同时节省办公室资源。</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18.要求与北京儿童医院全景三屏会议系统无缝对接，要求实现三屏双向都显示图像，如果恶意承诺需要承担相应法律责任。</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19.提供设备厂家授权及本地售后服务承诺函并加盖厂家公章，提供原厂三年质保。新疆本地具备服务团队及新疆本地提供备件库。</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vAlign w:val="center"/>
          </w:tcPr>
          <w:p>
            <w:pPr>
              <w:widowControl/>
              <w:spacing w:line="240" w:lineRule="auto"/>
              <w:ind w:firstLine="0" w:firstLineChars="0"/>
              <w:jc w:val="center"/>
              <w:rPr>
                <w:rFonts w:ascii="宋体" w:hAnsi="宋体" w:cs="宋体"/>
                <w:color w:val="000000"/>
                <w:kern w:val="0"/>
                <w:szCs w:val="24"/>
              </w:rPr>
            </w:pPr>
            <w:r>
              <w:rPr>
                <w:rFonts w:hint="eastAsia" w:ascii="宋体" w:hAnsi="宋体" w:cs="宋体"/>
                <w:color w:val="000000"/>
                <w:kern w:val="0"/>
                <w:szCs w:val="24"/>
              </w:rPr>
              <w:t>3</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智真核心编解码器</w:t>
            </w:r>
          </w:p>
        </w:tc>
        <w:tc>
          <w:tcPr>
            <w:tcW w:w="2933" w:type="pct"/>
            <w:shd w:val="clear" w:color="auto" w:fill="auto"/>
            <w:noWrap/>
            <w:vAlign w:val="center"/>
          </w:tcPr>
          <w:p>
            <w:pPr>
              <w:widowControl/>
              <w:spacing w:line="240" w:lineRule="auto"/>
              <w:ind w:firstLine="0" w:firstLineChars="0"/>
              <w:jc w:val="left"/>
              <w:rPr>
                <w:rFonts w:ascii="宋体" w:hAnsi="宋体" w:cs="宋体"/>
                <w:color w:val="000000"/>
                <w:kern w:val="0"/>
                <w:sz w:val="20"/>
                <w:szCs w:val="20"/>
              </w:rPr>
            </w:pPr>
            <w:r>
              <w:rPr>
                <w:rFonts w:ascii="宋体" w:hAnsi="宋体" w:cs="宋体"/>
                <w:color w:val="000000"/>
                <w:kern w:val="0"/>
                <w:sz w:val="20"/>
                <w:szCs w:val="20"/>
              </w:rPr>
              <w:t>1.与三屏同品牌，采用分体式结构，嵌入式操作系统，非PC架构、非工控机架构。</w:t>
            </w:r>
          </w:p>
          <w:p>
            <w:pPr>
              <w:widowControl/>
              <w:spacing w:line="240" w:lineRule="auto"/>
              <w:ind w:firstLine="0" w:firstLineChars="0"/>
              <w:jc w:val="left"/>
              <w:rPr>
                <w:rFonts w:ascii="宋体" w:hAnsi="宋体" w:cs="宋体"/>
                <w:color w:val="000000"/>
                <w:kern w:val="0"/>
                <w:sz w:val="20"/>
                <w:szCs w:val="20"/>
              </w:rPr>
            </w:pPr>
            <w:r>
              <w:rPr>
                <w:rFonts w:ascii="宋体" w:hAnsi="宋体" w:cs="宋体"/>
                <w:color w:val="000000"/>
                <w:kern w:val="0"/>
                <w:sz w:val="20"/>
                <w:szCs w:val="20"/>
              </w:rPr>
              <w:t>2.支持H.265、H.264 HP、H.264 BP、H.264 SVC、H.263等图像编码协议，支持64Kbps-8Mbps呼叫带宽，支持G.711、G.722、G.722.1C、G.729A、AAC-LD、Opus等音频协议，支持双声道立体声功能。</w:t>
            </w:r>
          </w:p>
          <w:p>
            <w:pPr>
              <w:widowControl/>
              <w:spacing w:line="240" w:lineRule="auto"/>
              <w:ind w:firstLine="0" w:firstLineChars="0"/>
              <w:jc w:val="left"/>
              <w:rPr>
                <w:rFonts w:ascii="宋体" w:hAnsi="宋体" w:cs="宋体"/>
                <w:color w:val="000000"/>
                <w:kern w:val="0"/>
                <w:sz w:val="20"/>
                <w:szCs w:val="20"/>
              </w:rPr>
            </w:pPr>
            <w:r>
              <w:rPr>
                <w:rFonts w:ascii="宋体" w:hAnsi="宋体" w:cs="宋体"/>
                <w:color w:val="000000"/>
                <w:kern w:val="0"/>
                <w:sz w:val="20"/>
                <w:szCs w:val="20"/>
              </w:rPr>
              <w:t>3.支持4K30fps、1080P50/60fps、1080P25/30fps、720P50/60 fps、720P25/30fps等分辨率。本次项目配置1080P30fps对称编解码能力。</w:t>
            </w:r>
          </w:p>
          <w:p>
            <w:pPr>
              <w:widowControl/>
              <w:spacing w:line="240" w:lineRule="auto"/>
              <w:ind w:firstLine="0" w:firstLineChars="0"/>
              <w:jc w:val="left"/>
              <w:rPr>
                <w:rFonts w:ascii="宋体" w:hAnsi="宋体" w:cs="宋体"/>
                <w:color w:val="000000"/>
                <w:kern w:val="0"/>
                <w:sz w:val="20"/>
                <w:szCs w:val="20"/>
              </w:rPr>
            </w:pPr>
            <w:r>
              <w:rPr>
                <w:rFonts w:ascii="宋体" w:hAnsi="宋体" w:cs="宋体"/>
                <w:color w:val="000000"/>
                <w:kern w:val="0"/>
                <w:sz w:val="20"/>
                <w:szCs w:val="20"/>
              </w:rPr>
              <w:t>4.无须输入终端IP地址，支持通过投影码方式实现投屏共享，投影码位数可设置。</w:t>
            </w:r>
          </w:p>
          <w:p>
            <w:pPr>
              <w:widowControl/>
              <w:spacing w:line="240" w:lineRule="auto"/>
              <w:ind w:firstLine="0" w:firstLineChars="0"/>
              <w:jc w:val="left"/>
              <w:rPr>
                <w:rFonts w:ascii="宋体" w:hAnsi="宋体" w:cs="宋体"/>
                <w:color w:val="000000"/>
                <w:kern w:val="0"/>
                <w:sz w:val="20"/>
                <w:szCs w:val="20"/>
              </w:rPr>
            </w:pPr>
            <w:r>
              <w:rPr>
                <w:rFonts w:ascii="宋体" w:hAnsi="宋体" w:cs="宋体"/>
                <w:color w:val="000000"/>
                <w:kern w:val="0"/>
                <w:sz w:val="20"/>
                <w:szCs w:val="20"/>
              </w:rPr>
              <w:t>5.支持≥3路高清视频输入接口、≥2路高清视频输出接口。支持≥5路音频输入接口、≥6路音频输出接口，至少具备卡侬头、RCA等音频接口。支持不少于2个10M/100M/1000M自适应网口。标配触控终端，触控屏尺寸≥9英寸，分辨率≥1280×800。</w:t>
            </w:r>
          </w:p>
          <w:p>
            <w:pPr>
              <w:widowControl/>
              <w:spacing w:line="240" w:lineRule="auto"/>
              <w:ind w:firstLine="0" w:firstLineChars="0"/>
              <w:jc w:val="left"/>
              <w:rPr>
                <w:rFonts w:ascii="宋体" w:hAnsi="宋体" w:cs="宋体"/>
                <w:color w:val="000000"/>
                <w:kern w:val="0"/>
                <w:sz w:val="20"/>
                <w:szCs w:val="20"/>
              </w:rPr>
            </w:pPr>
            <w:r>
              <w:rPr>
                <w:rFonts w:ascii="宋体" w:hAnsi="宋体" w:cs="宋体"/>
                <w:color w:val="000000"/>
                <w:kern w:val="0"/>
                <w:sz w:val="20"/>
                <w:szCs w:val="20"/>
              </w:rPr>
              <w:t>6.支持智能语音控制，通过语音指令实现唤醒终端、加入/结束会议、调节音量、发送/停止双流共享、延长会议等功能。</w:t>
            </w:r>
          </w:p>
          <w:p>
            <w:pPr>
              <w:widowControl/>
              <w:spacing w:line="240" w:lineRule="auto"/>
              <w:ind w:firstLine="0" w:firstLineChars="0"/>
              <w:jc w:val="left"/>
              <w:rPr>
                <w:rFonts w:ascii="宋体" w:hAnsi="宋体" w:cs="宋体"/>
                <w:color w:val="000000"/>
                <w:kern w:val="0"/>
                <w:sz w:val="20"/>
                <w:szCs w:val="20"/>
              </w:rPr>
            </w:pPr>
            <w:r>
              <w:rPr>
                <w:rFonts w:ascii="宋体" w:hAnsi="宋体" w:cs="宋体"/>
                <w:color w:val="000000"/>
                <w:kern w:val="0"/>
                <w:sz w:val="20"/>
                <w:szCs w:val="20"/>
              </w:rPr>
              <w:t>7.采用国产自主编解码芯片，提供第三方权威机构检测报告证明</w:t>
            </w:r>
          </w:p>
          <w:p>
            <w:pPr>
              <w:widowControl/>
              <w:spacing w:line="240" w:lineRule="auto"/>
              <w:ind w:firstLine="0" w:firstLineChars="0"/>
              <w:jc w:val="left"/>
              <w:rPr>
                <w:rFonts w:ascii="宋体" w:hAnsi="宋体" w:cs="宋体"/>
                <w:color w:val="000000"/>
                <w:kern w:val="0"/>
                <w:sz w:val="20"/>
                <w:szCs w:val="20"/>
              </w:rPr>
            </w:pPr>
            <w:r>
              <w:rPr>
                <w:rFonts w:ascii="宋体" w:hAnsi="宋体" w:cs="宋体"/>
                <w:color w:val="000000"/>
                <w:kern w:val="0"/>
                <w:sz w:val="20"/>
                <w:szCs w:val="20"/>
              </w:rPr>
              <w:t>8.支持无线双流功能，可通过Wi-Fi或有线网络将桌面内容作为双流发送给远端会场，视频清晰度不少于1080P，支持音频共享，支持IPv4和IPv6双协议栈，提供第三方权威机构检测报告证明。</w:t>
            </w:r>
          </w:p>
          <w:p>
            <w:pPr>
              <w:widowControl/>
              <w:spacing w:line="240" w:lineRule="auto"/>
              <w:ind w:firstLine="0" w:firstLineChars="0"/>
              <w:jc w:val="left"/>
              <w:rPr>
                <w:rFonts w:ascii="宋体" w:hAnsi="宋体" w:cs="宋体"/>
                <w:color w:val="000000"/>
                <w:kern w:val="0"/>
                <w:sz w:val="20"/>
                <w:szCs w:val="20"/>
              </w:rPr>
            </w:pPr>
            <w:r>
              <w:rPr>
                <w:rFonts w:ascii="宋体" w:hAnsi="宋体" w:cs="宋体"/>
                <w:color w:val="000000"/>
                <w:kern w:val="0"/>
                <w:sz w:val="20"/>
                <w:szCs w:val="20"/>
              </w:rPr>
              <w:t>9.支持在终端前面板显示启动、升级、休眠、异常信息（温度异常、外设连接异常）、IP地址、H.323号码、SIP号码等信息，提供第三方权威机构检测报告证明。</w:t>
            </w:r>
          </w:p>
          <w:p>
            <w:pPr>
              <w:widowControl/>
              <w:spacing w:line="240" w:lineRule="auto"/>
              <w:ind w:firstLine="0" w:firstLineChars="0"/>
              <w:jc w:val="left"/>
              <w:rPr>
                <w:rFonts w:ascii="宋体" w:hAnsi="宋体" w:cs="宋体"/>
                <w:color w:val="000000"/>
                <w:kern w:val="0"/>
                <w:sz w:val="20"/>
                <w:szCs w:val="20"/>
              </w:rPr>
            </w:pPr>
            <w:r>
              <w:rPr>
                <w:rFonts w:ascii="宋体" w:hAnsi="宋体" w:cs="宋体"/>
                <w:color w:val="000000"/>
                <w:kern w:val="0"/>
                <w:sz w:val="20"/>
                <w:szCs w:val="20"/>
              </w:rPr>
              <w:t>10、提供所投设备的电信入网证、CCC证书。</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ascii="宋体" w:hAnsi="宋体" w:cs="宋体"/>
                <w:color w:val="000000"/>
                <w:kern w:val="0"/>
                <w:sz w:val="20"/>
                <w:szCs w:val="20"/>
              </w:rPr>
              <w:t>台</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FFFFFF"/>
            <w:vAlign w:val="center"/>
          </w:tcPr>
          <w:p>
            <w:pPr>
              <w:widowControl/>
              <w:spacing w:line="240" w:lineRule="auto"/>
              <w:ind w:firstLine="0" w:firstLineChars="0"/>
              <w:jc w:val="center"/>
              <w:rPr>
                <w:rFonts w:ascii="宋体" w:hAnsi="宋体" w:cs="宋体"/>
                <w:color w:val="000000"/>
                <w:kern w:val="0"/>
                <w:szCs w:val="24"/>
              </w:rPr>
            </w:pPr>
            <w:r>
              <w:rPr>
                <w:rFonts w:hint="eastAsia" w:ascii="宋体" w:hAnsi="宋体" w:cs="宋体"/>
                <w:color w:val="000000"/>
                <w:kern w:val="0"/>
                <w:szCs w:val="24"/>
              </w:rPr>
              <w:t>4</w:t>
            </w:r>
          </w:p>
        </w:tc>
        <w:tc>
          <w:tcPr>
            <w:tcW w:w="502"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安装调试费</w:t>
            </w:r>
          </w:p>
        </w:tc>
        <w:tc>
          <w:tcPr>
            <w:tcW w:w="2933" w:type="pct"/>
            <w:shd w:val="clear" w:color="auto" w:fill="FFFFFF"/>
            <w:noWrap/>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三屏智真安装调试，要求必须原厂安装调试</w:t>
            </w:r>
          </w:p>
        </w:tc>
        <w:tc>
          <w:tcPr>
            <w:tcW w:w="419"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1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批</w:t>
            </w:r>
          </w:p>
        </w:tc>
        <w:tc>
          <w:tcPr>
            <w:tcW w:w="477" w:type="pct"/>
            <w:gridSpan w:val="2"/>
            <w:shd w:val="clear" w:color="auto" w:fill="FFFFFF"/>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7"/>
            <w:shd w:val="clear" w:color="auto" w:fill="auto"/>
            <w:vAlign w:val="center"/>
          </w:tcPr>
          <w:p>
            <w:pPr>
              <w:widowControl/>
              <w:spacing w:line="240" w:lineRule="auto"/>
              <w:ind w:firstLine="0" w:firstLineChars="0"/>
              <w:jc w:val="left"/>
              <w:rPr>
                <w:rFonts w:ascii="宋体" w:hAnsi="宋体" w:cs="宋体"/>
                <w:b/>
                <w:bCs/>
                <w:color w:val="000000"/>
                <w:kern w:val="0"/>
                <w:szCs w:val="24"/>
              </w:rPr>
            </w:pPr>
            <w:r>
              <w:rPr>
                <w:rFonts w:hint="eastAsia" w:ascii="宋体" w:hAnsi="宋体" w:cs="宋体"/>
                <w:b/>
                <w:bCs/>
                <w:color w:val="000000"/>
                <w:kern w:val="0"/>
                <w:szCs w:val="24"/>
              </w:rPr>
              <w:t>七、大屏显示系统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FFFFFF"/>
            <w:vAlign w:val="center"/>
          </w:tcPr>
          <w:p>
            <w:pPr>
              <w:widowControl/>
              <w:spacing w:line="240" w:lineRule="auto"/>
              <w:ind w:firstLine="0" w:firstLineChars="0"/>
              <w:jc w:val="center"/>
              <w:rPr>
                <w:rFonts w:ascii="宋体" w:hAnsi="宋体" w:cs="宋体"/>
                <w:color w:val="000000"/>
                <w:kern w:val="0"/>
                <w:szCs w:val="24"/>
              </w:rPr>
            </w:pPr>
            <w:r>
              <w:rPr>
                <w:rFonts w:hint="eastAsia" w:ascii="宋体" w:hAnsi="宋体" w:cs="宋体"/>
                <w:color w:val="000000"/>
                <w:kern w:val="0"/>
                <w:szCs w:val="24"/>
              </w:rPr>
              <w:t>1</w:t>
            </w:r>
          </w:p>
        </w:tc>
        <w:tc>
          <w:tcPr>
            <w:tcW w:w="502"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2.0点距LED大屏</w:t>
            </w:r>
          </w:p>
        </w:tc>
        <w:tc>
          <w:tcPr>
            <w:tcW w:w="2933" w:type="pct"/>
            <w:shd w:val="clear" w:color="auto" w:fill="FFFFFF"/>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1.产品规格：PH2.0；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2.像素点间距:≤2mm；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3.像素密度≥250000点/㎡；</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4.模组尺寸：320mm×160mm；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5.模组分辨率≥160*80；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6.箱体平整度≤0.05；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7.支持单点亮度矫正，单点颜色矫正；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8.白平衡亮度(nit)≥800;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9.色温(k)介于2000～15000；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10.水平/垂直视角≥160°；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11.亮度均匀性≥98.3%，色度均匀性介于±0.003Cx,Cy内；</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12.对比度≥8000:1；</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13.最佳视距(m)为1.5m-3m之间；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14.刷新率≥3840HZ;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15.换帧频率为60HZ;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16.灰度等级为灰度(bit)14～16；</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17.模组驱动方式为恒流驱动；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18.使用寿命≥200000小时；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19.投标产品需提供中国节能产品认证证书（CQC）；</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20.投标产品需提供CCC认证证书；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21.产品符合IEC62471:2006标准的光生物安全及蓝光危害评估检测的无危害类要求（豁免级），具备防蓝光护眼模式；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22.平均无故障使用时间不低于200000小时；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23.像素坏点率≤1/100000，无连续失控点。</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24. 原厂</w:t>
            </w:r>
            <w:r>
              <w:rPr>
                <w:rFonts w:ascii="宋体" w:hAnsi="宋体" w:cs="宋体"/>
                <w:color w:val="000000"/>
                <w:kern w:val="0"/>
                <w:sz w:val="20"/>
                <w:szCs w:val="20"/>
              </w:rPr>
              <w:t>质保</w:t>
            </w:r>
            <w:r>
              <w:rPr>
                <w:rFonts w:hint="eastAsia" w:ascii="宋体" w:hAnsi="宋体" w:cs="宋体"/>
                <w:color w:val="000000"/>
                <w:kern w:val="0"/>
                <w:sz w:val="20"/>
                <w:szCs w:val="20"/>
              </w:rPr>
              <w:t>五</w:t>
            </w:r>
            <w:r>
              <w:rPr>
                <w:rFonts w:ascii="宋体" w:hAnsi="宋体" w:cs="宋体"/>
                <w:color w:val="000000"/>
                <w:kern w:val="0"/>
                <w:sz w:val="20"/>
                <w:szCs w:val="20"/>
              </w:rPr>
              <w:t>年</w:t>
            </w:r>
          </w:p>
        </w:tc>
        <w:tc>
          <w:tcPr>
            <w:tcW w:w="419"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19.35</w:t>
            </w:r>
          </w:p>
        </w:tc>
        <w:tc>
          <w:tcPr>
            <w:tcW w:w="419"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m²</w:t>
            </w:r>
          </w:p>
        </w:tc>
        <w:tc>
          <w:tcPr>
            <w:tcW w:w="477" w:type="pct"/>
            <w:gridSpan w:val="2"/>
            <w:shd w:val="clear" w:color="auto" w:fill="auto"/>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vAlign w:val="center"/>
          </w:tcPr>
          <w:p>
            <w:pPr>
              <w:widowControl/>
              <w:spacing w:line="240" w:lineRule="auto"/>
              <w:ind w:firstLine="0" w:firstLineChars="0"/>
              <w:jc w:val="center"/>
              <w:rPr>
                <w:rFonts w:ascii="宋体" w:hAnsi="宋体" w:cs="宋体"/>
                <w:color w:val="000000"/>
                <w:kern w:val="0"/>
                <w:szCs w:val="24"/>
              </w:rPr>
            </w:pPr>
            <w:r>
              <w:rPr>
                <w:rFonts w:hint="eastAsia" w:ascii="宋体" w:hAnsi="宋体" w:cs="宋体"/>
                <w:color w:val="000000"/>
                <w:kern w:val="0"/>
                <w:szCs w:val="24"/>
              </w:rPr>
              <w:t>2</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视频处理器</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1.支持丰富的数字信号接口，包括1路SDI，1路HDMI，2路DVI；</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2.最大输入分辨率1920*1200@60Hz，支持分辨率任意设置；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3.最大带载520万像素，最宽可达8192点，或最高可达4096点；</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4.支持视频源任意切换，任意缩放；</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5.支持三画面显示，位置、大小可自由调节；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6.支持HDCP1.4；</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7.双USB2.0高速通讯接口，用于电脑调试和主控间任意级联；</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8.支持亮度和色温调节；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9.支持低亮高灰；</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原厂</w:t>
            </w:r>
            <w:r>
              <w:rPr>
                <w:rFonts w:ascii="宋体" w:hAnsi="宋体" w:cs="宋体"/>
                <w:color w:val="000000"/>
                <w:kern w:val="0"/>
                <w:sz w:val="20"/>
                <w:szCs w:val="20"/>
              </w:rPr>
              <w:t>质保</w:t>
            </w:r>
            <w:r>
              <w:rPr>
                <w:rFonts w:hint="eastAsia" w:ascii="宋体" w:hAnsi="宋体" w:cs="宋体"/>
                <w:color w:val="000000"/>
                <w:kern w:val="0"/>
                <w:sz w:val="20"/>
                <w:szCs w:val="20"/>
              </w:rPr>
              <w:t>三</w:t>
            </w:r>
            <w:r>
              <w:rPr>
                <w:rFonts w:ascii="宋体" w:hAnsi="宋体" w:cs="宋体"/>
                <w:color w:val="000000"/>
                <w:kern w:val="0"/>
                <w:sz w:val="20"/>
                <w:szCs w:val="20"/>
              </w:rPr>
              <w:t>年</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vAlign w:val="center"/>
          </w:tcPr>
          <w:p>
            <w:pPr>
              <w:widowControl/>
              <w:spacing w:line="240" w:lineRule="auto"/>
              <w:ind w:firstLine="0" w:firstLineChars="0"/>
              <w:jc w:val="center"/>
              <w:rPr>
                <w:rFonts w:ascii="宋体" w:hAnsi="宋体" w:cs="宋体"/>
                <w:color w:val="000000"/>
                <w:kern w:val="0"/>
                <w:szCs w:val="24"/>
              </w:rPr>
            </w:pPr>
            <w:r>
              <w:rPr>
                <w:rFonts w:hint="eastAsia" w:ascii="宋体" w:hAnsi="宋体" w:cs="宋体"/>
                <w:color w:val="000000"/>
                <w:kern w:val="0"/>
                <w:szCs w:val="24"/>
              </w:rPr>
              <w:t>3</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显示屏专用接收卡</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1.集成8路HUB75接口，无需再配转接板，更方便，成本更低；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2.单卡带载面积：常规：128×512像素，PWM：384×512像素，士兰：324×512像素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3.减少接插连接件，减少故障点，故障率更低；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4.支持常规芯片实现高刷新、高灰度、高亮度；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5.支持市场主流常规芯片、PWM芯片、士兰芯片；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6.全新灰度引擎，低灰度表现更佳；</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7.可消除单元板设计引起的某行偏暗、低灰偏红、鬼影等细节问题；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8.支持高精度的色度、亮度一体化逐点校正；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9.支持静态到128扫之间的任意扫描类型；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10.支持灵活抽点、抽行抽列，支持数据组偏移，可轻松实现各种异型屏、创意显示屏；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11.单卡支持16组RGB信号并行输出；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12.支持箱体标定标序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13.支持超大带载面积；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14.支持DC3.8V~5.5V超宽工作电压；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15.运输及存储温度为-40℃至125℃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16.工作温度范围为-25℃至75℃</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原厂</w:t>
            </w:r>
            <w:r>
              <w:rPr>
                <w:rFonts w:ascii="宋体" w:hAnsi="宋体" w:cs="宋体"/>
                <w:color w:val="000000"/>
                <w:kern w:val="0"/>
                <w:sz w:val="20"/>
                <w:szCs w:val="20"/>
              </w:rPr>
              <w:t>质保</w:t>
            </w:r>
            <w:r>
              <w:rPr>
                <w:rFonts w:hint="eastAsia" w:ascii="宋体" w:hAnsi="宋体" w:cs="宋体"/>
                <w:color w:val="000000"/>
                <w:kern w:val="0"/>
                <w:sz w:val="20"/>
                <w:szCs w:val="20"/>
              </w:rPr>
              <w:t>三</w:t>
            </w:r>
            <w:r>
              <w:rPr>
                <w:rFonts w:ascii="宋体" w:hAnsi="宋体" w:cs="宋体"/>
                <w:color w:val="000000"/>
                <w:kern w:val="0"/>
                <w:sz w:val="20"/>
                <w:szCs w:val="20"/>
              </w:rPr>
              <w:t>年</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58</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张</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vAlign w:val="center"/>
          </w:tcPr>
          <w:p>
            <w:pPr>
              <w:widowControl/>
              <w:spacing w:line="240" w:lineRule="auto"/>
              <w:ind w:firstLine="0" w:firstLineChars="0"/>
              <w:jc w:val="center"/>
              <w:rPr>
                <w:rFonts w:ascii="宋体" w:hAnsi="宋体" w:cs="宋体"/>
                <w:color w:val="000000"/>
                <w:kern w:val="0"/>
                <w:szCs w:val="24"/>
              </w:rPr>
            </w:pPr>
            <w:r>
              <w:rPr>
                <w:rFonts w:hint="eastAsia" w:ascii="宋体" w:hAnsi="宋体" w:cs="宋体"/>
                <w:color w:val="000000"/>
                <w:kern w:val="0"/>
                <w:szCs w:val="24"/>
              </w:rPr>
              <w:t>4</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控制终端</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1、显示器：23.8寸IPS高清窄边框屏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2、CPU：i</w:t>
            </w:r>
            <w:r>
              <w:rPr>
                <w:rFonts w:ascii="宋体" w:hAnsi="宋体" w:cs="宋体"/>
                <w:color w:val="000000"/>
                <w:kern w:val="0"/>
                <w:sz w:val="20"/>
                <w:szCs w:val="20"/>
              </w:rPr>
              <w:t>7</w:t>
            </w:r>
            <w:r>
              <w:rPr>
                <w:rFonts w:hint="eastAsia" w:ascii="宋体" w:hAnsi="宋体" w:cs="宋体"/>
                <w:color w:val="000000"/>
                <w:kern w:val="0"/>
                <w:sz w:val="20"/>
                <w:szCs w:val="20"/>
              </w:rPr>
              <w:t>处理器、内存：</w:t>
            </w:r>
            <w:r>
              <w:rPr>
                <w:rFonts w:ascii="宋体" w:hAnsi="宋体" w:cs="宋体"/>
                <w:color w:val="000000"/>
                <w:kern w:val="0"/>
                <w:sz w:val="20"/>
                <w:szCs w:val="20"/>
              </w:rPr>
              <w:t>32</w:t>
            </w:r>
            <w:r>
              <w:rPr>
                <w:rFonts w:hint="eastAsia" w:ascii="宋体" w:hAnsi="宋体" w:cs="宋体"/>
                <w:color w:val="000000"/>
                <w:kern w:val="0"/>
                <w:sz w:val="20"/>
                <w:szCs w:val="20"/>
              </w:rPr>
              <w:t>G</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4、固态：</w:t>
            </w:r>
            <w:r>
              <w:rPr>
                <w:rFonts w:ascii="宋体" w:hAnsi="宋体" w:cs="宋体"/>
                <w:color w:val="000000"/>
                <w:kern w:val="0"/>
                <w:sz w:val="20"/>
                <w:szCs w:val="20"/>
              </w:rPr>
              <w:t>512G</w:t>
            </w:r>
            <w:r>
              <w:rPr>
                <w:rFonts w:hint="eastAsia" w:ascii="宋体" w:hAnsi="宋体" w:cs="宋体"/>
                <w:color w:val="000000"/>
                <w:kern w:val="0"/>
                <w:sz w:val="20"/>
                <w:szCs w:val="20"/>
              </w:rPr>
              <w:t>固态</w:t>
            </w:r>
            <w:r>
              <w:rPr>
                <w:rFonts w:ascii="宋体" w:hAnsi="宋体" w:cs="宋体"/>
                <w:color w:val="000000"/>
                <w:kern w:val="0"/>
                <w:sz w:val="20"/>
                <w:szCs w:val="20"/>
              </w:rPr>
              <w:t>硬盘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3、显卡：独显3060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4、机身颜色：黑</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原厂</w:t>
            </w:r>
            <w:r>
              <w:rPr>
                <w:rFonts w:ascii="宋体" w:hAnsi="宋体" w:cs="宋体"/>
                <w:color w:val="000000"/>
                <w:kern w:val="0"/>
                <w:sz w:val="20"/>
                <w:szCs w:val="20"/>
              </w:rPr>
              <w:t>质保三年</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vAlign w:val="center"/>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vAlign w:val="center"/>
          </w:tcPr>
          <w:p>
            <w:pPr>
              <w:widowControl/>
              <w:spacing w:line="240" w:lineRule="auto"/>
              <w:ind w:firstLine="0" w:firstLineChars="0"/>
              <w:jc w:val="center"/>
              <w:rPr>
                <w:rFonts w:ascii="宋体" w:hAnsi="宋体" w:cs="宋体"/>
                <w:color w:val="000000"/>
                <w:kern w:val="0"/>
                <w:szCs w:val="24"/>
              </w:rPr>
            </w:pPr>
            <w:r>
              <w:rPr>
                <w:rFonts w:hint="eastAsia" w:ascii="宋体" w:hAnsi="宋体" w:cs="宋体"/>
                <w:color w:val="000000"/>
                <w:kern w:val="0"/>
                <w:szCs w:val="24"/>
              </w:rPr>
              <w:t>5</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配电箱</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1、额定功率：20KW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2、配电柜输入电压为交流380V±15%，工频50Hz。具有过压、浪涌、短路、过流、过载、漏电等保护功能。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3、内置避雷器，具有避雷防雷功能。原厂</w:t>
            </w:r>
            <w:r>
              <w:rPr>
                <w:rFonts w:ascii="宋体" w:hAnsi="宋体" w:cs="宋体"/>
                <w:color w:val="000000"/>
                <w:kern w:val="0"/>
                <w:sz w:val="20"/>
                <w:szCs w:val="20"/>
              </w:rPr>
              <w:t>质保</w:t>
            </w:r>
            <w:r>
              <w:rPr>
                <w:rFonts w:hint="eastAsia" w:ascii="宋体" w:hAnsi="宋体" w:cs="宋体"/>
                <w:color w:val="000000"/>
                <w:kern w:val="0"/>
                <w:sz w:val="20"/>
                <w:szCs w:val="20"/>
              </w:rPr>
              <w:t>三</w:t>
            </w:r>
            <w:r>
              <w:rPr>
                <w:rFonts w:ascii="宋体" w:hAnsi="宋体" w:cs="宋体"/>
                <w:color w:val="000000"/>
                <w:kern w:val="0"/>
                <w:sz w:val="20"/>
                <w:szCs w:val="20"/>
              </w:rPr>
              <w:t>年</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vAlign w:val="center"/>
          </w:tcPr>
          <w:p>
            <w:pPr>
              <w:widowControl/>
              <w:spacing w:line="240" w:lineRule="auto"/>
              <w:ind w:firstLine="0" w:firstLineChars="0"/>
              <w:jc w:val="center"/>
              <w:rPr>
                <w:rFonts w:ascii="宋体" w:hAnsi="宋体" w:cs="宋体"/>
                <w:color w:val="000000"/>
                <w:kern w:val="0"/>
                <w:szCs w:val="24"/>
              </w:rPr>
            </w:pPr>
            <w:r>
              <w:rPr>
                <w:rFonts w:hint="eastAsia" w:ascii="宋体" w:hAnsi="宋体" w:cs="宋体"/>
                <w:color w:val="000000"/>
                <w:kern w:val="0"/>
                <w:szCs w:val="24"/>
              </w:rPr>
              <w:t>6</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配套设备</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配套线缆、配件、网线、模组，原厂</w:t>
            </w:r>
            <w:r>
              <w:rPr>
                <w:rFonts w:ascii="宋体" w:hAnsi="宋体" w:cs="宋体"/>
                <w:color w:val="000000"/>
                <w:kern w:val="0"/>
                <w:sz w:val="20"/>
                <w:szCs w:val="20"/>
              </w:rPr>
              <w:t>质保</w:t>
            </w:r>
            <w:r>
              <w:rPr>
                <w:rFonts w:hint="eastAsia" w:ascii="宋体" w:hAnsi="宋体" w:cs="宋体"/>
                <w:color w:val="000000"/>
                <w:kern w:val="0"/>
                <w:sz w:val="20"/>
                <w:szCs w:val="20"/>
              </w:rPr>
              <w:t>五</w:t>
            </w:r>
            <w:r>
              <w:rPr>
                <w:rFonts w:ascii="宋体" w:hAnsi="宋体" w:cs="宋体"/>
                <w:color w:val="000000"/>
                <w:kern w:val="0"/>
                <w:sz w:val="20"/>
                <w:szCs w:val="20"/>
              </w:rPr>
              <w:t>年</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批</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vAlign w:val="center"/>
          </w:tcPr>
          <w:p>
            <w:pPr>
              <w:widowControl/>
              <w:spacing w:line="240" w:lineRule="auto"/>
              <w:ind w:firstLine="0" w:firstLineChars="0"/>
              <w:jc w:val="center"/>
              <w:rPr>
                <w:rFonts w:ascii="宋体" w:hAnsi="宋体" w:cs="宋体"/>
                <w:color w:val="000000"/>
                <w:kern w:val="0"/>
                <w:szCs w:val="24"/>
              </w:rPr>
            </w:pPr>
            <w:r>
              <w:rPr>
                <w:rFonts w:hint="eastAsia" w:ascii="宋体" w:hAnsi="宋体" w:cs="宋体"/>
                <w:color w:val="000000"/>
                <w:kern w:val="0"/>
                <w:szCs w:val="24"/>
              </w:rPr>
              <w:t>7</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结构及包边</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钢结构支架国标镀锌方管原墙面加固，黑色铝合金5公分边框、安装方式、磁吸安装。原厂</w:t>
            </w:r>
            <w:r>
              <w:rPr>
                <w:rFonts w:ascii="宋体" w:hAnsi="宋体" w:cs="宋体"/>
                <w:color w:val="000000"/>
                <w:kern w:val="0"/>
                <w:sz w:val="20"/>
                <w:szCs w:val="20"/>
              </w:rPr>
              <w:t>质保</w:t>
            </w:r>
            <w:r>
              <w:rPr>
                <w:rFonts w:hint="eastAsia" w:ascii="宋体" w:hAnsi="宋体" w:cs="宋体"/>
                <w:color w:val="000000"/>
                <w:kern w:val="0"/>
                <w:sz w:val="20"/>
                <w:szCs w:val="20"/>
              </w:rPr>
              <w:t>五</w:t>
            </w:r>
            <w:r>
              <w:rPr>
                <w:rFonts w:ascii="宋体" w:hAnsi="宋体" w:cs="宋体"/>
                <w:color w:val="000000"/>
                <w:kern w:val="0"/>
                <w:sz w:val="20"/>
                <w:szCs w:val="20"/>
              </w:rPr>
              <w:t>年</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19.35</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m²</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vAlign w:val="center"/>
          </w:tcPr>
          <w:p>
            <w:pPr>
              <w:widowControl/>
              <w:spacing w:line="240" w:lineRule="auto"/>
              <w:ind w:firstLine="0" w:firstLineChars="0"/>
              <w:jc w:val="center"/>
              <w:rPr>
                <w:rFonts w:ascii="宋体" w:hAnsi="宋体" w:cs="宋体"/>
                <w:color w:val="000000"/>
                <w:kern w:val="0"/>
                <w:szCs w:val="24"/>
              </w:rPr>
            </w:pPr>
            <w:r>
              <w:rPr>
                <w:rFonts w:hint="eastAsia" w:ascii="宋体" w:hAnsi="宋体" w:cs="宋体"/>
                <w:color w:val="000000"/>
                <w:kern w:val="0"/>
                <w:szCs w:val="24"/>
              </w:rPr>
              <w:t>8</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安装及调试</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安装及调试，原厂</w:t>
            </w:r>
            <w:r>
              <w:rPr>
                <w:rFonts w:ascii="宋体" w:hAnsi="宋体" w:cs="宋体"/>
                <w:color w:val="000000"/>
                <w:kern w:val="0"/>
                <w:sz w:val="20"/>
                <w:szCs w:val="20"/>
              </w:rPr>
              <w:t>质保</w:t>
            </w:r>
            <w:r>
              <w:rPr>
                <w:rFonts w:hint="eastAsia" w:ascii="宋体" w:hAnsi="宋体" w:cs="宋体"/>
                <w:color w:val="000000"/>
                <w:kern w:val="0"/>
                <w:sz w:val="20"/>
                <w:szCs w:val="20"/>
              </w:rPr>
              <w:t>五</w:t>
            </w:r>
            <w:r>
              <w:rPr>
                <w:rFonts w:ascii="宋体" w:hAnsi="宋体" w:cs="宋体"/>
                <w:color w:val="000000"/>
                <w:kern w:val="0"/>
                <w:sz w:val="20"/>
                <w:szCs w:val="20"/>
              </w:rPr>
              <w:t>年</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19.35</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m²</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7"/>
            <w:shd w:val="clear" w:color="auto" w:fill="auto"/>
            <w:vAlign w:val="center"/>
          </w:tcPr>
          <w:p>
            <w:pPr>
              <w:widowControl/>
              <w:spacing w:line="240" w:lineRule="auto"/>
              <w:ind w:firstLine="0" w:firstLineChars="0"/>
              <w:jc w:val="left"/>
              <w:rPr>
                <w:rFonts w:ascii="宋体" w:hAnsi="宋体" w:cs="宋体"/>
                <w:b/>
                <w:bCs/>
                <w:color w:val="000000"/>
                <w:kern w:val="0"/>
                <w:szCs w:val="24"/>
              </w:rPr>
            </w:pPr>
            <w:r>
              <w:rPr>
                <w:rFonts w:hint="eastAsia" w:ascii="宋体" w:hAnsi="宋体" w:cs="宋体"/>
                <w:b/>
                <w:bCs/>
                <w:color w:val="000000"/>
                <w:kern w:val="0"/>
                <w:szCs w:val="24"/>
              </w:rPr>
              <w:t>八、云桌面培训教室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02"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教学云服务器</w:t>
            </w:r>
          </w:p>
        </w:tc>
        <w:tc>
          <w:tcPr>
            <w:tcW w:w="2933" w:type="pct"/>
            <w:shd w:val="clear" w:color="auto" w:fill="FFFFFF"/>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1.要求采用1U机架式服务器、非刀片架构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2,CPU：采用国产自主品牌CPU，≥8个物理核心，主频≥3.0GHz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3,内存：实配内存≥32GB，整机最大支持内存256GB，整机最大支持内存带宽≥41.65GB/s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4,SSD：整机最少配置1块480G固态硬盘+1块240GM.2SSD</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5,硬盘：集成SATA硬盘控制器，整机配置硬盘≥2块3.5寸4TB7200转SATAIII硬盘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6,网口：不少于4个千兆网口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7,电源：至少提供1块≥350W电源。</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8,所投产品需要具备CCC认证和节能认证并提供证书的复印件</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原厂</w:t>
            </w:r>
            <w:r>
              <w:rPr>
                <w:rFonts w:ascii="宋体" w:hAnsi="宋体" w:cs="宋体"/>
                <w:color w:val="000000"/>
                <w:kern w:val="0"/>
                <w:sz w:val="20"/>
                <w:szCs w:val="20"/>
              </w:rPr>
              <w:t>质保</w:t>
            </w:r>
            <w:r>
              <w:rPr>
                <w:rFonts w:hint="eastAsia" w:ascii="宋体" w:hAnsi="宋体" w:cs="宋体"/>
                <w:color w:val="000000"/>
                <w:kern w:val="0"/>
                <w:sz w:val="20"/>
                <w:szCs w:val="20"/>
              </w:rPr>
              <w:t>三</w:t>
            </w:r>
            <w:r>
              <w:rPr>
                <w:rFonts w:ascii="宋体" w:hAnsi="宋体" w:cs="宋体"/>
                <w:color w:val="000000"/>
                <w:kern w:val="0"/>
                <w:sz w:val="20"/>
                <w:szCs w:val="20"/>
              </w:rPr>
              <w:t>年</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02"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授权软件</w:t>
            </w:r>
          </w:p>
        </w:tc>
        <w:tc>
          <w:tcPr>
            <w:tcW w:w="2933" w:type="pct"/>
            <w:shd w:val="clear" w:color="auto" w:fill="FFFFFF"/>
            <w:vAlign w:val="center"/>
          </w:tcPr>
          <w:p>
            <w:pPr>
              <w:widowControl/>
              <w:spacing w:line="240" w:lineRule="auto"/>
              <w:ind w:firstLine="0" w:firstLineChars="0"/>
              <w:jc w:val="left"/>
              <w:rPr>
                <w:rFonts w:ascii="宋体" w:hAnsi="宋体" w:cs="宋体" w:eastAsiaTheme="minorEastAsia"/>
                <w:color w:val="000000"/>
                <w:kern w:val="0"/>
                <w:sz w:val="20"/>
                <w:szCs w:val="20"/>
              </w:rPr>
            </w:pPr>
            <w:r>
              <w:rPr>
                <w:rFonts w:ascii="宋体" w:hAnsi="宋体" w:cs="宋体"/>
                <w:color w:val="000000"/>
                <w:kern w:val="0"/>
                <w:sz w:val="20"/>
                <w:szCs w:val="20"/>
              </w:rPr>
              <w:t>1.管理平台采用B/S架构，中文图形化操作界面，同一管理界面中可实现对计算、存储、网络等功能的配置和操作。</w:t>
            </w:r>
            <w:r>
              <w:rPr>
                <w:rFonts w:hint="eastAsia" w:ascii="宋体" w:hAnsi="宋体" w:cs="宋体"/>
                <w:color w:val="000000"/>
                <w:kern w:val="0"/>
                <w:sz w:val="20"/>
                <w:szCs w:val="20"/>
              </w:rPr>
              <w:br w:type="textWrapping"/>
            </w:r>
            <w:r>
              <w:rPr>
                <w:rFonts w:ascii="宋体" w:hAnsi="宋体" w:cs="宋体"/>
                <w:color w:val="000000"/>
                <w:kern w:val="0"/>
                <w:sz w:val="20"/>
                <w:szCs w:val="20"/>
              </w:rPr>
              <w:t>2.要求采用超融合架构，在同一管理平台内至少包含计算资源、存储资源、网络资源等功能管理模块。所有功能模块需要通过一个厂家的一套软件实现超融合部署，不可以使用多套软件或产品叠加实现。</w:t>
            </w:r>
            <w:r>
              <w:rPr>
                <w:rFonts w:hint="eastAsia" w:ascii="宋体" w:hAnsi="宋体" w:cs="宋体"/>
                <w:color w:val="000000"/>
                <w:kern w:val="0"/>
                <w:sz w:val="20"/>
                <w:szCs w:val="20"/>
              </w:rPr>
              <w:br w:type="textWrapping"/>
            </w:r>
            <w:r>
              <w:rPr>
                <w:rFonts w:ascii="宋体" w:hAnsi="宋体" w:cs="宋体"/>
                <w:color w:val="000000"/>
                <w:kern w:val="0"/>
                <w:sz w:val="20"/>
                <w:szCs w:val="20"/>
              </w:rPr>
              <w:t>3.支持在集群中添加、移除服务器主机节点，提供强大的横向扩展能力。</w:t>
            </w:r>
            <w:r>
              <w:rPr>
                <w:rFonts w:hint="eastAsia" w:ascii="宋体" w:hAnsi="宋体" w:cs="宋体"/>
                <w:color w:val="000000"/>
                <w:kern w:val="0"/>
                <w:sz w:val="20"/>
                <w:szCs w:val="20"/>
              </w:rPr>
              <w:br w:type="textWrapping"/>
            </w:r>
            <w:r>
              <w:rPr>
                <w:rFonts w:ascii="宋体" w:hAnsi="宋体" w:cs="宋体"/>
                <w:color w:val="000000"/>
                <w:kern w:val="0"/>
                <w:sz w:val="20"/>
                <w:szCs w:val="20"/>
              </w:rPr>
              <w:t>4.支持将服务器主机节点添加为计算集群，为上层业务平台提供统一的计算、存储、网络资源调度，形成基础计算平台支撑。</w:t>
            </w:r>
            <w:r>
              <w:rPr>
                <w:rFonts w:hint="eastAsia" w:ascii="宋体" w:hAnsi="宋体" w:cs="宋体"/>
                <w:color w:val="000000"/>
                <w:kern w:val="0"/>
                <w:sz w:val="20"/>
                <w:szCs w:val="20"/>
              </w:rPr>
              <w:br w:type="textWrapping"/>
            </w:r>
            <w:r>
              <w:rPr>
                <w:rFonts w:ascii="宋体" w:hAnsi="宋体" w:cs="宋体"/>
                <w:color w:val="000000"/>
                <w:kern w:val="0"/>
                <w:sz w:val="20"/>
                <w:szCs w:val="20"/>
              </w:rPr>
              <w:t>5.采用分布式存储架构，可以将服务器集群中多个节点的本地磁盘融合为统一存储资源空间，具备在线Scale-out扩展能力，任一节点故障，都不会影响数据的正常访问，存储系统仍然保证数据100%的完整，并且不会停机中断服务。</w:t>
            </w:r>
            <w:r>
              <w:rPr>
                <w:rFonts w:hint="eastAsia" w:ascii="宋体" w:hAnsi="宋体" w:cs="宋体"/>
                <w:color w:val="000000"/>
                <w:kern w:val="0"/>
                <w:sz w:val="20"/>
                <w:szCs w:val="20"/>
              </w:rPr>
              <w:br w:type="textWrapping"/>
            </w:r>
            <w:r>
              <w:rPr>
                <w:rFonts w:ascii="宋体" w:hAnsi="宋体" w:cs="宋体"/>
                <w:color w:val="000000"/>
                <w:kern w:val="0"/>
                <w:sz w:val="20"/>
                <w:szCs w:val="20"/>
              </w:rPr>
              <w:t>6.支持数据切片技术，单个文件跨多个存储节点分布存储，支持多节点并发存储读取与写入，提升应用业务响应能力。</w:t>
            </w:r>
            <w:r>
              <w:rPr>
                <w:rFonts w:hint="eastAsia" w:ascii="宋体" w:hAnsi="宋体" w:cs="宋体"/>
                <w:color w:val="000000"/>
                <w:kern w:val="0"/>
                <w:sz w:val="20"/>
                <w:szCs w:val="20"/>
              </w:rPr>
              <w:br w:type="textWrapping"/>
            </w:r>
            <w:r>
              <w:rPr>
                <w:rFonts w:ascii="宋体" w:hAnsi="宋体" w:cs="宋体"/>
                <w:color w:val="000000"/>
                <w:kern w:val="0"/>
                <w:sz w:val="20"/>
                <w:szCs w:val="20"/>
              </w:rPr>
              <w:t>7.可以按需创建多个存储池，并且可以按需指定每个存储池所需使用的冗余策略。同时还可以根据具体需求选择每个存储池对应的容量盘，容量盘可以选择服务器集群中任意几个节点中的一块或多块未被使用的磁盘。</w:t>
            </w:r>
            <w:r>
              <w:rPr>
                <w:rFonts w:hint="eastAsia" w:ascii="宋体" w:hAnsi="宋体" w:cs="宋体"/>
                <w:color w:val="000000"/>
                <w:kern w:val="0"/>
                <w:sz w:val="20"/>
                <w:szCs w:val="20"/>
              </w:rPr>
              <w:br w:type="textWrapping"/>
            </w:r>
            <w:r>
              <w:rPr>
                <w:rFonts w:ascii="宋体" w:hAnsi="宋体" w:cs="宋体"/>
                <w:color w:val="000000"/>
                <w:kern w:val="0"/>
                <w:sz w:val="20"/>
                <w:szCs w:val="20"/>
              </w:rPr>
              <w:t>8.存储池可以设置的冗余策略至少包括：单副本、2副本、3副本、纠删码等冗余策略，纠删码可以按照2数据1校验的方案部署并实际使用，磁盘空间的利用率超过66%。</w:t>
            </w:r>
            <w:r>
              <w:rPr>
                <w:rFonts w:hint="eastAsia" w:ascii="宋体" w:hAnsi="宋体" w:cs="宋体"/>
                <w:color w:val="000000"/>
                <w:kern w:val="0"/>
                <w:sz w:val="20"/>
                <w:szCs w:val="20"/>
              </w:rPr>
              <w:br w:type="textWrapping"/>
            </w:r>
            <w:r>
              <w:rPr>
                <w:rFonts w:ascii="宋体" w:hAnsi="宋体" w:cs="宋体"/>
                <w:color w:val="000000"/>
                <w:kern w:val="0"/>
                <w:sz w:val="20"/>
                <w:szCs w:val="20"/>
              </w:rPr>
              <w:t>9.支持多级缓存技术，可以智能化地预先将热点数据从机械盘缓存到SSD和内存中，从而让这些热点数据的IO更加高效。</w:t>
            </w:r>
            <w:r>
              <w:rPr>
                <w:rFonts w:hint="eastAsia" w:ascii="宋体" w:hAnsi="宋体" w:cs="宋体"/>
                <w:color w:val="000000"/>
                <w:kern w:val="0"/>
                <w:sz w:val="20"/>
                <w:szCs w:val="20"/>
              </w:rPr>
              <w:br w:type="textWrapping"/>
            </w:r>
            <w:r>
              <w:rPr>
                <w:rFonts w:ascii="宋体" w:hAnsi="宋体" w:cs="宋体"/>
                <w:color w:val="000000"/>
                <w:kern w:val="0"/>
                <w:sz w:val="20"/>
                <w:szCs w:val="20"/>
              </w:rPr>
              <w:t>10.支持数据均衡负载策略，当存储池扩容或者节点/容量盘出现故障时可以触发数据重分布，数据均衡的过程不会导致业务中断、也无需人工干预。</w:t>
            </w:r>
            <w:r>
              <w:rPr>
                <w:rFonts w:hint="eastAsia" w:ascii="宋体" w:hAnsi="宋体" w:cs="宋体"/>
                <w:color w:val="000000"/>
                <w:kern w:val="0"/>
                <w:sz w:val="20"/>
                <w:szCs w:val="20"/>
              </w:rPr>
              <w:br w:type="textWrapping"/>
            </w:r>
            <w:r>
              <w:rPr>
                <w:rFonts w:ascii="宋体" w:hAnsi="宋体" w:cs="宋体"/>
                <w:color w:val="000000"/>
                <w:kern w:val="0"/>
                <w:sz w:val="20"/>
                <w:szCs w:val="20"/>
              </w:rPr>
              <w:t>11.为保证云桌面的使用体验，要求三节点集群模式下4KB块大小全随机100%读IOPS大于170万。</w:t>
            </w:r>
            <w:r>
              <w:rPr>
                <w:rFonts w:hint="eastAsia" w:ascii="宋体" w:hAnsi="宋体" w:cs="宋体"/>
                <w:color w:val="000000"/>
                <w:kern w:val="0"/>
                <w:sz w:val="20"/>
                <w:szCs w:val="20"/>
              </w:rPr>
              <w:br w:type="textWrapping"/>
            </w:r>
            <w:r>
              <w:rPr>
                <w:rFonts w:ascii="宋体" w:hAnsi="宋体" w:cs="宋体"/>
                <w:color w:val="000000"/>
                <w:kern w:val="0"/>
                <w:sz w:val="20"/>
                <w:szCs w:val="20"/>
              </w:rPr>
              <w:t>12.为保证硬盘故障后，数据可以快速重构，要求所投产品在分布式存储的方案下，1T数据重构时间不超过15分钟。</w:t>
            </w:r>
            <w:r>
              <w:rPr>
                <w:rFonts w:hint="eastAsia" w:ascii="宋体" w:hAnsi="宋体" w:cs="宋体"/>
                <w:color w:val="000000"/>
                <w:kern w:val="0"/>
                <w:sz w:val="20"/>
                <w:szCs w:val="20"/>
              </w:rPr>
              <w:br w:type="textWrapping"/>
            </w:r>
            <w:r>
              <w:rPr>
                <w:rFonts w:ascii="宋体" w:hAnsi="宋体" w:cs="宋体"/>
                <w:color w:val="000000"/>
                <w:kern w:val="0"/>
                <w:sz w:val="20"/>
                <w:szCs w:val="20"/>
              </w:rPr>
              <w:t>13.为避免用户数据外泄，要求分布式存储采用块虚拟化技术，将用户的文件切分成多个小数据块，以裸数据的形式分别保存在不同服务器的不同硬盘上。避免硬盘故障维修时，原故障硬盘被第三方公司/人带走，导致数据外泄。需要提供演示视频和产品功能截图。</w:t>
            </w:r>
            <w:r>
              <w:rPr>
                <w:rFonts w:hint="eastAsia" w:ascii="宋体" w:hAnsi="宋体" w:cs="宋体"/>
                <w:color w:val="000000"/>
                <w:kern w:val="0"/>
                <w:sz w:val="20"/>
                <w:szCs w:val="20"/>
              </w:rPr>
              <w:br w:type="textWrapping"/>
            </w:r>
            <w:r>
              <w:rPr>
                <w:rFonts w:ascii="宋体" w:hAnsi="宋体" w:cs="宋体"/>
                <w:color w:val="000000"/>
                <w:kern w:val="0"/>
                <w:sz w:val="20"/>
                <w:szCs w:val="20"/>
              </w:rPr>
              <w:t>14.支持创建虚拟交换机，可创建≥64个虚拟机交换机，每个虚拟交换机默认创建256个端口，可根据需要自动创建/删除端口；最多可创建≥16384</w:t>
            </w:r>
            <w:r>
              <w:rPr>
                <w:rFonts w:ascii="Arial" w:hAnsi="Arial" w:cs="Arial"/>
                <w:color w:val="000000"/>
                <w:kern w:val="0"/>
                <w:sz w:val="20"/>
                <w:szCs w:val="20"/>
              </w:rPr>
              <w:t>‬</w:t>
            </w:r>
            <w:r>
              <w:rPr>
                <w:rFonts w:ascii="宋体" w:hAnsi="宋体" w:cs="宋体"/>
                <w:color w:val="000000"/>
                <w:kern w:val="0"/>
                <w:sz w:val="20"/>
                <w:szCs w:val="20"/>
              </w:rPr>
              <w:t>个端口。</w:t>
            </w:r>
            <w:r>
              <w:rPr>
                <w:rFonts w:hint="eastAsia" w:ascii="宋体" w:hAnsi="宋体" w:cs="宋体"/>
                <w:color w:val="000000"/>
                <w:kern w:val="0"/>
                <w:sz w:val="20"/>
                <w:szCs w:val="20"/>
              </w:rPr>
              <w:br w:type="textWrapping"/>
            </w:r>
            <w:r>
              <w:rPr>
                <w:rFonts w:ascii="宋体" w:hAnsi="宋体" w:cs="宋体"/>
                <w:color w:val="000000"/>
                <w:kern w:val="0"/>
                <w:sz w:val="20"/>
                <w:szCs w:val="20"/>
              </w:rPr>
              <w:t>15.支持查询、下载系统管理员的操作日志，日志包括：管理员账号、IP地址，操作时间、操作内容。</w:t>
            </w:r>
            <w:r>
              <w:rPr>
                <w:rFonts w:hint="eastAsia" w:ascii="宋体" w:hAnsi="宋体" w:cs="宋体"/>
                <w:color w:val="000000"/>
                <w:kern w:val="0"/>
                <w:sz w:val="20"/>
                <w:szCs w:val="20"/>
              </w:rPr>
              <w:br w:type="textWrapping"/>
            </w:r>
            <w:r>
              <w:rPr>
                <w:rFonts w:ascii="宋体" w:hAnsi="宋体" w:cs="宋体"/>
                <w:color w:val="000000"/>
                <w:kern w:val="0"/>
                <w:sz w:val="20"/>
                <w:szCs w:val="20"/>
              </w:rPr>
              <w:t>16.要求提供对应型号的软件著作权证书复印件。</w:t>
            </w:r>
            <w:r>
              <w:rPr>
                <w:rFonts w:hint="eastAsia" w:ascii="MS Mincho" w:hAnsi="MS Mincho" w:eastAsia="MS Mincho" w:cs="MS Mincho"/>
              </w:rPr>
              <w:t>‬‬‬‬</w:t>
            </w:r>
            <w:r>
              <w:rPr>
                <w:rFonts w:hint="eastAsia" w:ascii="宋体" w:hAnsi="宋体" w:cs="宋体"/>
                <w:color w:val="000000"/>
                <w:kern w:val="0"/>
                <w:sz w:val="20"/>
                <w:szCs w:val="20"/>
              </w:rPr>
              <w:t>原厂</w:t>
            </w:r>
            <w:r>
              <w:rPr>
                <w:rFonts w:ascii="宋体" w:hAnsi="宋体" w:cs="宋体"/>
                <w:color w:val="000000"/>
                <w:kern w:val="0"/>
                <w:sz w:val="20"/>
                <w:szCs w:val="20"/>
              </w:rPr>
              <w:t>质保</w:t>
            </w:r>
            <w:r>
              <w:rPr>
                <w:rFonts w:hint="eastAsia" w:ascii="宋体" w:hAnsi="宋体" w:cs="宋体"/>
                <w:color w:val="000000"/>
                <w:kern w:val="0"/>
                <w:sz w:val="20"/>
                <w:szCs w:val="20"/>
              </w:rPr>
              <w:t>三</w:t>
            </w:r>
            <w:r>
              <w:rPr>
                <w:rFonts w:ascii="宋体" w:hAnsi="宋体" w:cs="宋体"/>
                <w:color w:val="000000"/>
                <w:kern w:val="0"/>
                <w:sz w:val="20"/>
                <w:szCs w:val="20"/>
              </w:rPr>
              <w:t>年</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502"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云一体机</w:t>
            </w:r>
          </w:p>
        </w:tc>
        <w:tc>
          <w:tcPr>
            <w:tcW w:w="2933" w:type="pct"/>
            <w:shd w:val="clear" w:color="auto" w:fill="FFFFFF"/>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1.为保证培训教学软件及相关考试系统的兼容效果和稳定运行，所有终端均需采用x86架构，且为国内自主品牌。</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2.要求配置≥Intel第十代i3四核八线程处理器（处理器主频≥3.6GHz）；内存≥8GB，显卡≥IntelUHD630；本地存储≥256GBSSD。</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3.配置≥23.8寸显示器，分辨率≥1920×1080。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4.USB接口≥6个（包含≥4个USB3.0接口），≥1个千兆网口，≥1个HDMI接口，≥1对音频输入输出接口，且支持4段式耳机音频输入及输出。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5.为用户提供更优质的屏幕使用体验，提供三面无边框屏幕，屏占比≥90%。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6.配置铝合金一体化压铸底座。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7.配置≥1个内存扩展槽。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8.配置≥1个硬盘扩展槽。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9.为保障所投设备质量优异，可靠性高，要求所投设备平均故障间隔时间（MTBF）不低于120000小时。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10.具备关屏功能键，一键可实现关闭屏幕显示，再次按下屏幕显示打开。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11.要求能对接医院现有云桌面管理系统。</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原厂</w:t>
            </w:r>
            <w:r>
              <w:rPr>
                <w:rFonts w:ascii="宋体" w:hAnsi="宋体" w:cs="宋体"/>
                <w:color w:val="000000"/>
                <w:kern w:val="0"/>
                <w:sz w:val="20"/>
                <w:szCs w:val="20"/>
              </w:rPr>
              <w:t>质保</w:t>
            </w:r>
            <w:r>
              <w:rPr>
                <w:rFonts w:hint="eastAsia" w:ascii="宋体" w:hAnsi="宋体" w:cs="宋体"/>
                <w:color w:val="000000"/>
                <w:kern w:val="0"/>
                <w:sz w:val="20"/>
                <w:szCs w:val="20"/>
              </w:rPr>
              <w:t>三</w:t>
            </w:r>
            <w:r>
              <w:rPr>
                <w:rFonts w:ascii="宋体" w:hAnsi="宋体" w:cs="宋体"/>
                <w:color w:val="000000"/>
                <w:kern w:val="0"/>
                <w:sz w:val="20"/>
                <w:szCs w:val="20"/>
              </w:rPr>
              <w:t>年</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41</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502"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终端授权</w:t>
            </w:r>
          </w:p>
        </w:tc>
        <w:tc>
          <w:tcPr>
            <w:tcW w:w="2933" w:type="pct"/>
            <w:shd w:val="clear" w:color="auto" w:fill="FFFFFF"/>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1.采用BS软件架构，中文图形化管理页面</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2.为了方便管理和使用，要求管理平台至少要包括镜像管理、培训教室管理、用户管理等关键功能模块。</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3.为了方便后期的扩展性，要求一台终端具备可以同时部署IDV、TCI桌面的能力，并且可以实际使用，可以在镜像选择页面同时提供2种镜像，根据用户选择的镜像进入系统的同时自动判断使用哪种类型的桌面启动。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4.为了满足基本培训教学的使用需求，要求镜像模版可以使用多种类型的操作系统，至少包括：win7、win10、winserver2008、winserver2012、Redhat、Ubuntu等操作系统版本。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要求提供培训教学镜像隐藏功能，在云桌面控制器后台可实现针对指定培训镜像对学员可见，部分镜像（如考试镜像）对学员不可见，当需要使用的时候，只需一键设置学员即可看到镜像，保证重要镜像的安全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6.支持用户进行的创建、修改、查询、删除的操作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7.要求支持分级分权管理，可以按需自定义不同角色用户对应的管理权限：</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①可以针对角色指定其可以操作的功能菜单，至少包括镜像管理、培训教室管理、用户管理、系统设置等权限设置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②可以针对角色指定其可以操作的具体功能按钮，至少包括镜像模版的删除、创建、复制、快照管理等权限设置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③可以针对用户指定其具体可以管理的哪几个镜像模版、哪几间教室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8.支持自定义web登录页面和web管理页面的logo，用户可以根据自己的需求使用新的logo</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9.终端支持完全离线模式，即在云终端控制器连接中断时，依然可使用当前正在使用的镜像环境，保障业务连续性。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为方便正版软件的部署和使用，要求所投产品支持个性化配置保存功能，在还原桌面的情况下，首次完成软件的逐台注册激活后，可以将激活信息保存至个人数据盘中。之后即使更新镜像模版也不会破坏激活信息，无需重新激活。</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11.要求支持镜像模版自动快照，每次镜像发布时可以自动为镜像模版打快照，支持的最大快照数量不少于8个。</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12.要求提供对应型号的软件著作权复印件。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13.每个授权支持1台云一体机并发使用</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原厂</w:t>
            </w:r>
            <w:r>
              <w:rPr>
                <w:rFonts w:ascii="宋体" w:hAnsi="宋体" w:cs="宋体"/>
                <w:color w:val="000000"/>
                <w:kern w:val="0"/>
                <w:sz w:val="20"/>
                <w:szCs w:val="20"/>
              </w:rPr>
              <w:t>质保</w:t>
            </w:r>
            <w:r>
              <w:rPr>
                <w:rFonts w:hint="eastAsia" w:ascii="宋体" w:hAnsi="宋体" w:cs="宋体"/>
                <w:color w:val="000000"/>
                <w:kern w:val="0"/>
                <w:sz w:val="20"/>
                <w:szCs w:val="20"/>
              </w:rPr>
              <w:t>三</w:t>
            </w:r>
            <w:r>
              <w:rPr>
                <w:rFonts w:ascii="宋体" w:hAnsi="宋体" w:cs="宋体"/>
                <w:color w:val="000000"/>
                <w:kern w:val="0"/>
                <w:sz w:val="20"/>
                <w:szCs w:val="20"/>
              </w:rPr>
              <w:t>年</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41</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502"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有线键鼠套装</w:t>
            </w:r>
          </w:p>
        </w:tc>
        <w:tc>
          <w:tcPr>
            <w:tcW w:w="2933" w:type="pct"/>
            <w:shd w:val="clear" w:color="auto" w:fill="FFFFFF"/>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键盘：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1、连接方式：有线</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2、键盘接口：USB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3、键盘按键数：104键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4、防水功能：防泼溅</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5、人体工学：支持，键盘水滴字键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6、线长：1m以上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鼠标：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1、工作方式：光电（针光）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2、鼠标分辨率：1000DPI</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3、鼠标接口：USB</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4、人体工学：鼠标对称设计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5、按键数：3键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6、滚轮方向：双向滚轮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7、线长：1m以上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配原厂鼠标垫一个</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原厂</w:t>
            </w:r>
            <w:r>
              <w:rPr>
                <w:rFonts w:ascii="宋体" w:hAnsi="宋体" w:cs="宋体"/>
                <w:color w:val="000000"/>
                <w:kern w:val="0"/>
                <w:sz w:val="20"/>
                <w:szCs w:val="20"/>
              </w:rPr>
              <w:t>质保</w:t>
            </w:r>
            <w:r>
              <w:rPr>
                <w:rFonts w:hint="eastAsia" w:ascii="宋体" w:hAnsi="宋体" w:cs="宋体"/>
                <w:color w:val="000000"/>
                <w:kern w:val="0"/>
                <w:sz w:val="20"/>
                <w:szCs w:val="20"/>
              </w:rPr>
              <w:t>三</w:t>
            </w:r>
            <w:r>
              <w:rPr>
                <w:rFonts w:ascii="宋体" w:hAnsi="宋体" w:cs="宋体"/>
                <w:color w:val="000000"/>
                <w:kern w:val="0"/>
                <w:sz w:val="20"/>
                <w:szCs w:val="20"/>
              </w:rPr>
              <w:t>年</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41</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教学管理系统</w:t>
            </w:r>
          </w:p>
        </w:tc>
        <w:tc>
          <w:tcPr>
            <w:tcW w:w="2933" w:type="pct"/>
            <w:shd w:val="clear" w:color="auto" w:fill="FFFFFF"/>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1.要求提供多种培训教学模式以应对不同的培训教学需求，讲师可以通过教学管理系统对学员一键切换不同的教学镜像，切换模式时，云终端硬件无需重新启动。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通过教学管理系统，能够一键开启所有云终端后，终端自动启动并进入对应的课程镜像桌面。针对此功能需提供国家级权威测试机构（如：国家电子计算机质量监督检验中心、国家电子标签产品质量监督检验中心、国家电子计算机外部设备质量监督检验中心等）出具的检验报告复印件并加盖厂商公章或投标专用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3.为简化教学，教学管理系统需要提供远程终端编号功能，并与云桌面编号一一对应，方便上课前的学员点名等。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4.支持讲师对单一、部分、全体学员进行黑屏操作，黑屏状态下，学员的机器被锁定。</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为保证正常培训教学使用，讲师机和学员终端完成正常开机，在讲师机可以实现屏幕广播；为方便在讲师屏幕广播时，学员可以根据讲师的演示同步进行学习操作，需提供窗口化广播模式，即在使窗口化广播时，学员可以调整讲师广播屏幕大小，以便自由操作学员云终端的系统进行自由跟学，在屏幕广播的同时，讲师可以选择是否广播声音给学员，针对此功能需提供提供国家级权威测试机构（如：国家电子计算机质量监督检验中心、国家电子标签产品质量监督检验中心、国家电子计算机外部设备质量监督检验中心等）出具的检验报告复印件并加盖厂商公章，加盖厂商公章或投标专用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6.★为方便培训教学控制，支持通过教学管理系统实现一键禁止任意学员上网，禁网同时需要支持屏幕广播、屏幕查看等正常教学应用，针对此功能需提供功能截图并加盖厂商公章或这投标专用章。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教学管理软件默认提供作业布置、批改、管理和成绩统计功能组件，提供学员作业的归档和下载；支持讲师在作业空间为多个或单个班级的学员布置作业，布置内容可支持各种文件格式。讲师可以对作业上交截止时间进行设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8.支持讲师在线打开学员作业，格式至少包括txt、图片。在线查看学员作业后，可以在个人空间中打分。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9.讲师将学员作业标记为公开作业，学员可以通过学员端软件查看本年级所有讲师标记的公开作业。</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分组教学：支持讲师对学员进行分组，分组时讲师可以在软件界面根据学员姓名手动分组也可以随机分组，组名可以由组长和讲师重命名。可记录小组总得分与小组内成员对小组的贡献值，同一组内的学员可以相互传送文件，针对此功能需提供功能截图并加盖厂商公章或这投标专用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11.账号灵活管理，讲师、学员可以自助注册账号，也可以由管理员导入到班级内。学员、讲师需要在登陆个人空间时通过账号密码登录，同时学员账号支持密码登陆和无密码登陆方式。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12.个人空间内置网盘功能，学员可通过作业空间账号直接登录，学员没有做完的作业或文件，可以上传到在作业空间中独立的存储空间中，方便下次上课使用，网盘支持上传和下载。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13.★互动游戏：为促进培训课堂互动效果，提升培训课堂活跃度，需提供实用培训课堂互动小游戏，为保证后续使用效果需提供功能截图并加盖厂商公章或招投标专用章。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随堂测试：为方便讲师快速出题，支持讲师通过教师端导入word、pdf、txt等题库文件，也可以通过截屏方式快速出题。讲师可以通过全员答题、抢答、随机答题多种方式发起测试，发起测试时为防止作弊讲师可选择全屏答题或窗口答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15.为避免U-Key丢失和兼容性以及安全性问题，授权方式必须为文件授权方式，而非U-Key授权的方式。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16.教学管理软件系统必须为自主研发，非OEM产品，要求提供中华人民共和国国家版权局颁发的软件著作权登记证证书复印件。</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原厂</w:t>
            </w:r>
            <w:r>
              <w:rPr>
                <w:rFonts w:ascii="宋体" w:hAnsi="宋体" w:cs="宋体"/>
                <w:color w:val="000000"/>
                <w:kern w:val="0"/>
                <w:sz w:val="20"/>
                <w:szCs w:val="20"/>
              </w:rPr>
              <w:t>质保</w:t>
            </w:r>
            <w:r>
              <w:rPr>
                <w:rFonts w:hint="eastAsia" w:ascii="宋体" w:hAnsi="宋体" w:cs="宋体"/>
                <w:color w:val="000000"/>
                <w:kern w:val="0"/>
                <w:sz w:val="20"/>
                <w:szCs w:val="20"/>
              </w:rPr>
              <w:t>三</w:t>
            </w:r>
            <w:r>
              <w:rPr>
                <w:rFonts w:ascii="宋体" w:hAnsi="宋体" w:cs="宋体"/>
                <w:color w:val="000000"/>
                <w:kern w:val="0"/>
                <w:sz w:val="20"/>
                <w:szCs w:val="20"/>
              </w:rPr>
              <w:t>年</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502" w:type="pct"/>
            <w:shd w:val="clear" w:color="auto" w:fill="FFFFFF"/>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三层交换机</w:t>
            </w:r>
          </w:p>
        </w:tc>
        <w:tc>
          <w:tcPr>
            <w:tcW w:w="2933" w:type="pct"/>
            <w:shd w:val="clear" w:color="auto" w:fill="FFFFFF"/>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1.交换容量≥432Gbps，包转发率≥144Mpps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2.固化10/100/1000M以太网端口≥48，固化1G/10GSFP+万兆光接口≥4个；支持48*Gbe+4*10Gbe100%线速转发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3.要求所投设备MAC地址≥16K</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4.要求端口浪涌抗扰度≥10KV（即具备10KV的防雷能力）</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5.支持IPv4和IPv6的静态路由、RIP/RIPng、OSPFv2/OSPFv3等三层路由协议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6.支持SAVI功能，可防止地址解析欺骗。</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7.要求所投设备支持1对1、1对多、多对1和基于流的本地、远程镜像；且支持RSPAN和ERSPAN</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8.支持专门针对CPU保护机制的功能，可将送CPU的报文，如ARP报文的速率进行限制，使CPU的使用率降低到10%左右，保障了CPU安全。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9.支持基础网络保护机制，能够限制用户向网络中发送数据包的速率，对有攻击行为的用户进行隔离，保证设备和整网的安全稳定运行。</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10.要求支持sFlow网络监测技术。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11.要求支持模块化操作系统，支持针对单一模块打热补丁，故障模块升级中不影响其他进程的正常运行和业务转发。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12.所投交换机需支持OpenFlow1.3协议</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13.配置万兆多模光模2块2个，光模块与交换机同一品牌</w:t>
            </w:r>
          </w:p>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原厂</w:t>
            </w:r>
            <w:r>
              <w:rPr>
                <w:rFonts w:ascii="宋体" w:hAnsi="宋体" w:cs="宋体"/>
                <w:color w:val="000000"/>
                <w:kern w:val="0"/>
                <w:sz w:val="20"/>
                <w:szCs w:val="20"/>
              </w:rPr>
              <w:t>质保</w:t>
            </w:r>
            <w:r>
              <w:rPr>
                <w:rFonts w:hint="eastAsia" w:ascii="宋体" w:hAnsi="宋体" w:cs="宋体"/>
                <w:color w:val="000000"/>
                <w:kern w:val="0"/>
                <w:sz w:val="20"/>
                <w:szCs w:val="20"/>
              </w:rPr>
              <w:t>三</w:t>
            </w:r>
            <w:r>
              <w:rPr>
                <w:rFonts w:ascii="宋体" w:hAnsi="宋体" w:cs="宋体"/>
                <w:color w:val="000000"/>
                <w:kern w:val="0"/>
                <w:sz w:val="20"/>
                <w:szCs w:val="20"/>
              </w:rPr>
              <w:t>年</w:t>
            </w:r>
          </w:p>
        </w:tc>
        <w:tc>
          <w:tcPr>
            <w:tcW w:w="41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19" w:type="pct"/>
            <w:shd w:val="clear" w:color="auto"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FFFFFF"/>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502"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配套桌椅</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显示器翻转后立于桌面，键盘鼠标同时升起于桌面齐平，桌架冷轧钢板，桌面防火木颗粒板，双人桌椅</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布线及设备安装</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设备安装、辅材组件、综合布线系统及相关辅助设备，现场地勘，原厂质保三年</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定制护眼灯</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单体照射面积10-15㎡，色温：冷光（5000K以上），额定功率：36W，蓝光危害等级RG0，光通量3060LM，原厂</w:t>
            </w:r>
            <w:r>
              <w:rPr>
                <w:rFonts w:ascii="宋体" w:hAnsi="宋体" w:cs="宋体"/>
                <w:color w:val="000000"/>
                <w:kern w:val="0"/>
                <w:sz w:val="20"/>
                <w:szCs w:val="20"/>
              </w:rPr>
              <w:t>质保</w:t>
            </w:r>
            <w:r>
              <w:rPr>
                <w:rFonts w:hint="eastAsia" w:ascii="宋体" w:hAnsi="宋体" w:cs="宋体"/>
                <w:color w:val="000000"/>
                <w:kern w:val="0"/>
                <w:sz w:val="20"/>
                <w:szCs w:val="20"/>
              </w:rPr>
              <w:t>三</w:t>
            </w:r>
            <w:r>
              <w:rPr>
                <w:rFonts w:ascii="宋体" w:hAnsi="宋体" w:cs="宋体"/>
                <w:color w:val="000000"/>
                <w:kern w:val="0"/>
                <w:sz w:val="20"/>
                <w:szCs w:val="20"/>
              </w:rPr>
              <w:t>年</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502"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机柜</w:t>
            </w:r>
          </w:p>
        </w:tc>
        <w:tc>
          <w:tcPr>
            <w:tcW w:w="2933" w:type="pct"/>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24U机柜，原厂</w:t>
            </w:r>
            <w:r>
              <w:rPr>
                <w:rFonts w:ascii="宋体" w:hAnsi="宋体" w:cs="宋体"/>
                <w:color w:val="000000"/>
                <w:kern w:val="0"/>
                <w:sz w:val="20"/>
                <w:szCs w:val="20"/>
              </w:rPr>
              <w:t>质保</w:t>
            </w:r>
            <w:r>
              <w:rPr>
                <w:rFonts w:hint="eastAsia" w:ascii="宋体" w:hAnsi="宋体" w:cs="宋体"/>
                <w:color w:val="000000"/>
                <w:kern w:val="0"/>
                <w:sz w:val="20"/>
                <w:szCs w:val="20"/>
              </w:rPr>
              <w:t>三</w:t>
            </w:r>
            <w:r>
              <w:rPr>
                <w:rFonts w:ascii="宋体" w:hAnsi="宋体" w:cs="宋体"/>
                <w:color w:val="000000"/>
                <w:kern w:val="0"/>
                <w:sz w:val="20"/>
                <w:szCs w:val="20"/>
              </w:rPr>
              <w:t>年</w:t>
            </w:r>
          </w:p>
        </w:tc>
        <w:tc>
          <w:tcPr>
            <w:tcW w:w="419" w:type="pct"/>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19" w:type="pct"/>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477" w:type="pct"/>
            <w:gridSpan w:val="2"/>
            <w:shd w:val="clear" w:color="auto" w:fill="auto"/>
            <w:noWrap/>
            <w:vAlign w:val="bottom"/>
          </w:tcPr>
          <w:p>
            <w:pPr>
              <w:widowControl/>
              <w:spacing w:line="240" w:lineRule="auto"/>
              <w:ind w:firstLine="0" w:firstLineChars="0"/>
              <w:jc w:val="center"/>
              <w:rPr>
                <w:rFonts w:ascii="宋体" w:hAnsi="宋体" w:cs="宋体"/>
                <w:color w:val="000000"/>
                <w:kern w:val="0"/>
                <w:sz w:val="20"/>
                <w:szCs w:val="20"/>
              </w:rPr>
            </w:pPr>
          </w:p>
        </w:tc>
      </w:tr>
    </w:tbl>
    <w:p>
      <w:pPr>
        <w:pStyle w:val="4"/>
        <w:ind w:firstLine="0" w:firstLineChars="0"/>
      </w:pPr>
      <w:r>
        <w:rPr>
          <w:rFonts w:hint="eastAsia"/>
        </w:rPr>
        <w:t>注明：普通参数需满足招标参数，标</w:t>
      </w:r>
      <w:r>
        <w:rPr>
          <w:rFonts w:hint="eastAsia" w:ascii="宋体" w:hAnsi="宋体" w:cs="宋体"/>
          <w:color w:val="000000"/>
          <w:kern w:val="0"/>
          <w:sz w:val="20"/>
          <w:szCs w:val="20"/>
        </w:rPr>
        <w:t>★</w:t>
      </w:r>
      <w:r>
        <w:rPr>
          <w:rFonts w:hint="eastAsia"/>
        </w:rPr>
        <w:t>参数需要提供对应的证明材料（检测报告、产品彩页、官网截图）</w:t>
      </w:r>
    </w:p>
    <w:p>
      <w:pPr>
        <w:pStyle w:val="4"/>
        <w:ind w:firstLine="0" w:firstLineChars="0"/>
      </w:pPr>
    </w:p>
    <w:p>
      <w:pPr>
        <w:pStyle w:val="93"/>
      </w:pPr>
    </w:p>
    <w:p>
      <w:pPr>
        <w:jc w:val="center"/>
        <w:rPr>
          <w:b/>
          <w:bCs/>
          <w:sz w:val="40"/>
          <w:szCs w:val="40"/>
        </w:rPr>
      </w:pPr>
    </w:p>
    <w:p>
      <w:pPr>
        <w:pStyle w:val="102"/>
        <w:ind w:firstLine="480"/>
      </w:pPr>
    </w:p>
    <w:bookmarkEnd w:id="5"/>
    <w:p>
      <w:pPr>
        <w:ind w:firstLine="480" w:firstLineChars="200"/>
        <w:jc w:val="left"/>
        <w:rPr>
          <w:rFonts w:ascii="宋体" w:hAnsi="宋体" w:eastAsia="宋体" w:cs="宋体"/>
          <w:szCs w:val="20"/>
        </w:rPr>
      </w:pPr>
    </w:p>
    <w:p>
      <w:pPr>
        <w:pStyle w:val="65"/>
        <w:pageBreakBefore/>
        <w:spacing w:line="500" w:lineRule="exact"/>
        <w:ind w:firstLine="400"/>
        <w:jc w:val="center"/>
        <w:outlineLvl w:val="0"/>
        <w:rPr>
          <w:rFonts w:eastAsia="仿宋"/>
          <w:bCs/>
          <w:sz w:val="40"/>
        </w:rPr>
      </w:pPr>
      <w:bookmarkStart w:id="116" w:name="_Toc13457"/>
      <w:bookmarkStart w:id="117" w:name="_Toc27475"/>
      <w:bookmarkStart w:id="118" w:name="_Toc99785570"/>
      <w:r>
        <w:rPr>
          <w:rFonts w:eastAsia="仿宋"/>
          <w:bCs/>
          <w:sz w:val="40"/>
        </w:rPr>
        <w:t>第四部分 合同条款</w:t>
      </w:r>
      <w:bookmarkEnd w:id="116"/>
      <w:bookmarkEnd w:id="117"/>
      <w:bookmarkEnd w:id="118"/>
    </w:p>
    <w:p>
      <w:pPr>
        <w:spacing w:line="480" w:lineRule="exact"/>
        <w:ind w:right="1200"/>
        <w:rPr>
          <w:rFonts w:eastAsia="仿宋"/>
          <w:sz w:val="30"/>
        </w:rPr>
      </w:pPr>
      <w:r>
        <w:rPr>
          <w:rFonts w:eastAsia="仿宋"/>
          <w:bCs/>
          <w:color w:val="000000"/>
          <w:sz w:val="28"/>
          <w:szCs w:val="28"/>
        </w:rPr>
        <w:t>（仅供参考，具体以后期签署合同为准）</w:t>
      </w:r>
    </w:p>
    <w:p>
      <w:pPr>
        <w:spacing w:line="480" w:lineRule="exact"/>
        <w:ind w:right="1200"/>
        <w:rPr>
          <w:rFonts w:eastAsia="仿宋"/>
          <w:sz w:val="30"/>
        </w:rPr>
      </w:pPr>
      <w:r>
        <w:rPr>
          <w:rFonts w:eastAsia="仿宋"/>
          <w:sz w:val="30"/>
        </w:rPr>
        <w:t xml:space="preserve">合同编号： </w:t>
      </w:r>
    </w:p>
    <w:tbl>
      <w:tblPr>
        <w:tblStyle w:val="67"/>
        <w:tblW w:w="3785" w:type="dxa"/>
        <w:tblInd w:w="15" w:type="dxa"/>
        <w:tblLayout w:type="fixed"/>
        <w:tblCellMar>
          <w:top w:w="0" w:type="dxa"/>
          <w:left w:w="0" w:type="dxa"/>
          <w:bottom w:w="0" w:type="dxa"/>
          <w:right w:w="0" w:type="dxa"/>
        </w:tblCellMar>
      </w:tblPr>
      <w:tblGrid>
        <w:gridCol w:w="344"/>
        <w:gridCol w:w="344"/>
        <w:gridCol w:w="344"/>
        <w:gridCol w:w="344"/>
        <w:gridCol w:w="344"/>
        <w:gridCol w:w="344"/>
        <w:gridCol w:w="344"/>
        <w:gridCol w:w="344"/>
        <w:gridCol w:w="344"/>
        <w:gridCol w:w="390"/>
        <w:gridCol w:w="299"/>
      </w:tblGrid>
      <w:tr>
        <w:tblPrEx>
          <w:tblCellMar>
            <w:top w:w="0" w:type="dxa"/>
            <w:left w:w="0" w:type="dxa"/>
            <w:bottom w:w="0" w:type="dxa"/>
            <w:right w:w="0" w:type="dxa"/>
          </w:tblCellMar>
        </w:tblPrEx>
        <w:trPr>
          <w:trHeight w:val="437" w:hRule="exact"/>
        </w:trPr>
        <w:tc>
          <w:tcPr>
            <w:tcW w:w="344" w:type="dxa"/>
            <w:tcBorders>
              <w:top w:val="single" w:color="auto" w:sz="12" w:space="0"/>
              <w:left w:val="single" w:color="auto" w:sz="6" w:space="0"/>
              <w:bottom w:val="single" w:color="auto" w:sz="12" w:space="0"/>
              <w:right w:val="single" w:color="auto" w:sz="6" w:space="0"/>
            </w:tcBorders>
          </w:tcPr>
          <w:p>
            <w:pPr>
              <w:spacing w:line="480" w:lineRule="exact"/>
              <w:jc w:val="center"/>
              <w:rPr>
                <w:rFonts w:eastAsia="仿宋"/>
              </w:rPr>
            </w:pPr>
          </w:p>
        </w:tc>
        <w:tc>
          <w:tcPr>
            <w:tcW w:w="344" w:type="dxa"/>
            <w:tcBorders>
              <w:top w:val="single" w:color="auto" w:sz="12" w:space="0"/>
              <w:left w:val="single" w:color="auto" w:sz="6" w:space="0"/>
              <w:bottom w:val="single" w:color="auto" w:sz="12" w:space="0"/>
              <w:right w:val="single" w:color="auto" w:sz="6" w:space="0"/>
            </w:tcBorders>
          </w:tcPr>
          <w:p>
            <w:pPr>
              <w:spacing w:line="480" w:lineRule="exact"/>
              <w:jc w:val="center"/>
              <w:rPr>
                <w:rFonts w:eastAsia="仿宋"/>
              </w:rPr>
            </w:pPr>
          </w:p>
        </w:tc>
        <w:tc>
          <w:tcPr>
            <w:tcW w:w="344" w:type="dxa"/>
            <w:tcBorders>
              <w:top w:val="single" w:color="auto" w:sz="12" w:space="0"/>
              <w:left w:val="single" w:color="auto" w:sz="6" w:space="0"/>
              <w:bottom w:val="single" w:color="auto" w:sz="12" w:space="0"/>
              <w:right w:val="single" w:color="auto" w:sz="6" w:space="0"/>
            </w:tcBorders>
          </w:tcPr>
          <w:p>
            <w:pPr>
              <w:spacing w:line="480" w:lineRule="exact"/>
              <w:jc w:val="center"/>
              <w:rPr>
                <w:rFonts w:eastAsia="仿宋"/>
              </w:rPr>
            </w:pPr>
          </w:p>
        </w:tc>
        <w:tc>
          <w:tcPr>
            <w:tcW w:w="344" w:type="dxa"/>
            <w:tcBorders>
              <w:top w:val="single" w:color="auto" w:sz="12" w:space="0"/>
              <w:left w:val="single" w:color="auto" w:sz="6" w:space="0"/>
              <w:bottom w:val="single" w:color="auto" w:sz="12" w:space="0"/>
              <w:right w:val="single" w:color="auto" w:sz="6" w:space="0"/>
            </w:tcBorders>
          </w:tcPr>
          <w:p>
            <w:pPr>
              <w:spacing w:line="480" w:lineRule="exact"/>
              <w:jc w:val="center"/>
              <w:rPr>
                <w:rFonts w:eastAsia="仿宋"/>
              </w:rPr>
            </w:pPr>
          </w:p>
        </w:tc>
        <w:tc>
          <w:tcPr>
            <w:tcW w:w="344" w:type="dxa"/>
            <w:tcBorders>
              <w:top w:val="single" w:color="auto" w:sz="12" w:space="0"/>
              <w:left w:val="single" w:color="auto" w:sz="6" w:space="0"/>
              <w:bottom w:val="single" w:color="auto" w:sz="12" w:space="0"/>
              <w:right w:val="single" w:color="auto" w:sz="6" w:space="0"/>
            </w:tcBorders>
          </w:tcPr>
          <w:p>
            <w:pPr>
              <w:spacing w:line="480" w:lineRule="exact"/>
              <w:jc w:val="center"/>
              <w:rPr>
                <w:rFonts w:eastAsia="仿宋"/>
              </w:rPr>
            </w:pPr>
          </w:p>
        </w:tc>
        <w:tc>
          <w:tcPr>
            <w:tcW w:w="344" w:type="dxa"/>
            <w:tcBorders>
              <w:top w:val="single" w:color="auto" w:sz="12" w:space="0"/>
              <w:left w:val="single" w:color="auto" w:sz="6" w:space="0"/>
              <w:bottom w:val="single" w:color="auto" w:sz="12" w:space="0"/>
              <w:right w:val="single" w:color="auto" w:sz="6" w:space="0"/>
            </w:tcBorders>
          </w:tcPr>
          <w:p>
            <w:pPr>
              <w:spacing w:line="480" w:lineRule="exact"/>
              <w:jc w:val="center"/>
              <w:rPr>
                <w:rFonts w:eastAsia="仿宋"/>
              </w:rPr>
            </w:pPr>
          </w:p>
        </w:tc>
        <w:tc>
          <w:tcPr>
            <w:tcW w:w="344" w:type="dxa"/>
            <w:tcBorders>
              <w:top w:val="single" w:color="auto" w:sz="12" w:space="0"/>
              <w:left w:val="single" w:color="auto" w:sz="6" w:space="0"/>
              <w:bottom w:val="single" w:color="auto" w:sz="12" w:space="0"/>
              <w:right w:val="single" w:color="auto" w:sz="6" w:space="0"/>
            </w:tcBorders>
          </w:tcPr>
          <w:p>
            <w:pPr>
              <w:spacing w:line="480" w:lineRule="exact"/>
              <w:jc w:val="center"/>
              <w:rPr>
                <w:rFonts w:eastAsia="仿宋"/>
              </w:rPr>
            </w:pPr>
          </w:p>
        </w:tc>
        <w:tc>
          <w:tcPr>
            <w:tcW w:w="344" w:type="dxa"/>
            <w:tcBorders>
              <w:top w:val="single" w:color="auto" w:sz="12" w:space="0"/>
              <w:left w:val="single" w:color="auto" w:sz="6" w:space="0"/>
              <w:bottom w:val="single" w:color="auto" w:sz="12" w:space="0"/>
              <w:right w:val="single" w:color="auto" w:sz="6" w:space="0"/>
            </w:tcBorders>
          </w:tcPr>
          <w:p>
            <w:pPr>
              <w:spacing w:line="480" w:lineRule="exact"/>
              <w:jc w:val="center"/>
              <w:rPr>
                <w:rFonts w:eastAsia="仿宋"/>
              </w:rPr>
            </w:pPr>
          </w:p>
        </w:tc>
        <w:tc>
          <w:tcPr>
            <w:tcW w:w="344" w:type="dxa"/>
            <w:tcBorders>
              <w:top w:val="single" w:color="auto" w:sz="12" w:space="0"/>
              <w:left w:val="single" w:color="auto" w:sz="6" w:space="0"/>
              <w:bottom w:val="single" w:color="auto" w:sz="12" w:space="0"/>
              <w:right w:val="single" w:color="auto" w:sz="6" w:space="0"/>
            </w:tcBorders>
          </w:tcPr>
          <w:p>
            <w:pPr>
              <w:spacing w:line="480" w:lineRule="exact"/>
              <w:jc w:val="center"/>
              <w:rPr>
                <w:rFonts w:eastAsia="仿宋"/>
              </w:rPr>
            </w:pPr>
          </w:p>
        </w:tc>
        <w:tc>
          <w:tcPr>
            <w:tcW w:w="390" w:type="dxa"/>
            <w:tcBorders>
              <w:top w:val="single" w:color="auto" w:sz="12" w:space="0"/>
              <w:left w:val="single" w:color="auto" w:sz="6" w:space="0"/>
              <w:bottom w:val="single" w:color="auto" w:sz="12" w:space="0"/>
              <w:right w:val="single" w:color="auto" w:sz="6" w:space="0"/>
            </w:tcBorders>
          </w:tcPr>
          <w:p>
            <w:pPr>
              <w:spacing w:line="480" w:lineRule="exact"/>
              <w:jc w:val="center"/>
              <w:rPr>
                <w:rFonts w:eastAsia="仿宋"/>
              </w:rPr>
            </w:pPr>
          </w:p>
        </w:tc>
        <w:tc>
          <w:tcPr>
            <w:tcW w:w="299" w:type="dxa"/>
            <w:tcBorders>
              <w:top w:val="single" w:color="auto" w:sz="12" w:space="0"/>
              <w:left w:val="single" w:color="auto" w:sz="6" w:space="0"/>
              <w:bottom w:val="single" w:color="auto" w:sz="12" w:space="0"/>
              <w:right w:val="single" w:color="auto" w:sz="12" w:space="0"/>
            </w:tcBorders>
          </w:tcPr>
          <w:p>
            <w:pPr>
              <w:spacing w:line="480" w:lineRule="exact"/>
              <w:jc w:val="center"/>
              <w:rPr>
                <w:rFonts w:eastAsia="仿宋"/>
              </w:rPr>
            </w:pPr>
          </w:p>
        </w:tc>
      </w:tr>
    </w:tbl>
    <w:p>
      <w:pPr>
        <w:spacing w:line="480" w:lineRule="exact"/>
        <w:ind w:right="1200"/>
        <w:rPr>
          <w:rFonts w:eastAsia="仿宋"/>
          <w:sz w:val="30"/>
        </w:rPr>
      </w:pPr>
      <w:r>
        <w:rPr>
          <w:rFonts w:eastAsia="仿宋"/>
          <w:sz w:val="30"/>
        </w:rPr>
        <w:t xml:space="preserve">                        </w:t>
      </w:r>
    </w:p>
    <w:p>
      <w:pPr>
        <w:spacing w:line="480" w:lineRule="exact"/>
        <w:jc w:val="center"/>
        <w:rPr>
          <w:rFonts w:eastAsia="仿宋"/>
          <w:sz w:val="44"/>
        </w:rPr>
      </w:pPr>
    </w:p>
    <w:p>
      <w:pPr>
        <w:spacing w:line="480" w:lineRule="exact"/>
        <w:jc w:val="center"/>
        <w:rPr>
          <w:rFonts w:eastAsia="仿宋"/>
          <w:sz w:val="44"/>
        </w:rPr>
      </w:pPr>
    </w:p>
    <w:p>
      <w:pPr>
        <w:spacing w:beforeLines="150" w:afterLines="100" w:line="480" w:lineRule="exact"/>
        <w:jc w:val="center"/>
        <w:rPr>
          <w:rFonts w:eastAsia="仿宋"/>
          <w:sz w:val="48"/>
        </w:rPr>
      </w:pPr>
      <w:r>
        <w:rPr>
          <w:rFonts w:eastAsia="仿宋"/>
          <w:sz w:val="48"/>
        </w:rPr>
        <w:t>采购项目</w:t>
      </w:r>
    </w:p>
    <w:p>
      <w:pPr>
        <w:spacing w:beforeLines="150" w:afterLines="100" w:line="480" w:lineRule="exact"/>
        <w:jc w:val="center"/>
        <w:rPr>
          <w:rFonts w:eastAsia="仿宋"/>
          <w:sz w:val="48"/>
        </w:rPr>
      </w:pPr>
      <w:r>
        <w:rPr>
          <w:rFonts w:eastAsia="仿宋"/>
          <w:sz w:val="48"/>
        </w:rPr>
        <w:t>销售合同</w:t>
      </w:r>
    </w:p>
    <w:p>
      <w:pPr>
        <w:spacing w:line="480" w:lineRule="exact"/>
        <w:jc w:val="center"/>
        <w:rPr>
          <w:rFonts w:eastAsia="仿宋"/>
          <w:sz w:val="44"/>
        </w:rPr>
      </w:pPr>
    </w:p>
    <w:p>
      <w:pPr>
        <w:spacing w:line="480" w:lineRule="exact"/>
        <w:jc w:val="center"/>
        <w:rPr>
          <w:rFonts w:eastAsia="仿宋"/>
          <w:sz w:val="44"/>
        </w:rPr>
      </w:pPr>
    </w:p>
    <w:p>
      <w:pPr>
        <w:spacing w:line="480" w:lineRule="exact"/>
        <w:jc w:val="center"/>
        <w:rPr>
          <w:rFonts w:eastAsia="仿宋"/>
          <w:sz w:val="44"/>
        </w:rPr>
      </w:pPr>
    </w:p>
    <w:p>
      <w:pPr>
        <w:spacing w:line="480" w:lineRule="exact"/>
        <w:jc w:val="center"/>
        <w:rPr>
          <w:rFonts w:eastAsia="仿宋"/>
          <w:sz w:val="44"/>
        </w:rPr>
      </w:pPr>
    </w:p>
    <w:p>
      <w:pPr>
        <w:spacing w:line="480" w:lineRule="exact"/>
        <w:jc w:val="center"/>
        <w:rPr>
          <w:rFonts w:eastAsia="仿宋"/>
          <w:sz w:val="44"/>
        </w:rPr>
      </w:pPr>
    </w:p>
    <w:p>
      <w:pPr>
        <w:spacing w:line="480" w:lineRule="exact"/>
        <w:jc w:val="center"/>
        <w:rPr>
          <w:rFonts w:eastAsia="仿宋"/>
          <w:sz w:val="44"/>
        </w:rPr>
      </w:pPr>
    </w:p>
    <w:p>
      <w:pPr>
        <w:spacing w:line="480" w:lineRule="exact"/>
        <w:jc w:val="center"/>
        <w:rPr>
          <w:rFonts w:eastAsia="仿宋"/>
          <w:sz w:val="44"/>
        </w:rPr>
      </w:pPr>
    </w:p>
    <w:p>
      <w:pPr>
        <w:spacing w:line="480" w:lineRule="exact"/>
        <w:jc w:val="center"/>
        <w:rPr>
          <w:rFonts w:eastAsia="仿宋"/>
          <w:sz w:val="44"/>
        </w:rPr>
      </w:pPr>
    </w:p>
    <w:p>
      <w:pPr>
        <w:spacing w:line="480" w:lineRule="exact"/>
        <w:rPr>
          <w:rFonts w:eastAsia="仿宋"/>
          <w:bCs/>
          <w:sz w:val="30"/>
          <w:szCs w:val="30"/>
        </w:rPr>
      </w:pPr>
      <w:r>
        <w:rPr>
          <w:rFonts w:eastAsia="仿宋"/>
          <w:bCs/>
          <w:sz w:val="30"/>
          <w:szCs w:val="30"/>
        </w:rPr>
        <w:t xml:space="preserve">甲方（买方）： </w:t>
      </w:r>
    </w:p>
    <w:p>
      <w:pPr>
        <w:spacing w:line="480" w:lineRule="exact"/>
        <w:ind w:left="1440" w:leftChars="600"/>
        <w:rPr>
          <w:rFonts w:eastAsia="仿宋"/>
          <w:bCs/>
          <w:sz w:val="30"/>
          <w:szCs w:val="30"/>
        </w:rPr>
      </w:pPr>
    </w:p>
    <w:p>
      <w:pPr>
        <w:spacing w:line="480" w:lineRule="exact"/>
        <w:rPr>
          <w:rFonts w:eastAsia="仿宋"/>
          <w:bCs/>
          <w:sz w:val="30"/>
          <w:szCs w:val="30"/>
        </w:rPr>
      </w:pPr>
      <w:r>
        <w:rPr>
          <w:rFonts w:eastAsia="仿宋"/>
          <w:bCs/>
          <w:sz w:val="30"/>
          <w:szCs w:val="30"/>
        </w:rPr>
        <w:t xml:space="preserve">乙方（卖方）： </w:t>
      </w:r>
    </w:p>
    <w:p>
      <w:pPr>
        <w:spacing w:line="480" w:lineRule="exact"/>
        <w:rPr>
          <w:rFonts w:eastAsia="仿宋"/>
          <w:sz w:val="30"/>
        </w:rPr>
      </w:pPr>
    </w:p>
    <w:p>
      <w:pPr>
        <w:spacing w:line="480" w:lineRule="exact"/>
        <w:jc w:val="left"/>
        <w:rPr>
          <w:rFonts w:eastAsia="仿宋"/>
          <w:b/>
          <w:bCs/>
          <w:spacing w:val="20"/>
          <w:sz w:val="28"/>
          <w:szCs w:val="28"/>
        </w:rPr>
      </w:pPr>
      <w:r>
        <w:rPr>
          <w:rFonts w:eastAsia="仿宋"/>
        </w:rPr>
        <w:br w:type="page"/>
      </w:r>
      <w:r>
        <w:rPr>
          <w:rFonts w:eastAsia="仿宋"/>
          <w:b/>
          <w:bCs/>
          <w:sz w:val="28"/>
          <w:szCs w:val="28"/>
        </w:rPr>
        <w:t xml:space="preserve">甲方（买方）：  </w:t>
      </w:r>
    </w:p>
    <w:p>
      <w:pPr>
        <w:spacing w:line="480" w:lineRule="exact"/>
        <w:jc w:val="left"/>
        <w:rPr>
          <w:rFonts w:eastAsia="仿宋"/>
          <w:b/>
          <w:bCs/>
          <w:spacing w:val="20"/>
          <w:sz w:val="28"/>
          <w:szCs w:val="28"/>
        </w:rPr>
      </w:pPr>
      <w:r>
        <w:rPr>
          <w:rFonts w:eastAsia="仿宋"/>
          <w:b/>
          <w:bCs/>
          <w:sz w:val="28"/>
          <w:szCs w:val="28"/>
        </w:rPr>
        <w:t xml:space="preserve">乙方（卖方）： </w:t>
      </w:r>
    </w:p>
    <w:p>
      <w:pPr>
        <w:spacing w:line="480" w:lineRule="exact"/>
        <w:ind w:left="720" w:leftChars="300"/>
        <w:rPr>
          <w:rFonts w:eastAsia="仿宋"/>
          <w:spacing w:val="20"/>
        </w:rPr>
      </w:pPr>
    </w:p>
    <w:p>
      <w:pPr>
        <w:spacing w:line="480" w:lineRule="exact"/>
        <w:ind w:firstLine="480" w:firstLineChars="200"/>
        <w:rPr>
          <w:rFonts w:eastAsia="仿宋"/>
        </w:rPr>
      </w:pPr>
      <w:r>
        <w:rPr>
          <w:rFonts w:eastAsia="仿宋"/>
        </w:rPr>
        <w:t>根据《中华人民共和国合同法》及有关法律、法规的规定，甲乙双方经过友好协商，在平等、自愿的基础上，达成如下协议，由双方共同恪守。</w:t>
      </w:r>
    </w:p>
    <w:tbl>
      <w:tblPr>
        <w:tblStyle w:val="67"/>
        <w:tblpPr w:leftFromText="180" w:rightFromText="180" w:vertAnchor="text" w:horzAnchor="page" w:tblpX="1168" w:tblpY="1231"/>
        <w:tblW w:w="10456"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534"/>
        <w:gridCol w:w="2268"/>
        <w:gridCol w:w="1134"/>
        <w:gridCol w:w="1275"/>
        <w:gridCol w:w="1985"/>
        <w:gridCol w:w="1843"/>
        <w:gridCol w:w="14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0" w:hRule="atLeast"/>
        </w:trPr>
        <w:tc>
          <w:tcPr>
            <w:tcW w:w="534" w:type="dxa"/>
            <w:vAlign w:val="center"/>
          </w:tcPr>
          <w:p>
            <w:pPr>
              <w:jc w:val="center"/>
              <w:rPr>
                <w:rFonts w:eastAsia="仿宋"/>
              </w:rPr>
            </w:pPr>
            <w:r>
              <w:rPr>
                <w:rFonts w:eastAsia="仿宋"/>
              </w:rPr>
              <w:t>序号</w:t>
            </w:r>
          </w:p>
        </w:tc>
        <w:tc>
          <w:tcPr>
            <w:tcW w:w="2268" w:type="dxa"/>
            <w:vAlign w:val="center"/>
          </w:tcPr>
          <w:p>
            <w:pPr>
              <w:jc w:val="center"/>
              <w:rPr>
                <w:rFonts w:eastAsia="仿宋"/>
              </w:rPr>
            </w:pPr>
            <w:r>
              <w:rPr>
                <w:rFonts w:eastAsia="仿宋"/>
              </w:rPr>
              <w:t>名称</w:t>
            </w:r>
          </w:p>
        </w:tc>
        <w:tc>
          <w:tcPr>
            <w:tcW w:w="1134" w:type="dxa"/>
            <w:vAlign w:val="center"/>
          </w:tcPr>
          <w:p>
            <w:pPr>
              <w:jc w:val="center"/>
              <w:rPr>
                <w:rFonts w:eastAsia="仿宋"/>
              </w:rPr>
            </w:pPr>
            <w:r>
              <w:rPr>
                <w:rFonts w:eastAsia="仿宋"/>
              </w:rPr>
              <w:t>产地</w:t>
            </w:r>
          </w:p>
        </w:tc>
        <w:tc>
          <w:tcPr>
            <w:tcW w:w="1275" w:type="dxa"/>
            <w:vAlign w:val="center"/>
          </w:tcPr>
          <w:p>
            <w:pPr>
              <w:jc w:val="center"/>
              <w:rPr>
                <w:rFonts w:eastAsia="仿宋"/>
              </w:rPr>
            </w:pPr>
            <w:r>
              <w:rPr>
                <w:rFonts w:eastAsia="仿宋"/>
              </w:rPr>
              <w:t>数量</w:t>
            </w:r>
          </w:p>
        </w:tc>
        <w:tc>
          <w:tcPr>
            <w:tcW w:w="1985" w:type="dxa"/>
            <w:vAlign w:val="center"/>
          </w:tcPr>
          <w:p>
            <w:pPr>
              <w:jc w:val="center"/>
              <w:rPr>
                <w:rFonts w:eastAsia="仿宋"/>
              </w:rPr>
            </w:pPr>
            <w:r>
              <w:rPr>
                <w:rFonts w:eastAsia="仿宋"/>
              </w:rPr>
              <w:t>单价</w:t>
            </w:r>
          </w:p>
          <w:p>
            <w:pPr>
              <w:jc w:val="center"/>
              <w:rPr>
                <w:rFonts w:eastAsia="仿宋"/>
              </w:rPr>
            </w:pPr>
            <w:r>
              <w:rPr>
                <w:rFonts w:eastAsia="仿宋"/>
              </w:rPr>
              <w:t>（元）</w:t>
            </w:r>
          </w:p>
        </w:tc>
        <w:tc>
          <w:tcPr>
            <w:tcW w:w="1843" w:type="dxa"/>
            <w:vAlign w:val="center"/>
          </w:tcPr>
          <w:p>
            <w:pPr>
              <w:jc w:val="center"/>
              <w:rPr>
                <w:rFonts w:eastAsia="仿宋"/>
              </w:rPr>
            </w:pPr>
            <w:r>
              <w:rPr>
                <w:rFonts w:eastAsia="仿宋"/>
              </w:rPr>
              <w:t>金额</w:t>
            </w:r>
          </w:p>
          <w:p>
            <w:pPr>
              <w:jc w:val="center"/>
              <w:rPr>
                <w:rFonts w:eastAsia="仿宋"/>
              </w:rPr>
            </w:pPr>
            <w:r>
              <w:rPr>
                <w:rFonts w:eastAsia="仿宋"/>
              </w:rPr>
              <w:t>（元）</w:t>
            </w:r>
          </w:p>
        </w:tc>
        <w:tc>
          <w:tcPr>
            <w:tcW w:w="1417" w:type="dxa"/>
          </w:tcPr>
          <w:p>
            <w:pPr>
              <w:jc w:val="center"/>
              <w:rPr>
                <w:rFonts w:eastAsia="仿宋"/>
              </w:rPr>
            </w:pPr>
            <w:r>
              <w:rPr>
                <w:rFonts w:eastAsia="仿宋"/>
              </w:rPr>
              <w:t>保修期</w:t>
            </w:r>
          </w:p>
          <w:p>
            <w:pPr>
              <w:jc w:val="center"/>
              <w:rPr>
                <w:rFonts w:eastAsia="仿宋"/>
              </w:rPr>
            </w:pPr>
            <w:r>
              <w:rPr>
                <w:rFonts w:eastAsia="仿宋"/>
              </w:rPr>
              <w:t>（质保期）</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0" w:hRule="atLeast"/>
        </w:trPr>
        <w:tc>
          <w:tcPr>
            <w:tcW w:w="534" w:type="dxa"/>
          </w:tcPr>
          <w:p>
            <w:pPr>
              <w:rPr>
                <w:rFonts w:eastAsia="仿宋"/>
              </w:rPr>
            </w:pPr>
            <w:r>
              <w:rPr>
                <w:rFonts w:eastAsia="仿宋"/>
              </w:rPr>
              <w:t>1</w:t>
            </w:r>
          </w:p>
        </w:tc>
        <w:tc>
          <w:tcPr>
            <w:tcW w:w="2268" w:type="dxa"/>
          </w:tcPr>
          <w:p>
            <w:pPr>
              <w:rPr>
                <w:rFonts w:eastAsia="仿宋"/>
              </w:rPr>
            </w:pPr>
          </w:p>
        </w:tc>
        <w:tc>
          <w:tcPr>
            <w:tcW w:w="1134" w:type="dxa"/>
          </w:tcPr>
          <w:p>
            <w:pPr>
              <w:rPr>
                <w:rFonts w:eastAsia="仿宋"/>
              </w:rPr>
            </w:pPr>
          </w:p>
        </w:tc>
        <w:tc>
          <w:tcPr>
            <w:tcW w:w="1275" w:type="dxa"/>
          </w:tcPr>
          <w:p>
            <w:pPr>
              <w:rPr>
                <w:rFonts w:eastAsia="仿宋"/>
              </w:rPr>
            </w:pPr>
          </w:p>
        </w:tc>
        <w:tc>
          <w:tcPr>
            <w:tcW w:w="1985" w:type="dxa"/>
          </w:tcPr>
          <w:p>
            <w:pPr>
              <w:rPr>
                <w:rFonts w:eastAsia="仿宋"/>
              </w:rPr>
            </w:pPr>
          </w:p>
        </w:tc>
        <w:tc>
          <w:tcPr>
            <w:tcW w:w="1843" w:type="dxa"/>
          </w:tcPr>
          <w:p>
            <w:pPr>
              <w:rPr>
                <w:rFonts w:eastAsia="仿宋"/>
              </w:rPr>
            </w:pPr>
          </w:p>
        </w:tc>
        <w:tc>
          <w:tcPr>
            <w:tcW w:w="1417" w:type="dxa"/>
            <w:vMerge w:val="restart"/>
          </w:tcPr>
          <w:p>
            <w:pPr>
              <w:rPr>
                <w:rFonts w:eastAsia="仿宋"/>
              </w:rPr>
            </w:pPr>
            <w:r>
              <w:rPr>
                <w:rFonts w:eastAsia="仿宋"/>
              </w:rPr>
              <w:t>年</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0" w:hRule="atLeast"/>
        </w:trPr>
        <w:tc>
          <w:tcPr>
            <w:tcW w:w="534" w:type="dxa"/>
          </w:tcPr>
          <w:p>
            <w:pPr>
              <w:rPr>
                <w:rFonts w:eastAsia="仿宋"/>
              </w:rPr>
            </w:pPr>
            <w:r>
              <w:rPr>
                <w:rFonts w:eastAsia="仿宋"/>
              </w:rPr>
              <w:t>2</w:t>
            </w:r>
          </w:p>
        </w:tc>
        <w:tc>
          <w:tcPr>
            <w:tcW w:w="2268" w:type="dxa"/>
          </w:tcPr>
          <w:p>
            <w:pPr>
              <w:rPr>
                <w:rFonts w:eastAsia="仿宋"/>
              </w:rPr>
            </w:pPr>
          </w:p>
        </w:tc>
        <w:tc>
          <w:tcPr>
            <w:tcW w:w="1134" w:type="dxa"/>
          </w:tcPr>
          <w:p>
            <w:pPr>
              <w:rPr>
                <w:rFonts w:eastAsia="仿宋"/>
              </w:rPr>
            </w:pPr>
          </w:p>
        </w:tc>
        <w:tc>
          <w:tcPr>
            <w:tcW w:w="1275" w:type="dxa"/>
          </w:tcPr>
          <w:p>
            <w:pPr>
              <w:rPr>
                <w:rFonts w:eastAsia="仿宋"/>
              </w:rPr>
            </w:pPr>
          </w:p>
        </w:tc>
        <w:tc>
          <w:tcPr>
            <w:tcW w:w="1985" w:type="dxa"/>
          </w:tcPr>
          <w:p>
            <w:pPr>
              <w:rPr>
                <w:rFonts w:eastAsia="仿宋"/>
              </w:rPr>
            </w:pPr>
          </w:p>
        </w:tc>
        <w:tc>
          <w:tcPr>
            <w:tcW w:w="1843" w:type="dxa"/>
          </w:tcPr>
          <w:p>
            <w:pPr>
              <w:rPr>
                <w:rFonts w:eastAsia="仿宋"/>
              </w:rPr>
            </w:pPr>
          </w:p>
        </w:tc>
        <w:tc>
          <w:tcPr>
            <w:tcW w:w="1417" w:type="dxa"/>
            <w:vMerge w:val="continue"/>
          </w:tcPr>
          <w:p>
            <w:pPr>
              <w:rPr>
                <w:rFonts w:eastAsia="仿宋"/>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0" w:hRule="atLeast"/>
        </w:trPr>
        <w:tc>
          <w:tcPr>
            <w:tcW w:w="534" w:type="dxa"/>
          </w:tcPr>
          <w:p>
            <w:pPr>
              <w:rPr>
                <w:rFonts w:eastAsia="仿宋"/>
              </w:rPr>
            </w:pPr>
            <w:r>
              <w:rPr>
                <w:rFonts w:eastAsia="仿宋"/>
              </w:rPr>
              <w:t>3</w:t>
            </w:r>
          </w:p>
        </w:tc>
        <w:tc>
          <w:tcPr>
            <w:tcW w:w="2268" w:type="dxa"/>
          </w:tcPr>
          <w:p>
            <w:pPr>
              <w:rPr>
                <w:rFonts w:eastAsia="仿宋"/>
              </w:rPr>
            </w:pPr>
          </w:p>
        </w:tc>
        <w:tc>
          <w:tcPr>
            <w:tcW w:w="1134" w:type="dxa"/>
          </w:tcPr>
          <w:p>
            <w:pPr>
              <w:rPr>
                <w:rFonts w:eastAsia="仿宋"/>
              </w:rPr>
            </w:pPr>
          </w:p>
        </w:tc>
        <w:tc>
          <w:tcPr>
            <w:tcW w:w="1275" w:type="dxa"/>
          </w:tcPr>
          <w:p>
            <w:pPr>
              <w:rPr>
                <w:rFonts w:eastAsia="仿宋"/>
              </w:rPr>
            </w:pPr>
          </w:p>
        </w:tc>
        <w:tc>
          <w:tcPr>
            <w:tcW w:w="1985" w:type="dxa"/>
          </w:tcPr>
          <w:p>
            <w:pPr>
              <w:rPr>
                <w:rFonts w:eastAsia="仿宋"/>
              </w:rPr>
            </w:pPr>
          </w:p>
        </w:tc>
        <w:tc>
          <w:tcPr>
            <w:tcW w:w="1843" w:type="dxa"/>
          </w:tcPr>
          <w:p>
            <w:pPr>
              <w:rPr>
                <w:rFonts w:eastAsia="仿宋"/>
              </w:rPr>
            </w:pPr>
          </w:p>
        </w:tc>
        <w:tc>
          <w:tcPr>
            <w:tcW w:w="1417" w:type="dxa"/>
            <w:vMerge w:val="continue"/>
          </w:tcPr>
          <w:p>
            <w:pPr>
              <w:rPr>
                <w:rFonts w:eastAsia="仿宋"/>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0" w:hRule="atLeast"/>
        </w:trPr>
        <w:tc>
          <w:tcPr>
            <w:tcW w:w="534" w:type="dxa"/>
          </w:tcPr>
          <w:p>
            <w:pPr>
              <w:rPr>
                <w:rFonts w:eastAsia="仿宋"/>
              </w:rPr>
            </w:pPr>
            <w:r>
              <w:rPr>
                <w:rFonts w:eastAsia="仿宋"/>
              </w:rPr>
              <w:t>4</w:t>
            </w:r>
          </w:p>
        </w:tc>
        <w:tc>
          <w:tcPr>
            <w:tcW w:w="2268" w:type="dxa"/>
          </w:tcPr>
          <w:p>
            <w:pPr>
              <w:rPr>
                <w:rFonts w:eastAsia="仿宋"/>
              </w:rPr>
            </w:pPr>
          </w:p>
        </w:tc>
        <w:tc>
          <w:tcPr>
            <w:tcW w:w="1134" w:type="dxa"/>
          </w:tcPr>
          <w:p>
            <w:pPr>
              <w:rPr>
                <w:rFonts w:eastAsia="仿宋"/>
              </w:rPr>
            </w:pPr>
          </w:p>
        </w:tc>
        <w:tc>
          <w:tcPr>
            <w:tcW w:w="1275" w:type="dxa"/>
          </w:tcPr>
          <w:p>
            <w:pPr>
              <w:rPr>
                <w:rFonts w:eastAsia="仿宋"/>
              </w:rPr>
            </w:pPr>
          </w:p>
        </w:tc>
        <w:tc>
          <w:tcPr>
            <w:tcW w:w="1985" w:type="dxa"/>
          </w:tcPr>
          <w:p>
            <w:pPr>
              <w:rPr>
                <w:rFonts w:eastAsia="仿宋"/>
              </w:rPr>
            </w:pPr>
          </w:p>
        </w:tc>
        <w:tc>
          <w:tcPr>
            <w:tcW w:w="1843" w:type="dxa"/>
          </w:tcPr>
          <w:p>
            <w:pPr>
              <w:rPr>
                <w:rFonts w:eastAsia="仿宋"/>
              </w:rPr>
            </w:pPr>
          </w:p>
        </w:tc>
        <w:tc>
          <w:tcPr>
            <w:tcW w:w="1417" w:type="dxa"/>
            <w:vMerge w:val="continue"/>
          </w:tcPr>
          <w:p>
            <w:pPr>
              <w:rPr>
                <w:rFonts w:eastAsia="仿宋"/>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0" w:hRule="atLeast"/>
        </w:trPr>
        <w:tc>
          <w:tcPr>
            <w:tcW w:w="534" w:type="dxa"/>
          </w:tcPr>
          <w:p>
            <w:pPr>
              <w:rPr>
                <w:rFonts w:eastAsia="仿宋"/>
              </w:rPr>
            </w:pPr>
            <w:r>
              <w:rPr>
                <w:rFonts w:eastAsia="仿宋"/>
              </w:rPr>
              <w:t>5</w:t>
            </w:r>
          </w:p>
        </w:tc>
        <w:tc>
          <w:tcPr>
            <w:tcW w:w="2268" w:type="dxa"/>
          </w:tcPr>
          <w:p>
            <w:pPr>
              <w:rPr>
                <w:rFonts w:eastAsia="仿宋"/>
              </w:rPr>
            </w:pPr>
          </w:p>
        </w:tc>
        <w:tc>
          <w:tcPr>
            <w:tcW w:w="1134" w:type="dxa"/>
          </w:tcPr>
          <w:p>
            <w:pPr>
              <w:rPr>
                <w:rFonts w:eastAsia="仿宋"/>
              </w:rPr>
            </w:pPr>
          </w:p>
        </w:tc>
        <w:tc>
          <w:tcPr>
            <w:tcW w:w="1275" w:type="dxa"/>
          </w:tcPr>
          <w:p>
            <w:pPr>
              <w:rPr>
                <w:rFonts w:eastAsia="仿宋"/>
              </w:rPr>
            </w:pPr>
          </w:p>
        </w:tc>
        <w:tc>
          <w:tcPr>
            <w:tcW w:w="1985" w:type="dxa"/>
          </w:tcPr>
          <w:p>
            <w:pPr>
              <w:rPr>
                <w:rFonts w:eastAsia="仿宋"/>
              </w:rPr>
            </w:pPr>
          </w:p>
        </w:tc>
        <w:tc>
          <w:tcPr>
            <w:tcW w:w="1843" w:type="dxa"/>
          </w:tcPr>
          <w:p>
            <w:pPr>
              <w:rPr>
                <w:rFonts w:eastAsia="仿宋"/>
              </w:rPr>
            </w:pPr>
          </w:p>
        </w:tc>
        <w:tc>
          <w:tcPr>
            <w:tcW w:w="1417" w:type="dxa"/>
            <w:vMerge w:val="continue"/>
          </w:tcPr>
          <w:p>
            <w:pPr>
              <w:rPr>
                <w:rFonts w:eastAsia="仿宋"/>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0" w:hRule="atLeast"/>
        </w:trPr>
        <w:tc>
          <w:tcPr>
            <w:tcW w:w="534" w:type="dxa"/>
          </w:tcPr>
          <w:p>
            <w:pPr>
              <w:rPr>
                <w:rFonts w:eastAsia="仿宋"/>
              </w:rPr>
            </w:pPr>
            <w:r>
              <w:rPr>
                <w:rFonts w:eastAsia="仿宋"/>
              </w:rPr>
              <w:t>6</w:t>
            </w:r>
          </w:p>
        </w:tc>
        <w:tc>
          <w:tcPr>
            <w:tcW w:w="2268" w:type="dxa"/>
          </w:tcPr>
          <w:p>
            <w:pPr>
              <w:rPr>
                <w:rFonts w:eastAsia="仿宋"/>
              </w:rPr>
            </w:pPr>
          </w:p>
        </w:tc>
        <w:tc>
          <w:tcPr>
            <w:tcW w:w="1134" w:type="dxa"/>
          </w:tcPr>
          <w:p>
            <w:pPr>
              <w:rPr>
                <w:rFonts w:eastAsia="仿宋"/>
              </w:rPr>
            </w:pPr>
          </w:p>
        </w:tc>
        <w:tc>
          <w:tcPr>
            <w:tcW w:w="1275" w:type="dxa"/>
          </w:tcPr>
          <w:p>
            <w:pPr>
              <w:rPr>
                <w:rFonts w:eastAsia="仿宋"/>
              </w:rPr>
            </w:pPr>
          </w:p>
        </w:tc>
        <w:tc>
          <w:tcPr>
            <w:tcW w:w="1985" w:type="dxa"/>
          </w:tcPr>
          <w:p>
            <w:pPr>
              <w:rPr>
                <w:rFonts w:eastAsia="仿宋"/>
              </w:rPr>
            </w:pPr>
          </w:p>
        </w:tc>
        <w:tc>
          <w:tcPr>
            <w:tcW w:w="1843" w:type="dxa"/>
          </w:tcPr>
          <w:p>
            <w:pPr>
              <w:rPr>
                <w:rFonts w:eastAsia="仿宋"/>
              </w:rPr>
            </w:pPr>
          </w:p>
        </w:tc>
        <w:tc>
          <w:tcPr>
            <w:tcW w:w="1417" w:type="dxa"/>
            <w:vMerge w:val="continue"/>
          </w:tcPr>
          <w:p>
            <w:pPr>
              <w:rPr>
                <w:rFonts w:eastAsia="仿宋"/>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0" w:hRule="atLeast"/>
        </w:trPr>
        <w:tc>
          <w:tcPr>
            <w:tcW w:w="534" w:type="dxa"/>
          </w:tcPr>
          <w:p>
            <w:pPr>
              <w:rPr>
                <w:rFonts w:eastAsia="仿宋"/>
              </w:rPr>
            </w:pPr>
            <w:r>
              <w:rPr>
                <w:rFonts w:eastAsia="仿宋"/>
              </w:rPr>
              <w:t>7</w:t>
            </w:r>
          </w:p>
        </w:tc>
        <w:tc>
          <w:tcPr>
            <w:tcW w:w="2268" w:type="dxa"/>
          </w:tcPr>
          <w:p>
            <w:pPr>
              <w:rPr>
                <w:rFonts w:eastAsia="仿宋"/>
              </w:rPr>
            </w:pPr>
          </w:p>
        </w:tc>
        <w:tc>
          <w:tcPr>
            <w:tcW w:w="1134" w:type="dxa"/>
          </w:tcPr>
          <w:p>
            <w:pPr>
              <w:rPr>
                <w:rFonts w:eastAsia="仿宋"/>
              </w:rPr>
            </w:pPr>
          </w:p>
        </w:tc>
        <w:tc>
          <w:tcPr>
            <w:tcW w:w="1275" w:type="dxa"/>
          </w:tcPr>
          <w:p>
            <w:pPr>
              <w:rPr>
                <w:rFonts w:eastAsia="仿宋"/>
              </w:rPr>
            </w:pPr>
          </w:p>
        </w:tc>
        <w:tc>
          <w:tcPr>
            <w:tcW w:w="1985" w:type="dxa"/>
          </w:tcPr>
          <w:p>
            <w:pPr>
              <w:rPr>
                <w:rFonts w:eastAsia="仿宋"/>
              </w:rPr>
            </w:pPr>
          </w:p>
        </w:tc>
        <w:tc>
          <w:tcPr>
            <w:tcW w:w="1843" w:type="dxa"/>
          </w:tcPr>
          <w:p>
            <w:pPr>
              <w:rPr>
                <w:rFonts w:eastAsia="仿宋"/>
              </w:rPr>
            </w:pPr>
          </w:p>
        </w:tc>
        <w:tc>
          <w:tcPr>
            <w:tcW w:w="1417" w:type="dxa"/>
            <w:vMerge w:val="continue"/>
          </w:tcPr>
          <w:p>
            <w:pPr>
              <w:rPr>
                <w:rFonts w:eastAsia="仿宋"/>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0" w:hRule="atLeast"/>
        </w:trPr>
        <w:tc>
          <w:tcPr>
            <w:tcW w:w="534" w:type="dxa"/>
          </w:tcPr>
          <w:p>
            <w:pPr>
              <w:rPr>
                <w:rFonts w:eastAsia="仿宋"/>
              </w:rPr>
            </w:pPr>
            <w:r>
              <w:rPr>
                <w:rFonts w:eastAsia="仿宋"/>
              </w:rPr>
              <w:t>8</w:t>
            </w:r>
          </w:p>
        </w:tc>
        <w:tc>
          <w:tcPr>
            <w:tcW w:w="2268" w:type="dxa"/>
          </w:tcPr>
          <w:p>
            <w:pPr>
              <w:rPr>
                <w:rFonts w:eastAsia="仿宋"/>
              </w:rPr>
            </w:pPr>
          </w:p>
        </w:tc>
        <w:tc>
          <w:tcPr>
            <w:tcW w:w="1134" w:type="dxa"/>
          </w:tcPr>
          <w:p>
            <w:pPr>
              <w:rPr>
                <w:rFonts w:eastAsia="仿宋"/>
              </w:rPr>
            </w:pPr>
          </w:p>
        </w:tc>
        <w:tc>
          <w:tcPr>
            <w:tcW w:w="1275" w:type="dxa"/>
          </w:tcPr>
          <w:p>
            <w:pPr>
              <w:rPr>
                <w:rFonts w:eastAsia="仿宋"/>
              </w:rPr>
            </w:pPr>
          </w:p>
        </w:tc>
        <w:tc>
          <w:tcPr>
            <w:tcW w:w="1985" w:type="dxa"/>
          </w:tcPr>
          <w:p>
            <w:pPr>
              <w:rPr>
                <w:rFonts w:eastAsia="仿宋"/>
              </w:rPr>
            </w:pPr>
          </w:p>
        </w:tc>
        <w:tc>
          <w:tcPr>
            <w:tcW w:w="1843" w:type="dxa"/>
          </w:tcPr>
          <w:p>
            <w:pPr>
              <w:rPr>
                <w:rFonts w:eastAsia="仿宋"/>
              </w:rPr>
            </w:pPr>
          </w:p>
        </w:tc>
        <w:tc>
          <w:tcPr>
            <w:tcW w:w="1417" w:type="dxa"/>
            <w:vMerge w:val="continue"/>
          </w:tcPr>
          <w:p>
            <w:pPr>
              <w:rPr>
                <w:rFonts w:eastAsia="仿宋"/>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0" w:hRule="atLeast"/>
        </w:trPr>
        <w:tc>
          <w:tcPr>
            <w:tcW w:w="2802" w:type="dxa"/>
            <w:gridSpan w:val="2"/>
            <w:vAlign w:val="center"/>
          </w:tcPr>
          <w:p>
            <w:pPr>
              <w:jc w:val="center"/>
              <w:rPr>
                <w:rFonts w:eastAsia="仿宋"/>
              </w:rPr>
            </w:pPr>
            <w:r>
              <w:rPr>
                <w:rFonts w:eastAsia="仿宋"/>
              </w:rPr>
              <w:t>交货时间</w:t>
            </w:r>
          </w:p>
        </w:tc>
        <w:tc>
          <w:tcPr>
            <w:tcW w:w="7654" w:type="dxa"/>
            <w:gridSpan w:val="5"/>
            <w:vAlign w:val="center"/>
          </w:tcPr>
          <w:p>
            <w:pPr>
              <w:jc w:val="left"/>
              <w:rPr>
                <w:rFonts w:eastAsia="仿宋"/>
              </w:rPr>
            </w:pPr>
            <w:r>
              <w:rPr>
                <w:rFonts w:eastAsia="仿宋"/>
                <w:u w:val="single"/>
              </w:rPr>
              <w:t>2020  年  月  日前</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0" w:hRule="atLeast"/>
        </w:trPr>
        <w:tc>
          <w:tcPr>
            <w:tcW w:w="10456" w:type="dxa"/>
            <w:gridSpan w:val="7"/>
            <w:vAlign w:val="center"/>
          </w:tcPr>
          <w:p>
            <w:pPr>
              <w:rPr>
                <w:rFonts w:eastAsia="仿宋"/>
              </w:rPr>
            </w:pPr>
            <w:r>
              <w:rPr>
                <w:rFonts w:eastAsia="仿宋"/>
              </w:rPr>
              <w:t>合计金额：   （大写）元整（￥：   元）</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0" w:hRule="atLeast"/>
        </w:trPr>
        <w:tc>
          <w:tcPr>
            <w:tcW w:w="10456" w:type="dxa"/>
            <w:gridSpan w:val="7"/>
            <w:vAlign w:val="center"/>
          </w:tcPr>
          <w:p>
            <w:pPr>
              <w:rPr>
                <w:rFonts w:eastAsia="仿宋"/>
              </w:rPr>
            </w:pPr>
            <w:r>
              <w:rPr>
                <w:rFonts w:eastAsia="仿宋"/>
              </w:rPr>
              <w:t>备注：</w:t>
            </w:r>
          </w:p>
        </w:tc>
      </w:tr>
    </w:tbl>
    <w:p>
      <w:pPr>
        <w:tabs>
          <w:tab w:val="left" w:pos="760"/>
        </w:tabs>
        <w:spacing w:line="480" w:lineRule="exact"/>
        <w:ind w:left="-22" w:leftChars="-9" w:firstLine="562" w:firstLineChars="200"/>
        <w:rPr>
          <w:rFonts w:eastAsia="仿宋"/>
          <w:b/>
          <w:bCs/>
          <w:sz w:val="28"/>
          <w:szCs w:val="28"/>
        </w:rPr>
      </w:pPr>
      <w:r>
        <w:rPr>
          <w:rFonts w:eastAsia="仿宋"/>
          <w:b/>
          <w:bCs/>
          <w:sz w:val="28"/>
          <w:szCs w:val="28"/>
        </w:rPr>
        <w:t>一、销售设备的名称、数量、价格</w:t>
      </w:r>
    </w:p>
    <w:p>
      <w:pPr>
        <w:spacing w:line="480" w:lineRule="exact"/>
        <w:ind w:firstLine="240" w:firstLineChars="100"/>
        <w:rPr>
          <w:rFonts w:eastAsia="仿宋"/>
        </w:rPr>
      </w:pPr>
      <w:r>
        <w:rPr>
          <w:rFonts w:eastAsia="仿宋"/>
        </w:rPr>
        <w:t>1、甲方向乙方购买设备</w:t>
      </w:r>
      <w:r>
        <w:rPr>
          <w:rFonts w:eastAsia="仿宋"/>
          <w:bCs/>
        </w:rPr>
        <w:t>，</w:t>
      </w:r>
      <w:r>
        <w:rPr>
          <w:rFonts w:eastAsia="仿宋"/>
        </w:rPr>
        <w:t>设备名称、规格型号、数量及价格等详见下表：</w:t>
      </w:r>
    </w:p>
    <w:p>
      <w:pPr>
        <w:numPr>
          <w:ilvl w:val="0"/>
          <w:numId w:val="5"/>
        </w:numPr>
        <w:tabs>
          <w:tab w:val="left" w:pos="720"/>
        </w:tabs>
        <w:spacing w:line="560" w:lineRule="exact"/>
        <w:ind w:left="600" w:leftChars="100" w:hanging="360" w:hangingChars="150"/>
        <w:jc w:val="left"/>
        <w:rPr>
          <w:rFonts w:eastAsia="仿宋"/>
        </w:rPr>
      </w:pPr>
      <w:r>
        <w:rPr>
          <w:rFonts w:eastAsia="仿宋"/>
        </w:rPr>
        <w:t>本价格含设备包装、运输、安装、调试及操作人员培训费和质保期服务费用。</w:t>
      </w:r>
    </w:p>
    <w:p>
      <w:pPr>
        <w:tabs>
          <w:tab w:val="left" w:pos="780"/>
        </w:tabs>
        <w:spacing w:line="560" w:lineRule="exact"/>
        <w:ind w:firstLine="240" w:firstLineChars="100"/>
        <w:rPr>
          <w:rFonts w:eastAsia="仿宋"/>
          <w:bCs/>
        </w:rPr>
      </w:pPr>
      <w:r>
        <w:rPr>
          <w:rFonts w:eastAsia="仿宋"/>
          <w:bCs/>
        </w:rPr>
        <w:t>3、设备功能、技术指标和安装条件见附件一。</w:t>
      </w:r>
    </w:p>
    <w:p>
      <w:pPr>
        <w:tabs>
          <w:tab w:val="left" w:pos="780"/>
        </w:tabs>
        <w:spacing w:line="560" w:lineRule="exact"/>
        <w:ind w:firstLine="240" w:firstLineChars="100"/>
        <w:rPr>
          <w:rFonts w:eastAsia="仿宋"/>
          <w:bCs/>
        </w:rPr>
      </w:pPr>
    </w:p>
    <w:p>
      <w:pPr>
        <w:tabs>
          <w:tab w:val="left" w:pos="780"/>
        </w:tabs>
        <w:spacing w:line="560" w:lineRule="exact"/>
        <w:ind w:left="-2" w:leftChars="-1" w:firstLine="562" w:firstLineChars="200"/>
        <w:rPr>
          <w:rFonts w:eastAsia="仿宋"/>
          <w:b/>
          <w:bCs/>
          <w:sz w:val="28"/>
          <w:szCs w:val="28"/>
        </w:rPr>
      </w:pPr>
      <w:r>
        <w:rPr>
          <w:rFonts w:eastAsia="仿宋"/>
          <w:b/>
          <w:bCs/>
          <w:sz w:val="28"/>
          <w:szCs w:val="28"/>
        </w:rPr>
        <w:t>二、权利义务</w:t>
      </w:r>
    </w:p>
    <w:p>
      <w:pPr>
        <w:spacing w:line="560" w:lineRule="exact"/>
        <w:ind w:firstLine="361" w:firstLineChars="150"/>
        <w:rPr>
          <w:rFonts w:eastAsia="仿宋"/>
          <w:b/>
          <w:bCs/>
        </w:rPr>
      </w:pPr>
      <w:r>
        <w:rPr>
          <w:rFonts w:eastAsia="仿宋"/>
          <w:b/>
          <w:bCs/>
        </w:rPr>
        <w:t>（1）甲方的权利义务</w:t>
      </w:r>
    </w:p>
    <w:p>
      <w:pPr>
        <w:spacing w:line="560" w:lineRule="exact"/>
        <w:ind w:firstLine="360" w:firstLineChars="150"/>
        <w:rPr>
          <w:rFonts w:eastAsia="仿宋"/>
        </w:rPr>
      </w:pPr>
      <w:r>
        <w:rPr>
          <w:rFonts w:eastAsia="仿宋"/>
        </w:rPr>
        <w:t>1、负责按合同约定的期限和金额支付货款。</w:t>
      </w:r>
    </w:p>
    <w:p>
      <w:pPr>
        <w:spacing w:line="560" w:lineRule="exact"/>
        <w:ind w:firstLine="360" w:firstLineChars="150"/>
        <w:rPr>
          <w:rFonts w:eastAsia="仿宋"/>
        </w:rPr>
      </w:pPr>
      <w:r>
        <w:rPr>
          <w:rFonts w:eastAsia="仿宋"/>
        </w:rPr>
        <w:t>2、甲方准备安装条件，并及时通知乙方。</w:t>
      </w:r>
    </w:p>
    <w:p>
      <w:pPr>
        <w:spacing w:line="560" w:lineRule="exact"/>
        <w:ind w:firstLine="360" w:firstLineChars="150"/>
        <w:rPr>
          <w:rFonts w:eastAsia="仿宋"/>
        </w:rPr>
      </w:pPr>
      <w:r>
        <w:rPr>
          <w:rFonts w:eastAsia="仿宋"/>
        </w:rPr>
        <w:t>3、设备运至交货地点后，负责接收并妥善保管。</w:t>
      </w:r>
    </w:p>
    <w:p>
      <w:pPr>
        <w:spacing w:line="560" w:lineRule="exact"/>
        <w:ind w:firstLine="360" w:firstLineChars="150"/>
        <w:rPr>
          <w:rFonts w:eastAsia="仿宋"/>
        </w:rPr>
      </w:pPr>
      <w:r>
        <w:rPr>
          <w:rFonts w:eastAsia="仿宋"/>
        </w:rPr>
        <w:t>4、甲方选派合格且胜任的人员参加乙方培训，以便熟练操作设备。</w:t>
      </w:r>
    </w:p>
    <w:p>
      <w:pPr>
        <w:tabs>
          <w:tab w:val="left" w:pos="780"/>
        </w:tabs>
        <w:spacing w:line="560" w:lineRule="exact"/>
        <w:ind w:left="-2" w:leftChars="-1" w:firstLine="360" w:firstLineChars="150"/>
        <w:rPr>
          <w:rFonts w:eastAsia="仿宋"/>
          <w:b/>
          <w:bCs/>
        </w:rPr>
      </w:pPr>
      <w:r>
        <w:rPr>
          <w:rFonts w:eastAsia="仿宋"/>
        </w:rPr>
        <w:t>5、为乙方的工作提供其它必要的配合条件。</w:t>
      </w:r>
    </w:p>
    <w:p>
      <w:pPr>
        <w:spacing w:line="560" w:lineRule="exact"/>
        <w:ind w:firstLine="361" w:firstLineChars="150"/>
        <w:rPr>
          <w:rFonts w:eastAsia="仿宋"/>
          <w:b/>
        </w:rPr>
      </w:pPr>
      <w:bookmarkStart w:id="119" w:name="_Toc24351356"/>
      <w:r>
        <w:rPr>
          <w:rFonts w:eastAsia="仿宋"/>
          <w:b/>
        </w:rPr>
        <w:t>（2）乙方的权利义务</w:t>
      </w:r>
    </w:p>
    <w:p>
      <w:pPr>
        <w:spacing w:line="560" w:lineRule="exact"/>
        <w:ind w:firstLine="360" w:firstLineChars="150"/>
        <w:rPr>
          <w:rFonts w:eastAsia="仿宋"/>
        </w:rPr>
      </w:pPr>
      <w:r>
        <w:rPr>
          <w:rFonts w:eastAsia="仿宋"/>
        </w:rPr>
        <w:t>1、保证提供的设备质量符合本合同规定的要求，</w:t>
      </w:r>
      <w:r>
        <w:rPr>
          <w:rFonts w:eastAsia="仿宋"/>
          <w:bCs/>
        </w:rPr>
        <w:t>满足附件二规定的功能要求</w:t>
      </w:r>
      <w:r>
        <w:rPr>
          <w:rFonts w:eastAsia="仿宋"/>
        </w:rPr>
        <w:t>。</w:t>
      </w:r>
    </w:p>
    <w:p>
      <w:pPr>
        <w:spacing w:line="560" w:lineRule="exact"/>
        <w:ind w:firstLine="360" w:firstLineChars="150"/>
        <w:rPr>
          <w:rFonts w:eastAsia="仿宋"/>
        </w:rPr>
      </w:pPr>
      <w:r>
        <w:rPr>
          <w:rFonts w:eastAsia="仿宋"/>
        </w:rPr>
        <w:t>2、将设备运输至交货地点并负责安装、调试。</w:t>
      </w:r>
    </w:p>
    <w:p>
      <w:pPr>
        <w:spacing w:line="560" w:lineRule="exact"/>
        <w:ind w:firstLine="360" w:firstLineChars="150"/>
        <w:rPr>
          <w:rFonts w:eastAsia="仿宋"/>
        </w:rPr>
      </w:pPr>
      <w:r>
        <w:rPr>
          <w:rFonts w:eastAsia="仿宋"/>
        </w:rPr>
        <w:t>3、自设备经甲方验收合格之日起，提供</w:t>
      </w:r>
      <w:r>
        <w:rPr>
          <w:rFonts w:eastAsia="仿宋"/>
          <w:b/>
          <w:bCs/>
          <w:u w:val="single"/>
        </w:rPr>
        <w:t xml:space="preserve">     </w:t>
      </w:r>
      <w:r>
        <w:rPr>
          <w:rFonts w:eastAsia="仿宋"/>
        </w:rPr>
        <w:t>年免费质量保修服务。</w:t>
      </w:r>
    </w:p>
    <w:p>
      <w:pPr>
        <w:spacing w:line="560" w:lineRule="exact"/>
        <w:ind w:firstLine="360" w:firstLineChars="150"/>
        <w:rPr>
          <w:rFonts w:eastAsia="仿宋"/>
        </w:rPr>
      </w:pPr>
      <w:r>
        <w:rPr>
          <w:rFonts w:eastAsia="仿宋"/>
        </w:rPr>
        <w:t>4、为保证甲方正确有效使用设备，选派专业人员对甲方选派人员进行培训。</w:t>
      </w:r>
    </w:p>
    <w:p>
      <w:pPr>
        <w:spacing w:line="560" w:lineRule="exact"/>
        <w:ind w:firstLine="360" w:firstLineChars="150"/>
        <w:rPr>
          <w:rFonts w:eastAsia="仿宋"/>
        </w:rPr>
      </w:pPr>
      <w:r>
        <w:rPr>
          <w:rFonts w:eastAsia="仿宋"/>
        </w:rPr>
        <w:t>5、提供配套技术资料，包括系统操作手册、维修手册、使用说明书。</w:t>
      </w:r>
    </w:p>
    <w:p>
      <w:pPr>
        <w:spacing w:line="560" w:lineRule="exact"/>
        <w:ind w:firstLine="360" w:firstLineChars="150"/>
        <w:rPr>
          <w:rFonts w:eastAsia="仿宋"/>
        </w:rPr>
      </w:pPr>
      <w:r>
        <w:rPr>
          <w:rFonts w:eastAsia="仿宋"/>
        </w:rPr>
        <w:t>6、提供免费技术咨询服务。</w:t>
      </w:r>
    </w:p>
    <w:p>
      <w:pPr>
        <w:spacing w:line="560" w:lineRule="exact"/>
        <w:ind w:left="-2" w:leftChars="-1" w:firstLine="562" w:firstLineChars="200"/>
        <w:rPr>
          <w:rFonts w:eastAsia="仿宋"/>
          <w:b/>
          <w:bCs/>
          <w:sz w:val="28"/>
          <w:szCs w:val="28"/>
        </w:rPr>
      </w:pPr>
      <w:r>
        <w:rPr>
          <w:rFonts w:eastAsia="仿宋"/>
          <w:b/>
          <w:bCs/>
          <w:sz w:val="28"/>
          <w:szCs w:val="28"/>
        </w:rPr>
        <w:t>三、付款方式</w:t>
      </w:r>
    </w:p>
    <w:p>
      <w:pPr>
        <w:widowControl/>
        <w:spacing w:line="560" w:lineRule="exact"/>
        <w:ind w:firstLine="360" w:firstLineChars="150"/>
        <w:rPr>
          <w:rFonts w:eastAsia="仿宋"/>
        </w:rPr>
      </w:pPr>
      <w:r>
        <w:rPr>
          <w:rFonts w:eastAsia="仿宋"/>
        </w:rPr>
        <w:t>合同第一条中确定的合同总价由甲方按如下方式向乙方支付：</w:t>
      </w:r>
    </w:p>
    <w:p>
      <w:pPr>
        <w:widowControl/>
        <w:spacing w:line="560" w:lineRule="exact"/>
        <w:ind w:firstLine="360" w:firstLineChars="150"/>
        <w:rPr>
          <w:rFonts w:eastAsia="仿宋"/>
        </w:rPr>
      </w:pPr>
      <w:r>
        <w:rPr>
          <w:rFonts w:eastAsia="仿宋"/>
        </w:rPr>
        <w:t>（1）按月计算，每年支付。</w:t>
      </w:r>
    </w:p>
    <w:p>
      <w:pPr>
        <w:widowControl/>
        <w:spacing w:line="560" w:lineRule="exact"/>
        <w:ind w:firstLine="360" w:firstLineChars="150"/>
        <w:rPr>
          <w:rFonts w:eastAsia="仿宋"/>
        </w:rPr>
      </w:pPr>
      <w:r>
        <w:rPr>
          <w:rFonts w:eastAsia="仿宋"/>
        </w:rPr>
        <w:t>（2）具体以合同签订为准。</w:t>
      </w:r>
    </w:p>
    <w:p>
      <w:pPr>
        <w:widowControl/>
        <w:spacing w:line="560" w:lineRule="exact"/>
        <w:ind w:firstLine="600" w:firstLineChars="250"/>
        <w:rPr>
          <w:rFonts w:eastAsia="仿宋"/>
        </w:rPr>
      </w:pPr>
      <w:r>
        <w:rPr>
          <w:rFonts w:eastAsia="仿宋"/>
        </w:rPr>
        <w:t>4、乙方的帐户信息</w:t>
      </w:r>
    </w:p>
    <w:p>
      <w:pPr>
        <w:widowControl/>
        <w:spacing w:line="560" w:lineRule="exact"/>
        <w:ind w:firstLine="480"/>
        <w:rPr>
          <w:rFonts w:eastAsia="仿宋"/>
        </w:rPr>
      </w:pPr>
      <w:r>
        <w:rPr>
          <w:rFonts w:eastAsia="仿宋"/>
        </w:rPr>
        <w:t xml:space="preserve">开户名： </w:t>
      </w:r>
    </w:p>
    <w:p>
      <w:pPr>
        <w:widowControl/>
        <w:spacing w:line="560" w:lineRule="exact"/>
        <w:ind w:firstLine="480"/>
        <w:rPr>
          <w:rFonts w:eastAsia="仿宋"/>
        </w:rPr>
      </w:pPr>
      <w:r>
        <w:rPr>
          <w:rFonts w:eastAsia="仿宋"/>
        </w:rPr>
        <w:t xml:space="preserve">银行名称： </w:t>
      </w:r>
    </w:p>
    <w:p>
      <w:pPr>
        <w:widowControl/>
        <w:spacing w:line="560" w:lineRule="exact"/>
        <w:ind w:firstLine="480"/>
        <w:rPr>
          <w:rFonts w:eastAsia="仿宋"/>
        </w:rPr>
      </w:pPr>
      <w:r>
        <w:rPr>
          <w:rFonts w:eastAsia="仿宋"/>
        </w:rPr>
        <w:t xml:space="preserve">银行账号： </w:t>
      </w:r>
    </w:p>
    <w:p>
      <w:pPr>
        <w:widowControl/>
        <w:spacing w:line="560" w:lineRule="exact"/>
        <w:ind w:firstLine="480"/>
        <w:rPr>
          <w:rFonts w:eastAsia="仿宋"/>
        </w:rPr>
      </w:pPr>
      <w:r>
        <w:rPr>
          <w:rFonts w:eastAsia="仿宋"/>
          <w:bCs/>
        </w:rPr>
        <w:t>此帐号为乙方指定的唯一收款帐号，甲方只能将合同价款支付至该帐号。</w:t>
      </w:r>
    </w:p>
    <w:p>
      <w:pPr>
        <w:spacing w:line="560" w:lineRule="exact"/>
        <w:rPr>
          <w:rFonts w:eastAsia="仿宋"/>
        </w:rPr>
      </w:pPr>
      <w:r>
        <w:rPr>
          <w:rFonts w:eastAsia="仿宋"/>
        </w:rPr>
        <w:t xml:space="preserve">     5、乙方在收到甲方的全部货款后，向甲方提供等额的正式发票。</w:t>
      </w:r>
    </w:p>
    <w:p>
      <w:pPr>
        <w:spacing w:line="560" w:lineRule="exact"/>
        <w:ind w:left="-2" w:leftChars="-1" w:firstLine="562" w:firstLineChars="200"/>
        <w:rPr>
          <w:rFonts w:eastAsia="仿宋"/>
          <w:b/>
          <w:bCs/>
          <w:sz w:val="28"/>
          <w:szCs w:val="28"/>
        </w:rPr>
      </w:pPr>
      <w:r>
        <w:rPr>
          <w:rFonts w:eastAsia="仿宋"/>
          <w:b/>
          <w:bCs/>
          <w:sz w:val="28"/>
          <w:szCs w:val="28"/>
        </w:rPr>
        <w:t>四、交货的时间和地点</w:t>
      </w:r>
    </w:p>
    <w:p>
      <w:pPr>
        <w:widowControl/>
        <w:spacing w:line="560" w:lineRule="exact"/>
        <w:ind w:firstLine="600" w:firstLineChars="250"/>
        <w:rPr>
          <w:rFonts w:eastAsia="仿宋"/>
        </w:rPr>
      </w:pPr>
      <w:r>
        <w:rPr>
          <w:rFonts w:eastAsia="仿宋"/>
        </w:rPr>
        <w:t>1、在签订合同后，乙方于</w:t>
      </w:r>
      <w:r>
        <w:rPr>
          <w:rFonts w:eastAsia="仿宋"/>
          <w:u w:val="single"/>
        </w:rPr>
        <w:t>2020  年  月  日</w:t>
      </w:r>
      <w:r>
        <w:rPr>
          <w:rFonts w:eastAsia="仿宋"/>
        </w:rPr>
        <w:t>前将设备运至交货地点。</w:t>
      </w:r>
    </w:p>
    <w:p>
      <w:pPr>
        <w:widowControl/>
        <w:spacing w:line="560" w:lineRule="exact"/>
        <w:ind w:firstLine="600" w:firstLineChars="250"/>
        <w:rPr>
          <w:rFonts w:eastAsia="仿宋"/>
        </w:rPr>
      </w:pPr>
      <w:r>
        <w:rPr>
          <w:rFonts w:eastAsia="仿宋"/>
        </w:rPr>
        <w:t>2、交货地点：</w:t>
      </w:r>
      <w:r>
        <w:rPr>
          <w:rFonts w:eastAsia="仿宋"/>
          <w:u w:val="single"/>
        </w:rPr>
        <w:t>甲方指定的交货地点</w:t>
      </w:r>
      <w:r>
        <w:rPr>
          <w:rFonts w:eastAsia="仿宋"/>
        </w:rPr>
        <w:t>。</w:t>
      </w:r>
    </w:p>
    <w:p>
      <w:pPr>
        <w:widowControl/>
        <w:spacing w:line="560" w:lineRule="exact"/>
        <w:ind w:firstLine="600" w:firstLineChars="250"/>
        <w:jc w:val="left"/>
        <w:rPr>
          <w:rFonts w:eastAsia="仿宋"/>
        </w:rPr>
      </w:pPr>
      <w:r>
        <w:rPr>
          <w:rFonts w:eastAsia="仿宋"/>
        </w:rPr>
        <w:t>3、设备的包装和运输由乙方自定。</w:t>
      </w:r>
    </w:p>
    <w:p>
      <w:pPr>
        <w:spacing w:line="560" w:lineRule="exact"/>
        <w:ind w:firstLine="562" w:firstLineChars="200"/>
        <w:rPr>
          <w:rFonts w:eastAsia="仿宋"/>
          <w:b/>
          <w:bCs/>
          <w:sz w:val="28"/>
          <w:szCs w:val="28"/>
        </w:rPr>
      </w:pPr>
      <w:r>
        <w:rPr>
          <w:rFonts w:eastAsia="仿宋"/>
          <w:b/>
          <w:sz w:val="28"/>
          <w:szCs w:val="28"/>
        </w:rPr>
        <w:t>五、安装调试和验收</w:t>
      </w:r>
    </w:p>
    <w:p>
      <w:pPr>
        <w:tabs>
          <w:tab w:val="left" w:pos="780"/>
        </w:tabs>
        <w:spacing w:line="560" w:lineRule="exact"/>
        <w:ind w:firstLine="600" w:firstLineChars="250"/>
        <w:rPr>
          <w:rFonts w:eastAsia="仿宋"/>
        </w:rPr>
      </w:pPr>
      <w:r>
        <w:rPr>
          <w:rFonts w:eastAsia="仿宋"/>
        </w:rPr>
        <w:t>1、设备运到交货地点且现场具备安装条件后，乙方进行安装调试，安装调试完毕后</w:t>
      </w:r>
      <w:r>
        <w:rPr>
          <w:rFonts w:eastAsia="仿宋"/>
          <w:u w:val="single"/>
        </w:rPr>
        <w:t xml:space="preserve">  </w:t>
      </w:r>
      <w:r>
        <w:rPr>
          <w:rFonts w:hint="eastAsia" w:eastAsia="仿宋"/>
          <w:u w:val="single"/>
        </w:rPr>
        <w:t xml:space="preserve">  </w:t>
      </w:r>
      <w:r>
        <w:rPr>
          <w:rFonts w:eastAsia="仿宋"/>
          <w:u w:val="single"/>
        </w:rPr>
        <w:t xml:space="preserve"> </w:t>
      </w:r>
      <w:r>
        <w:rPr>
          <w:rFonts w:eastAsia="仿宋"/>
        </w:rPr>
        <w:t>日内，由甲方按合同附件规定的指标和功能进行验收，验收后甲方签署《现场验收报告》，乙方向甲方正式交付设备。</w:t>
      </w:r>
    </w:p>
    <w:p>
      <w:pPr>
        <w:spacing w:line="560" w:lineRule="exact"/>
        <w:ind w:firstLine="720" w:firstLineChars="300"/>
        <w:rPr>
          <w:rFonts w:eastAsia="仿宋"/>
        </w:rPr>
      </w:pPr>
      <w:r>
        <w:rPr>
          <w:rFonts w:eastAsia="仿宋"/>
        </w:rPr>
        <w:t>2、如因甲方原因造成设备无法按照合同约定时间安装调试或验收的，则设备到货后</w:t>
      </w:r>
      <w:r>
        <w:rPr>
          <w:rFonts w:eastAsia="仿宋"/>
          <w:u w:val="single"/>
        </w:rPr>
        <w:t xml:space="preserve">     </w:t>
      </w:r>
      <w:r>
        <w:rPr>
          <w:rFonts w:eastAsia="仿宋"/>
        </w:rPr>
        <w:t>天视为验收合格。</w:t>
      </w:r>
    </w:p>
    <w:p>
      <w:pPr>
        <w:pStyle w:val="65"/>
        <w:tabs>
          <w:tab w:val="left" w:pos="630"/>
        </w:tabs>
        <w:ind w:firstLine="210"/>
      </w:pPr>
    </w:p>
    <w:p>
      <w:pPr>
        <w:spacing w:line="560" w:lineRule="exact"/>
        <w:ind w:firstLine="562" w:firstLineChars="200"/>
        <w:rPr>
          <w:rFonts w:eastAsia="仿宋"/>
          <w:b/>
          <w:sz w:val="28"/>
          <w:szCs w:val="28"/>
        </w:rPr>
      </w:pPr>
      <w:r>
        <w:rPr>
          <w:rFonts w:eastAsia="仿宋"/>
          <w:b/>
          <w:sz w:val="28"/>
          <w:szCs w:val="28"/>
        </w:rPr>
        <w:t>六、保修及服务</w:t>
      </w:r>
    </w:p>
    <w:p>
      <w:pPr>
        <w:spacing w:line="560" w:lineRule="exact"/>
        <w:ind w:firstLine="720" w:firstLineChars="300"/>
        <w:rPr>
          <w:rFonts w:eastAsia="仿宋"/>
        </w:rPr>
      </w:pPr>
      <w:r>
        <w:rPr>
          <w:rFonts w:eastAsia="仿宋"/>
        </w:rPr>
        <w:t>1、设备的质保期为</w:t>
      </w:r>
      <w:r>
        <w:rPr>
          <w:rFonts w:eastAsia="仿宋"/>
          <w:u w:val="single"/>
        </w:rPr>
        <w:t xml:space="preserve">   </w:t>
      </w:r>
      <w:r>
        <w:rPr>
          <w:rFonts w:eastAsia="仿宋"/>
        </w:rPr>
        <w:t>年，从甲方签署《现场验收报告》之日起计算，如因甲方原因造成设备无法按照合同约定时间安装调试或验收，设备质保期从视为验收合格之日起计算。</w:t>
      </w:r>
    </w:p>
    <w:p>
      <w:pPr>
        <w:spacing w:line="560" w:lineRule="exact"/>
        <w:ind w:firstLine="720" w:firstLineChars="300"/>
        <w:rPr>
          <w:rFonts w:eastAsia="仿宋"/>
        </w:rPr>
      </w:pPr>
      <w:r>
        <w:rPr>
          <w:rFonts w:eastAsia="仿宋"/>
        </w:rPr>
        <w:t>2、质保期内，凡属设备在正常使用条件（环境、温度、湿度、电源等）和在正常操作的情况下发生的故障，乙方负责免费进行维修，并免费提供维修所需备品备件。凡因甲方人为原因造成设备损坏，所发生的全部维修费用（人工、交通、备品备件等费用）由甲方承担。</w:t>
      </w:r>
    </w:p>
    <w:p>
      <w:pPr>
        <w:spacing w:line="560" w:lineRule="exact"/>
        <w:ind w:firstLine="720" w:firstLineChars="300"/>
        <w:rPr>
          <w:rFonts w:eastAsia="仿宋"/>
        </w:rPr>
      </w:pPr>
      <w:r>
        <w:rPr>
          <w:rFonts w:eastAsia="仿宋"/>
        </w:rPr>
        <w:t>3、乙方提供设备维修及技术指导。</w:t>
      </w:r>
    </w:p>
    <w:p>
      <w:pPr>
        <w:spacing w:line="560" w:lineRule="exact"/>
        <w:ind w:firstLine="720" w:firstLineChars="300"/>
        <w:rPr>
          <w:rFonts w:eastAsia="仿宋"/>
        </w:rPr>
      </w:pPr>
      <w:r>
        <w:rPr>
          <w:rFonts w:eastAsia="仿宋"/>
        </w:rPr>
        <w:t>售后服务联系方式（公司固定电话及各地服务站联系方式）：</w:t>
      </w:r>
    </w:p>
    <w:p>
      <w:pPr>
        <w:spacing w:line="560" w:lineRule="exact"/>
        <w:ind w:firstLine="720" w:firstLineChars="300"/>
        <w:rPr>
          <w:rFonts w:eastAsia="仿宋"/>
        </w:rPr>
      </w:pPr>
      <w:r>
        <w:rPr>
          <w:rFonts w:eastAsia="仿宋"/>
        </w:rPr>
        <w:t>（乙方名称）,联系人：   ,电话：    , 传真：   ,手机：   .</w:t>
      </w:r>
    </w:p>
    <w:p>
      <w:pPr>
        <w:spacing w:line="560" w:lineRule="exact"/>
        <w:ind w:firstLine="720" w:firstLineChars="300"/>
        <w:rPr>
          <w:rFonts w:eastAsia="仿宋"/>
        </w:rPr>
      </w:pPr>
      <w:r>
        <w:rPr>
          <w:rFonts w:eastAsia="仿宋"/>
        </w:rPr>
        <w:t>4、乙方免费为甲方提供设备软件升级服务。</w:t>
      </w:r>
    </w:p>
    <w:p>
      <w:pPr>
        <w:spacing w:line="560" w:lineRule="exact"/>
        <w:ind w:firstLine="720" w:firstLineChars="300"/>
        <w:rPr>
          <w:rFonts w:eastAsia="仿宋"/>
        </w:rPr>
      </w:pPr>
      <w:r>
        <w:rPr>
          <w:rFonts w:eastAsia="仿宋"/>
        </w:rPr>
        <w:t>5、质保期外，乙方有偿为甲方提供设备售后服务及技术支持。</w:t>
      </w:r>
    </w:p>
    <w:p>
      <w:pPr>
        <w:spacing w:line="560" w:lineRule="exact"/>
        <w:ind w:firstLine="720" w:firstLineChars="300"/>
        <w:rPr>
          <w:rFonts w:eastAsia="仿宋"/>
        </w:rPr>
      </w:pPr>
      <w:r>
        <w:rPr>
          <w:rFonts w:eastAsia="仿宋"/>
        </w:rPr>
        <w:t>6、培训：按用户需求随时进行培训。</w:t>
      </w:r>
    </w:p>
    <w:p>
      <w:pPr>
        <w:spacing w:line="560" w:lineRule="exact"/>
        <w:ind w:firstLine="562" w:firstLineChars="200"/>
        <w:rPr>
          <w:rFonts w:eastAsia="仿宋"/>
          <w:b/>
          <w:sz w:val="28"/>
          <w:szCs w:val="28"/>
        </w:rPr>
      </w:pPr>
      <w:r>
        <w:rPr>
          <w:rFonts w:eastAsia="仿宋"/>
          <w:b/>
          <w:sz w:val="28"/>
          <w:szCs w:val="28"/>
        </w:rPr>
        <w:t>七、知识产权及保密</w:t>
      </w:r>
    </w:p>
    <w:p>
      <w:pPr>
        <w:spacing w:line="560" w:lineRule="exact"/>
        <w:ind w:firstLine="600" w:firstLineChars="250"/>
        <w:rPr>
          <w:rFonts w:eastAsia="仿宋"/>
        </w:rPr>
      </w:pPr>
      <w:r>
        <w:rPr>
          <w:rFonts w:eastAsia="仿宋"/>
        </w:rPr>
        <w:t>1、乙方的设备和技术资料中包含多项专利技术和专有技术等知识产权，在未取得乙方事先书面同意的情况下，甲方不得向任何第三方泄露。</w:t>
      </w:r>
    </w:p>
    <w:p>
      <w:pPr>
        <w:spacing w:line="560" w:lineRule="exact"/>
        <w:ind w:firstLine="600" w:firstLineChars="250"/>
        <w:rPr>
          <w:rFonts w:eastAsia="仿宋"/>
        </w:rPr>
      </w:pPr>
      <w:r>
        <w:rPr>
          <w:rFonts w:eastAsia="仿宋"/>
        </w:rPr>
        <w:t>2、甲方不得向第三方泄露本合同内容，不得泄露乙方向甲方提供的任何信息和资料，以及其它文件中涉及到的乙方技术和商业秘密。</w:t>
      </w:r>
    </w:p>
    <w:p>
      <w:pPr>
        <w:spacing w:line="560" w:lineRule="exact"/>
        <w:ind w:firstLine="600" w:firstLineChars="250"/>
        <w:rPr>
          <w:rFonts w:eastAsia="仿宋"/>
        </w:rPr>
      </w:pPr>
      <w:r>
        <w:rPr>
          <w:rFonts w:eastAsia="仿宋"/>
        </w:rPr>
        <w:t>3、上述条款在本协议变更、期满或终止后仍然有效。</w:t>
      </w:r>
    </w:p>
    <w:p>
      <w:pPr>
        <w:spacing w:line="560" w:lineRule="exact"/>
        <w:ind w:firstLine="562" w:firstLineChars="200"/>
        <w:rPr>
          <w:rFonts w:eastAsia="仿宋"/>
          <w:b/>
          <w:sz w:val="28"/>
          <w:szCs w:val="28"/>
        </w:rPr>
      </w:pPr>
      <w:r>
        <w:rPr>
          <w:rFonts w:eastAsia="仿宋"/>
          <w:b/>
          <w:sz w:val="28"/>
          <w:szCs w:val="28"/>
        </w:rPr>
        <w:t>八、违约责任</w:t>
      </w:r>
    </w:p>
    <w:p>
      <w:pPr>
        <w:spacing w:line="560" w:lineRule="exact"/>
        <w:ind w:firstLine="480" w:firstLineChars="200"/>
        <w:rPr>
          <w:rFonts w:eastAsia="仿宋"/>
        </w:rPr>
      </w:pPr>
      <w:r>
        <w:rPr>
          <w:rFonts w:eastAsia="仿宋"/>
        </w:rPr>
        <w:t>1、甲方的违约情形如下：</w:t>
      </w:r>
    </w:p>
    <w:p>
      <w:pPr>
        <w:spacing w:line="560" w:lineRule="exact"/>
        <w:ind w:firstLine="480" w:firstLineChars="200"/>
        <w:rPr>
          <w:rFonts w:eastAsia="仿宋"/>
        </w:rPr>
      </w:pPr>
      <w:r>
        <w:rPr>
          <w:rFonts w:eastAsia="仿宋"/>
        </w:rPr>
        <w:t>（1）甲方未按本合同规定支付乙方价款；</w:t>
      </w:r>
    </w:p>
    <w:p>
      <w:pPr>
        <w:spacing w:line="560" w:lineRule="exact"/>
        <w:ind w:firstLine="480" w:firstLineChars="200"/>
        <w:rPr>
          <w:rFonts w:eastAsia="仿宋"/>
        </w:rPr>
      </w:pPr>
      <w:r>
        <w:rPr>
          <w:rFonts w:eastAsia="仿宋"/>
        </w:rPr>
        <w:t>（2）甲方违反本合同规定的其他情形；</w:t>
      </w:r>
    </w:p>
    <w:p>
      <w:pPr>
        <w:spacing w:line="560" w:lineRule="exact"/>
        <w:ind w:firstLine="480" w:firstLineChars="200"/>
        <w:rPr>
          <w:rFonts w:eastAsia="仿宋"/>
        </w:rPr>
      </w:pPr>
      <w:r>
        <w:rPr>
          <w:rFonts w:eastAsia="仿宋"/>
        </w:rPr>
        <w:t xml:space="preserve">2、乙方的违约情形如下： </w:t>
      </w:r>
    </w:p>
    <w:p>
      <w:pPr>
        <w:spacing w:line="560" w:lineRule="exact"/>
        <w:ind w:firstLine="480" w:firstLineChars="200"/>
        <w:rPr>
          <w:rFonts w:eastAsia="仿宋"/>
        </w:rPr>
      </w:pPr>
      <w:r>
        <w:rPr>
          <w:rFonts w:eastAsia="仿宋"/>
        </w:rPr>
        <w:t>（1）乙方未按本合同规定时间向甲方交付设备或交付的设备不符合本合同规定；</w:t>
      </w:r>
    </w:p>
    <w:p>
      <w:pPr>
        <w:spacing w:line="560" w:lineRule="exact"/>
        <w:ind w:firstLine="480" w:firstLineChars="200"/>
        <w:rPr>
          <w:rFonts w:eastAsia="仿宋"/>
        </w:rPr>
      </w:pPr>
      <w:r>
        <w:rPr>
          <w:rFonts w:eastAsia="仿宋"/>
        </w:rPr>
        <w:t>（2）乙方未按合同规定履行各项售后服务承诺的；</w:t>
      </w:r>
    </w:p>
    <w:p>
      <w:pPr>
        <w:spacing w:line="560" w:lineRule="exact"/>
        <w:ind w:firstLine="480" w:firstLineChars="200"/>
        <w:rPr>
          <w:rFonts w:eastAsia="仿宋"/>
        </w:rPr>
      </w:pPr>
      <w:r>
        <w:rPr>
          <w:rFonts w:eastAsia="仿宋"/>
        </w:rPr>
        <w:t>（3）乙方违反本合同规定的其他情形；</w:t>
      </w:r>
    </w:p>
    <w:p>
      <w:pPr>
        <w:spacing w:line="560" w:lineRule="exact"/>
        <w:ind w:firstLine="480" w:firstLineChars="200"/>
        <w:rPr>
          <w:rFonts w:eastAsia="仿宋"/>
        </w:rPr>
      </w:pPr>
      <w:r>
        <w:rPr>
          <w:rFonts w:eastAsia="仿宋"/>
        </w:rPr>
        <w:t>3、 任何一方违反本合同规定，在收到非违约方的书面通知后30日内未纠正违约行为的，非违约方有权单方书面通知违约方终止本合同。</w:t>
      </w:r>
    </w:p>
    <w:p>
      <w:pPr>
        <w:spacing w:line="560" w:lineRule="exact"/>
        <w:ind w:firstLine="480" w:firstLineChars="200"/>
        <w:rPr>
          <w:rFonts w:eastAsia="仿宋"/>
        </w:rPr>
      </w:pPr>
      <w:r>
        <w:rPr>
          <w:rFonts w:eastAsia="仿宋"/>
        </w:rPr>
        <w:t>4、若乙方破产，或者进入任何破产清算、债权者保护的行政程序或司法程序，甲方可立即以书面通知的形式终止本合同。</w:t>
      </w:r>
    </w:p>
    <w:p>
      <w:pPr>
        <w:spacing w:line="560" w:lineRule="exact"/>
        <w:ind w:firstLine="480" w:firstLineChars="200"/>
        <w:rPr>
          <w:rFonts w:eastAsia="仿宋"/>
        </w:rPr>
      </w:pPr>
      <w:r>
        <w:rPr>
          <w:rFonts w:eastAsia="仿宋"/>
        </w:rPr>
        <w:t>5、依据上述规定终止本合同后，不影响双方对协议终止前的债权债务进行结算。</w:t>
      </w:r>
    </w:p>
    <w:p>
      <w:pPr>
        <w:spacing w:line="560" w:lineRule="exact"/>
        <w:ind w:firstLine="480" w:firstLineChars="200"/>
        <w:rPr>
          <w:rFonts w:eastAsia="仿宋"/>
        </w:rPr>
      </w:pPr>
      <w:r>
        <w:rPr>
          <w:rFonts w:eastAsia="仿宋"/>
        </w:rPr>
        <w:t>6、违约方因其违约行为应给非违约方造成的所有损失、损害和费用给予足额赔偿，上述损失、损害和费用包括但不限于非违约方由此产生的所有实际损失、仲裁费、调查费、鉴定费和律师费等。同时违约方还需向守约方支付合同总价20%的违约金。</w:t>
      </w:r>
    </w:p>
    <w:p>
      <w:pPr>
        <w:tabs>
          <w:tab w:val="left" w:pos="780"/>
        </w:tabs>
        <w:spacing w:line="560" w:lineRule="exact"/>
        <w:ind w:firstLine="562" w:firstLineChars="200"/>
        <w:rPr>
          <w:rFonts w:eastAsia="仿宋"/>
          <w:bCs/>
          <w:sz w:val="28"/>
          <w:szCs w:val="28"/>
        </w:rPr>
      </w:pPr>
      <w:r>
        <w:rPr>
          <w:rFonts w:eastAsia="仿宋"/>
          <w:b/>
          <w:sz w:val="28"/>
          <w:szCs w:val="28"/>
        </w:rPr>
        <w:t>九、不可抗力</w:t>
      </w:r>
    </w:p>
    <w:p>
      <w:pPr>
        <w:spacing w:line="560" w:lineRule="exact"/>
        <w:ind w:firstLine="480" w:firstLineChars="200"/>
        <w:rPr>
          <w:rFonts w:eastAsia="仿宋"/>
        </w:rPr>
      </w:pPr>
      <w:r>
        <w:rPr>
          <w:rFonts w:eastAsia="仿宋"/>
        </w:rPr>
        <w:t>一方由于不可抗力的原因不能履行合同时，应及时向对方通报不能履行或不能完全履行的理由，在取得相关证明以后，经双方协商可以延期履行、部分履行或者不履行合同，并根据情况可部分或全部免予承担违约责任。</w:t>
      </w:r>
    </w:p>
    <w:p>
      <w:pPr>
        <w:spacing w:line="560" w:lineRule="exact"/>
        <w:ind w:firstLine="562" w:firstLineChars="200"/>
        <w:rPr>
          <w:rFonts w:eastAsia="仿宋"/>
          <w:b/>
          <w:sz w:val="28"/>
          <w:szCs w:val="28"/>
        </w:rPr>
      </w:pPr>
      <w:r>
        <w:rPr>
          <w:rFonts w:eastAsia="仿宋"/>
          <w:b/>
          <w:sz w:val="28"/>
          <w:szCs w:val="28"/>
        </w:rPr>
        <w:t>十、争议解决</w:t>
      </w:r>
    </w:p>
    <w:p>
      <w:pPr>
        <w:tabs>
          <w:tab w:val="left" w:pos="540"/>
        </w:tabs>
        <w:spacing w:line="560" w:lineRule="exact"/>
        <w:ind w:firstLine="480" w:firstLineChars="200"/>
        <w:rPr>
          <w:rFonts w:eastAsia="仿宋"/>
        </w:rPr>
      </w:pPr>
      <w:r>
        <w:rPr>
          <w:rFonts w:eastAsia="仿宋"/>
        </w:rPr>
        <w:t>凡因履行本合同而发生的争议，双方应友好协商解决。协商不成的，应向甲方所在地人民法院起诉。</w:t>
      </w:r>
    </w:p>
    <w:p>
      <w:pPr>
        <w:spacing w:line="560" w:lineRule="exact"/>
        <w:ind w:firstLine="562" w:firstLineChars="200"/>
        <w:rPr>
          <w:rFonts w:eastAsia="仿宋"/>
          <w:b/>
          <w:sz w:val="28"/>
          <w:szCs w:val="28"/>
        </w:rPr>
      </w:pPr>
      <w:r>
        <w:rPr>
          <w:rFonts w:eastAsia="仿宋"/>
          <w:b/>
          <w:sz w:val="28"/>
          <w:szCs w:val="28"/>
        </w:rPr>
        <w:t>十一、生效及其他</w:t>
      </w:r>
    </w:p>
    <w:p>
      <w:pPr>
        <w:spacing w:line="560" w:lineRule="exact"/>
        <w:ind w:firstLine="480" w:firstLineChars="200"/>
        <w:rPr>
          <w:rFonts w:eastAsia="仿宋"/>
        </w:rPr>
      </w:pPr>
      <w:r>
        <w:rPr>
          <w:rFonts w:eastAsia="仿宋"/>
        </w:rPr>
        <w:t>1、合同附件应作为本合同的组成部分，与本合同具有同等法律效力。若附件与合同正文有任何不一致的地方，以合同正文为准。</w:t>
      </w:r>
    </w:p>
    <w:p>
      <w:pPr>
        <w:spacing w:line="560" w:lineRule="exact"/>
        <w:ind w:firstLine="480" w:firstLineChars="200"/>
        <w:rPr>
          <w:rFonts w:eastAsia="仿宋"/>
        </w:rPr>
      </w:pPr>
      <w:r>
        <w:rPr>
          <w:rFonts w:eastAsia="仿宋"/>
        </w:rPr>
        <w:t>2、本合同一式</w:t>
      </w:r>
      <w:r>
        <w:rPr>
          <w:rFonts w:eastAsia="仿宋"/>
          <w:u w:val="single"/>
        </w:rPr>
        <w:t xml:space="preserve">  五</w:t>
      </w:r>
      <w:r>
        <w:rPr>
          <w:rFonts w:eastAsia="仿宋"/>
          <w:b/>
          <w:u w:val="single"/>
        </w:rPr>
        <w:t xml:space="preserve"> </w:t>
      </w:r>
      <w:r>
        <w:rPr>
          <w:rFonts w:eastAsia="仿宋"/>
        </w:rPr>
        <w:t>份，甲方执叁份，乙方执两份，具有同等法律效力。</w:t>
      </w:r>
    </w:p>
    <w:p>
      <w:pPr>
        <w:spacing w:line="560" w:lineRule="exact"/>
        <w:ind w:firstLine="480" w:firstLineChars="200"/>
        <w:rPr>
          <w:rFonts w:eastAsia="仿宋"/>
        </w:rPr>
      </w:pPr>
      <w:r>
        <w:rPr>
          <w:rFonts w:eastAsia="仿宋"/>
        </w:rPr>
        <w:t>3、合同附件应作为本合同的组成部分，与合同具有同等法律效力。</w:t>
      </w:r>
    </w:p>
    <w:p>
      <w:pPr>
        <w:spacing w:line="560" w:lineRule="exact"/>
        <w:ind w:firstLine="480" w:firstLineChars="200"/>
        <w:rPr>
          <w:rFonts w:eastAsia="仿宋"/>
        </w:rPr>
      </w:pPr>
      <w:r>
        <w:rPr>
          <w:rFonts w:eastAsia="仿宋"/>
        </w:rPr>
        <w:t>4、乙方投标文件及承诺书作为项目招标档案，具有同等法律效力。</w:t>
      </w:r>
    </w:p>
    <w:p>
      <w:pPr>
        <w:spacing w:line="480" w:lineRule="exact"/>
        <w:rPr>
          <w:rFonts w:eastAsia="仿宋"/>
          <w:bCs/>
        </w:rPr>
      </w:pPr>
      <w:r>
        <w:rPr>
          <w:rFonts w:eastAsia="仿宋"/>
          <w:b/>
        </w:rPr>
        <w:t xml:space="preserve">    附件：</w:t>
      </w:r>
      <w:r>
        <w:rPr>
          <w:rFonts w:eastAsia="仿宋"/>
          <w:bCs/>
        </w:rPr>
        <w:t>1、设备功能、技术指标和安装条件</w:t>
      </w:r>
    </w:p>
    <w:p>
      <w:pPr>
        <w:spacing w:line="480" w:lineRule="exact"/>
        <w:rPr>
          <w:rFonts w:eastAsia="仿宋"/>
          <w:bCs/>
        </w:rPr>
      </w:pPr>
      <w:r>
        <w:rPr>
          <w:rFonts w:eastAsia="仿宋"/>
          <w:bCs/>
        </w:rPr>
        <w:t xml:space="preserve">          2、产品售后保障</w:t>
      </w:r>
    </w:p>
    <w:p>
      <w:pPr>
        <w:spacing w:line="480" w:lineRule="exact"/>
        <w:rPr>
          <w:rFonts w:eastAsia="仿宋"/>
        </w:rPr>
      </w:pPr>
      <w:r>
        <w:rPr>
          <w:rFonts w:eastAsia="仿宋"/>
          <w:bCs/>
        </w:rPr>
        <w:t xml:space="preserve">          3、产品验收报告</w:t>
      </w:r>
    </w:p>
    <w:p>
      <w:pPr>
        <w:pStyle w:val="34"/>
        <w:adjustRightInd w:val="0"/>
        <w:snapToGrid w:val="0"/>
        <w:spacing w:line="480" w:lineRule="exact"/>
        <w:ind w:firstLine="964" w:firstLineChars="400"/>
        <w:rPr>
          <w:rFonts w:ascii="Times New Roman" w:eastAsia="仿宋"/>
          <w:b/>
          <w:bCs/>
          <w:sz w:val="24"/>
          <w:szCs w:val="24"/>
        </w:rPr>
        <w:sectPr>
          <w:headerReference r:id="rId8" w:type="default"/>
          <w:footerReference r:id="rId9" w:type="default"/>
          <w:pgSz w:w="11906" w:h="16838"/>
          <w:pgMar w:top="1134" w:right="850" w:bottom="1134" w:left="850" w:header="283" w:footer="283" w:gutter="0"/>
          <w:cols w:space="720" w:num="1"/>
          <w:docGrid w:type="lines" w:linePitch="339" w:charSpace="0"/>
        </w:sectPr>
      </w:pPr>
    </w:p>
    <w:p>
      <w:pPr>
        <w:pStyle w:val="34"/>
        <w:adjustRightInd w:val="0"/>
        <w:snapToGrid w:val="0"/>
        <w:spacing w:line="480" w:lineRule="exact"/>
        <w:ind w:firstLine="964" w:firstLineChars="400"/>
        <w:rPr>
          <w:rFonts w:ascii="Times New Roman" w:eastAsia="仿宋"/>
          <w:b/>
          <w:bCs/>
          <w:sz w:val="24"/>
          <w:szCs w:val="24"/>
        </w:rPr>
      </w:pPr>
      <w:r>
        <w:rPr>
          <w:rFonts w:ascii="Times New Roman" w:eastAsia="仿宋"/>
          <w:b/>
          <w:bCs/>
          <w:sz w:val="24"/>
          <w:szCs w:val="24"/>
        </w:rPr>
        <w:t>甲   方</w:t>
      </w:r>
      <w:r>
        <w:rPr>
          <w:rFonts w:ascii="Times New Roman" w:eastAsia="仿宋"/>
          <w:b/>
          <w:bCs/>
          <w:sz w:val="24"/>
          <w:szCs w:val="24"/>
        </w:rPr>
        <w:tab/>
      </w:r>
      <w:r>
        <w:rPr>
          <w:rFonts w:ascii="Times New Roman" w:eastAsia="仿宋"/>
          <w:b/>
          <w:bCs/>
          <w:sz w:val="24"/>
          <w:szCs w:val="24"/>
        </w:rPr>
        <w:tab/>
      </w:r>
      <w:r>
        <w:rPr>
          <w:rFonts w:ascii="Times New Roman" w:eastAsia="仿宋"/>
          <w:b/>
          <w:bCs/>
          <w:sz w:val="24"/>
          <w:szCs w:val="24"/>
        </w:rPr>
        <w:tab/>
      </w:r>
      <w:r>
        <w:rPr>
          <w:rFonts w:ascii="Times New Roman" w:eastAsia="仿宋"/>
          <w:b/>
          <w:bCs/>
          <w:sz w:val="24"/>
          <w:szCs w:val="24"/>
        </w:rPr>
        <w:tab/>
      </w:r>
      <w:r>
        <w:rPr>
          <w:rFonts w:ascii="Times New Roman" w:eastAsia="仿宋"/>
          <w:b/>
          <w:bCs/>
          <w:sz w:val="24"/>
          <w:szCs w:val="24"/>
        </w:rPr>
        <w:tab/>
      </w:r>
      <w:r>
        <w:rPr>
          <w:rFonts w:ascii="Times New Roman" w:eastAsia="仿宋"/>
          <w:b/>
          <w:bCs/>
          <w:sz w:val="24"/>
          <w:szCs w:val="24"/>
        </w:rPr>
        <w:tab/>
      </w:r>
      <w:r>
        <w:rPr>
          <w:rFonts w:ascii="Times New Roman" w:eastAsia="仿宋"/>
          <w:b/>
          <w:bCs/>
          <w:sz w:val="24"/>
          <w:szCs w:val="24"/>
        </w:rPr>
        <w:tab/>
      </w:r>
      <w:r>
        <w:rPr>
          <w:rFonts w:ascii="Times New Roman" w:eastAsia="仿宋"/>
          <w:b/>
          <w:bCs/>
          <w:sz w:val="24"/>
          <w:szCs w:val="24"/>
        </w:rPr>
        <w:tab/>
      </w:r>
      <w:r>
        <w:rPr>
          <w:rFonts w:ascii="Times New Roman" w:eastAsia="仿宋"/>
          <w:b/>
          <w:bCs/>
          <w:sz w:val="24"/>
          <w:szCs w:val="24"/>
        </w:rPr>
        <w:tab/>
      </w:r>
      <w:r>
        <w:rPr>
          <w:rFonts w:ascii="Times New Roman" w:eastAsia="仿宋"/>
          <w:b/>
          <w:bCs/>
          <w:sz w:val="24"/>
          <w:szCs w:val="24"/>
        </w:rPr>
        <w:tab/>
      </w:r>
      <w:r>
        <w:rPr>
          <w:rFonts w:ascii="Times New Roman" w:eastAsia="仿宋"/>
          <w:b/>
          <w:bCs/>
          <w:sz w:val="24"/>
          <w:szCs w:val="24"/>
        </w:rPr>
        <w:t>乙    方</w:t>
      </w:r>
      <w:r>
        <w:rPr>
          <w:rFonts w:ascii="Times New Roman" w:eastAsia="仿宋"/>
          <w:b/>
          <w:bCs/>
          <w:sz w:val="24"/>
          <w:szCs w:val="24"/>
        </w:rPr>
        <w:tab/>
      </w:r>
      <w:r>
        <w:rPr>
          <w:rFonts w:ascii="Times New Roman" w:eastAsia="仿宋"/>
          <w:b/>
          <w:bCs/>
          <w:sz w:val="24"/>
          <w:szCs w:val="24"/>
        </w:rPr>
        <w:tab/>
      </w:r>
      <w:r>
        <w:rPr>
          <w:rFonts w:ascii="Times New Roman" w:eastAsia="仿宋"/>
          <w:b/>
          <w:bCs/>
          <w:sz w:val="24"/>
          <w:szCs w:val="24"/>
        </w:rPr>
        <w:tab/>
      </w:r>
    </w:p>
    <w:tbl>
      <w:tblPr>
        <w:tblStyle w:val="67"/>
        <w:tblW w:w="9480" w:type="dxa"/>
        <w:tblInd w:w="-12" w:type="dxa"/>
        <w:tblLayout w:type="fixed"/>
        <w:tblCellMar>
          <w:top w:w="0" w:type="dxa"/>
          <w:left w:w="108" w:type="dxa"/>
          <w:bottom w:w="0" w:type="dxa"/>
          <w:right w:w="108" w:type="dxa"/>
        </w:tblCellMar>
      </w:tblPr>
      <w:tblGrid>
        <w:gridCol w:w="4620"/>
        <w:gridCol w:w="4860"/>
      </w:tblGrid>
      <w:tr>
        <w:tblPrEx>
          <w:tblCellMar>
            <w:top w:w="0" w:type="dxa"/>
            <w:left w:w="108" w:type="dxa"/>
            <w:bottom w:w="0" w:type="dxa"/>
            <w:right w:w="108" w:type="dxa"/>
          </w:tblCellMar>
        </w:tblPrEx>
        <w:tc>
          <w:tcPr>
            <w:tcW w:w="4620" w:type="dxa"/>
          </w:tcPr>
          <w:p>
            <w:pPr>
              <w:rPr>
                <w:rFonts w:eastAsia="仿宋"/>
                <w:szCs w:val="21"/>
              </w:rPr>
            </w:pPr>
            <w:r>
              <w:rPr>
                <w:rFonts w:eastAsia="仿宋"/>
                <w:szCs w:val="21"/>
              </w:rPr>
              <w:t>全称：</w:t>
            </w:r>
          </w:p>
        </w:tc>
        <w:tc>
          <w:tcPr>
            <w:tcW w:w="4860" w:type="dxa"/>
          </w:tcPr>
          <w:p>
            <w:pPr>
              <w:rPr>
                <w:rFonts w:eastAsia="仿宋"/>
                <w:szCs w:val="21"/>
              </w:rPr>
            </w:pPr>
            <w:r>
              <w:rPr>
                <w:rFonts w:eastAsia="仿宋"/>
                <w:szCs w:val="21"/>
              </w:rPr>
              <w:t xml:space="preserve">全称： </w:t>
            </w:r>
          </w:p>
        </w:tc>
      </w:tr>
      <w:tr>
        <w:tblPrEx>
          <w:tblCellMar>
            <w:top w:w="0" w:type="dxa"/>
            <w:left w:w="108" w:type="dxa"/>
            <w:bottom w:w="0" w:type="dxa"/>
            <w:right w:w="108" w:type="dxa"/>
          </w:tblCellMar>
        </w:tblPrEx>
        <w:tc>
          <w:tcPr>
            <w:tcW w:w="4620" w:type="dxa"/>
          </w:tcPr>
          <w:p>
            <w:pPr>
              <w:rPr>
                <w:rFonts w:eastAsia="仿宋"/>
                <w:szCs w:val="21"/>
              </w:rPr>
            </w:pPr>
            <w:r>
              <w:rPr>
                <w:rFonts w:eastAsia="仿宋"/>
                <w:szCs w:val="21"/>
              </w:rPr>
              <w:t>（盖章）</w:t>
            </w:r>
          </w:p>
        </w:tc>
        <w:tc>
          <w:tcPr>
            <w:tcW w:w="4860" w:type="dxa"/>
          </w:tcPr>
          <w:p>
            <w:pPr>
              <w:rPr>
                <w:rFonts w:eastAsia="仿宋"/>
                <w:szCs w:val="21"/>
              </w:rPr>
            </w:pPr>
            <w:r>
              <w:rPr>
                <w:rFonts w:eastAsia="仿宋"/>
                <w:szCs w:val="21"/>
              </w:rPr>
              <w:t>（盖章）</w:t>
            </w:r>
          </w:p>
        </w:tc>
      </w:tr>
      <w:tr>
        <w:tblPrEx>
          <w:tblCellMar>
            <w:top w:w="0" w:type="dxa"/>
            <w:left w:w="108" w:type="dxa"/>
            <w:bottom w:w="0" w:type="dxa"/>
            <w:right w:w="108" w:type="dxa"/>
          </w:tblCellMar>
        </w:tblPrEx>
        <w:tc>
          <w:tcPr>
            <w:tcW w:w="4620" w:type="dxa"/>
          </w:tcPr>
          <w:p>
            <w:pPr>
              <w:rPr>
                <w:rFonts w:eastAsia="仿宋"/>
                <w:szCs w:val="21"/>
              </w:rPr>
            </w:pPr>
            <w:r>
              <w:rPr>
                <w:rFonts w:eastAsia="仿宋"/>
                <w:szCs w:val="21"/>
              </w:rPr>
              <w:t>邮  编：</w:t>
            </w:r>
          </w:p>
        </w:tc>
        <w:tc>
          <w:tcPr>
            <w:tcW w:w="4860" w:type="dxa"/>
          </w:tcPr>
          <w:p>
            <w:pPr>
              <w:rPr>
                <w:rFonts w:eastAsia="仿宋"/>
                <w:szCs w:val="21"/>
              </w:rPr>
            </w:pPr>
            <w:r>
              <w:rPr>
                <w:rFonts w:eastAsia="仿宋"/>
                <w:szCs w:val="21"/>
              </w:rPr>
              <w:t xml:space="preserve">邮  编： </w:t>
            </w:r>
          </w:p>
        </w:tc>
      </w:tr>
      <w:tr>
        <w:tblPrEx>
          <w:tblCellMar>
            <w:top w:w="0" w:type="dxa"/>
            <w:left w:w="108" w:type="dxa"/>
            <w:bottom w:w="0" w:type="dxa"/>
            <w:right w:w="108" w:type="dxa"/>
          </w:tblCellMar>
        </w:tblPrEx>
        <w:tc>
          <w:tcPr>
            <w:tcW w:w="4620" w:type="dxa"/>
          </w:tcPr>
          <w:p>
            <w:pPr>
              <w:rPr>
                <w:rFonts w:eastAsia="仿宋"/>
                <w:szCs w:val="21"/>
              </w:rPr>
            </w:pPr>
            <w:r>
              <w:rPr>
                <w:rFonts w:eastAsia="仿宋"/>
                <w:szCs w:val="21"/>
              </w:rPr>
              <w:t xml:space="preserve">地  址： </w:t>
            </w:r>
          </w:p>
        </w:tc>
        <w:tc>
          <w:tcPr>
            <w:tcW w:w="4860" w:type="dxa"/>
          </w:tcPr>
          <w:p>
            <w:pPr>
              <w:ind w:left="960" w:hanging="960" w:hangingChars="400"/>
              <w:rPr>
                <w:rFonts w:eastAsia="仿宋"/>
                <w:szCs w:val="21"/>
              </w:rPr>
            </w:pPr>
            <w:r>
              <w:rPr>
                <w:rFonts w:eastAsia="仿宋"/>
                <w:szCs w:val="21"/>
              </w:rPr>
              <w:t xml:space="preserve">地  址： </w:t>
            </w:r>
          </w:p>
        </w:tc>
      </w:tr>
      <w:tr>
        <w:tblPrEx>
          <w:tblCellMar>
            <w:top w:w="0" w:type="dxa"/>
            <w:left w:w="108" w:type="dxa"/>
            <w:bottom w:w="0" w:type="dxa"/>
            <w:right w:w="108" w:type="dxa"/>
          </w:tblCellMar>
        </w:tblPrEx>
        <w:trPr>
          <w:trHeight w:val="500" w:hRule="atLeast"/>
        </w:trPr>
        <w:tc>
          <w:tcPr>
            <w:tcW w:w="4620" w:type="dxa"/>
          </w:tcPr>
          <w:p>
            <w:pPr>
              <w:rPr>
                <w:rFonts w:eastAsia="仿宋"/>
                <w:szCs w:val="21"/>
              </w:rPr>
            </w:pPr>
            <w:r>
              <w:rPr>
                <w:rFonts w:eastAsia="仿宋"/>
                <w:szCs w:val="21"/>
              </w:rPr>
              <w:t>电  话：</w:t>
            </w:r>
          </w:p>
        </w:tc>
        <w:tc>
          <w:tcPr>
            <w:tcW w:w="4860" w:type="dxa"/>
          </w:tcPr>
          <w:p>
            <w:pPr>
              <w:rPr>
                <w:rFonts w:eastAsia="仿宋"/>
                <w:szCs w:val="21"/>
              </w:rPr>
            </w:pPr>
            <w:r>
              <w:rPr>
                <w:rFonts w:eastAsia="仿宋"/>
                <w:szCs w:val="21"/>
              </w:rPr>
              <w:t xml:space="preserve">电  话： </w:t>
            </w:r>
          </w:p>
        </w:tc>
      </w:tr>
      <w:tr>
        <w:tblPrEx>
          <w:tblCellMar>
            <w:top w:w="0" w:type="dxa"/>
            <w:left w:w="108" w:type="dxa"/>
            <w:bottom w:w="0" w:type="dxa"/>
            <w:right w:w="108" w:type="dxa"/>
          </w:tblCellMar>
        </w:tblPrEx>
        <w:tc>
          <w:tcPr>
            <w:tcW w:w="4620" w:type="dxa"/>
          </w:tcPr>
          <w:p>
            <w:pPr>
              <w:rPr>
                <w:rFonts w:eastAsia="仿宋"/>
                <w:szCs w:val="21"/>
              </w:rPr>
            </w:pPr>
            <w:r>
              <w:rPr>
                <w:rFonts w:eastAsia="仿宋"/>
                <w:szCs w:val="21"/>
              </w:rPr>
              <w:t>传  真：</w:t>
            </w:r>
          </w:p>
        </w:tc>
        <w:tc>
          <w:tcPr>
            <w:tcW w:w="4860" w:type="dxa"/>
          </w:tcPr>
          <w:p>
            <w:pPr>
              <w:rPr>
                <w:rFonts w:eastAsia="仿宋"/>
                <w:szCs w:val="21"/>
              </w:rPr>
            </w:pPr>
            <w:r>
              <w:rPr>
                <w:rFonts w:eastAsia="仿宋"/>
                <w:szCs w:val="21"/>
              </w:rPr>
              <w:t xml:space="preserve">传  真： </w:t>
            </w:r>
          </w:p>
        </w:tc>
      </w:tr>
      <w:tr>
        <w:tblPrEx>
          <w:tblCellMar>
            <w:top w:w="0" w:type="dxa"/>
            <w:left w:w="108" w:type="dxa"/>
            <w:bottom w:w="0" w:type="dxa"/>
            <w:right w:w="108" w:type="dxa"/>
          </w:tblCellMar>
        </w:tblPrEx>
        <w:trPr>
          <w:trHeight w:val="468" w:hRule="atLeast"/>
        </w:trPr>
        <w:tc>
          <w:tcPr>
            <w:tcW w:w="4620" w:type="dxa"/>
          </w:tcPr>
          <w:p>
            <w:pPr>
              <w:rPr>
                <w:rFonts w:eastAsia="仿宋"/>
                <w:szCs w:val="21"/>
              </w:rPr>
            </w:pPr>
            <w:r>
              <w:rPr>
                <w:rFonts w:eastAsia="仿宋"/>
                <w:szCs w:val="21"/>
              </w:rPr>
              <w:t xml:space="preserve">经办人： </w:t>
            </w:r>
          </w:p>
        </w:tc>
        <w:tc>
          <w:tcPr>
            <w:tcW w:w="4860" w:type="dxa"/>
          </w:tcPr>
          <w:p>
            <w:pPr>
              <w:rPr>
                <w:rFonts w:eastAsia="仿宋"/>
                <w:szCs w:val="21"/>
              </w:rPr>
            </w:pPr>
            <w:r>
              <w:rPr>
                <w:rFonts w:eastAsia="仿宋"/>
                <w:szCs w:val="21"/>
              </w:rPr>
              <w:t xml:space="preserve">经办人： </w:t>
            </w:r>
          </w:p>
        </w:tc>
      </w:tr>
      <w:tr>
        <w:tblPrEx>
          <w:tblCellMar>
            <w:top w:w="0" w:type="dxa"/>
            <w:left w:w="108" w:type="dxa"/>
            <w:bottom w:w="0" w:type="dxa"/>
            <w:right w:w="108" w:type="dxa"/>
          </w:tblCellMar>
        </w:tblPrEx>
        <w:tc>
          <w:tcPr>
            <w:tcW w:w="4620" w:type="dxa"/>
          </w:tcPr>
          <w:p>
            <w:pPr>
              <w:rPr>
                <w:rFonts w:eastAsia="仿宋"/>
                <w:szCs w:val="21"/>
              </w:rPr>
            </w:pPr>
            <w:r>
              <w:rPr>
                <w:rFonts w:eastAsia="仿宋"/>
                <w:szCs w:val="21"/>
              </w:rPr>
              <w:t>法定代表人或授权代表：</w:t>
            </w:r>
          </w:p>
          <w:p>
            <w:pPr>
              <w:rPr>
                <w:rFonts w:eastAsia="仿宋"/>
                <w:szCs w:val="21"/>
              </w:rPr>
            </w:pPr>
            <w:r>
              <w:rPr>
                <w:rFonts w:eastAsia="仿宋"/>
                <w:szCs w:val="21"/>
              </w:rPr>
              <w:t xml:space="preserve">签字：___________________                              </w:t>
            </w:r>
          </w:p>
        </w:tc>
        <w:tc>
          <w:tcPr>
            <w:tcW w:w="4860" w:type="dxa"/>
          </w:tcPr>
          <w:p>
            <w:pPr>
              <w:rPr>
                <w:rFonts w:eastAsia="仿宋"/>
                <w:szCs w:val="21"/>
              </w:rPr>
            </w:pPr>
            <w:r>
              <w:rPr>
                <w:rFonts w:eastAsia="仿宋"/>
                <w:szCs w:val="21"/>
              </w:rPr>
              <w:t xml:space="preserve">法定代表人： </w:t>
            </w:r>
          </w:p>
          <w:p>
            <w:pPr>
              <w:rPr>
                <w:rFonts w:eastAsia="仿宋"/>
                <w:szCs w:val="21"/>
              </w:rPr>
            </w:pPr>
            <w:r>
              <w:rPr>
                <w:rFonts w:eastAsia="仿宋"/>
                <w:szCs w:val="21"/>
              </w:rPr>
              <w:t>签字：______________________</w:t>
            </w:r>
          </w:p>
        </w:tc>
      </w:tr>
      <w:tr>
        <w:tblPrEx>
          <w:tblCellMar>
            <w:top w:w="0" w:type="dxa"/>
            <w:left w:w="108" w:type="dxa"/>
            <w:bottom w:w="0" w:type="dxa"/>
            <w:right w:w="108" w:type="dxa"/>
          </w:tblCellMar>
        </w:tblPrEx>
        <w:tc>
          <w:tcPr>
            <w:tcW w:w="4620" w:type="dxa"/>
          </w:tcPr>
          <w:p>
            <w:pPr>
              <w:rPr>
                <w:rFonts w:eastAsia="仿宋"/>
                <w:szCs w:val="21"/>
              </w:rPr>
            </w:pPr>
          </w:p>
          <w:p>
            <w:pPr>
              <w:rPr>
                <w:rFonts w:eastAsia="仿宋"/>
                <w:szCs w:val="21"/>
              </w:rPr>
            </w:pPr>
            <w:r>
              <w:rPr>
                <w:rFonts w:eastAsia="仿宋"/>
                <w:szCs w:val="21"/>
              </w:rPr>
              <w:t>日  期： 2020  年 月</w:t>
            </w:r>
          </w:p>
        </w:tc>
        <w:tc>
          <w:tcPr>
            <w:tcW w:w="4860" w:type="dxa"/>
          </w:tcPr>
          <w:p>
            <w:pPr>
              <w:rPr>
                <w:rFonts w:eastAsia="仿宋"/>
                <w:szCs w:val="21"/>
              </w:rPr>
            </w:pPr>
          </w:p>
          <w:p>
            <w:pPr>
              <w:rPr>
                <w:rFonts w:eastAsia="仿宋"/>
                <w:szCs w:val="21"/>
              </w:rPr>
            </w:pPr>
            <w:r>
              <w:rPr>
                <w:rFonts w:eastAsia="仿宋"/>
                <w:szCs w:val="21"/>
              </w:rPr>
              <w:t>日  期：  2020  年  月</w:t>
            </w:r>
          </w:p>
        </w:tc>
      </w:tr>
      <w:bookmarkEnd w:id="119"/>
    </w:tbl>
    <w:p>
      <w:pPr>
        <w:pStyle w:val="63"/>
        <w:snapToGrid w:val="0"/>
        <w:spacing w:before="0" w:after="0" w:line="500" w:lineRule="exact"/>
        <w:rPr>
          <w:rFonts w:ascii="Times New Roman" w:hAnsi="Times New Roman" w:eastAsia="仿宋"/>
          <w:b w:val="0"/>
          <w:sz w:val="40"/>
        </w:rPr>
      </w:pPr>
      <w:r>
        <w:rPr>
          <w:rFonts w:ascii="Times New Roman" w:hAnsi="Times New Roman" w:eastAsia="仿宋"/>
          <w:szCs w:val="21"/>
        </w:rPr>
        <w:br w:type="page"/>
      </w:r>
      <w:bookmarkStart w:id="120" w:name="_Toc23527956"/>
      <w:bookmarkStart w:id="121" w:name="_Toc15839"/>
      <w:bookmarkStart w:id="122" w:name="_Toc99785571"/>
      <w:bookmarkStart w:id="123" w:name="_Toc12788"/>
      <w:r>
        <w:rPr>
          <w:rFonts w:ascii="Times New Roman" w:hAnsi="Times New Roman" w:eastAsia="仿宋"/>
          <w:b w:val="0"/>
          <w:sz w:val="40"/>
        </w:rPr>
        <w:t>第五部分  投标文件格式</w:t>
      </w:r>
      <w:bookmarkEnd w:id="120"/>
      <w:bookmarkEnd w:id="121"/>
      <w:bookmarkEnd w:id="122"/>
      <w:bookmarkEnd w:id="123"/>
    </w:p>
    <w:p>
      <w:pPr>
        <w:snapToGrid w:val="0"/>
        <w:spacing w:line="500" w:lineRule="exact"/>
        <w:jc w:val="center"/>
        <w:rPr>
          <w:rFonts w:eastAsia="仿宋"/>
          <w:bCs/>
          <w:sz w:val="32"/>
          <w:szCs w:val="32"/>
        </w:rPr>
      </w:pPr>
      <w:r>
        <w:rPr>
          <w:rFonts w:eastAsia="仿宋"/>
          <w:bCs/>
          <w:sz w:val="32"/>
          <w:szCs w:val="32"/>
        </w:rPr>
        <w:t>所有投标材料均按页加盖公章</w:t>
      </w:r>
    </w:p>
    <w:p>
      <w:pPr>
        <w:snapToGrid w:val="0"/>
        <w:spacing w:line="500" w:lineRule="exact"/>
        <w:rPr>
          <w:rFonts w:eastAsia="仿宋"/>
          <w:bCs/>
          <w:u w:val="single"/>
        </w:rPr>
      </w:pPr>
    </w:p>
    <w:p>
      <w:pPr>
        <w:snapToGrid w:val="0"/>
        <w:spacing w:line="500" w:lineRule="exact"/>
        <w:rPr>
          <w:rFonts w:eastAsia="仿宋"/>
          <w:bCs/>
          <w:u w:val="single"/>
        </w:rPr>
      </w:pPr>
      <w:r>
        <w:rPr>
          <w:rFonts w:eastAsia="仿宋"/>
          <w:bCs/>
          <w:u w:val="single"/>
        </w:rPr>
        <w:t>投标文件封面示例</w:t>
      </w:r>
    </w:p>
    <w:p>
      <w:pPr>
        <w:keepNext/>
        <w:keepLines/>
        <w:spacing w:before="120" w:after="120" w:line="500" w:lineRule="exact"/>
        <w:ind w:firstLine="640" w:firstLineChars="200"/>
        <w:jc w:val="left"/>
        <w:outlineLvl w:val="1"/>
        <w:rPr>
          <w:rFonts w:eastAsia="仿宋"/>
          <w:bCs/>
          <w:sz w:val="32"/>
          <w:szCs w:val="20"/>
        </w:rPr>
      </w:pPr>
      <w:bookmarkStart w:id="124" w:name="_Toc3891636"/>
      <w:bookmarkStart w:id="125" w:name="_Toc1719140"/>
      <w:bookmarkStart w:id="126" w:name="_Toc99785572"/>
      <w:bookmarkStart w:id="127" w:name="_Toc1721036"/>
      <w:bookmarkStart w:id="128" w:name="_Toc16496"/>
      <w:bookmarkStart w:id="129" w:name="_Toc23527957"/>
      <w:bookmarkStart w:id="130" w:name="_Toc26818"/>
      <w:r>
        <w:rPr>
          <w:rFonts w:eastAsia="仿宋"/>
          <w:bCs/>
          <w:sz w:val="32"/>
          <w:szCs w:val="20"/>
        </w:rPr>
        <w:t>封面</w:t>
      </w:r>
      <w:bookmarkEnd w:id="124"/>
      <w:bookmarkEnd w:id="125"/>
      <w:bookmarkEnd w:id="126"/>
      <w:bookmarkEnd w:id="127"/>
      <w:bookmarkEnd w:id="128"/>
      <w:bookmarkEnd w:id="129"/>
      <w:bookmarkEnd w:id="130"/>
    </w:p>
    <w:p>
      <w:pPr>
        <w:spacing w:line="500" w:lineRule="exact"/>
        <w:ind w:firstLine="800" w:firstLineChars="200"/>
        <w:jc w:val="right"/>
        <w:rPr>
          <w:rFonts w:eastAsia="仿宋"/>
          <w:bCs/>
          <w:sz w:val="40"/>
          <w:szCs w:val="28"/>
          <w:bdr w:val="single" w:color="auto" w:sz="4" w:space="0"/>
        </w:rPr>
      </w:pPr>
      <w:r>
        <w:rPr>
          <w:rFonts w:eastAsia="仿宋"/>
          <w:bCs/>
          <w:sz w:val="40"/>
          <w:szCs w:val="28"/>
          <w:bdr w:val="single" w:color="auto" w:sz="4" w:space="0"/>
        </w:rPr>
        <w:t>正/副本</w:t>
      </w:r>
    </w:p>
    <w:p>
      <w:pPr>
        <w:spacing w:line="500" w:lineRule="exact"/>
        <w:ind w:firstLine="560" w:firstLineChars="200"/>
        <w:jc w:val="right"/>
        <w:rPr>
          <w:rFonts w:eastAsia="仿宋"/>
          <w:bCs/>
          <w:sz w:val="28"/>
          <w:szCs w:val="28"/>
        </w:rPr>
      </w:pPr>
    </w:p>
    <w:p>
      <w:pPr>
        <w:spacing w:line="500" w:lineRule="exact"/>
        <w:jc w:val="center"/>
        <w:rPr>
          <w:rFonts w:eastAsia="仿宋"/>
          <w:bCs/>
          <w:sz w:val="40"/>
          <w:szCs w:val="28"/>
        </w:rPr>
      </w:pPr>
      <w:r>
        <w:rPr>
          <w:rFonts w:eastAsia="仿宋"/>
          <w:bCs/>
          <w:sz w:val="40"/>
          <w:szCs w:val="28"/>
        </w:rPr>
        <w:t>××项目</w:t>
      </w:r>
    </w:p>
    <w:p>
      <w:pPr>
        <w:spacing w:line="500" w:lineRule="exact"/>
        <w:jc w:val="center"/>
        <w:rPr>
          <w:rFonts w:eastAsia="仿宋"/>
          <w:bCs/>
          <w:sz w:val="40"/>
          <w:szCs w:val="28"/>
        </w:rPr>
      </w:pPr>
    </w:p>
    <w:p>
      <w:pPr>
        <w:spacing w:line="500" w:lineRule="exact"/>
        <w:jc w:val="center"/>
        <w:rPr>
          <w:rFonts w:eastAsia="仿宋"/>
          <w:bCs/>
          <w:sz w:val="40"/>
          <w:szCs w:val="28"/>
        </w:rPr>
      </w:pPr>
      <w:r>
        <w:rPr>
          <w:rFonts w:eastAsia="仿宋"/>
          <w:bCs/>
          <w:sz w:val="40"/>
          <w:szCs w:val="28"/>
        </w:rPr>
        <w:t>投标文件</w:t>
      </w:r>
    </w:p>
    <w:p>
      <w:pPr>
        <w:spacing w:line="500" w:lineRule="exact"/>
        <w:rPr>
          <w:rFonts w:eastAsia="仿宋"/>
          <w:bCs/>
          <w:sz w:val="28"/>
          <w:szCs w:val="28"/>
        </w:rPr>
      </w:pPr>
    </w:p>
    <w:p>
      <w:pPr>
        <w:spacing w:line="500" w:lineRule="exact"/>
        <w:rPr>
          <w:rFonts w:eastAsia="仿宋"/>
          <w:bCs/>
          <w:sz w:val="28"/>
          <w:szCs w:val="28"/>
        </w:rPr>
      </w:pPr>
    </w:p>
    <w:p>
      <w:pPr>
        <w:spacing w:line="500" w:lineRule="exact"/>
        <w:ind w:firstLine="560" w:firstLineChars="200"/>
        <w:rPr>
          <w:rFonts w:eastAsia="仿宋"/>
          <w:bCs/>
          <w:sz w:val="28"/>
          <w:szCs w:val="28"/>
        </w:rPr>
      </w:pPr>
      <w:r>
        <w:rPr>
          <w:rFonts w:eastAsia="仿宋"/>
          <w:bCs/>
          <w:sz w:val="28"/>
          <w:szCs w:val="28"/>
        </w:rPr>
        <w:t>项目名称：</w:t>
      </w:r>
    </w:p>
    <w:p>
      <w:pPr>
        <w:spacing w:line="500" w:lineRule="exact"/>
        <w:ind w:firstLine="560" w:firstLineChars="200"/>
        <w:rPr>
          <w:rFonts w:eastAsia="仿宋"/>
          <w:bCs/>
          <w:sz w:val="28"/>
          <w:szCs w:val="28"/>
        </w:rPr>
      </w:pPr>
      <w:r>
        <w:rPr>
          <w:rFonts w:eastAsia="仿宋"/>
          <w:bCs/>
          <w:sz w:val="28"/>
          <w:szCs w:val="28"/>
        </w:rPr>
        <w:t>招 标 人：</w:t>
      </w:r>
    </w:p>
    <w:p>
      <w:pPr>
        <w:spacing w:line="500" w:lineRule="exact"/>
        <w:ind w:firstLine="560" w:firstLineChars="200"/>
        <w:rPr>
          <w:rFonts w:eastAsia="仿宋"/>
          <w:bCs/>
          <w:sz w:val="28"/>
          <w:szCs w:val="28"/>
        </w:rPr>
      </w:pPr>
      <w:r>
        <w:rPr>
          <w:rFonts w:eastAsia="仿宋"/>
          <w:bCs/>
          <w:sz w:val="28"/>
          <w:szCs w:val="28"/>
        </w:rPr>
        <mc:AlternateContent>
          <mc:Choice Requires="wps">
            <w:drawing>
              <wp:anchor distT="0" distB="0" distL="114300" distR="114300" simplePos="0" relativeHeight="251659264" behindDoc="0" locked="0" layoutInCell="1" allowOverlap="1">
                <wp:simplePos x="0" y="0"/>
                <wp:positionH relativeFrom="column">
                  <wp:posOffset>466725</wp:posOffset>
                </wp:positionH>
                <wp:positionV relativeFrom="paragraph">
                  <wp:posOffset>100965</wp:posOffset>
                </wp:positionV>
                <wp:extent cx="500062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000625" cy="635"/>
                        </a:xfrm>
                        <a:prstGeom prst="line">
                          <a:avLst/>
                        </a:prstGeom>
                        <a:ln w="12700" cap="flat"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36.75pt;margin-top:7.95pt;height:0.05pt;width:393.75pt;z-index:251659264;mso-width-relative:page;mso-height-relative:page;" filled="f" stroked="t" coordsize="21600,21600" o:gfxdata="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3x3vHWAAAACAEAAA8AAAAAAAAAAQAgAAAAIgAAAGRycy9kb3ducmV2Lnht&#10;bFBLAQIUABQAAAAIAIdO4kDUqoXw+wEAAPYDAAAOAAAAAAAAAAEAIAAAACUBAABkcnMvZTJvRG9j&#10;LnhtbFBLBQYAAAAABgAGAFkBAACSBQAAAAA=&#10;">
                <v:fill on="f" focussize="0,0"/>
                <v:stroke weight="1pt" color="#000000" joinstyle="round" dashstyle="1 1"/>
                <v:imagedata o:title=""/>
                <o:lock v:ext="edit" aspectratio="f"/>
              </v:line>
            </w:pict>
          </mc:Fallback>
        </mc:AlternateContent>
      </w:r>
    </w:p>
    <w:p>
      <w:pPr>
        <w:spacing w:line="500" w:lineRule="exact"/>
        <w:ind w:firstLine="560" w:firstLineChars="200"/>
        <w:rPr>
          <w:rFonts w:eastAsia="仿宋"/>
          <w:bCs/>
          <w:sz w:val="28"/>
          <w:szCs w:val="28"/>
        </w:rPr>
      </w:pPr>
      <w:r>
        <w:rPr>
          <w:rFonts w:eastAsia="仿宋"/>
          <w:bCs/>
          <w:sz w:val="28"/>
          <w:szCs w:val="28"/>
        </w:rPr>
        <w:t xml:space="preserve">投  标  人： </w:t>
      </w:r>
    </w:p>
    <w:p>
      <w:pPr>
        <w:spacing w:line="500" w:lineRule="exact"/>
        <w:ind w:firstLine="560" w:firstLineChars="200"/>
        <w:rPr>
          <w:rFonts w:eastAsia="仿宋"/>
          <w:bCs/>
          <w:sz w:val="28"/>
          <w:szCs w:val="28"/>
        </w:rPr>
      </w:pPr>
      <w:r>
        <w:rPr>
          <w:rFonts w:eastAsia="仿宋"/>
          <w:bCs/>
          <w:sz w:val="28"/>
          <w:szCs w:val="28"/>
        </w:rPr>
        <w:t>法定代表人（签章）：</w:t>
      </w:r>
    </w:p>
    <w:p>
      <w:pPr>
        <w:spacing w:line="500" w:lineRule="exact"/>
        <w:ind w:firstLine="560" w:firstLineChars="200"/>
        <w:rPr>
          <w:rFonts w:eastAsia="仿宋"/>
          <w:bCs/>
          <w:sz w:val="28"/>
          <w:szCs w:val="28"/>
        </w:rPr>
      </w:pPr>
      <w:r>
        <w:rPr>
          <w:rFonts w:eastAsia="仿宋"/>
          <w:bCs/>
          <w:sz w:val="28"/>
          <w:szCs w:val="28"/>
        </w:rPr>
        <w:t xml:space="preserve">联  系  人： </w:t>
      </w:r>
    </w:p>
    <w:p>
      <w:pPr>
        <w:spacing w:line="500" w:lineRule="exact"/>
        <w:ind w:firstLine="560" w:firstLineChars="200"/>
        <w:rPr>
          <w:rFonts w:eastAsia="仿宋"/>
          <w:bCs/>
          <w:sz w:val="28"/>
          <w:szCs w:val="28"/>
        </w:rPr>
      </w:pPr>
      <w:r>
        <w:rPr>
          <w:rFonts w:eastAsia="仿宋"/>
          <w:bCs/>
          <w:sz w:val="28"/>
          <w:szCs w:val="28"/>
        </w:rPr>
        <w:t>电      话：</w:t>
      </w:r>
    </w:p>
    <w:p>
      <w:pPr>
        <w:spacing w:line="500" w:lineRule="exact"/>
        <w:ind w:firstLine="560" w:firstLineChars="200"/>
        <w:rPr>
          <w:rFonts w:eastAsia="仿宋"/>
          <w:bCs/>
          <w:sz w:val="28"/>
          <w:szCs w:val="28"/>
        </w:rPr>
      </w:pPr>
      <w:r>
        <w:rPr>
          <w:rFonts w:eastAsia="仿宋"/>
          <w:bCs/>
          <w:sz w:val="28"/>
          <w:szCs w:val="28"/>
        </w:rPr>
        <w:t xml:space="preserve">地      址： </w:t>
      </w:r>
    </w:p>
    <w:p>
      <w:pPr>
        <w:snapToGrid w:val="0"/>
        <w:spacing w:line="500" w:lineRule="exact"/>
        <w:jc w:val="center"/>
        <w:rPr>
          <w:rFonts w:eastAsia="仿宋"/>
          <w:bCs/>
          <w:sz w:val="28"/>
          <w:szCs w:val="28"/>
        </w:rPr>
        <w:sectPr>
          <w:pgSz w:w="11906" w:h="16838"/>
          <w:pgMar w:top="1134" w:right="850" w:bottom="1134" w:left="850" w:header="283" w:footer="283" w:gutter="0"/>
          <w:cols w:space="720" w:num="1"/>
          <w:docGrid w:type="lines" w:linePitch="339" w:charSpace="0"/>
        </w:sectPr>
      </w:pPr>
    </w:p>
    <w:p>
      <w:pPr>
        <w:snapToGrid w:val="0"/>
        <w:spacing w:line="500" w:lineRule="exact"/>
        <w:jc w:val="center"/>
        <w:rPr>
          <w:rFonts w:eastAsia="仿宋"/>
          <w:bCs/>
        </w:rPr>
      </w:pPr>
      <w:r>
        <w:rPr>
          <w:rFonts w:eastAsia="仿宋"/>
          <w:bCs/>
        </w:rPr>
        <w:t>评分标准表对应投标文件页码</w:t>
      </w:r>
    </w:p>
    <w:p>
      <w:pPr>
        <w:rPr>
          <w:rFonts w:ascii="仿宋" w:hAnsi="仿宋" w:eastAsia="仿宋" w:cs="仿宋"/>
        </w:rPr>
      </w:pPr>
      <w:bookmarkStart w:id="131" w:name="_Toc23527958"/>
      <w:r>
        <w:rPr>
          <w:rFonts w:hint="eastAsia" w:ascii="仿宋" w:hAnsi="仿宋" w:eastAsia="仿宋" w:cs="仿宋"/>
        </w:rPr>
        <w:t>评分办法，本次招标采用综合评分法，共100分，其中商务、技术部分90分，价格部分10分,（评分计算保留小数2位）：</w:t>
      </w:r>
    </w:p>
    <w:tbl>
      <w:tblPr>
        <w:tblStyle w:val="67"/>
        <w:tblW w:w="15380" w:type="dxa"/>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465"/>
        <w:gridCol w:w="705"/>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147" w:type="dxa"/>
            <w:vAlign w:val="center"/>
          </w:tcPr>
          <w:p>
            <w:pPr>
              <w:spacing w:line="240" w:lineRule="exact"/>
              <w:jc w:val="center"/>
              <w:rPr>
                <w:rFonts w:eastAsia="仿宋"/>
                <w:b/>
                <w:bCs/>
                <w:kern w:val="0"/>
                <w:szCs w:val="21"/>
              </w:rPr>
            </w:pPr>
          </w:p>
        </w:tc>
        <w:tc>
          <w:tcPr>
            <w:tcW w:w="12465" w:type="dxa"/>
            <w:vAlign w:val="center"/>
          </w:tcPr>
          <w:p>
            <w:pPr>
              <w:spacing w:line="240" w:lineRule="exact"/>
              <w:jc w:val="center"/>
              <w:rPr>
                <w:rFonts w:eastAsia="仿宋"/>
                <w:b/>
                <w:bCs/>
                <w:szCs w:val="21"/>
              </w:rPr>
            </w:pPr>
          </w:p>
        </w:tc>
        <w:tc>
          <w:tcPr>
            <w:tcW w:w="705" w:type="dxa"/>
            <w:vAlign w:val="center"/>
          </w:tcPr>
          <w:p>
            <w:pPr>
              <w:spacing w:line="240" w:lineRule="exact"/>
              <w:jc w:val="center"/>
              <w:rPr>
                <w:rFonts w:eastAsia="仿宋"/>
                <w:b/>
                <w:bCs/>
                <w:kern w:val="0"/>
                <w:szCs w:val="21"/>
                <w:highlight w:val="yellow"/>
              </w:rPr>
            </w:pPr>
            <w:r>
              <w:rPr>
                <w:rFonts w:eastAsia="仿宋"/>
                <w:b/>
                <w:bCs/>
                <w:szCs w:val="21"/>
              </w:rPr>
              <w:t>得分</w:t>
            </w:r>
          </w:p>
        </w:tc>
        <w:tc>
          <w:tcPr>
            <w:tcW w:w="1063" w:type="dxa"/>
            <w:vAlign w:val="center"/>
          </w:tcPr>
          <w:p>
            <w:pPr>
              <w:spacing w:line="240" w:lineRule="exact"/>
              <w:jc w:val="center"/>
              <w:rPr>
                <w:rFonts w:eastAsia="仿宋"/>
                <w:b/>
                <w:bCs/>
                <w:szCs w:val="21"/>
              </w:rPr>
            </w:pPr>
            <w:r>
              <w:rPr>
                <w:rFonts w:hint="eastAsia" w:eastAsia="仿宋"/>
                <w:b/>
                <w:bCs/>
                <w:szCs w:val="21"/>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147" w:type="dxa"/>
            <w:vAlign w:val="center"/>
          </w:tcPr>
          <w:p>
            <w:pPr>
              <w:spacing w:line="240" w:lineRule="exact"/>
              <w:rPr>
                <w:rFonts w:eastAsia="仿宋"/>
                <w:kern w:val="0"/>
                <w:szCs w:val="21"/>
              </w:rPr>
            </w:pPr>
          </w:p>
        </w:tc>
        <w:tc>
          <w:tcPr>
            <w:tcW w:w="12465" w:type="dxa"/>
            <w:vAlign w:val="center"/>
          </w:tcPr>
          <w:p>
            <w:pPr>
              <w:spacing w:line="240" w:lineRule="exact"/>
              <w:rPr>
                <w:rFonts w:eastAsia="仿宋"/>
                <w:szCs w:val="21"/>
              </w:rPr>
            </w:pPr>
          </w:p>
        </w:tc>
        <w:tc>
          <w:tcPr>
            <w:tcW w:w="705" w:type="dxa"/>
            <w:vAlign w:val="center"/>
          </w:tcPr>
          <w:p>
            <w:pPr>
              <w:spacing w:line="240" w:lineRule="exact"/>
              <w:jc w:val="center"/>
              <w:rPr>
                <w:rFonts w:eastAsia="仿宋"/>
                <w:kern w:val="0"/>
                <w:szCs w:val="21"/>
              </w:rPr>
            </w:pPr>
          </w:p>
        </w:tc>
        <w:tc>
          <w:tcPr>
            <w:tcW w:w="1063" w:type="dxa"/>
            <w:vAlign w:val="center"/>
          </w:tcPr>
          <w:p>
            <w:pPr>
              <w:spacing w:line="240" w:lineRule="exact"/>
              <w:jc w:val="center"/>
              <w:rPr>
                <w:rFonts w:eastAsia="仿宋"/>
                <w:kern w:val="0"/>
                <w:szCs w:val="21"/>
              </w:rPr>
            </w:pPr>
            <w:r>
              <w:rPr>
                <w:rFonts w:hint="eastAsia" w:eastAsia="仿宋"/>
                <w:kern w:val="0"/>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147" w:type="dxa"/>
            <w:vAlign w:val="center"/>
          </w:tcPr>
          <w:p>
            <w:pPr>
              <w:spacing w:line="240" w:lineRule="exact"/>
              <w:rPr>
                <w:rFonts w:eastAsia="仿宋"/>
                <w:kern w:val="0"/>
                <w:szCs w:val="21"/>
              </w:rPr>
            </w:pPr>
          </w:p>
        </w:tc>
        <w:tc>
          <w:tcPr>
            <w:tcW w:w="12465" w:type="dxa"/>
            <w:vAlign w:val="center"/>
          </w:tcPr>
          <w:p>
            <w:pPr>
              <w:spacing w:line="240" w:lineRule="exact"/>
              <w:rPr>
                <w:rFonts w:eastAsia="仿宋"/>
                <w:kern w:val="1"/>
                <w:szCs w:val="21"/>
              </w:rPr>
            </w:pPr>
          </w:p>
        </w:tc>
        <w:tc>
          <w:tcPr>
            <w:tcW w:w="705" w:type="dxa"/>
            <w:vAlign w:val="center"/>
          </w:tcPr>
          <w:p>
            <w:pPr>
              <w:spacing w:line="240" w:lineRule="exact"/>
              <w:jc w:val="center"/>
              <w:rPr>
                <w:rFonts w:eastAsia="仿宋"/>
                <w:kern w:val="1"/>
                <w:szCs w:val="21"/>
              </w:rPr>
            </w:pPr>
          </w:p>
        </w:tc>
        <w:tc>
          <w:tcPr>
            <w:tcW w:w="1063" w:type="dxa"/>
            <w:vAlign w:val="center"/>
          </w:tcPr>
          <w:p>
            <w:pPr>
              <w:spacing w:line="240" w:lineRule="exact"/>
              <w:jc w:val="center"/>
              <w:rPr>
                <w:rFonts w:eastAsia="仿宋"/>
                <w:kern w:val="0"/>
                <w:szCs w:val="21"/>
              </w:rPr>
            </w:pPr>
            <w:r>
              <w:rPr>
                <w:rFonts w:hint="eastAsia" w:eastAsia="仿宋"/>
                <w:kern w:val="0"/>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1147" w:type="dxa"/>
            <w:vMerge w:val="restart"/>
            <w:vAlign w:val="center"/>
          </w:tcPr>
          <w:p>
            <w:pPr>
              <w:spacing w:line="240" w:lineRule="exact"/>
              <w:rPr>
                <w:rFonts w:eastAsia="仿宋"/>
                <w:kern w:val="0"/>
                <w:szCs w:val="21"/>
              </w:rPr>
            </w:pPr>
          </w:p>
        </w:tc>
        <w:tc>
          <w:tcPr>
            <w:tcW w:w="12465" w:type="dxa"/>
          </w:tcPr>
          <w:p>
            <w:pPr>
              <w:spacing w:line="240" w:lineRule="exact"/>
              <w:rPr>
                <w:rFonts w:eastAsia="仿宋"/>
                <w:kern w:val="0"/>
                <w:szCs w:val="21"/>
              </w:rPr>
            </w:pPr>
          </w:p>
        </w:tc>
        <w:tc>
          <w:tcPr>
            <w:tcW w:w="705" w:type="dxa"/>
            <w:vAlign w:val="center"/>
          </w:tcPr>
          <w:p>
            <w:pPr>
              <w:spacing w:line="240" w:lineRule="exact"/>
              <w:jc w:val="center"/>
              <w:rPr>
                <w:rFonts w:eastAsia="仿宋"/>
                <w:kern w:val="0"/>
                <w:szCs w:val="21"/>
              </w:rPr>
            </w:pPr>
          </w:p>
        </w:tc>
        <w:tc>
          <w:tcPr>
            <w:tcW w:w="1063" w:type="dxa"/>
            <w:vAlign w:val="center"/>
          </w:tcPr>
          <w:p>
            <w:pPr>
              <w:spacing w:line="240" w:lineRule="exact"/>
              <w:jc w:val="center"/>
              <w:rPr>
                <w:rFonts w:eastAsia="仿宋"/>
                <w:kern w:val="0"/>
                <w:szCs w:val="21"/>
              </w:rPr>
            </w:pPr>
            <w:r>
              <w:rPr>
                <w:rFonts w:hint="eastAsia" w:eastAsia="仿宋"/>
                <w:kern w:val="0"/>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47" w:type="dxa"/>
            <w:vMerge w:val="continue"/>
            <w:vAlign w:val="center"/>
          </w:tcPr>
          <w:p>
            <w:pPr>
              <w:spacing w:line="240" w:lineRule="exact"/>
              <w:rPr>
                <w:rFonts w:eastAsia="仿宋"/>
                <w:szCs w:val="21"/>
              </w:rPr>
            </w:pPr>
          </w:p>
        </w:tc>
        <w:tc>
          <w:tcPr>
            <w:tcW w:w="12465" w:type="dxa"/>
          </w:tcPr>
          <w:p>
            <w:pPr>
              <w:spacing w:line="240" w:lineRule="exact"/>
              <w:rPr>
                <w:rFonts w:eastAsia="仿宋"/>
                <w:szCs w:val="21"/>
              </w:rPr>
            </w:pPr>
          </w:p>
        </w:tc>
        <w:tc>
          <w:tcPr>
            <w:tcW w:w="705" w:type="dxa"/>
            <w:vAlign w:val="center"/>
          </w:tcPr>
          <w:p>
            <w:pPr>
              <w:spacing w:line="240" w:lineRule="exact"/>
              <w:jc w:val="center"/>
              <w:rPr>
                <w:rFonts w:eastAsia="仿宋"/>
                <w:kern w:val="0"/>
                <w:szCs w:val="21"/>
              </w:rPr>
            </w:pPr>
          </w:p>
        </w:tc>
        <w:tc>
          <w:tcPr>
            <w:tcW w:w="1063" w:type="dxa"/>
            <w:vAlign w:val="center"/>
          </w:tcPr>
          <w:p>
            <w:pPr>
              <w:spacing w:line="240" w:lineRule="exact"/>
              <w:jc w:val="center"/>
              <w:rPr>
                <w:rFonts w:eastAsia="仿宋"/>
                <w:kern w:val="0"/>
                <w:szCs w:val="21"/>
              </w:rPr>
            </w:pPr>
            <w:r>
              <w:rPr>
                <w:rFonts w:hint="eastAsia" w:eastAsia="仿宋"/>
                <w:kern w:val="0"/>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47" w:type="dxa"/>
            <w:vAlign w:val="center"/>
          </w:tcPr>
          <w:p>
            <w:pPr>
              <w:spacing w:line="240" w:lineRule="exact"/>
              <w:rPr>
                <w:rFonts w:eastAsia="仿宋"/>
                <w:kern w:val="0"/>
                <w:szCs w:val="21"/>
              </w:rPr>
            </w:pPr>
          </w:p>
        </w:tc>
        <w:tc>
          <w:tcPr>
            <w:tcW w:w="12465" w:type="dxa"/>
            <w:vAlign w:val="center"/>
          </w:tcPr>
          <w:p>
            <w:pPr>
              <w:spacing w:line="240" w:lineRule="exact"/>
              <w:rPr>
                <w:rFonts w:eastAsia="仿宋"/>
                <w:szCs w:val="21"/>
              </w:rPr>
            </w:pPr>
          </w:p>
        </w:tc>
        <w:tc>
          <w:tcPr>
            <w:tcW w:w="705" w:type="dxa"/>
            <w:vAlign w:val="center"/>
          </w:tcPr>
          <w:p>
            <w:pPr>
              <w:spacing w:line="240" w:lineRule="exact"/>
              <w:jc w:val="center"/>
              <w:rPr>
                <w:rFonts w:eastAsia="仿宋"/>
                <w:kern w:val="1"/>
                <w:szCs w:val="21"/>
              </w:rPr>
            </w:pPr>
          </w:p>
        </w:tc>
        <w:tc>
          <w:tcPr>
            <w:tcW w:w="1063" w:type="dxa"/>
            <w:vAlign w:val="center"/>
          </w:tcPr>
          <w:p>
            <w:pPr>
              <w:spacing w:line="240" w:lineRule="exact"/>
              <w:jc w:val="center"/>
              <w:rPr>
                <w:rFonts w:eastAsia="仿宋"/>
                <w:kern w:val="0"/>
                <w:szCs w:val="21"/>
              </w:rPr>
            </w:pPr>
            <w:r>
              <w:rPr>
                <w:rFonts w:hint="eastAsia" w:eastAsia="仿宋"/>
                <w:kern w:val="0"/>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47" w:type="dxa"/>
            <w:vMerge w:val="restart"/>
            <w:vAlign w:val="center"/>
          </w:tcPr>
          <w:p>
            <w:pPr>
              <w:spacing w:line="240" w:lineRule="exact"/>
              <w:rPr>
                <w:rFonts w:eastAsia="仿宋"/>
                <w:kern w:val="0"/>
                <w:szCs w:val="21"/>
              </w:rPr>
            </w:pPr>
          </w:p>
        </w:tc>
        <w:tc>
          <w:tcPr>
            <w:tcW w:w="12465" w:type="dxa"/>
            <w:vAlign w:val="center"/>
          </w:tcPr>
          <w:p>
            <w:pPr>
              <w:spacing w:line="240" w:lineRule="exact"/>
              <w:rPr>
                <w:rFonts w:eastAsia="仿宋"/>
                <w:szCs w:val="21"/>
              </w:rPr>
            </w:pPr>
          </w:p>
        </w:tc>
        <w:tc>
          <w:tcPr>
            <w:tcW w:w="705" w:type="dxa"/>
            <w:vAlign w:val="center"/>
          </w:tcPr>
          <w:p>
            <w:pPr>
              <w:spacing w:line="240" w:lineRule="exact"/>
              <w:jc w:val="center"/>
              <w:rPr>
                <w:rFonts w:eastAsia="仿宋"/>
                <w:kern w:val="1"/>
                <w:szCs w:val="21"/>
              </w:rPr>
            </w:pPr>
          </w:p>
        </w:tc>
        <w:tc>
          <w:tcPr>
            <w:tcW w:w="1063" w:type="dxa"/>
            <w:vAlign w:val="center"/>
          </w:tcPr>
          <w:p>
            <w:pPr>
              <w:spacing w:line="240" w:lineRule="exact"/>
              <w:jc w:val="center"/>
              <w:rPr>
                <w:rFonts w:eastAsia="仿宋"/>
                <w:kern w:val="1"/>
                <w:szCs w:val="21"/>
              </w:rPr>
            </w:pPr>
            <w:r>
              <w:rPr>
                <w:rFonts w:hint="eastAsia" w:eastAsia="仿宋"/>
                <w:kern w:val="0"/>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47" w:type="dxa"/>
            <w:vMerge w:val="continue"/>
            <w:vAlign w:val="center"/>
          </w:tcPr>
          <w:p>
            <w:pPr>
              <w:spacing w:line="240" w:lineRule="exact"/>
              <w:rPr>
                <w:rFonts w:eastAsia="仿宋"/>
                <w:bCs/>
                <w:szCs w:val="21"/>
              </w:rPr>
            </w:pPr>
          </w:p>
        </w:tc>
        <w:tc>
          <w:tcPr>
            <w:tcW w:w="12465" w:type="dxa"/>
            <w:vAlign w:val="center"/>
          </w:tcPr>
          <w:p>
            <w:pPr>
              <w:spacing w:line="240" w:lineRule="exact"/>
              <w:rPr>
                <w:rFonts w:eastAsia="仿宋"/>
                <w:szCs w:val="21"/>
              </w:rPr>
            </w:pPr>
          </w:p>
        </w:tc>
        <w:tc>
          <w:tcPr>
            <w:tcW w:w="705" w:type="dxa"/>
            <w:vAlign w:val="center"/>
          </w:tcPr>
          <w:p>
            <w:pPr>
              <w:spacing w:line="240" w:lineRule="exact"/>
              <w:jc w:val="center"/>
              <w:rPr>
                <w:rFonts w:eastAsia="仿宋"/>
                <w:kern w:val="1"/>
                <w:szCs w:val="21"/>
              </w:rPr>
            </w:pPr>
          </w:p>
        </w:tc>
        <w:tc>
          <w:tcPr>
            <w:tcW w:w="1063" w:type="dxa"/>
            <w:vAlign w:val="center"/>
          </w:tcPr>
          <w:p>
            <w:pPr>
              <w:spacing w:line="240" w:lineRule="exact"/>
              <w:jc w:val="center"/>
              <w:rPr>
                <w:rFonts w:eastAsia="仿宋"/>
                <w:kern w:val="0"/>
                <w:szCs w:val="21"/>
              </w:rPr>
            </w:pPr>
            <w:r>
              <w:rPr>
                <w:rFonts w:hint="eastAsia" w:eastAsia="仿宋"/>
                <w:kern w:val="0"/>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47" w:type="dxa"/>
            <w:vAlign w:val="center"/>
          </w:tcPr>
          <w:p>
            <w:pPr>
              <w:spacing w:line="240" w:lineRule="exact"/>
              <w:rPr>
                <w:rFonts w:eastAsia="仿宋"/>
                <w:szCs w:val="21"/>
              </w:rPr>
            </w:pPr>
          </w:p>
        </w:tc>
        <w:tc>
          <w:tcPr>
            <w:tcW w:w="12465" w:type="dxa"/>
            <w:vAlign w:val="center"/>
          </w:tcPr>
          <w:p>
            <w:pPr>
              <w:spacing w:line="240" w:lineRule="exact"/>
              <w:rPr>
                <w:rFonts w:eastAsia="仿宋"/>
                <w:szCs w:val="21"/>
              </w:rPr>
            </w:pPr>
          </w:p>
        </w:tc>
        <w:tc>
          <w:tcPr>
            <w:tcW w:w="705" w:type="dxa"/>
            <w:vAlign w:val="center"/>
          </w:tcPr>
          <w:p>
            <w:pPr>
              <w:spacing w:line="240" w:lineRule="exact"/>
              <w:jc w:val="center"/>
              <w:rPr>
                <w:rFonts w:eastAsia="仿宋"/>
                <w:szCs w:val="21"/>
              </w:rPr>
            </w:pPr>
          </w:p>
        </w:tc>
        <w:tc>
          <w:tcPr>
            <w:tcW w:w="1063" w:type="dxa"/>
            <w:vAlign w:val="center"/>
          </w:tcPr>
          <w:p>
            <w:pPr>
              <w:spacing w:line="240" w:lineRule="exact"/>
              <w:jc w:val="center"/>
              <w:rPr>
                <w:rFonts w:eastAsia="仿宋"/>
                <w:color w:val="000000"/>
                <w:szCs w:val="21"/>
              </w:rPr>
            </w:pPr>
            <w:r>
              <w:rPr>
                <w:rFonts w:hint="eastAsia" w:eastAsia="仿宋"/>
                <w:kern w:val="0"/>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147" w:type="dxa"/>
            <w:vMerge w:val="restart"/>
            <w:vAlign w:val="center"/>
          </w:tcPr>
          <w:p>
            <w:pPr>
              <w:spacing w:line="240" w:lineRule="exact"/>
              <w:rPr>
                <w:rFonts w:eastAsia="仿宋"/>
                <w:kern w:val="0"/>
                <w:szCs w:val="21"/>
              </w:rPr>
            </w:pPr>
          </w:p>
        </w:tc>
        <w:tc>
          <w:tcPr>
            <w:tcW w:w="12465" w:type="dxa"/>
            <w:vAlign w:val="center"/>
          </w:tcPr>
          <w:p>
            <w:pPr>
              <w:spacing w:line="240" w:lineRule="exact"/>
              <w:rPr>
                <w:rFonts w:eastAsia="仿宋"/>
                <w:kern w:val="0"/>
                <w:szCs w:val="21"/>
              </w:rPr>
            </w:pPr>
          </w:p>
        </w:tc>
        <w:tc>
          <w:tcPr>
            <w:tcW w:w="705" w:type="dxa"/>
            <w:vAlign w:val="center"/>
          </w:tcPr>
          <w:p>
            <w:pPr>
              <w:spacing w:line="240" w:lineRule="exact"/>
              <w:jc w:val="center"/>
              <w:rPr>
                <w:rFonts w:eastAsia="仿宋"/>
                <w:kern w:val="0"/>
                <w:szCs w:val="21"/>
              </w:rPr>
            </w:pPr>
          </w:p>
        </w:tc>
        <w:tc>
          <w:tcPr>
            <w:tcW w:w="1063" w:type="dxa"/>
            <w:vAlign w:val="center"/>
          </w:tcPr>
          <w:p>
            <w:pPr>
              <w:spacing w:line="240" w:lineRule="exact"/>
              <w:jc w:val="center"/>
              <w:rPr>
                <w:rFonts w:eastAsia="仿宋"/>
                <w:kern w:val="0"/>
                <w:szCs w:val="21"/>
              </w:rPr>
            </w:pPr>
            <w:r>
              <w:rPr>
                <w:rFonts w:hint="eastAsia" w:eastAsia="仿宋"/>
                <w:kern w:val="0"/>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47" w:type="dxa"/>
            <w:vMerge w:val="continue"/>
            <w:vAlign w:val="center"/>
          </w:tcPr>
          <w:p>
            <w:pPr>
              <w:spacing w:line="240" w:lineRule="exact"/>
              <w:rPr>
                <w:rFonts w:eastAsia="仿宋"/>
                <w:kern w:val="1"/>
                <w:szCs w:val="21"/>
              </w:rPr>
            </w:pPr>
          </w:p>
        </w:tc>
        <w:tc>
          <w:tcPr>
            <w:tcW w:w="12465" w:type="dxa"/>
            <w:vAlign w:val="center"/>
          </w:tcPr>
          <w:p>
            <w:pPr>
              <w:spacing w:line="240" w:lineRule="exact"/>
              <w:rPr>
                <w:rFonts w:eastAsia="仿宋"/>
                <w:kern w:val="1"/>
                <w:szCs w:val="21"/>
              </w:rPr>
            </w:pPr>
          </w:p>
        </w:tc>
        <w:tc>
          <w:tcPr>
            <w:tcW w:w="705" w:type="dxa"/>
            <w:vAlign w:val="center"/>
          </w:tcPr>
          <w:p>
            <w:pPr>
              <w:spacing w:line="240" w:lineRule="exact"/>
              <w:jc w:val="center"/>
              <w:rPr>
                <w:rFonts w:eastAsia="仿宋"/>
                <w:kern w:val="1"/>
                <w:szCs w:val="21"/>
              </w:rPr>
            </w:pPr>
          </w:p>
        </w:tc>
        <w:tc>
          <w:tcPr>
            <w:tcW w:w="1063" w:type="dxa"/>
            <w:vAlign w:val="center"/>
          </w:tcPr>
          <w:p>
            <w:pPr>
              <w:spacing w:line="240" w:lineRule="exact"/>
              <w:jc w:val="center"/>
              <w:rPr>
                <w:rFonts w:eastAsia="仿宋"/>
                <w:kern w:val="0"/>
                <w:szCs w:val="21"/>
              </w:rPr>
            </w:pPr>
            <w:r>
              <w:rPr>
                <w:rFonts w:hint="eastAsia" w:eastAsia="仿宋"/>
                <w:kern w:val="0"/>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147" w:type="dxa"/>
            <w:vAlign w:val="center"/>
          </w:tcPr>
          <w:p>
            <w:pPr>
              <w:spacing w:line="240" w:lineRule="exact"/>
              <w:jc w:val="center"/>
              <w:rPr>
                <w:rFonts w:eastAsia="仿宋"/>
                <w:kern w:val="0"/>
                <w:szCs w:val="21"/>
              </w:rPr>
            </w:pPr>
          </w:p>
        </w:tc>
        <w:tc>
          <w:tcPr>
            <w:tcW w:w="12465" w:type="dxa"/>
            <w:vAlign w:val="center"/>
          </w:tcPr>
          <w:p>
            <w:pPr>
              <w:spacing w:line="240" w:lineRule="exact"/>
              <w:rPr>
                <w:rFonts w:eastAsia="仿宋"/>
                <w:kern w:val="0"/>
                <w:szCs w:val="21"/>
              </w:rPr>
            </w:pPr>
          </w:p>
        </w:tc>
        <w:tc>
          <w:tcPr>
            <w:tcW w:w="705" w:type="dxa"/>
            <w:vAlign w:val="center"/>
          </w:tcPr>
          <w:p>
            <w:pPr>
              <w:spacing w:line="240" w:lineRule="exact"/>
              <w:jc w:val="center"/>
              <w:rPr>
                <w:rFonts w:eastAsia="仿宋"/>
                <w:kern w:val="0"/>
                <w:szCs w:val="21"/>
              </w:rPr>
            </w:pPr>
          </w:p>
        </w:tc>
        <w:tc>
          <w:tcPr>
            <w:tcW w:w="1063" w:type="dxa"/>
            <w:vAlign w:val="center"/>
          </w:tcPr>
          <w:p>
            <w:pPr>
              <w:spacing w:line="240" w:lineRule="exact"/>
              <w:jc w:val="center"/>
              <w:rPr>
                <w:rFonts w:eastAsia="仿宋"/>
                <w:kern w:val="0"/>
                <w:szCs w:val="21"/>
              </w:rPr>
            </w:pPr>
            <w:r>
              <w:rPr>
                <w:rFonts w:hint="eastAsia" w:eastAsia="仿宋"/>
                <w:kern w:val="0"/>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47" w:type="dxa"/>
            <w:vAlign w:val="center"/>
          </w:tcPr>
          <w:p>
            <w:pPr>
              <w:spacing w:line="240" w:lineRule="exact"/>
              <w:jc w:val="center"/>
              <w:rPr>
                <w:rFonts w:eastAsia="仿宋"/>
                <w:kern w:val="0"/>
                <w:szCs w:val="21"/>
              </w:rPr>
            </w:pPr>
          </w:p>
        </w:tc>
        <w:tc>
          <w:tcPr>
            <w:tcW w:w="12465" w:type="dxa"/>
            <w:vAlign w:val="center"/>
          </w:tcPr>
          <w:p>
            <w:pPr>
              <w:spacing w:line="240" w:lineRule="exact"/>
              <w:rPr>
                <w:rFonts w:eastAsia="仿宋"/>
                <w:szCs w:val="21"/>
              </w:rPr>
            </w:pPr>
          </w:p>
        </w:tc>
        <w:tc>
          <w:tcPr>
            <w:tcW w:w="705" w:type="dxa"/>
            <w:vAlign w:val="center"/>
          </w:tcPr>
          <w:p>
            <w:pPr>
              <w:spacing w:line="240" w:lineRule="exact"/>
              <w:jc w:val="center"/>
              <w:rPr>
                <w:rFonts w:eastAsia="仿宋"/>
                <w:kern w:val="0"/>
                <w:szCs w:val="21"/>
              </w:rPr>
            </w:pPr>
          </w:p>
        </w:tc>
        <w:tc>
          <w:tcPr>
            <w:tcW w:w="1063" w:type="dxa"/>
            <w:vAlign w:val="center"/>
          </w:tcPr>
          <w:p>
            <w:pPr>
              <w:spacing w:line="240" w:lineRule="exact"/>
              <w:jc w:val="center"/>
              <w:rPr>
                <w:rFonts w:eastAsia="仿宋"/>
                <w:kern w:val="0"/>
                <w:szCs w:val="21"/>
              </w:rPr>
            </w:pPr>
            <w:r>
              <w:rPr>
                <w:rFonts w:hint="eastAsia" w:eastAsia="仿宋"/>
                <w:kern w:val="0"/>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147" w:type="dxa"/>
            <w:vAlign w:val="center"/>
          </w:tcPr>
          <w:p>
            <w:pPr>
              <w:spacing w:line="240" w:lineRule="exact"/>
              <w:rPr>
                <w:rFonts w:eastAsia="仿宋"/>
                <w:kern w:val="0"/>
                <w:szCs w:val="21"/>
              </w:rPr>
            </w:pPr>
          </w:p>
        </w:tc>
        <w:tc>
          <w:tcPr>
            <w:tcW w:w="12465" w:type="dxa"/>
            <w:vAlign w:val="center"/>
          </w:tcPr>
          <w:p>
            <w:pPr>
              <w:spacing w:line="240" w:lineRule="exact"/>
              <w:jc w:val="center"/>
              <w:rPr>
                <w:rFonts w:eastAsia="仿宋"/>
                <w:kern w:val="0"/>
                <w:szCs w:val="21"/>
              </w:rPr>
            </w:pPr>
            <w:r>
              <w:rPr>
                <w:rFonts w:eastAsia="仿宋"/>
                <w:kern w:val="0"/>
                <w:szCs w:val="21"/>
              </w:rPr>
              <w:t>合计：</w:t>
            </w:r>
          </w:p>
        </w:tc>
        <w:tc>
          <w:tcPr>
            <w:tcW w:w="705" w:type="dxa"/>
            <w:vAlign w:val="center"/>
          </w:tcPr>
          <w:p>
            <w:pPr>
              <w:spacing w:line="240" w:lineRule="exact"/>
              <w:jc w:val="center"/>
              <w:rPr>
                <w:rFonts w:eastAsia="仿宋"/>
                <w:kern w:val="0"/>
                <w:szCs w:val="21"/>
              </w:rPr>
            </w:pPr>
            <w:r>
              <w:rPr>
                <w:rFonts w:eastAsia="仿宋"/>
                <w:kern w:val="0"/>
                <w:szCs w:val="21"/>
              </w:rPr>
              <w:fldChar w:fldCharType="begin"/>
            </w:r>
            <w:r>
              <w:rPr>
                <w:rFonts w:eastAsia="仿宋"/>
                <w:kern w:val="0"/>
                <w:szCs w:val="21"/>
              </w:rPr>
              <w:instrText xml:space="preserve"> =SUM(ABOVE) </w:instrText>
            </w:r>
            <w:r>
              <w:rPr>
                <w:rFonts w:eastAsia="仿宋"/>
                <w:kern w:val="0"/>
                <w:szCs w:val="21"/>
              </w:rPr>
              <w:fldChar w:fldCharType="separate"/>
            </w:r>
            <w:r>
              <w:rPr>
                <w:rFonts w:eastAsia="仿宋"/>
                <w:kern w:val="0"/>
                <w:szCs w:val="21"/>
              </w:rPr>
              <w:t>100</w:t>
            </w:r>
            <w:r>
              <w:rPr>
                <w:rFonts w:eastAsia="仿宋"/>
                <w:kern w:val="0"/>
                <w:szCs w:val="21"/>
              </w:rPr>
              <w:fldChar w:fldCharType="end"/>
            </w:r>
          </w:p>
        </w:tc>
        <w:tc>
          <w:tcPr>
            <w:tcW w:w="1063" w:type="dxa"/>
            <w:vAlign w:val="center"/>
          </w:tcPr>
          <w:p>
            <w:pPr>
              <w:spacing w:line="240" w:lineRule="exact"/>
              <w:jc w:val="center"/>
              <w:rPr>
                <w:rFonts w:eastAsia="仿宋"/>
                <w:kern w:val="0"/>
                <w:szCs w:val="21"/>
              </w:rPr>
            </w:pPr>
          </w:p>
        </w:tc>
      </w:tr>
    </w:tbl>
    <w:p>
      <w:pPr>
        <w:sectPr>
          <w:pgSz w:w="16838" w:h="11906" w:orient="landscape"/>
          <w:pgMar w:top="850" w:right="1134" w:bottom="850" w:left="1134" w:header="283" w:footer="283" w:gutter="0"/>
          <w:cols w:space="720" w:num="1"/>
          <w:docGrid w:type="lines" w:linePitch="339" w:charSpace="0"/>
        </w:sectPr>
      </w:pPr>
    </w:p>
    <w:p>
      <w:pPr>
        <w:pStyle w:val="3"/>
        <w:numPr>
          <w:ilvl w:val="0"/>
          <w:numId w:val="0"/>
        </w:numPr>
        <w:snapToGrid w:val="0"/>
        <w:spacing w:before="0" w:after="0" w:line="500" w:lineRule="exact"/>
        <w:jc w:val="center"/>
        <w:rPr>
          <w:rFonts w:eastAsia="仿宋"/>
          <w:b w:val="0"/>
          <w:bCs w:val="0"/>
          <w:sz w:val="36"/>
        </w:rPr>
      </w:pPr>
      <w:bookmarkStart w:id="132" w:name="_Toc26021"/>
      <w:bookmarkStart w:id="133" w:name="_Toc99785573"/>
      <w:bookmarkStart w:id="134" w:name="_Toc19410"/>
      <w:r>
        <w:rPr>
          <w:rFonts w:eastAsia="仿宋"/>
          <w:b w:val="0"/>
          <w:bCs w:val="0"/>
          <w:sz w:val="36"/>
        </w:rPr>
        <w:t>一、开标一览表</w:t>
      </w:r>
      <w:bookmarkEnd w:id="131"/>
      <w:bookmarkEnd w:id="132"/>
      <w:bookmarkEnd w:id="133"/>
      <w:bookmarkEnd w:id="134"/>
    </w:p>
    <w:p>
      <w:pPr>
        <w:pStyle w:val="26"/>
        <w:snapToGrid w:val="0"/>
        <w:spacing w:line="500" w:lineRule="exact"/>
        <w:ind w:firstLine="0"/>
        <w:jc w:val="center"/>
        <w:outlineLvl w:val="1"/>
        <w:rPr>
          <w:rFonts w:ascii="Times New Roman" w:eastAsia="仿宋"/>
          <w:bCs/>
          <w:color w:val="000000"/>
          <w:sz w:val="24"/>
        </w:rPr>
      </w:pPr>
      <w:bookmarkStart w:id="135" w:name="_Toc16519"/>
      <w:bookmarkStart w:id="136" w:name="_Toc99785574"/>
      <w:bookmarkStart w:id="137" w:name="_Toc11104"/>
      <w:bookmarkStart w:id="138" w:name="_Toc23527959"/>
      <w:r>
        <w:rPr>
          <w:rFonts w:ascii="Times New Roman" w:eastAsia="仿宋"/>
          <w:bCs/>
          <w:color w:val="000000"/>
          <w:sz w:val="24"/>
        </w:rPr>
        <w:t>（一）项目投标报价表</w:t>
      </w:r>
      <w:bookmarkEnd w:id="135"/>
      <w:bookmarkEnd w:id="136"/>
      <w:bookmarkEnd w:id="137"/>
      <w:bookmarkEnd w:id="138"/>
      <w:r>
        <w:rPr>
          <w:rFonts w:ascii="Times New Roman" w:eastAsia="仿宋"/>
          <w:bCs/>
          <w:color w:val="000000"/>
          <w:sz w:val="24"/>
        </w:rPr>
        <w:t xml:space="preserve"> </w:t>
      </w:r>
    </w:p>
    <w:p>
      <w:pPr>
        <w:pStyle w:val="26"/>
        <w:snapToGrid w:val="0"/>
        <w:spacing w:line="500" w:lineRule="exact"/>
        <w:ind w:firstLine="0"/>
        <w:jc w:val="center"/>
        <w:rPr>
          <w:rFonts w:ascii="Times New Roman" w:eastAsia="仿宋"/>
          <w:bCs/>
          <w:color w:val="000000"/>
          <w:sz w:val="24"/>
        </w:rPr>
      </w:pPr>
    </w:p>
    <w:p>
      <w:pPr>
        <w:pStyle w:val="26"/>
        <w:snapToGrid w:val="0"/>
        <w:spacing w:line="500" w:lineRule="exact"/>
        <w:ind w:firstLine="0"/>
        <w:jc w:val="left"/>
        <w:rPr>
          <w:rFonts w:ascii="Times New Roman" w:eastAsia="仿宋"/>
          <w:bCs/>
          <w:color w:val="000000"/>
          <w:sz w:val="24"/>
          <w:u w:val="single"/>
        </w:rPr>
      </w:pPr>
      <w:r>
        <w:rPr>
          <w:rFonts w:ascii="Times New Roman" w:eastAsia="仿宋"/>
          <w:bCs/>
          <w:color w:val="000000"/>
          <w:sz w:val="24"/>
        </w:rPr>
        <w:t>投标人（加盖公章）：</w:t>
      </w:r>
      <w:r>
        <w:rPr>
          <w:rFonts w:ascii="Times New Roman" w:eastAsia="仿宋"/>
          <w:bCs/>
          <w:color w:val="000000"/>
          <w:sz w:val="24"/>
          <w:u w:val="single"/>
        </w:rPr>
        <w:t xml:space="preserve">                          </w:t>
      </w:r>
    </w:p>
    <w:p>
      <w:pPr>
        <w:pStyle w:val="26"/>
        <w:snapToGrid w:val="0"/>
        <w:spacing w:line="500" w:lineRule="exact"/>
        <w:ind w:firstLine="0"/>
        <w:jc w:val="left"/>
        <w:rPr>
          <w:rFonts w:ascii="Times New Roman" w:eastAsia="仿宋"/>
          <w:bCs/>
          <w:color w:val="000000"/>
          <w:sz w:val="24"/>
        </w:rPr>
      </w:pPr>
      <w:r>
        <w:rPr>
          <w:rFonts w:ascii="Times New Roman" w:eastAsia="仿宋"/>
          <w:bCs/>
          <w:color w:val="000000"/>
          <w:sz w:val="24"/>
        </w:rPr>
        <w:t>招标编号：</w:t>
      </w:r>
      <w:r>
        <w:rPr>
          <w:rFonts w:ascii="Times New Roman" w:eastAsia="仿宋"/>
          <w:bCs/>
          <w:color w:val="000000"/>
          <w:sz w:val="24"/>
          <w:u w:val="single"/>
        </w:rPr>
        <w:t xml:space="preserve">                              </w:t>
      </w:r>
    </w:p>
    <w:p>
      <w:pPr>
        <w:pStyle w:val="26"/>
        <w:snapToGrid w:val="0"/>
        <w:spacing w:line="500" w:lineRule="exact"/>
        <w:ind w:firstLine="0"/>
        <w:jc w:val="left"/>
        <w:rPr>
          <w:rFonts w:ascii="Times New Roman" w:eastAsia="仿宋"/>
          <w:bCs/>
          <w:color w:val="000000"/>
          <w:sz w:val="24"/>
        </w:rPr>
      </w:pPr>
      <w:r>
        <w:rPr>
          <w:rFonts w:ascii="Times New Roman" w:eastAsia="仿宋"/>
          <w:bCs/>
          <w:color w:val="000000"/>
          <w:sz w:val="24"/>
        </w:rPr>
        <w:t xml:space="preserve">                                                          </w:t>
      </w:r>
    </w:p>
    <w:tbl>
      <w:tblPr>
        <w:tblStyle w:val="67"/>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7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17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eastAsia="仿宋"/>
                <w:bCs/>
              </w:rPr>
            </w:pPr>
            <w:r>
              <w:rPr>
                <w:rFonts w:eastAsia="仿宋"/>
                <w:bCs/>
              </w:rPr>
              <w:t>项目名称</w:t>
            </w:r>
          </w:p>
          <w:p>
            <w:pPr>
              <w:adjustRightInd w:val="0"/>
              <w:snapToGrid w:val="0"/>
              <w:spacing w:line="500" w:lineRule="exact"/>
              <w:rPr>
                <w:rFonts w:eastAsia="仿宋"/>
                <w:bCs/>
              </w:rPr>
            </w:pPr>
            <w:r>
              <w:rPr>
                <w:rFonts w:eastAsia="仿宋"/>
                <w:bCs/>
              </w:rPr>
              <w:t>（包号）</w:t>
            </w:r>
          </w:p>
        </w:tc>
        <w:tc>
          <w:tcPr>
            <w:tcW w:w="7011" w:type="dxa"/>
            <w:tcBorders>
              <w:top w:val="single" w:color="auto" w:sz="4" w:space="0"/>
              <w:left w:val="single" w:color="auto" w:sz="4" w:space="0"/>
              <w:bottom w:val="single" w:color="auto" w:sz="4" w:space="0"/>
              <w:right w:val="single" w:color="auto" w:sz="4" w:space="0"/>
            </w:tcBorders>
          </w:tcPr>
          <w:p>
            <w:pPr>
              <w:spacing w:line="500" w:lineRule="exact"/>
              <w:rPr>
                <w:rFonts w:eastAsia="仿宋"/>
                <w:bCs/>
              </w:rPr>
            </w:pPr>
            <w:r>
              <w:rPr>
                <w:rFonts w:eastAsia="仿宋"/>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17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eastAsia="仿宋"/>
                <w:bCs/>
              </w:rPr>
            </w:pPr>
            <w:r>
              <w:rPr>
                <w:rFonts w:eastAsia="仿宋"/>
                <w:bCs/>
              </w:rPr>
              <w:t>质保期</w:t>
            </w:r>
          </w:p>
        </w:tc>
        <w:tc>
          <w:tcPr>
            <w:tcW w:w="70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17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eastAsia="仿宋"/>
                <w:bCs/>
              </w:rPr>
            </w:pPr>
            <w:r>
              <w:rPr>
                <w:rFonts w:eastAsia="仿宋"/>
                <w:bCs/>
              </w:rPr>
              <w:t>投标总报价</w:t>
            </w:r>
          </w:p>
        </w:tc>
        <w:tc>
          <w:tcPr>
            <w:tcW w:w="7011" w:type="dxa"/>
            <w:tcBorders>
              <w:top w:val="single" w:color="auto" w:sz="4" w:space="0"/>
              <w:left w:val="single" w:color="auto" w:sz="4" w:space="0"/>
              <w:bottom w:val="single" w:color="auto" w:sz="4" w:space="0"/>
              <w:right w:val="single" w:color="auto" w:sz="4" w:space="0"/>
            </w:tcBorders>
          </w:tcPr>
          <w:p>
            <w:pPr>
              <w:adjustRightInd w:val="0"/>
              <w:snapToGrid w:val="0"/>
              <w:spacing w:line="500" w:lineRule="exact"/>
              <w:rPr>
                <w:rFonts w:eastAsia="仿宋"/>
                <w:bCs/>
              </w:rPr>
            </w:pPr>
            <w:r>
              <w:rPr>
                <w:rFonts w:eastAsia="仿宋"/>
                <w:bCs/>
              </w:rPr>
              <w:t>人民币小写(元):</w:t>
            </w:r>
          </w:p>
          <w:p>
            <w:pPr>
              <w:adjustRightInd w:val="0"/>
              <w:snapToGrid w:val="0"/>
              <w:spacing w:line="500" w:lineRule="exact"/>
              <w:rPr>
                <w:rFonts w:eastAsia="仿宋"/>
                <w:bCs/>
              </w:rPr>
            </w:pPr>
            <w:r>
              <w:rPr>
                <w:rFonts w:eastAsia="仿宋"/>
                <w:bCs/>
              </w:rPr>
              <w:t>人民币大写(元):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17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eastAsia="仿宋"/>
                <w:bCs/>
              </w:rPr>
            </w:pPr>
            <w:r>
              <w:rPr>
                <w:rFonts w:eastAsia="仿宋"/>
                <w:bCs/>
              </w:rPr>
              <w:t>交付期</w:t>
            </w:r>
          </w:p>
        </w:tc>
        <w:tc>
          <w:tcPr>
            <w:tcW w:w="70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eastAsia="仿宋"/>
                <w:bCs/>
              </w:rPr>
            </w:pPr>
          </w:p>
        </w:tc>
      </w:tr>
    </w:tbl>
    <w:p>
      <w:pPr>
        <w:pStyle w:val="26"/>
        <w:snapToGrid w:val="0"/>
        <w:spacing w:line="500" w:lineRule="exact"/>
        <w:ind w:firstLine="480"/>
        <w:jc w:val="left"/>
        <w:rPr>
          <w:rFonts w:ascii="Times New Roman" w:eastAsia="仿宋"/>
          <w:bCs/>
          <w:color w:val="000000"/>
          <w:sz w:val="24"/>
        </w:rPr>
      </w:pPr>
      <w:r>
        <w:rPr>
          <w:rFonts w:ascii="Times New Roman" w:eastAsia="仿宋"/>
          <w:bCs/>
          <w:color w:val="000000"/>
          <w:sz w:val="24"/>
        </w:rPr>
        <w:t>投标总报价在开标大会上当众宣读，务必填写清楚，准确无误。</w:t>
      </w:r>
    </w:p>
    <w:p>
      <w:pPr>
        <w:pStyle w:val="26"/>
        <w:snapToGrid w:val="0"/>
        <w:spacing w:line="500" w:lineRule="exact"/>
        <w:ind w:firstLine="0"/>
        <w:jc w:val="left"/>
        <w:rPr>
          <w:rFonts w:ascii="Times New Roman" w:eastAsia="仿宋"/>
          <w:bCs/>
          <w:color w:val="000000"/>
          <w:sz w:val="24"/>
        </w:rPr>
      </w:pPr>
    </w:p>
    <w:p>
      <w:pPr>
        <w:pStyle w:val="26"/>
        <w:snapToGrid w:val="0"/>
        <w:spacing w:line="500" w:lineRule="exact"/>
        <w:ind w:firstLine="0"/>
        <w:jc w:val="left"/>
        <w:rPr>
          <w:rFonts w:ascii="Times New Roman" w:eastAsia="仿宋"/>
          <w:bCs/>
          <w:color w:val="000000"/>
          <w:sz w:val="24"/>
        </w:rPr>
      </w:pPr>
      <w:r>
        <w:rPr>
          <w:rFonts w:ascii="Times New Roman" w:eastAsia="仿宋"/>
          <w:bCs/>
          <w:color w:val="000000"/>
          <w:sz w:val="24"/>
        </w:rPr>
        <w:t>投标代表签字：</w:t>
      </w:r>
    </w:p>
    <w:p>
      <w:pPr>
        <w:pStyle w:val="26"/>
        <w:snapToGrid w:val="0"/>
        <w:spacing w:line="500" w:lineRule="exact"/>
        <w:ind w:firstLine="0"/>
        <w:jc w:val="left"/>
        <w:rPr>
          <w:rFonts w:ascii="Times New Roman" w:eastAsia="仿宋"/>
          <w:bCs/>
          <w:color w:val="000000"/>
          <w:sz w:val="24"/>
        </w:rPr>
      </w:pPr>
    </w:p>
    <w:p>
      <w:pPr>
        <w:pStyle w:val="26"/>
        <w:snapToGrid w:val="0"/>
        <w:spacing w:line="500" w:lineRule="exact"/>
        <w:ind w:firstLine="0"/>
        <w:jc w:val="left"/>
        <w:rPr>
          <w:rFonts w:ascii="Times New Roman" w:eastAsia="仿宋"/>
          <w:bCs/>
          <w:color w:val="000000"/>
          <w:sz w:val="24"/>
        </w:rPr>
      </w:pPr>
      <w:r>
        <w:rPr>
          <w:rFonts w:ascii="Times New Roman" w:eastAsia="仿宋"/>
          <w:bCs/>
          <w:color w:val="000000"/>
          <w:sz w:val="24"/>
        </w:rPr>
        <w:t xml:space="preserve">投标单位公章：        </w:t>
      </w:r>
    </w:p>
    <w:p>
      <w:pPr>
        <w:pStyle w:val="26"/>
        <w:snapToGrid w:val="0"/>
        <w:spacing w:line="500" w:lineRule="exact"/>
        <w:ind w:firstLine="0"/>
        <w:jc w:val="left"/>
        <w:rPr>
          <w:rFonts w:ascii="Times New Roman" w:eastAsia="仿宋"/>
          <w:bCs/>
          <w:color w:val="000000"/>
          <w:sz w:val="24"/>
        </w:rPr>
      </w:pPr>
    </w:p>
    <w:p>
      <w:pPr>
        <w:pStyle w:val="26"/>
        <w:snapToGrid w:val="0"/>
        <w:spacing w:line="500" w:lineRule="exact"/>
        <w:ind w:firstLine="0"/>
        <w:jc w:val="left"/>
        <w:rPr>
          <w:rFonts w:ascii="Times New Roman" w:eastAsia="仿宋"/>
          <w:bCs/>
          <w:color w:val="000000"/>
          <w:sz w:val="24"/>
        </w:rPr>
      </w:pPr>
      <w:r>
        <w:rPr>
          <w:rFonts w:ascii="Times New Roman" w:eastAsia="仿宋"/>
          <w:bCs/>
          <w:color w:val="000000"/>
          <w:sz w:val="24"/>
        </w:rPr>
        <w:t>日期：</w:t>
      </w:r>
      <w:r>
        <w:rPr>
          <w:rFonts w:ascii="Times New Roman" w:eastAsia="仿宋"/>
          <w:bCs/>
          <w:color w:val="000000"/>
          <w:sz w:val="24"/>
          <w:u w:val="single"/>
        </w:rPr>
        <w:t xml:space="preserve">         </w:t>
      </w:r>
      <w:r>
        <w:rPr>
          <w:rFonts w:ascii="Times New Roman" w:eastAsia="仿宋"/>
          <w:bCs/>
          <w:color w:val="000000"/>
          <w:sz w:val="24"/>
        </w:rPr>
        <w:t>年</w:t>
      </w:r>
      <w:r>
        <w:rPr>
          <w:rFonts w:ascii="Times New Roman" w:eastAsia="仿宋"/>
          <w:bCs/>
          <w:color w:val="000000"/>
          <w:sz w:val="24"/>
          <w:u w:val="single"/>
        </w:rPr>
        <w:t xml:space="preserve">    </w:t>
      </w:r>
      <w:r>
        <w:rPr>
          <w:rFonts w:ascii="Times New Roman" w:eastAsia="仿宋"/>
          <w:bCs/>
          <w:color w:val="000000"/>
          <w:sz w:val="24"/>
        </w:rPr>
        <w:t>月</w:t>
      </w:r>
      <w:r>
        <w:rPr>
          <w:rFonts w:ascii="Times New Roman" w:eastAsia="仿宋"/>
          <w:bCs/>
          <w:color w:val="000000"/>
          <w:sz w:val="24"/>
          <w:u w:val="single"/>
        </w:rPr>
        <w:t xml:space="preserve">    </w:t>
      </w:r>
      <w:r>
        <w:rPr>
          <w:rFonts w:ascii="Times New Roman" w:eastAsia="仿宋"/>
          <w:bCs/>
          <w:color w:val="000000"/>
          <w:sz w:val="24"/>
        </w:rPr>
        <w:t>日</w:t>
      </w:r>
    </w:p>
    <w:p>
      <w:pPr>
        <w:pStyle w:val="26"/>
        <w:snapToGrid w:val="0"/>
        <w:spacing w:line="500" w:lineRule="exact"/>
        <w:ind w:firstLine="0"/>
        <w:jc w:val="left"/>
        <w:rPr>
          <w:rFonts w:ascii="Times New Roman" w:eastAsia="仿宋"/>
          <w:bCs/>
          <w:color w:val="000000"/>
          <w:sz w:val="24"/>
        </w:rPr>
      </w:pPr>
    </w:p>
    <w:p>
      <w:pPr>
        <w:snapToGrid w:val="0"/>
        <w:spacing w:line="500" w:lineRule="exact"/>
        <w:rPr>
          <w:rFonts w:eastAsia="仿宋"/>
          <w:bCs/>
          <w:color w:val="000000"/>
        </w:rPr>
      </w:pPr>
      <w:r>
        <w:rPr>
          <w:rFonts w:eastAsia="仿宋"/>
          <w:bCs/>
          <w:color w:val="000000"/>
        </w:rPr>
        <w:t>注：请将开标一览表单独封装在信封内。</w:t>
      </w:r>
    </w:p>
    <w:p>
      <w:pPr>
        <w:pStyle w:val="65"/>
        <w:spacing w:line="500" w:lineRule="exact"/>
        <w:ind w:firstLine="210"/>
        <w:jc w:val="center"/>
        <w:rPr>
          <w:rFonts w:eastAsia="仿宋"/>
          <w:bCs/>
          <w:color w:val="000000"/>
          <w:sz w:val="24"/>
        </w:rPr>
      </w:pPr>
      <w:r>
        <w:rPr>
          <w:rFonts w:eastAsia="仿宋"/>
          <w:bCs/>
        </w:rPr>
        <w:br w:type="page"/>
      </w:r>
      <w:r>
        <w:rPr>
          <w:rFonts w:eastAsia="仿宋"/>
          <w:bCs/>
          <w:color w:val="000000"/>
          <w:sz w:val="24"/>
        </w:rPr>
        <w:t>分项报价明细表</w:t>
      </w:r>
    </w:p>
    <w:p>
      <w:pPr>
        <w:pStyle w:val="26"/>
        <w:snapToGrid w:val="0"/>
        <w:spacing w:line="500" w:lineRule="exact"/>
        <w:ind w:firstLine="0"/>
        <w:jc w:val="left"/>
        <w:rPr>
          <w:rFonts w:ascii="Times New Roman" w:eastAsia="仿宋"/>
          <w:bCs/>
          <w:color w:val="000000"/>
          <w:sz w:val="24"/>
          <w:u w:val="single"/>
        </w:rPr>
      </w:pPr>
      <w:r>
        <w:rPr>
          <w:rFonts w:ascii="Times New Roman" w:eastAsia="仿宋"/>
          <w:bCs/>
          <w:color w:val="000000"/>
          <w:sz w:val="24"/>
        </w:rPr>
        <w:t>投标人（加盖公章）：</w:t>
      </w:r>
      <w:r>
        <w:rPr>
          <w:rFonts w:ascii="Times New Roman" w:eastAsia="仿宋"/>
          <w:bCs/>
          <w:color w:val="000000"/>
          <w:sz w:val="24"/>
          <w:u w:val="single"/>
        </w:rPr>
        <w:t xml:space="preserve">                          </w:t>
      </w:r>
    </w:p>
    <w:p>
      <w:pPr>
        <w:pStyle w:val="26"/>
        <w:snapToGrid w:val="0"/>
        <w:spacing w:line="500" w:lineRule="exact"/>
        <w:ind w:firstLine="0"/>
        <w:jc w:val="left"/>
        <w:rPr>
          <w:rFonts w:ascii="Times New Roman" w:eastAsia="仿宋"/>
          <w:bCs/>
          <w:color w:val="000000"/>
          <w:sz w:val="24"/>
        </w:rPr>
      </w:pPr>
      <w:r>
        <w:rPr>
          <w:rFonts w:ascii="Times New Roman" w:eastAsia="仿宋"/>
          <w:bCs/>
          <w:color w:val="000000"/>
          <w:sz w:val="24"/>
        </w:rPr>
        <w:t>招标编号：</w:t>
      </w:r>
      <w:r>
        <w:rPr>
          <w:rFonts w:ascii="Times New Roman" w:eastAsia="仿宋"/>
          <w:bCs/>
          <w:color w:val="000000"/>
          <w:sz w:val="24"/>
          <w:u w:val="single"/>
        </w:rPr>
        <w:t xml:space="preserve">                              </w:t>
      </w:r>
    </w:p>
    <w:p>
      <w:pPr>
        <w:pStyle w:val="26"/>
        <w:snapToGrid w:val="0"/>
        <w:spacing w:line="500" w:lineRule="exact"/>
        <w:ind w:firstLine="0"/>
        <w:jc w:val="left"/>
        <w:rPr>
          <w:rFonts w:ascii="Times New Roman" w:eastAsia="仿宋"/>
          <w:bCs/>
          <w:color w:val="000000"/>
          <w:sz w:val="24"/>
        </w:rPr>
      </w:pPr>
      <w:r>
        <w:rPr>
          <w:rFonts w:ascii="Times New Roman" w:eastAsia="仿宋"/>
          <w:bCs/>
          <w:color w:val="000000"/>
          <w:sz w:val="24"/>
        </w:rPr>
        <w:t xml:space="preserve">                                                          </w:t>
      </w:r>
    </w:p>
    <w:tbl>
      <w:tblPr>
        <w:tblStyle w:val="67"/>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627"/>
        <w:gridCol w:w="1863"/>
        <w:gridCol w:w="1863"/>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eastAsia="仿宋"/>
                <w:bCs/>
              </w:rPr>
            </w:pPr>
            <w:r>
              <w:rPr>
                <w:rFonts w:eastAsia="仿宋"/>
                <w:bCs/>
              </w:rPr>
              <w:t>序号</w:t>
            </w:r>
          </w:p>
        </w:tc>
        <w:tc>
          <w:tcPr>
            <w:tcW w:w="162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
                <w:bCs/>
              </w:rPr>
            </w:pPr>
            <w:r>
              <w:rPr>
                <w:rFonts w:eastAsia="仿宋"/>
                <w:bCs/>
              </w:rPr>
              <w:t>招标明细</w:t>
            </w:r>
          </w:p>
        </w:tc>
        <w:tc>
          <w:tcPr>
            <w:tcW w:w="186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
                <w:bCs/>
              </w:rPr>
            </w:pPr>
            <w:r>
              <w:rPr>
                <w:rFonts w:eastAsia="仿宋"/>
                <w:bCs/>
              </w:rPr>
              <w:t>数量</w:t>
            </w:r>
          </w:p>
        </w:tc>
        <w:tc>
          <w:tcPr>
            <w:tcW w:w="186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
                <w:bCs/>
              </w:rPr>
            </w:pPr>
            <w:r>
              <w:rPr>
                <w:rFonts w:eastAsia="仿宋"/>
                <w:bCs/>
              </w:rPr>
              <w:t>金额</w:t>
            </w:r>
          </w:p>
        </w:tc>
        <w:tc>
          <w:tcPr>
            <w:tcW w:w="217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
                <w:bCs/>
              </w:rPr>
            </w:pPr>
            <w:r>
              <w:rPr>
                <w:rFonts w:eastAsia="仿宋"/>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eastAsia="仿宋"/>
                <w:bCs/>
              </w:rPr>
            </w:pPr>
          </w:p>
        </w:tc>
        <w:tc>
          <w:tcPr>
            <w:tcW w:w="16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eastAsia="仿宋"/>
                <w:bCs/>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eastAsia="仿宋"/>
                <w:bCs/>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eastAsia="仿宋"/>
                <w:bCs/>
              </w:rPr>
            </w:pPr>
          </w:p>
        </w:tc>
        <w:tc>
          <w:tcPr>
            <w:tcW w:w="21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eastAsia="仿宋"/>
                <w:bCs/>
              </w:rPr>
            </w:pPr>
          </w:p>
        </w:tc>
        <w:tc>
          <w:tcPr>
            <w:tcW w:w="16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eastAsia="仿宋"/>
                <w:bCs/>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eastAsia="仿宋"/>
                <w:bCs/>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eastAsia="仿宋"/>
                <w:bCs/>
              </w:rPr>
            </w:pPr>
          </w:p>
        </w:tc>
        <w:tc>
          <w:tcPr>
            <w:tcW w:w="21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eastAsia="仿宋"/>
                <w:bCs/>
              </w:rPr>
            </w:pPr>
            <w:r>
              <w:rPr>
                <w:rFonts w:eastAsia="仿宋"/>
                <w:bCs/>
              </w:rPr>
              <w:t>投标报价</w:t>
            </w:r>
          </w:p>
        </w:tc>
        <w:tc>
          <w:tcPr>
            <w:tcW w:w="16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eastAsia="仿宋"/>
                <w:bCs/>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eastAsia="仿宋"/>
                <w:bCs/>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eastAsia="仿宋"/>
                <w:bCs/>
              </w:rPr>
            </w:pPr>
          </w:p>
        </w:tc>
        <w:tc>
          <w:tcPr>
            <w:tcW w:w="21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eastAsia="仿宋"/>
                <w:bCs/>
              </w:rPr>
            </w:pPr>
            <w:r>
              <w:rPr>
                <w:rFonts w:hint="eastAsia" w:eastAsia="仿宋"/>
                <w:bCs/>
                <w:lang w:eastAsia="zh-CN"/>
              </w:rPr>
              <w:t>服务</w:t>
            </w:r>
            <w:r>
              <w:rPr>
                <w:rFonts w:eastAsia="仿宋"/>
                <w:bCs/>
              </w:rPr>
              <w:t>期</w:t>
            </w:r>
          </w:p>
        </w:tc>
        <w:tc>
          <w:tcPr>
            <w:tcW w:w="16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eastAsia="仿宋"/>
                <w:bCs/>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eastAsia="仿宋"/>
                <w:bCs/>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eastAsia="仿宋"/>
                <w:bCs/>
              </w:rPr>
            </w:pPr>
          </w:p>
        </w:tc>
        <w:tc>
          <w:tcPr>
            <w:tcW w:w="21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eastAsia="仿宋"/>
                <w:bCs/>
              </w:rPr>
            </w:pPr>
          </w:p>
        </w:tc>
      </w:tr>
    </w:tbl>
    <w:p>
      <w:pPr>
        <w:pStyle w:val="65"/>
        <w:spacing w:line="500" w:lineRule="exact"/>
        <w:ind w:firstLine="240"/>
        <w:jc w:val="center"/>
        <w:rPr>
          <w:rFonts w:eastAsia="仿宋"/>
          <w:bCs/>
          <w:color w:val="000000"/>
          <w:sz w:val="24"/>
        </w:rPr>
      </w:pPr>
    </w:p>
    <w:p>
      <w:pPr>
        <w:pStyle w:val="65"/>
        <w:spacing w:line="500" w:lineRule="exact"/>
        <w:ind w:firstLine="240"/>
        <w:jc w:val="center"/>
        <w:rPr>
          <w:rFonts w:eastAsia="仿宋"/>
          <w:bCs/>
          <w:color w:val="000000"/>
          <w:sz w:val="24"/>
        </w:rPr>
      </w:pPr>
    </w:p>
    <w:p>
      <w:pPr>
        <w:pStyle w:val="65"/>
        <w:spacing w:line="500" w:lineRule="exact"/>
        <w:ind w:firstLine="240"/>
        <w:jc w:val="left"/>
        <w:rPr>
          <w:rFonts w:eastAsia="仿宋"/>
          <w:bCs/>
          <w:color w:val="000000"/>
          <w:sz w:val="24"/>
        </w:rPr>
      </w:pPr>
      <w:r>
        <w:rPr>
          <w:rFonts w:eastAsia="仿宋"/>
          <w:bCs/>
          <w:color w:val="000000"/>
          <w:sz w:val="24"/>
        </w:rPr>
        <w:t>备注：分项报价表投标单位可根据需求扩展延生</w:t>
      </w:r>
    </w:p>
    <w:p>
      <w:pPr>
        <w:pStyle w:val="65"/>
        <w:spacing w:line="500" w:lineRule="exact"/>
        <w:ind w:firstLine="210"/>
        <w:jc w:val="center"/>
        <w:rPr>
          <w:rFonts w:eastAsia="仿宋"/>
          <w:bCs/>
        </w:rPr>
        <w:sectPr>
          <w:pgSz w:w="11906" w:h="16838"/>
          <w:pgMar w:top="1134" w:right="850" w:bottom="1134" w:left="850" w:header="283" w:footer="283" w:gutter="0"/>
          <w:cols w:space="720" w:num="1"/>
          <w:docGrid w:type="lines" w:linePitch="339" w:charSpace="0"/>
        </w:sectPr>
      </w:pPr>
    </w:p>
    <w:p>
      <w:pPr>
        <w:snapToGrid w:val="0"/>
        <w:spacing w:line="500" w:lineRule="exact"/>
        <w:jc w:val="center"/>
        <w:outlineLvl w:val="1"/>
        <w:rPr>
          <w:rFonts w:eastAsia="仿宋"/>
          <w:bCs/>
        </w:rPr>
      </w:pPr>
      <w:bookmarkStart w:id="139" w:name="_Toc21769"/>
      <w:bookmarkStart w:id="140" w:name="_Toc7346"/>
      <w:bookmarkStart w:id="141" w:name="_Toc23527960"/>
      <w:bookmarkStart w:id="142" w:name="_Toc99785575"/>
      <w:r>
        <w:rPr>
          <w:rFonts w:eastAsia="仿宋"/>
          <w:bCs/>
        </w:rPr>
        <w:t>（二）投 标 函</w:t>
      </w:r>
      <w:bookmarkEnd w:id="139"/>
      <w:bookmarkEnd w:id="140"/>
      <w:bookmarkEnd w:id="141"/>
      <w:bookmarkEnd w:id="142"/>
    </w:p>
    <w:p>
      <w:pPr>
        <w:snapToGrid w:val="0"/>
        <w:spacing w:line="500" w:lineRule="exact"/>
        <w:rPr>
          <w:rFonts w:eastAsia="仿宋"/>
          <w:bCs/>
        </w:rPr>
      </w:pPr>
      <w:r>
        <w:rPr>
          <w:rFonts w:eastAsia="仿宋"/>
          <w:bCs/>
        </w:rPr>
        <w:t>致：招标人</w:t>
      </w:r>
    </w:p>
    <w:p>
      <w:pPr>
        <w:snapToGrid w:val="0"/>
        <w:spacing w:line="500" w:lineRule="exact"/>
        <w:ind w:firstLine="480" w:firstLineChars="200"/>
        <w:rPr>
          <w:rFonts w:eastAsia="仿宋"/>
          <w:bCs/>
        </w:rPr>
      </w:pPr>
      <w:r>
        <w:rPr>
          <w:rFonts w:eastAsia="仿宋"/>
          <w:bCs/>
        </w:rPr>
        <w:t>根据贵方</w:t>
      </w:r>
      <w:r>
        <w:rPr>
          <w:rFonts w:eastAsia="仿宋"/>
          <w:bCs/>
          <w:u w:val="single"/>
        </w:rPr>
        <w:t>“                                       ”招标文件（项目编号            ），</w:t>
      </w:r>
      <w:r>
        <w:rPr>
          <w:rFonts w:eastAsia="仿宋"/>
          <w:bCs/>
          <w:color w:val="000000"/>
          <w:u w:val="single"/>
        </w:rPr>
        <w:t>（手写签字：投标人代表姓名、职务）</w:t>
      </w:r>
      <w:r>
        <w:rPr>
          <w:rFonts w:eastAsia="仿宋"/>
          <w:bCs/>
          <w:color w:val="000000"/>
        </w:rPr>
        <w:t>经正式授权并代表投标人</w:t>
      </w:r>
      <w:r>
        <w:rPr>
          <w:rFonts w:eastAsia="仿宋"/>
          <w:bCs/>
          <w:color w:val="000000"/>
          <w:u w:val="single"/>
        </w:rPr>
        <w:t>（投标人名称、地址           ）</w:t>
      </w:r>
      <w:r>
        <w:rPr>
          <w:rFonts w:eastAsia="仿宋"/>
          <w:bCs/>
        </w:rPr>
        <w:t>提交下述文件正本一式</w:t>
      </w:r>
      <w:r>
        <w:rPr>
          <w:rFonts w:eastAsia="仿宋"/>
          <w:bCs/>
          <w:u w:val="single"/>
        </w:rPr>
        <w:t xml:space="preserve"> 壹 </w:t>
      </w:r>
      <w:r>
        <w:rPr>
          <w:rFonts w:eastAsia="仿宋"/>
          <w:bCs/>
        </w:rPr>
        <w:t>份，副本</w:t>
      </w:r>
      <w:r>
        <w:rPr>
          <w:rFonts w:hint="eastAsia" w:eastAsia="仿宋"/>
          <w:bCs/>
          <w:u w:val="single"/>
        </w:rPr>
        <w:t>肆</w:t>
      </w:r>
      <w:r>
        <w:rPr>
          <w:rFonts w:eastAsia="仿宋"/>
          <w:bCs/>
        </w:rPr>
        <w:t>份，电子版1份PDF（U盘放入开标一览表中）。</w:t>
      </w:r>
    </w:p>
    <w:p>
      <w:pPr>
        <w:snapToGrid w:val="0"/>
        <w:spacing w:line="500" w:lineRule="exact"/>
        <w:ind w:firstLine="480" w:firstLineChars="200"/>
        <w:rPr>
          <w:rFonts w:eastAsia="仿宋"/>
          <w:bCs/>
        </w:rPr>
      </w:pPr>
      <w:r>
        <w:rPr>
          <w:rFonts w:eastAsia="仿宋"/>
          <w:bCs/>
        </w:rPr>
        <w:t>1、开标一览表</w:t>
      </w:r>
    </w:p>
    <w:p>
      <w:pPr>
        <w:snapToGrid w:val="0"/>
        <w:spacing w:line="500" w:lineRule="exact"/>
        <w:ind w:firstLine="480" w:firstLineChars="200"/>
        <w:rPr>
          <w:rFonts w:eastAsia="仿宋"/>
          <w:bCs/>
        </w:rPr>
      </w:pPr>
      <w:r>
        <w:rPr>
          <w:rFonts w:eastAsia="仿宋"/>
          <w:bCs/>
        </w:rPr>
        <w:t>2、投标报价表</w:t>
      </w:r>
    </w:p>
    <w:p>
      <w:pPr>
        <w:snapToGrid w:val="0"/>
        <w:spacing w:line="500" w:lineRule="exact"/>
        <w:ind w:firstLine="480" w:firstLineChars="200"/>
        <w:rPr>
          <w:rFonts w:eastAsia="仿宋"/>
          <w:bCs/>
        </w:rPr>
      </w:pPr>
      <w:r>
        <w:rPr>
          <w:rFonts w:eastAsia="仿宋"/>
          <w:bCs/>
        </w:rPr>
        <w:t>3、资格证明文件</w:t>
      </w:r>
    </w:p>
    <w:p>
      <w:pPr>
        <w:snapToGrid w:val="0"/>
        <w:spacing w:line="500" w:lineRule="exact"/>
        <w:ind w:firstLine="480" w:firstLineChars="200"/>
        <w:rPr>
          <w:rFonts w:eastAsia="仿宋"/>
          <w:bCs/>
        </w:rPr>
      </w:pPr>
      <w:r>
        <w:rPr>
          <w:rFonts w:eastAsia="仿宋"/>
          <w:bCs/>
        </w:rPr>
        <w:t>4、招标要求投标人提交的全部文件。</w:t>
      </w:r>
    </w:p>
    <w:p>
      <w:pPr>
        <w:snapToGrid w:val="0"/>
        <w:spacing w:line="500" w:lineRule="exact"/>
        <w:ind w:firstLine="480" w:firstLineChars="200"/>
        <w:rPr>
          <w:rFonts w:eastAsia="仿宋"/>
          <w:bCs/>
        </w:rPr>
      </w:pPr>
      <w:r>
        <w:rPr>
          <w:rFonts w:eastAsia="仿宋"/>
          <w:bCs/>
        </w:rPr>
        <w:t>据此函，签字人宣布并同意如下：</w:t>
      </w:r>
    </w:p>
    <w:p>
      <w:pPr>
        <w:snapToGrid w:val="0"/>
        <w:spacing w:line="500" w:lineRule="exact"/>
        <w:ind w:firstLine="480" w:firstLineChars="200"/>
        <w:rPr>
          <w:rFonts w:eastAsia="仿宋"/>
          <w:bCs/>
        </w:rPr>
      </w:pPr>
      <w:r>
        <w:rPr>
          <w:rFonts w:eastAsia="仿宋"/>
          <w:bCs/>
        </w:rPr>
        <w:t>（1）按招标文件规定提供交付服务价见开标一览表。</w:t>
      </w:r>
    </w:p>
    <w:p>
      <w:pPr>
        <w:snapToGrid w:val="0"/>
        <w:spacing w:line="500" w:lineRule="exact"/>
        <w:ind w:firstLine="480" w:firstLineChars="200"/>
        <w:rPr>
          <w:rFonts w:eastAsia="仿宋"/>
          <w:bCs/>
        </w:rPr>
      </w:pPr>
      <w:r>
        <w:rPr>
          <w:rFonts w:eastAsia="仿宋"/>
          <w:bCs/>
        </w:rPr>
        <w:t>（2）我们根据招标文件的规定，严格履行合同的责任和义务。</w:t>
      </w:r>
    </w:p>
    <w:p>
      <w:pPr>
        <w:snapToGrid w:val="0"/>
        <w:spacing w:line="500" w:lineRule="exact"/>
        <w:ind w:firstLine="480" w:firstLineChars="200"/>
        <w:jc w:val="left"/>
        <w:rPr>
          <w:rFonts w:eastAsia="仿宋"/>
          <w:bCs/>
        </w:rPr>
      </w:pPr>
      <w:r>
        <w:rPr>
          <w:rFonts w:eastAsia="仿宋"/>
          <w:bCs/>
        </w:rPr>
        <w:t>（3）我们已详细审核全部招标文件，我们知道必须放弃提出含糊不清或误解的问题的权利。</w:t>
      </w:r>
    </w:p>
    <w:p>
      <w:pPr>
        <w:snapToGrid w:val="0"/>
        <w:spacing w:line="500" w:lineRule="exact"/>
        <w:ind w:firstLine="480" w:firstLineChars="200"/>
        <w:rPr>
          <w:rFonts w:eastAsia="仿宋"/>
          <w:bCs/>
        </w:rPr>
      </w:pPr>
      <w:r>
        <w:rPr>
          <w:rFonts w:eastAsia="仿宋"/>
          <w:bCs/>
        </w:rPr>
        <w:t>（4）我们同意从开标日期起遵循本投标文件，并在投标人须知中规定的投标有效期之前均具有约束力，并有可能成交。</w:t>
      </w:r>
    </w:p>
    <w:p>
      <w:pPr>
        <w:tabs>
          <w:tab w:val="left" w:pos="840"/>
        </w:tabs>
        <w:snapToGrid w:val="0"/>
        <w:spacing w:line="500" w:lineRule="exact"/>
        <w:ind w:firstLine="480" w:firstLineChars="200"/>
        <w:rPr>
          <w:rFonts w:eastAsia="仿宋"/>
          <w:bCs/>
        </w:rPr>
      </w:pPr>
      <w:r>
        <w:rPr>
          <w:rFonts w:eastAsia="仿宋"/>
          <w:bCs/>
        </w:rPr>
        <w:t>（5）如果在开标后规定的投标有效期内撤回投标，我们的投标保证金可被贵方没收。</w:t>
      </w:r>
    </w:p>
    <w:p>
      <w:pPr>
        <w:tabs>
          <w:tab w:val="left" w:pos="840"/>
        </w:tabs>
        <w:snapToGrid w:val="0"/>
        <w:spacing w:line="500" w:lineRule="exact"/>
        <w:ind w:firstLine="480" w:firstLineChars="200"/>
        <w:rPr>
          <w:rFonts w:eastAsia="仿宋"/>
          <w:bCs/>
        </w:rPr>
      </w:pPr>
      <w:r>
        <w:rPr>
          <w:rFonts w:eastAsia="仿宋"/>
          <w:bCs/>
        </w:rPr>
        <w:t>（6）同意向贵方提供贵方可能另外要求的与其投标有关的任何证据或资料。</w:t>
      </w:r>
    </w:p>
    <w:p>
      <w:pPr>
        <w:snapToGrid w:val="0"/>
        <w:spacing w:line="500" w:lineRule="exact"/>
        <w:ind w:firstLine="480" w:firstLineChars="200"/>
        <w:rPr>
          <w:rFonts w:eastAsia="仿宋"/>
          <w:bCs/>
        </w:rPr>
      </w:pPr>
      <w:r>
        <w:rPr>
          <w:rFonts w:eastAsia="仿宋"/>
          <w:bCs/>
        </w:rPr>
        <w:t>（7）我们完全理解贵方不一定要接受最低报价的投标或收到的任何投标。</w:t>
      </w:r>
    </w:p>
    <w:p>
      <w:pPr>
        <w:snapToGrid w:val="0"/>
        <w:spacing w:line="500" w:lineRule="exact"/>
        <w:ind w:firstLine="480" w:firstLineChars="200"/>
        <w:rPr>
          <w:rFonts w:eastAsia="仿宋"/>
          <w:bCs/>
        </w:rPr>
      </w:pPr>
      <w:r>
        <w:rPr>
          <w:rFonts w:eastAsia="仿宋"/>
          <w:bCs/>
        </w:rPr>
        <w:t>与本投标有关的正式通讯地址为：</w:t>
      </w:r>
    </w:p>
    <w:p>
      <w:pPr>
        <w:snapToGrid w:val="0"/>
        <w:spacing w:line="500" w:lineRule="exact"/>
        <w:ind w:firstLine="480" w:firstLineChars="200"/>
        <w:rPr>
          <w:rFonts w:eastAsia="仿宋"/>
          <w:bCs/>
          <w:u w:val="single"/>
        </w:rPr>
      </w:pPr>
      <w:r>
        <w:rPr>
          <w:rFonts w:eastAsia="仿宋"/>
          <w:bCs/>
        </w:rPr>
        <w:t>地   址：</w:t>
      </w:r>
      <w:r>
        <w:rPr>
          <w:rFonts w:eastAsia="仿宋"/>
          <w:bCs/>
          <w:u w:val="single"/>
        </w:rPr>
        <w:t xml:space="preserve">                             </w:t>
      </w:r>
      <w:r>
        <w:rPr>
          <w:rFonts w:eastAsia="仿宋"/>
          <w:bCs/>
        </w:rPr>
        <w:t>邮   编：</w:t>
      </w:r>
      <w:r>
        <w:rPr>
          <w:rFonts w:eastAsia="仿宋"/>
          <w:bCs/>
          <w:u w:val="single"/>
        </w:rPr>
        <w:t xml:space="preserve">           </w:t>
      </w:r>
    </w:p>
    <w:p>
      <w:pPr>
        <w:snapToGrid w:val="0"/>
        <w:spacing w:line="500" w:lineRule="exact"/>
        <w:ind w:firstLine="480" w:firstLineChars="200"/>
        <w:rPr>
          <w:rFonts w:eastAsia="仿宋"/>
          <w:bCs/>
          <w:u w:val="single"/>
        </w:rPr>
      </w:pPr>
      <w:r>
        <w:rPr>
          <w:rFonts w:eastAsia="仿宋"/>
          <w:bCs/>
        </w:rPr>
        <w:t>电    话：</w:t>
      </w:r>
      <w:r>
        <w:rPr>
          <w:rFonts w:eastAsia="仿宋"/>
          <w:bCs/>
          <w:u w:val="single"/>
        </w:rPr>
        <w:t xml:space="preserve">                            </w:t>
      </w:r>
      <w:r>
        <w:rPr>
          <w:rFonts w:eastAsia="仿宋"/>
          <w:bCs/>
        </w:rPr>
        <w:t>传   真：</w:t>
      </w:r>
      <w:r>
        <w:rPr>
          <w:rFonts w:eastAsia="仿宋"/>
          <w:bCs/>
          <w:u w:val="single"/>
        </w:rPr>
        <w:t xml:space="preserve">           </w:t>
      </w:r>
    </w:p>
    <w:p>
      <w:pPr>
        <w:snapToGrid w:val="0"/>
        <w:spacing w:line="500" w:lineRule="exact"/>
        <w:ind w:firstLine="480" w:firstLineChars="200"/>
        <w:rPr>
          <w:rFonts w:eastAsia="仿宋"/>
          <w:bCs/>
          <w:u w:val="single"/>
        </w:rPr>
      </w:pPr>
      <w:r>
        <w:rPr>
          <w:rFonts w:eastAsia="仿宋"/>
          <w:bCs/>
        </w:rPr>
        <w:t>投标人代表姓名（签字）：</w:t>
      </w:r>
      <w:r>
        <w:rPr>
          <w:rFonts w:eastAsia="仿宋"/>
          <w:bCs/>
          <w:u w:val="single"/>
        </w:rPr>
        <w:t xml:space="preserve">               </w:t>
      </w:r>
      <w:r>
        <w:rPr>
          <w:rFonts w:eastAsia="仿宋"/>
          <w:bCs/>
        </w:rPr>
        <w:t>投标人名称：</w:t>
      </w:r>
      <w:r>
        <w:rPr>
          <w:rFonts w:eastAsia="仿宋"/>
          <w:bCs/>
          <w:u w:val="single"/>
        </w:rPr>
        <w:t xml:space="preserve">                                </w:t>
      </w:r>
    </w:p>
    <w:p>
      <w:pPr>
        <w:snapToGrid w:val="0"/>
        <w:spacing w:line="500" w:lineRule="exact"/>
        <w:ind w:firstLine="480" w:firstLineChars="200"/>
        <w:rPr>
          <w:rFonts w:eastAsia="仿宋"/>
          <w:bCs/>
          <w:u w:val="single"/>
        </w:rPr>
      </w:pPr>
      <w:r>
        <w:rPr>
          <w:rFonts w:eastAsia="仿宋"/>
          <w:bCs/>
        </w:rPr>
        <w:t xml:space="preserve">投标人开户行: </w:t>
      </w:r>
      <w:r>
        <w:rPr>
          <w:rFonts w:eastAsia="仿宋"/>
          <w:bCs/>
          <w:u w:val="single"/>
        </w:rPr>
        <w:t xml:space="preserve">                          </w:t>
      </w:r>
      <w:r>
        <w:rPr>
          <w:rFonts w:eastAsia="仿宋"/>
          <w:bCs/>
        </w:rPr>
        <w:t xml:space="preserve">账    号: </w:t>
      </w:r>
      <w:r>
        <w:rPr>
          <w:rFonts w:eastAsia="仿宋"/>
          <w:bCs/>
          <w:u w:val="single"/>
        </w:rPr>
        <w:t xml:space="preserve">                                  </w:t>
      </w:r>
    </w:p>
    <w:p>
      <w:pPr>
        <w:snapToGrid w:val="0"/>
        <w:spacing w:line="500" w:lineRule="exact"/>
        <w:ind w:firstLine="480" w:firstLineChars="200"/>
        <w:rPr>
          <w:rFonts w:eastAsia="仿宋"/>
          <w:bCs/>
        </w:rPr>
      </w:pPr>
      <w:r>
        <w:rPr>
          <w:rFonts w:eastAsia="仿宋"/>
          <w:bCs/>
        </w:rPr>
        <w:t>公    章：</w:t>
      </w:r>
      <w:r>
        <w:rPr>
          <w:rFonts w:eastAsia="仿宋"/>
          <w:bCs/>
          <w:u w:val="single"/>
        </w:rPr>
        <w:t xml:space="preserve">                              </w:t>
      </w:r>
      <w:r>
        <w:rPr>
          <w:rFonts w:eastAsia="仿宋"/>
          <w:bCs/>
        </w:rPr>
        <w:t>日    期：</w:t>
      </w:r>
      <w:r>
        <w:rPr>
          <w:rFonts w:eastAsia="仿宋"/>
          <w:bCs/>
          <w:u w:val="single"/>
        </w:rPr>
        <w:t xml:space="preserve">                                  </w:t>
      </w:r>
    </w:p>
    <w:p>
      <w:pPr>
        <w:snapToGrid w:val="0"/>
        <w:spacing w:line="500" w:lineRule="exact"/>
        <w:jc w:val="center"/>
        <w:rPr>
          <w:rFonts w:eastAsia="仿宋"/>
          <w:bCs/>
        </w:rPr>
      </w:pPr>
    </w:p>
    <w:p>
      <w:pPr>
        <w:pStyle w:val="3"/>
        <w:snapToGrid w:val="0"/>
        <w:spacing w:before="0" w:after="0" w:line="500" w:lineRule="exact"/>
        <w:jc w:val="center"/>
        <w:rPr>
          <w:rFonts w:eastAsia="仿宋"/>
          <w:b w:val="0"/>
          <w:bCs w:val="0"/>
          <w:sz w:val="36"/>
        </w:rPr>
        <w:sectPr>
          <w:footerReference r:id="rId10" w:type="first"/>
          <w:pgSz w:w="11906" w:h="16838"/>
          <w:pgMar w:top="1134" w:right="850" w:bottom="1134" w:left="850" w:header="283" w:footer="283" w:gutter="0"/>
          <w:cols w:space="720" w:num="1"/>
          <w:docGrid w:type="lines" w:linePitch="339" w:charSpace="0"/>
        </w:sectPr>
      </w:pPr>
      <w:bookmarkStart w:id="143" w:name="_Toc23527961"/>
    </w:p>
    <w:p>
      <w:pPr>
        <w:pStyle w:val="3"/>
        <w:numPr>
          <w:ilvl w:val="0"/>
          <w:numId w:val="0"/>
        </w:numPr>
        <w:snapToGrid w:val="0"/>
        <w:spacing w:before="0" w:after="0" w:line="500" w:lineRule="exact"/>
        <w:jc w:val="center"/>
        <w:rPr>
          <w:rFonts w:eastAsia="仿宋"/>
          <w:b w:val="0"/>
          <w:bCs w:val="0"/>
          <w:sz w:val="36"/>
        </w:rPr>
      </w:pPr>
      <w:bookmarkStart w:id="144" w:name="_Toc3663"/>
      <w:bookmarkStart w:id="145" w:name="_Toc99785576"/>
      <w:bookmarkStart w:id="146" w:name="_Toc23913"/>
      <w:r>
        <w:rPr>
          <w:rFonts w:eastAsia="仿宋"/>
          <w:b w:val="0"/>
          <w:bCs w:val="0"/>
          <w:sz w:val="36"/>
        </w:rPr>
        <w:t>二、资格审查文件</w:t>
      </w:r>
      <w:bookmarkEnd w:id="143"/>
      <w:bookmarkEnd w:id="144"/>
      <w:bookmarkEnd w:id="145"/>
      <w:bookmarkEnd w:id="146"/>
    </w:p>
    <w:p>
      <w:pPr>
        <w:snapToGrid w:val="0"/>
        <w:spacing w:line="500" w:lineRule="exact"/>
        <w:ind w:firstLine="480" w:firstLineChars="200"/>
        <w:jc w:val="left"/>
        <w:rPr>
          <w:rFonts w:eastAsia="仿宋"/>
          <w:bCs/>
        </w:rPr>
      </w:pPr>
      <w:r>
        <w:rPr>
          <w:rFonts w:eastAsia="仿宋"/>
          <w:bCs/>
        </w:rPr>
        <w:t>投标人应按下列顺序排序资格审查文件：（均提供加盖公章复印件）</w:t>
      </w:r>
    </w:p>
    <w:p>
      <w:pPr>
        <w:snapToGrid w:val="0"/>
        <w:spacing w:line="500" w:lineRule="exact"/>
        <w:ind w:firstLine="480" w:firstLineChars="200"/>
        <w:jc w:val="left"/>
        <w:rPr>
          <w:rFonts w:eastAsia="仿宋"/>
          <w:bCs/>
        </w:rPr>
      </w:pPr>
      <w:r>
        <w:rPr>
          <w:rFonts w:eastAsia="仿宋"/>
          <w:bCs/>
        </w:rPr>
        <w:t xml:space="preserve">①企业法人营业执照（复印件加盖公章）； </w:t>
      </w:r>
    </w:p>
    <w:p>
      <w:pPr>
        <w:snapToGrid w:val="0"/>
        <w:spacing w:line="500" w:lineRule="exact"/>
        <w:ind w:firstLine="480" w:firstLineChars="200"/>
        <w:jc w:val="left"/>
        <w:rPr>
          <w:rFonts w:eastAsia="仿宋"/>
          <w:bCs/>
        </w:rPr>
      </w:pPr>
      <w:r>
        <w:rPr>
          <w:rFonts w:eastAsia="仿宋"/>
          <w:bCs/>
        </w:rPr>
        <w:t xml:space="preserve">②法人授权委托书（原件），投标代表身份证（复印件加盖公章）； </w:t>
      </w:r>
    </w:p>
    <w:p>
      <w:pPr>
        <w:snapToGrid w:val="0"/>
        <w:spacing w:line="500" w:lineRule="exact"/>
        <w:ind w:firstLine="480" w:firstLineChars="200"/>
        <w:jc w:val="left"/>
        <w:rPr>
          <w:rFonts w:eastAsia="仿宋"/>
          <w:bCs/>
        </w:rPr>
      </w:pPr>
      <w:r>
        <w:rPr>
          <w:rFonts w:eastAsia="仿宋"/>
          <w:bCs/>
        </w:rPr>
        <w:t>③近三年内未被“信用中国”网站列入失信被执行人和重大税收违法案件当事人名单的、被“中国政府采购网”网站列入政府采购严重违法失信行为记录名单（处罚期限尚未届满的）的证明文件（网页截图加盖公章）；</w:t>
      </w:r>
    </w:p>
    <w:p>
      <w:pPr>
        <w:snapToGrid w:val="0"/>
        <w:spacing w:line="500" w:lineRule="exact"/>
        <w:ind w:firstLine="480" w:firstLineChars="200"/>
        <w:jc w:val="left"/>
        <w:rPr>
          <w:rFonts w:eastAsia="仿宋"/>
          <w:bCs/>
        </w:rPr>
      </w:pPr>
      <w:r>
        <w:rPr>
          <w:rFonts w:eastAsia="仿宋"/>
          <w:bCs/>
        </w:rPr>
        <w:t>④反商业贿赂承诺书（原件）。</w:t>
      </w:r>
    </w:p>
    <w:p>
      <w:pPr>
        <w:snapToGrid w:val="0"/>
        <w:spacing w:line="500" w:lineRule="exact"/>
        <w:ind w:firstLine="480" w:firstLineChars="200"/>
        <w:jc w:val="left"/>
        <w:rPr>
          <w:rFonts w:eastAsia="仿宋"/>
          <w:bCs/>
        </w:rPr>
      </w:pPr>
      <w:r>
        <w:rPr>
          <w:rFonts w:eastAsia="仿宋"/>
          <w:bCs/>
        </w:rPr>
        <w:t>⑤投标保证金凭证（复印件加盖公章）。</w:t>
      </w:r>
    </w:p>
    <w:p>
      <w:pPr>
        <w:snapToGrid w:val="0"/>
        <w:spacing w:line="500" w:lineRule="exact"/>
        <w:ind w:firstLine="480" w:firstLineChars="200"/>
        <w:jc w:val="left"/>
        <w:rPr>
          <w:rFonts w:eastAsia="仿宋"/>
          <w:bCs/>
        </w:rPr>
      </w:pPr>
    </w:p>
    <w:p>
      <w:pPr>
        <w:snapToGrid w:val="0"/>
        <w:spacing w:line="500" w:lineRule="exact"/>
        <w:ind w:firstLine="480" w:firstLineChars="200"/>
        <w:jc w:val="left"/>
        <w:rPr>
          <w:rFonts w:eastAsia="仿宋"/>
          <w:bCs/>
        </w:rPr>
      </w:pPr>
    </w:p>
    <w:p>
      <w:pPr>
        <w:snapToGrid w:val="0"/>
        <w:spacing w:line="500" w:lineRule="exact"/>
        <w:ind w:firstLine="480" w:firstLineChars="200"/>
        <w:jc w:val="left"/>
        <w:rPr>
          <w:rFonts w:eastAsia="仿宋"/>
          <w:bCs/>
        </w:rPr>
      </w:pPr>
    </w:p>
    <w:p>
      <w:pPr>
        <w:snapToGrid w:val="0"/>
        <w:spacing w:line="500" w:lineRule="exact"/>
        <w:ind w:firstLine="480" w:firstLineChars="200"/>
        <w:jc w:val="left"/>
        <w:rPr>
          <w:rFonts w:eastAsia="仿宋"/>
          <w:bCs/>
        </w:rPr>
      </w:pPr>
    </w:p>
    <w:p>
      <w:pPr>
        <w:keepNext/>
        <w:keepLines/>
        <w:snapToGrid w:val="0"/>
        <w:spacing w:line="500" w:lineRule="exact"/>
        <w:jc w:val="center"/>
        <w:outlineLvl w:val="1"/>
        <w:rPr>
          <w:rFonts w:eastAsia="仿宋"/>
          <w:bCs/>
        </w:rPr>
        <w:sectPr>
          <w:pgSz w:w="11906" w:h="16838"/>
          <w:pgMar w:top="1134" w:right="850" w:bottom="1134" w:left="850" w:header="283" w:footer="283" w:gutter="0"/>
          <w:cols w:space="720" w:num="1"/>
          <w:docGrid w:type="lines" w:linePitch="339" w:charSpace="0"/>
        </w:sectPr>
      </w:pPr>
    </w:p>
    <w:p>
      <w:pPr>
        <w:keepNext/>
        <w:keepLines/>
        <w:snapToGrid w:val="0"/>
        <w:spacing w:line="500" w:lineRule="exact"/>
        <w:jc w:val="center"/>
        <w:outlineLvl w:val="1"/>
        <w:rPr>
          <w:rFonts w:eastAsia="仿宋"/>
          <w:bCs/>
        </w:rPr>
      </w:pPr>
      <w:bookmarkStart w:id="147" w:name="_Toc23527962"/>
      <w:bookmarkStart w:id="148" w:name="_Toc99785577"/>
      <w:bookmarkStart w:id="149" w:name="_Toc2193"/>
      <w:bookmarkStart w:id="150" w:name="_Toc18076"/>
      <w:r>
        <w:rPr>
          <w:rFonts w:eastAsia="仿宋"/>
          <w:bCs/>
        </w:rPr>
        <w:t>（一）提供合法有效的营业执照</w:t>
      </w:r>
      <w:bookmarkEnd w:id="147"/>
      <w:bookmarkEnd w:id="148"/>
      <w:bookmarkEnd w:id="149"/>
      <w:bookmarkEnd w:id="150"/>
    </w:p>
    <w:p>
      <w:pPr>
        <w:snapToGrid w:val="0"/>
        <w:spacing w:line="500" w:lineRule="exact"/>
        <w:ind w:firstLine="480" w:firstLineChars="200"/>
        <w:rPr>
          <w:rFonts w:eastAsia="仿宋"/>
          <w:bCs/>
        </w:rPr>
      </w:pPr>
      <w:r>
        <w:rPr>
          <w:rFonts w:eastAsia="仿宋"/>
          <w:bCs/>
        </w:rPr>
        <w:t>提供合法有效的营业执照、组织机构代码证、税务登记证（若三证合一只须提供营业执照副本）；</w:t>
      </w:r>
    </w:p>
    <w:p>
      <w:pPr>
        <w:keepNext/>
        <w:keepLines/>
        <w:snapToGrid w:val="0"/>
        <w:spacing w:line="500" w:lineRule="exact"/>
        <w:jc w:val="center"/>
        <w:outlineLvl w:val="1"/>
        <w:rPr>
          <w:rFonts w:eastAsia="仿宋"/>
          <w:bCs/>
        </w:rPr>
      </w:pPr>
      <w:bookmarkStart w:id="151" w:name="_Toc99785578"/>
      <w:bookmarkStart w:id="152" w:name="_Toc14436"/>
      <w:bookmarkStart w:id="153" w:name="_Toc23527963"/>
      <w:bookmarkStart w:id="154" w:name="_Toc375"/>
      <w:r>
        <w:rPr>
          <w:rFonts w:eastAsia="仿宋"/>
          <w:bCs/>
        </w:rPr>
        <w:t>（二）法定代表人授权委托书及投标代表身份证</w:t>
      </w:r>
      <w:bookmarkEnd w:id="151"/>
      <w:bookmarkEnd w:id="152"/>
      <w:bookmarkEnd w:id="153"/>
      <w:bookmarkEnd w:id="154"/>
    </w:p>
    <w:p>
      <w:pPr>
        <w:snapToGrid w:val="0"/>
        <w:spacing w:line="500" w:lineRule="exact"/>
        <w:ind w:firstLine="480" w:firstLineChars="200"/>
        <w:jc w:val="left"/>
        <w:rPr>
          <w:rFonts w:eastAsia="仿宋"/>
          <w:bCs/>
        </w:rPr>
      </w:pPr>
    </w:p>
    <w:p>
      <w:pPr>
        <w:snapToGrid w:val="0"/>
        <w:spacing w:line="500" w:lineRule="exact"/>
        <w:ind w:firstLine="480" w:firstLineChars="200"/>
        <w:jc w:val="left"/>
        <w:rPr>
          <w:rFonts w:eastAsia="仿宋"/>
          <w:bCs/>
        </w:rPr>
      </w:pPr>
      <w:r>
        <w:rPr>
          <w:rFonts w:eastAsia="仿宋"/>
          <w:bCs/>
        </w:rPr>
        <w:t>本授权委托书声明：我</w:t>
      </w:r>
      <w:r>
        <w:rPr>
          <w:rFonts w:eastAsia="仿宋"/>
          <w:bCs/>
          <w:u w:val="single"/>
        </w:rPr>
        <w:t xml:space="preserve">         </w:t>
      </w:r>
      <w:r>
        <w:rPr>
          <w:rFonts w:eastAsia="仿宋"/>
          <w:bCs/>
        </w:rPr>
        <w:t>（姓名、电话）系</w:t>
      </w:r>
      <w:r>
        <w:rPr>
          <w:rFonts w:eastAsia="仿宋"/>
          <w:bCs/>
          <w:u w:val="single"/>
        </w:rPr>
        <w:t xml:space="preserve">               （</w:t>
      </w:r>
      <w:r>
        <w:rPr>
          <w:rFonts w:eastAsia="仿宋"/>
          <w:bCs/>
        </w:rPr>
        <w:t>投标人名称）的法人代表人，现授权委托</w:t>
      </w:r>
      <w:r>
        <w:rPr>
          <w:rFonts w:eastAsia="仿宋"/>
          <w:bCs/>
          <w:u w:val="single"/>
        </w:rPr>
        <w:t xml:space="preserve">                     </w:t>
      </w:r>
      <w:r>
        <w:rPr>
          <w:rFonts w:eastAsia="仿宋"/>
          <w:bCs/>
        </w:rPr>
        <w:t>（投标人名称）的</w:t>
      </w:r>
      <w:r>
        <w:rPr>
          <w:rFonts w:eastAsia="仿宋"/>
          <w:bCs/>
          <w:u w:val="single"/>
        </w:rPr>
        <w:t xml:space="preserve">            </w:t>
      </w:r>
      <w:r>
        <w:rPr>
          <w:rFonts w:eastAsia="仿宋"/>
          <w:bCs/>
        </w:rPr>
        <w:t>（姓名、职务、电话、邮箱）为我公司代理人，以本公司的名义参加</w:t>
      </w:r>
      <w:r>
        <w:rPr>
          <w:rFonts w:eastAsia="仿宋"/>
          <w:bCs/>
          <w:u w:val="single"/>
        </w:rPr>
        <w:t xml:space="preserve">          </w:t>
      </w:r>
      <w:r>
        <w:rPr>
          <w:rFonts w:eastAsia="仿宋"/>
          <w:bCs/>
        </w:rPr>
        <w:t>（招标人）的</w:t>
      </w:r>
      <w:r>
        <w:rPr>
          <w:rFonts w:eastAsia="仿宋"/>
          <w:bCs/>
          <w:u w:val="single"/>
        </w:rPr>
        <w:t xml:space="preserve">                 </w:t>
      </w:r>
      <w:r>
        <w:rPr>
          <w:rFonts w:eastAsia="仿宋"/>
          <w:bCs/>
        </w:rPr>
        <w:t>项目的投标活动。代理人在参加整个项目招标响应活动、合同招标过程中所签署的一切文件和处理与之有关的一切事物，我均予以承认。</w:t>
      </w:r>
    </w:p>
    <w:p>
      <w:pPr>
        <w:snapToGrid w:val="0"/>
        <w:spacing w:line="500" w:lineRule="exact"/>
        <w:ind w:firstLine="480" w:firstLineChars="200"/>
        <w:jc w:val="left"/>
        <w:rPr>
          <w:rFonts w:eastAsia="仿宋"/>
          <w:bCs/>
          <w:u w:val="single"/>
        </w:rPr>
      </w:pPr>
      <w:r>
        <w:rPr>
          <w:rFonts w:eastAsia="仿宋"/>
          <w:bCs/>
        </w:rPr>
        <w:t>代理人：</w:t>
      </w:r>
      <w:r>
        <w:rPr>
          <w:rFonts w:eastAsia="仿宋"/>
          <w:bCs/>
          <w:u w:val="single"/>
        </w:rPr>
        <w:t xml:space="preserve">              </w:t>
      </w:r>
      <w:r>
        <w:rPr>
          <w:rFonts w:eastAsia="仿宋"/>
          <w:bCs/>
        </w:rPr>
        <w:t>性别：</w:t>
      </w:r>
      <w:r>
        <w:rPr>
          <w:rFonts w:eastAsia="仿宋"/>
          <w:bCs/>
          <w:u w:val="single"/>
        </w:rPr>
        <w:t xml:space="preserve">         </w:t>
      </w:r>
      <w:r>
        <w:rPr>
          <w:rFonts w:eastAsia="仿宋"/>
          <w:bCs/>
        </w:rPr>
        <w:t>年龄：</w:t>
      </w:r>
      <w:r>
        <w:rPr>
          <w:rFonts w:eastAsia="仿宋"/>
          <w:bCs/>
          <w:u w:val="single"/>
        </w:rPr>
        <w:t xml:space="preserve">       </w:t>
      </w:r>
    </w:p>
    <w:p>
      <w:pPr>
        <w:snapToGrid w:val="0"/>
        <w:spacing w:line="500" w:lineRule="exact"/>
        <w:ind w:firstLine="480" w:firstLineChars="200"/>
        <w:jc w:val="left"/>
        <w:rPr>
          <w:rFonts w:eastAsia="仿宋"/>
          <w:bCs/>
          <w:u w:val="single"/>
        </w:rPr>
      </w:pPr>
      <w:r>
        <w:rPr>
          <w:rFonts w:eastAsia="仿宋"/>
          <w:bCs/>
        </w:rPr>
        <w:t>单  位：</w:t>
      </w:r>
      <w:r>
        <w:rPr>
          <w:rFonts w:eastAsia="仿宋"/>
          <w:bCs/>
          <w:u w:val="single"/>
        </w:rPr>
        <w:t xml:space="preserve">              </w:t>
      </w:r>
      <w:r>
        <w:rPr>
          <w:rFonts w:eastAsia="仿宋"/>
          <w:bCs/>
        </w:rPr>
        <w:t>部门：</w:t>
      </w:r>
      <w:r>
        <w:rPr>
          <w:rFonts w:eastAsia="仿宋"/>
          <w:bCs/>
          <w:u w:val="single"/>
        </w:rPr>
        <w:t xml:space="preserve">         </w:t>
      </w:r>
      <w:r>
        <w:rPr>
          <w:rFonts w:eastAsia="仿宋"/>
          <w:bCs/>
        </w:rPr>
        <w:t>职务：</w:t>
      </w:r>
      <w:r>
        <w:rPr>
          <w:rFonts w:eastAsia="仿宋"/>
          <w:bCs/>
          <w:u w:val="single"/>
        </w:rPr>
        <w:t xml:space="preserve">       </w:t>
      </w:r>
    </w:p>
    <w:p>
      <w:pPr>
        <w:snapToGrid w:val="0"/>
        <w:spacing w:line="500" w:lineRule="exact"/>
        <w:ind w:firstLine="480" w:firstLineChars="200"/>
        <w:jc w:val="left"/>
        <w:rPr>
          <w:rFonts w:eastAsia="仿宋"/>
          <w:bCs/>
          <w:u w:val="single"/>
        </w:rPr>
      </w:pPr>
      <w:r>
        <w:rPr>
          <w:rFonts w:eastAsia="仿宋"/>
          <w:bCs/>
        </w:rPr>
        <w:t>联系电话：</w:t>
      </w:r>
      <w:r>
        <w:rPr>
          <w:rFonts w:eastAsia="仿宋"/>
          <w:bCs/>
          <w:u w:val="single"/>
        </w:rPr>
        <w:t xml:space="preserve">                </w:t>
      </w:r>
      <w:r>
        <w:rPr>
          <w:rFonts w:eastAsia="仿宋"/>
          <w:bCs/>
        </w:rPr>
        <w:t>邮箱：</w:t>
      </w:r>
      <w:r>
        <w:rPr>
          <w:rFonts w:eastAsia="仿宋"/>
          <w:bCs/>
          <w:u w:val="single"/>
        </w:rPr>
        <w:t xml:space="preserve">                   </w:t>
      </w:r>
    </w:p>
    <w:p>
      <w:pPr>
        <w:snapToGrid w:val="0"/>
        <w:spacing w:line="500" w:lineRule="exact"/>
        <w:ind w:firstLine="480" w:firstLineChars="200"/>
        <w:jc w:val="left"/>
        <w:rPr>
          <w:rFonts w:eastAsia="仿宋"/>
          <w:bCs/>
        </w:rPr>
      </w:pPr>
      <w:r>
        <w:rPr>
          <w:rFonts w:eastAsia="仿宋"/>
          <w:bCs/>
        </w:rPr>
        <w:t>代理人无转委权。特此委托。</w:t>
      </w:r>
    </w:p>
    <w:p>
      <w:pPr>
        <w:snapToGrid w:val="0"/>
        <w:spacing w:line="500" w:lineRule="exact"/>
        <w:ind w:firstLine="480" w:firstLineChars="200"/>
        <w:jc w:val="left"/>
        <w:rPr>
          <w:rFonts w:eastAsia="仿宋"/>
          <w:bCs/>
        </w:rPr>
      </w:pPr>
      <w:r>
        <w:rPr>
          <w:rFonts w:eastAsia="仿宋"/>
          <w:bCs/>
        </w:rPr>
        <w:t>授权人身份证复印件：</w:t>
      </w:r>
    </w:p>
    <w:p>
      <w:pPr>
        <w:snapToGrid w:val="0"/>
        <w:spacing w:line="500" w:lineRule="exact"/>
        <w:jc w:val="left"/>
        <w:rPr>
          <w:rFonts w:eastAsia="仿宋"/>
          <w:bCs/>
        </w:rPr>
      </w:pPr>
    </w:p>
    <w:p>
      <w:pPr>
        <w:snapToGrid w:val="0"/>
        <w:spacing w:line="500" w:lineRule="exact"/>
        <w:ind w:firstLine="480" w:firstLineChars="200"/>
        <w:jc w:val="left"/>
        <w:rPr>
          <w:rFonts w:eastAsia="仿宋"/>
          <w:bCs/>
        </w:rPr>
      </w:pPr>
      <w:r>
        <w:rPr>
          <w:rFonts w:eastAsia="仿宋"/>
          <w:bCs/>
        </w:rPr>
        <w:t>被授权人身份证复印件：</w:t>
      </w:r>
    </w:p>
    <w:p>
      <w:pPr>
        <w:snapToGrid w:val="0"/>
        <w:spacing w:line="500" w:lineRule="exact"/>
        <w:ind w:firstLine="200"/>
        <w:jc w:val="right"/>
        <w:rPr>
          <w:rFonts w:eastAsia="仿宋"/>
          <w:bCs/>
        </w:rPr>
      </w:pPr>
      <w:r>
        <w:rPr>
          <w:rFonts w:eastAsia="仿宋"/>
          <w:bCs/>
        </w:rPr>
        <w:t>投标人：（盖章）</w:t>
      </w:r>
    </w:p>
    <w:p>
      <w:pPr>
        <w:snapToGrid w:val="0"/>
        <w:spacing w:line="500" w:lineRule="exact"/>
        <w:ind w:firstLine="200"/>
        <w:jc w:val="right"/>
        <w:rPr>
          <w:rFonts w:eastAsia="仿宋"/>
          <w:bCs/>
        </w:rPr>
      </w:pPr>
      <w:r>
        <w:rPr>
          <w:rFonts w:eastAsia="仿宋"/>
          <w:bCs/>
        </w:rPr>
        <w:t xml:space="preserve">                                      法定代表人：（盖章）</w:t>
      </w:r>
    </w:p>
    <w:p>
      <w:pPr>
        <w:snapToGrid w:val="0"/>
        <w:spacing w:line="500" w:lineRule="exact"/>
        <w:ind w:firstLine="200"/>
        <w:jc w:val="right"/>
        <w:rPr>
          <w:rFonts w:eastAsia="仿宋"/>
          <w:bCs/>
        </w:rPr>
      </w:pPr>
      <w:r>
        <w:rPr>
          <w:rFonts w:eastAsia="仿宋"/>
          <w:bCs/>
        </w:rPr>
        <w:t>日期：</w:t>
      </w:r>
      <w:r>
        <w:rPr>
          <w:rFonts w:eastAsia="仿宋"/>
          <w:bCs/>
          <w:u w:val="single"/>
        </w:rPr>
        <w:t xml:space="preserve">        </w:t>
      </w:r>
      <w:r>
        <w:rPr>
          <w:rFonts w:eastAsia="仿宋"/>
          <w:bCs/>
        </w:rPr>
        <w:t>年</w:t>
      </w:r>
      <w:r>
        <w:rPr>
          <w:rFonts w:eastAsia="仿宋"/>
          <w:bCs/>
          <w:u w:val="single"/>
        </w:rPr>
        <w:t xml:space="preserve">    </w:t>
      </w:r>
      <w:r>
        <w:rPr>
          <w:rFonts w:eastAsia="仿宋"/>
          <w:bCs/>
        </w:rPr>
        <w:t>月</w:t>
      </w:r>
      <w:r>
        <w:rPr>
          <w:rFonts w:eastAsia="仿宋"/>
          <w:bCs/>
          <w:u w:val="single"/>
        </w:rPr>
        <w:t xml:space="preserve">    </w:t>
      </w:r>
      <w:r>
        <w:rPr>
          <w:rFonts w:eastAsia="仿宋"/>
          <w:bCs/>
        </w:rPr>
        <w:t>日</w:t>
      </w:r>
    </w:p>
    <w:p>
      <w:pPr>
        <w:snapToGrid w:val="0"/>
        <w:spacing w:line="500" w:lineRule="exact"/>
        <w:ind w:firstLine="480" w:firstLineChars="200"/>
        <w:rPr>
          <w:rFonts w:eastAsia="仿宋"/>
          <w:bCs/>
        </w:rPr>
      </w:pPr>
      <w:r>
        <w:rPr>
          <w:rFonts w:eastAsia="仿宋"/>
          <w:bCs/>
        </w:rPr>
        <w:t>注：1、法定代表人本人作为公司代理人前来参与投标的，不提供此项证明文件。</w:t>
      </w:r>
    </w:p>
    <w:p>
      <w:pPr>
        <w:numPr>
          <w:ilvl w:val="0"/>
          <w:numId w:val="6"/>
        </w:numPr>
        <w:snapToGrid w:val="0"/>
        <w:spacing w:line="500" w:lineRule="exact"/>
        <w:rPr>
          <w:rFonts w:eastAsia="仿宋"/>
          <w:bCs/>
        </w:rPr>
      </w:pPr>
      <w:r>
        <w:rPr>
          <w:rFonts w:eastAsia="仿宋"/>
          <w:bCs/>
        </w:rPr>
        <w:t>授权书上应当附有授权人和被授权人的居民身份证复印件。</w:t>
      </w:r>
    </w:p>
    <w:p>
      <w:pPr>
        <w:snapToGrid w:val="0"/>
        <w:spacing w:line="500" w:lineRule="exact"/>
        <w:rPr>
          <w:rFonts w:eastAsia="仿宋"/>
          <w:bCs/>
        </w:rPr>
      </w:pPr>
    </w:p>
    <w:p>
      <w:pPr>
        <w:snapToGrid w:val="0"/>
        <w:spacing w:line="500" w:lineRule="exact"/>
        <w:jc w:val="center"/>
        <w:rPr>
          <w:rFonts w:eastAsia="仿宋"/>
          <w:bCs/>
        </w:rPr>
      </w:pPr>
    </w:p>
    <w:p>
      <w:pPr>
        <w:snapToGrid w:val="0"/>
        <w:spacing w:line="500" w:lineRule="exact"/>
        <w:rPr>
          <w:rFonts w:eastAsia="仿宋"/>
          <w:bCs/>
        </w:rPr>
      </w:pPr>
    </w:p>
    <w:p>
      <w:pPr>
        <w:snapToGrid w:val="0"/>
        <w:spacing w:line="500" w:lineRule="exact"/>
        <w:rPr>
          <w:rFonts w:eastAsia="仿宋"/>
          <w:bCs/>
        </w:rPr>
      </w:pPr>
    </w:p>
    <w:p>
      <w:pPr>
        <w:snapToGrid w:val="0"/>
        <w:spacing w:line="500" w:lineRule="exact"/>
        <w:rPr>
          <w:rFonts w:eastAsia="仿宋"/>
          <w:bCs/>
        </w:rPr>
      </w:pPr>
    </w:p>
    <w:p>
      <w:pPr>
        <w:keepNext/>
        <w:keepLines/>
        <w:snapToGrid w:val="0"/>
        <w:spacing w:line="500" w:lineRule="exact"/>
        <w:jc w:val="center"/>
        <w:outlineLvl w:val="1"/>
        <w:rPr>
          <w:rFonts w:eastAsia="仿宋"/>
          <w:bCs/>
        </w:rPr>
        <w:sectPr>
          <w:pgSz w:w="11906" w:h="16838"/>
          <w:pgMar w:top="1134" w:right="850" w:bottom="1134" w:left="850" w:header="283" w:footer="283" w:gutter="0"/>
          <w:cols w:space="720" w:num="1"/>
          <w:docGrid w:type="lines" w:linePitch="339" w:charSpace="0"/>
        </w:sectPr>
      </w:pPr>
      <w:bookmarkStart w:id="155" w:name="_Toc23527964"/>
    </w:p>
    <w:p>
      <w:pPr>
        <w:keepNext/>
        <w:keepLines/>
        <w:snapToGrid w:val="0"/>
        <w:spacing w:line="500" w:lineRule="exact"/>
        <w:jc w:val="center"/>
        <w:outlineLvl w:val="1"/>
        <w:rPr>
          <w:rFonts w:eastAsia="仿宋"/>
          <w:bCs/>
        </w:rPr>
      </w:pPr>
      <w:bookmarkStart w:id="156" w:name="_Toc99785579"/>
      <w:bookmarkStart w:id="157" w:name="_Toc25685"/>
      <w:bookmarkStart w:id="158" w:name="_Toc27003"/>
      <w:r>
        <w:rPr>
          <w:rFonts w:eastAsia="仿宋"/>
          <w:bCs/>
        </w:rPr>
        <w:t>（三）法定代表人身份证明书</w:t>
      </w:r>
      <w:bookmarkEnd w:id="155"/>
      <w:bookmarkEnd w:id="156"/>
      <w:bookmarkEnd w:id="157"/>
      <w:bookmarkEnd w:id="158"/>
    </w:p>
    <w:p>
      <w:pPr>
        <w:snapToGrid w:val="0"/>
        <w:spacing w:line="500" w:lineRule="exact"/>
        <w:jc w:val="center"/>
        <w:rPr>
          <w:rFonts w:eastAsia="仿宋"/>
          <w:bCs/>
        </w:rPr>
      </w:pPr>
    </w:p>
    <w:p>
      <w:pPr>
        <w:snapToGrid w:val="0"/>
        <w:spacing w:line="500" w:lineRule="exact"/>
        <w:rPr>
          <w:rFonts w:eastAsia="仿宋"/>
          <w:bCs/>
          <w:u w:val="single"/>
        </w:rPr>
      </w:pPr>
      <w:r>
        <w:rPr>
          <w:rFonts w:eastAsia="仿宋"/>
          <w:bCs/>
        </w:rPr>
        <w:t>企业名称：</w:t>
      </w:r>
      <w:r>
        <w:rPr>
          <w:rFonts w:eastAsia="仿宋"/>
          <w:bCs/>
          <w:u w:val="single"/>
        </w:rPr>
        <w:t xml:space="preserve">                                                   </w:t>
      </w:r>
    </w:p>
    <w:p>
      <w:pPr>
        <w:snapToGrid w:val="0"/>
        <w:spacing w:line="500" w:lineRule="exact"/>
        <w:rPr>
          <w:rFonts w:eastAsia="仿宋"/>
          <w:bCs/>
          <w:u w:val="single"/>
        </w:rPr>
      </w:pPr>
      <w:r>
        <w:rPr>
          <w:rFonts w:eastAsia="仿宋"/>
          <w:bCs/>
        </w:rPr>
        <w:t>企业类型：</w:t>
      </w:r>
      <w:r>
        <w:rPr>
          <w:rFonts w:eastAsia="仿宋"/>
          <w:bCs/>
          <w:u w:val="single"/>
        </w:rPr>
        <w:t xml:space="preserve">                                                   </w:t>
      </w:r>
    </w:p>
    <w:p>
      <w:pPr>
        <w:snapToGrid w:val="0"/>
        <w:spacing w:line="500" w:lineRule="exact"/>
        <w:rPr>
          <w:rFonts w:eastAsia="仿宋"/>
          <w:bCs/>
          <w:u w:val="single"/>
        </w:rPr>
      </w:pPr>
      <w:r>
        <w:rPr>
          <w:rFonts w:eastAsia="仿宋"/>
          <w:bCs/>
        </w:rPr>
        <w:t>地    址：</w:t>
      </w:r>
      <w:r>
        <w:rPr>
          <w:rFonts w:eastAsia="仿宋"/>
          <w:bCs/>
          <w:u w:val="single"/>
        </w:rPr>
        <w:t xml:space="preserve">                                                   </w:t>
      </w:r>
    </w:p>
    <w:p>
      <w:pPr>
        <w:snapToGrid w:val="0"/>
        <w:spacing w:line="500" w:lineRule="exact"/>
        <w:rPr>
          <w:rFonts w:eastAsia="仿宋"/>
          <w:bCs/>
          <w:u w:val="single"/>
        </w:rPr>
      </w:pPr>
      <w:r>
        <w:rPr>
          <w:rFonts w:eastAsia="仿宋"/>
          <w:bCs/>
        </w:rPr>
        <w:t>营业期限：</w:t>
      </w:r>
      <w:r>
        <w:rPr>
          <w:rFonts w:eastAsia="仿宋"/>
          <w:bCs/>
          <w:u w:val="single"/>
        </w:rPr>
        <w:t xml:space="preserve">                                                   </w:t>
      </w:r>
    </w:p>
    <w:p>
      <w:pPr>
        <w:snapToGrid w:val="0"/>
        <w:spacing w:line="500" w:lineRule="exact"/>
        <w:rPr>
          <w:rFonts w:eastAsia="仿宋"/>
          <w:bCs/>
          <w:u w:val="single"/>
        </w:rPr>
      </w:pPr>
      <w:r>
        <w:rPr>
          <w:rFonts w:eastAsia="仿宋"/>
          <w:bCs/>
        </w:rPr>
        <w:t>成立时间：</w:t>
      </w:r>
      <w:r>
        <w:rPr>
          <w:rFonts w:eastAsia="仿宋"/>
          <w:bCs/>
          <w:u w:val="single"/>
        </w:rPr>
        <w:t xml:space="preserve">                                                   </w:t>
      </w:r>
    </w:p>
    <w:p>
      <w:pPr>
        <w:snapToGrid w:val="0"/>
        <w:spacing w:line="500" w:lineRule="exact"/>
        <w:rPr>
          <w:rFonts w:eastAsia="仿宋"/>
          <w:bCs/>
          <w:u w:val="single"/>
        </w:rPr>
      </w:pPr>
      <w:r>
        <w:rPr>
          <w:rFonts w:eastAsia="仿宋"/>
          <w:bCs/>
        </w:rPr>
        <w:t>姓名：</w:t>
      </w:r>
      <w:r>
        <w:rPr>
          <w:rFonts w:eastAsia="仿宋"/>
          <w:bCs/>
          <w:u w:val="single"/>
        </w:rPr>
        <w:t xml:space="preserve">              </w:t>
      </w:r>
      <w:r>
        <w:rPr>
          <w:rFonts w:eastAsia="仿宋"/>
          <w:bCs/>
        </w:rPr>
        <w:t xml:space="preserve">    性别：</w:t>
      </w:r>
      <w:r>
        <w:rPr>
          <w:rFonts w:eastAsia="仿宋"/>
          <w:bCs/>
          <w:u w:val="single"/>
        </w:rPr>
        <w:t xml:space="preserve">         </w:t>
      </w:r>
      <w:r>
        <w:rPr>
          <w:rFonts w:eastAsia="仿宋"/>
          <w:bCs/>
        </w:rPr>
        <w:t xml:space="preserve">   年龄：</w:t>
      </w:r>
      <w:r>
        <w:rPr>
          <w:rFonts w:eastAsia="仿宋"/>
          <w:bCs/>
          <w:u w:val="single"/>
        </w:rPr>
        <w:t xml:space="preserve">             </w:t>
      </w:r>
    </w:p>
    <w:p>
      <w:pPr>
        <w:snapToGrid w:val="0"/>
        <w:spacing w:line="500" w:lineRule="exact"/>
        <w:rPr>
          <w:rFonts w:eastAsia="仿宋"/>
          <w:bCs/>
          <w:u w:val="single"/>
        </w:rPr>
      </w:pPr>
      <w:r>
        <w:rPr>
          <w:rFonts w:eastAsia="仿宋"/>
          <w:bCs/>
        </w:rPr>
        <w:t xml:space="preserve">职务： </w:t>
      </w:r>
      <w:r>
        <w:rPr>
          <w:rFonts w:eastAsia="仿宋"/>
          <w:bCs/>
          <w:u w:val="single"/>
        </w:rPr>
        <w:t xml:space="preserve">               </w:t>
      </w:r>
    </w:p>
    <w:p>
      <w:pPr>
        <w:snapToGrid w:val="0"/>
        <w:spacing w:line="500" w:lineRule="exact"/>
        <w:rPr>
          <w:rFonts w:eastAsia="仿宋"/>
          <w:bCs/>
        </w:rPr>
      </w:pPr>
      <w:r>
        <w:rPr>
          <w:rFonts w:eastAsia="仿宋"/>
          <w:bCs/>
        </w:rPr>
        <w:t xml:space="preserve">系 </w:t>
      </w:r>
      <w:r>
        <w:rPr>
          <w:rFonts w:eastAsia="仿宋"/>
          <w:bCs/>
          <w:u w:val="single"/>
        </w:rPr>
        <w:t xml:space="preserve">          （投标人企业名称）              </w:t>
      </w:r>
      <w:r>
        <w:rPr>
          <w:rFonts w:eastAsia="仿宋"/>
          <w:bCs/>
        </w:rPr>
        <w:t>的法定代表人。</w:t>
      </w:r>
    </w:p>
    <w:p>
      <w:pPr>
        <w:snapToGrid w:val="0"/>
        <w:spacing w:line="500" w:lineRule="exact"/>
        <w:rPr>
          <w:rFonts w:eastAsia="仿宋"/>
          <w:bCs/>
        </w:rPr>
      </w:pPr>
    </w:p>
    <w:p>
      <w:pPr>
        <w:snapToGrid w:val="0"/>
        <w:spacing w:line="500" w:lineRule="exact"/>
        <w:rPr>
          <w:rFonts w:eastAsia="仿宋"/>
          <w:bCs/>
        </w:rPr>
      </w:pPr>
      <w:r>
        <w:rPr>
          <w:rFonts w:eastAsia="仿宋"/>
          <w:bCs/>
        </w:rPr>
        <w:t>特此证明。</w:t>
      </w:r>
    </w:p>
    <w:p>
      <w:pPr>
        <w:snapToGrid w:val="0"/>
        <w:spacing w:line="500" w:lineRule="exact"/>
        <w:jc w:val="right"/>
        <w:rPr>
          <w:rFonts w:eastAsia="仿宋"/>
          <w:bCs/>
        </w:rPr>
      </w:pPr>
    </w:p>
    <w:p>
      <w:pPr>
        <w:snapToGrid w:val="0"/>
        <w:spacing w:line="500" w:lineRule="exact"/>
        <w:jc w:val="right"/>
        <w:rPr>
          <w:rFonts w:eastAsia="仿宋"/>
          <w:bCs/>
          <w:u w:val="single"/>
        </w:rPr>
      </w:pPr>
      <w:r>
        <w:rPr>
          <w:rFonts w:eastAsia="仿宋"/>
          <w:bCs/>
        </w:rPr>
        <w:t>投标人：</w:t>
      </w:r>
      <w:r>
        <w:rPr>
          <w:rFonts w:eastAsia="仿宋"/>
          <w:bCs/>
          <w:u w:val="single"/>
        </w:rPr>
        <w:t xml:space="preserve">                      （盖章）</w:t>
      </w:r>
    </w:p>
    <w:p>
      <w:pPr>
        <w:snapToGrid w:val="0"/>
        <w:spacing w:line="500" w:lineRule="exact"/>
        <w:jc w:val="right"/>
        <w:rPr>
          <w:rFonts w:eastAsia="仿宋"/>
          <w:bCs/>
        </w:rPr>
      </w:pPr>
      <w:r>
        <w:rPr>
          <w:rFonts w:eastAsia="仿宋"/>
          <w:bCs/>
        </w:rPr>
        <w:t>日  期：</w:t>
      </w:r>
      <w:r>
        <w:rPr>
          <w:rFonts w:eastAsia="仿宋"/>
          <w:bCs/>
          <w:u w:val="single"/>
        </w:rPr>
        <w:t xml:space="preserve">        </w:t>
      </w:r>
      <w:r>
        <w:rPr>
          <w:rFonts w:eastAsia="仿宋"/>
          <w:bCs/>
        </w:rPr>
        <w:t>年</w:t>
      </w:r>
      <w:r>
        <w:rPr>
          <w:rFonts w:eastAsia="仿宋"/>
          <w:bCs/>
          <w:u w:val="single"/>
        </w:rPr>
        <w:t xml:space="preserve">        </w:t>
      </w:r>
      <w:r>
        <w:rPr>
          <w:rFonts w:eastAsia="仿宋"/>
          <w:bCs/>
        </w:rPr>
        <w:t>月</w:t>
      </w:r>
      <w:r>
        <w:rPr>
          <w:rFonts w:eastAsia="仿宋"/>
          <w:bCs/>
          <w:u w:val="single"/>
        </w:rPr>
        <w:t xml:space="preserve">        </w:t>
      </w:r>
      <w:r>
        <w:rPr>
          <w:rFonts w:eastAsia="仿宋"/>
          <w:bCs/>
        </w:rPr>
        <w:t>日</w:t>
      </w:r>
    </w:p>
    <w:p>
      <w:pPr>
        <w:snapToGrid w:val="0"/>
        <w:spacing w:line="500" w:lineRule="exact"/>
        <w:ind w:right="140"/>
        <w:jc w:val="right"/>
        <w:rPr>
          <w:rFonts w:eastAsia="仿宋"/>
          <w:bCs/>
        </w:rPr>
      </w:pPr>
    </w:p>
    <w:p>
      <w:pPr>
        <w:snapToGrid w:val="0"/>
        <w:spacing w:line="500" w:lineRule="exact"/>
        <w:ind w:firstLine="480" w:firstLineChars="200"/>
        <w:rPr>
          <w:rFonts w:eastAsia="仿宋"/>
          <w:bCs/>
        </w:rPr>
      </w:pPr>
      <w:r>
        <w:rPr>
          <w:rFonts w:eastAsia="仿宋"/>
          <w:bCs/>
        </w:rPr>
        <w:t>注：1、本证明书为法定代表人本人作为公司代理人参与投标的，提供此项证明书。</w:t>
      </w:r>
    </w:p>
    <w:p>
      <w:pPr>
        <w:snapToGrid w:val="0"/>
        <w:spacing w:line="500" w:lineRule="exact"/>
        <w:ind w:firstLine="480" w:firstLineChars="200"/>
        <w:rPr>
          <w:rFonts w:eastAsia="仿宋"/>
          <w:bCs/>
        </w:rPr>
      </w:pPr>
    </w:p>
    <w:p>
      <w:pPr>
        <w:snapToGrid w:val="0"/>
        <w:spacing w:line="500" w:lineRule="exact"/>
        <w:ind w:firstLine="480" w:firstLineChars="200"/>
        <w:rPr>
          <w:rFonts w:eastAsia="仿宋"/>
          <w:bCs/>
        </w:rPr>
      </w:pPr>
    </w:p>
    <w:p>
      <w:pPr>
        <w:snapToGrid w:val="0"/>
        <w:spacing w:line="500" w:lineRule="exact"/>
        <w:ind w:firstLine="480" w:firstLineChars="200"/>
        <w:rPr>
          <w:rFonts w:eastAsia="仿宋"/>
          <w:bCs/>
        </w:rPr>
      </w:pPr>
    </w:p>
    <w:p>
      <w:pPr>
        <w:snapToGrid w:val="0"/>
        <w:spacing w:line="500" w:lineRule="exact"/>
        <w:ind w:firstLine="480" w:firstLineChars="200"/>
        <w:rPr>
          <w:rFonts w:eastAsia="仿宋"/>
          <w:bCs/>
        </w:rPr>
      </w:pPr>
    </w:p>
    <w:p>
      <w:pPr>
        <w:snapToGrid w:val="0"/>
        <w:spacing w:line="500" w:lineRule="exact"/>
        <w:ind w:firstLine="480" w:firstLineChars="200"/>
        <w:rPr>
          <w:rFonts w:eastAsia="仿宋"/>
          <w:bCs/>
        </w:rPr>
      </w:pPr>
    </w:p>
    <w:p>
      <w:pPr>
        <w:snapToGrid w:val="0"/>
        <w:spacing w:line="500" w:lineRule="exact"/>
        <w:ind w:firstLine="480" w:firstLineChars="200"/>
        <w:rPr>
          <w:rFonts w:eastAsia="仿宋"/>
          <w:bCs/>
        </w:rPr>
      </w:pPr>
    </w:p>
    <w:p>
      <w:pPr>
        <w:snapToGrid w:val="0"/>
        <w:spacing w:line="500" w:lineRule="exact"/>
        <w:ind w:firstLine="480" w:firstLineChars="200"/>
        <w:rPr>
          <w:rFonts w:eastAsia="仿宋"/>
          <w:bCs/>
        </w:rPr>
      </w:pPr>
    </w:p>
    <w:p>
      <w:pPr>
        <w:snapToGrid w:val="0"/>
        <w:spacing w:line="500" w:lineRule="exact"/>
        <w:ind w:firstLine="480" w:firstLineChars="200"/>
        <w:rPr>
          <w:rFonts w:eastAsia="仿宋"/>
          <w:bCs/>
        </w:rPr>
      </w:pPr>
    </w:p>
    <w:p>
      <w:pPr>
        <w:snapToGrid w:val="0"/>
        <w:spacing w:line="500" w:lineRule="exact"/>
        <w:ind w:firstLine="480" w:firstLineChars="200"/>
        <w:rPr>
          <w:rFonts w:eastAsia="仿宋"/>
          <w:bCs/>
        </w:rPr>
      </w:pPr>
    </w:p>
    <w:p>
      <w:pPr>
        <w:snapToGrid w:val="0"/>
        <w:spacing w:line="500" w:lineRule="exact"/>
        <w:ind w:firstLine="480" w:firstLineChars="200"/>
        <w:rPr>
          <w:rFonts w:eastAsia="仿宋"/>
          <w:bCs/>
        </w:rPr>
      </w:pPr>
    </w:p>
    <w:p>
      <w:pPr>
        <w:keepNext/>
        <w:keepLines/>
        <w:snapToGrid w:val="0"/>
        <w:spacing w:line="500" w:lineRule="exact"/>
        <w:jc w:val="center"/>
        <w:outlineLvl w:val="1"/>
        <w:rPr>
          <w:rFonts w:eastAsia="仿宋"/>
          <w:bCs/>
        </w:rPr>
        <w:sectPr>
          <w:pgSz w:w="11906" w:h="16838"/>
          <w:pgMar w:top="1134" w:right="850" w:bottom="1134" w:left="850" w:header="283" w:footer="283" w:gutter="0"/>
          <w:cols w:space="720" w:num="1"/>
          <w:docGrid w:type="lines" w:linePitch="339" w:charSpace="0"/>
        </w:sectPr>
      </w:pPr>
      <w:bookmarkStart w:id="159" w:name="_Toc23527965"/>
    </w:p>
    <w:p>
      <w:pPr>
        <w:keepNext/>
        <w:keepLines/>
        <w:snapToGrid w:val="0"/>
        <w:spacing w:line="500" w:lineRule="exact"/>
        <w:jc w:val="center"/>
        <w:outlineLvl w:val="1"/>
        <w:rPr>
          <w:rFonts w:eastAsia="仿宋"/>
          <w:bCs/>
        </w:rPr>
      </w:pPr>
      <w:bookmarkStart w:id="160" w:name="_Toc99785580"/>
      <w:bookmarkStart w:id="161" w:name="_Toc22322"/>
      <w:bookmarkStart w:id="162" w:name="_Toc1369"/>
      <w:r>
        <w:rPr>
          <w:rFonts w:eastAsia="仿宋"/>
          <w:bCs/>
        </w:rPr>
        <w:t>（四）备案截图</w:t>
      </w:r>
      <w:bookmarkEnd w:id="159"/>
      <w:bookmarkEnd w:id="160"/>
      <w:bookmarkEnd w:id="161"/>
      <w:bookmarkEnd w:id="162"/>
    </w:p>
    <w:p>
      <w:pPr>
        <w:snapToGrid w:val="0"/>
        <w:spacing w:line="500" w:lineRule="exact"/>
        <w:ind w:firstLine="360" w:firstLineChars="150"/>
        <w:rPr>
          <w:rFonts w:eastAsia="仿宋"/>
          <w:bCs/>
        </w:rPr>
      </w:pPr>
      <w:r>
        <w:rPr>
          <w:rFonts w:eastAsia="仿宋"/>
          <w:bCs/>
        </w:rPr>
        <w:t>提供近三年未被列入失信被执行人黑名单的，提供“信用中国”（WWW.creditchina.gov.cn），和“中国政府采购网（www.ccgp.gov.cn）”网站查询页，经查询有失信记录的将被取消投标资格；（提供网页截图，加盖公章）。</w:t>
      </w:r>
    </w:p>
    <w:p>
      <w:pPr>
        <w:snapToGrid w:val="0"/>
        <w:spacing w:line="500" w:lineRule="exact"/>
        <w:rPr>
          <w:rFonts w:eastAsia="仿宋"/>
          <w:bCs/>
        </w:rPr>
      </w:pPr>
    </w:p>
    <w:p>
      <w:pPr>
        <w:keepNext/>
        <w:keepLines/>
        <w:tabs>
          <w:tab w:val="left" w:pos="210"/>
          <w:tab w:val="center" w:pos="4359"/>
        </w:tabs>
        <w:snapToGrid w:val="0"/>
        <w:spacing w:line="500" w:lineRule="exact"/>
        <w:jc w:val="center"/>
        <w:outlineLvl w:val="1"/>
        <w:rPr>
          <w:rFonts w:eastAsia="仿宋"/>
          <w:bCs/>
        </w:rPr>
      </w:pPr>
      <w:bookmarkStart w:id="163" w:name="_Toc31135"/>
      <w:bookmarkStart w:id="164" w:name="_Toc23527967"/>
      <w:bookmarkStart w:id="165" w:name="_Toc99785581"/>
      <w:bookmarkStart w:id="166" w:name="_Toc773"/>
      <w:r>
        <w:rPr>
          <w:rFonts w:eastAsia="仿宋"/>
          <w:bCs/>
        </w:rPr>
        <w:t>（五）反商业贿赂承诺书</w:t>
      </w:r>
      <w:bookmarkEnd w:id="163"/>
      <w:bookmarkEnd w:id="164"/>
      <w:bookmarkEnd w:id="165"/>
      <w:bookmarkEnd w:id="166"/>
    </w:p>
    <w:p>
      <w:pPr>
        <w:snapToGrid w:val="0"/>
        <w:spacing w:line="500" w:lineRule="exact"/>
        <w:rPr>
          <w:rFonts w:eastAsia="仿宋"/>
          <w:bCs/>
        </w:rPr>
      </w:pPr>
    </w:p>
    <w:p>
      <w:pPr>
        <w:snapToGrid w:val="0"/>
        <w:spacing w:line="500" w:lineRule="exact"/>
        <w:ind w:firstLine="480" w:firstLineChars="200"/>
        <w:jc w:val="left"/>
        <w:rPr>
          <w:rFonts w:eastAsia="仿宋"/>
          <w:bCs/>
        </w:rPr>
      </w:pPr>
      <w:r>
        <w:rPr>
          <w:rFonts w:eastAsia="仿宋"/>
          <w:bCs/>
        </w:rPr>
        <w:t>为了从源头上防治腐败，杜绝商业贿赂行为的发生，更好地配合</w:t>
      </w:r>
      <w:r>
        <w:rPr>
          <w:rFonts w:hint="eastAsia" w:eastAsia="仿宋"/>
          <w:bCs/>
          <w:lang w:eastAsia="zh-CN"/>
        </w:rPr>
        <w:t>新疆维吾尔自治区儿童医院</w:t>
      </w:r>
      <w:r>
        <w:rPr>
          <w:rFonts w:eastAsia="仿宋"/>
          <w:bCs/>
        </w:rPr>
        <w:t>集中采购的工作，我们投标人承诺如下：</w:t>
      </w:r>
    </w:p>
    <w:p>
      <w:pPr>
        <w:snapToGrid w:val="0"/>
        <w:spacing w:line="500" w:lineRule="exact"/>
        <w:ind w:firstLine="480" w:firstLineChars="200"/>
        <w:rPr>
          <w:rFonts w:eastAsia="仿宋"/>
          <w:bCs/>
        </w:rPr>
      </w:pPr>
      <w:r>
        <w:rPr>
          <w:rFonts w:eastAsia="仿宋"/>
          <w:bCs/>
        </w:rPr>
        <w:t>1、不以各种名义给</w:t>
      </w:r>
      <w:r>
        <w:rPr>
          <w:rFonts w:hint="eastAsia" w:eastAsia="仿宋"/>
          <w:bCs/>
          <w:lang w:eastAsia="zh-CN"/>
        </w:rPr>
        <w:t>新疆维吾尔自治区儿童医院</w:t>
      </w:r>
      <w:r>
        <w:rPr>
          <w:rFonts w:eastAsia="仿宋"/>
          <w:bCs/>
        </w:rPr>
        <w:t>工作人员借或送现金、有价证券及物品;</w:t>
      </w:r>
    </w:p>
    <w:p>
      <w:pPr>
        <w:snapToGrid w:val="0"/>
        <w:spacing w:line="500" w:lineRule="exact"/>
        <w:ind w:firstLine="480" w:firstLineChars="200"/>
        <w:rPr>
          <w:rFonts w:eastAsia="仿宋"/>
          <w:bCs/>
        </w:rPr>
      </w:pPr>
      <w:r>
        <w:rPr>
          <w:rFonts w:eastAsia="仿宋"/>
          <w:bCs/>
        </w:rPr>
        <w:t>2、不以个人名义邀请</w:t>
      </w:r>
      <w:r>
        <w:rPr>
          <w:rFonts w:hint="eastAsia" w:eastAsia="仿宋"/>
          <w:bCs/>
          <w:lang w:eastAsia="zh-CN"/>
        </w:rPr>
        <w:t>新疆维吾尔自治区儿童医院</w:t>
      </w:r>
      <w:r>
        <w:rPr>
          <w:rFonts w:eastAsia="仿宋"/>
          <w:bCs/>
        </w:rPr>
        <w:t>工作人员参与考察旅游活动和宴请活动；</w:t>
      </w:r>
    </w:p>
    <w:p>
      <w:pPr>
        <w:snapToGrid w:val="0"/>
        <w:spacing w:line="500" w:lineRule="exact"/>
        <w:ind w:firstLine="480" w:firstLineChars="200"/>
        <w:rPr>
          <w:rFonts w:eastAsia="仿宋"/>
          <w:bCs/>
        </w:rPr>
      </w:pPr>
      <w:r>
        <w:rPr>
          <w:rFonts w:eastAsia="仿宋"/>
          <w:bCs/>
        </w:rPr>
        <w:t>3、不发生与采购事项有关的其他违规违纪行为。</w:t>
      </w:r>
    </w:p>
    <w:p>
      <w:pPr>
        <w:snapToGrid w:val="0"/>
        <w:spacing w:line="500" w:lineRule="exact"/>
        <w:ind w:firstLine="560"/>
        <w:rPr>
          <w:rFonts w:eastAsia="仿宋"/>
          <w:bCs/>
        </w:rPr>
      </w:pPr>
      <w:r>
        <w:rPr>
          <w:rFonts w:eastAsia="仿宋"/>
          <w:bCs/>
        </w:rPr>
        <w:t>如违反其中一项，</w:t>
      </w:r>
      <w:r>
        <w:rPr>
          <w:rFonts w:hint="eastAsia" w:eastAsia="仿宋"/>
          <w:bCs/>
          <w:lang w:eastAsia="zh-CN"/>
        </w:rPr>
        <w:t>新疆维吾尔自治区儿童医院</w:t>
      </w:r>
      <w:r>
        <w:rPr>
          <w:rFonts w:eastAsia="仿宋"/>
          <w:bCs/>
        </w:rPr>
        <w:t>有权利将其列入采购黑名单并终止投标资格，今后不得参与</w:t>
      </w:r>
      <w:r>
        <w:rPr>
          <w:rFonts w:hint="eastAsia" w:eastAsia="仿宋"/>
          <w:bCs/>
          <w:lang w:eastAsia="zh-CN"/>
        </w:rPr>
        <w:t>新疆维吾尔自治区儿童医院</w:t>
      </w:r>
      <w:r>
        <w:rPr>
          <w:rFonts w:eastAsia="仿宋"/>
          <w:bCs/>
        </w:rPr>
        <w:t xml:space="preserve">采购招投标活动，触犯法律由司法部门处理。                     </w:t>
      </w:r>
    </w:p>
    <w:p>
      <w:pPr>
        <w:wordWrap w:val="0"/>
        <w:snapToGrid w:val="0"/>
        <w:spacing w:line="500" w:lineRule="exact"/>
        <w:jc w:val="right"/>
        <w:rPr>
          <w:rFonts w:eastAsia="仿宋"/>
          <w:bCs/>
        </w:rPr>
      </w:pPr>
      <w:r>
        <w:rPr>
          <w:rFonts w:eastAsia="仿宋"/>
          <w:bCs/>
        </w:rPr>
        <w:t xml:space="preserve">           承诺单位 ：       （签章）</w:t>
      </w:r>
    </w:p>
    <w:p>
      <w:pPr>
        <w:snapToGrid w:val="0"/>
        <w:spacing w:line="500" w:lineRule="exact"/>
        <w:ind w:firstLine="3120" w:firstLineChars="1300"/>
        <w:jc w:val="left"/>
        <w:rPr>
          <w:rFonts w:eastAsia="仿宋"/>
          <w:bCs/>
        </w:rPr>
      </w:pPr>
      <w:r>
        <w:rPr>
          <w:rFonts w:eastAsia="仿宋"/>
          <w:bCs/>
        </w:rPr>
        <w:t xml:space="preserve">     单位法人（或授权代理人）：       （签字）</w:t>
      </w:r>
    </w:p>
    <w:p>
      <w:pPr>
        <w:snapToGrid w:val="0"/>
        <w:spacing w:line="500" w:lineRule="exact"/>
        <w:ind w:firstLine="560"/>
        <w:jc w:val="right"/>
        <w:rPr>
          <w:rFonts w:eastAsia="仿宋"/>
          <w:bCs/>
        </w:rPr>
      </w:pPr>
    </w:p>
    <w:p>
      <w:pPr>
        <w:snapToGrid w:val="0"/>
        <w:spacing w:line="500" w:lineRule="exact"/>
        <w:ind w:firstLine="3600" w:firstLineChars="1500"/>
        <w:jc w:val="right"/>
        <w:rPr>
          <w:rFonts w:eastAsia="仿宋"/>
          <w:bCs/>
        </w:rPr>
      </w:pPr>
      <w:r>
        <w:rPr>
          <w:rFonts w:eastAsia="仿宋"/>
          <w:bCs/>
        </w:rPr>
        <w:t>年   月   日</w:t>
      </w:r>
    </w:p>
    <w:p>
      <w:pPr>
        <w:snapToGrid w:val="0"/>
        <w:spacing w:line="500" w:lineRule="exact"/>
        <w:jc w:val="center"/>
        <w:outlineLvl w:val="1"/>
        <w:rPr>
          <w:rFonts w:eastAsia="仿宋"/>
          <w:bCs/>
        </w:rPr>
      </w:pPr>
      <w:bookmarkStart w:id="167" w:name="_Toc14919"/>
      <w:bookmarkStart w:id="168" w:name="_Toc99785582"/>
      <w:bookmarkStart w:id="169" w:name="_Toc30933"/>
      <w:bookmarkStart w:id="170" w:name="_Toc23527968"/>
      <w:r>
        <w:rPr>
          <w:rFonts w:eastAsia="仿宋"/>
          <w:bCs/>
        </w:rPr>
        <w:t>（六）投标保证金汇款证明</w:t>
      </w:r>
      <w:bookmarkEnd w:id="167"/>
      <w:bookmarkEnd w:id="168"/>
      <w:bookmarkEnd w:id="169"/>
      <w:bookmarkEnd w:id="170"/>
    </w:p>
    <w:p>
      <w:pPr>
        <w:spacing w:line="500" w:lineRule="exact"/>
        <w:rPr>
          <w:rFonts w:eastAsia="仿宋"/>
          <w:bCs/>
        </w:rPr>
        <w:sectPr>
          <w:pgSz w:w="11906" w:h="16838"/>
          <w:pgMar w:top="1134" w:right="850" w:bottom="1134" w:left="850" w:header="283" w:footer="283" w:gutter="0"/>
          <w:cols w:space="720" w:num="1"/>
          <w:docGrid w:type="lines" w:linePitch="339" w:charSpace="0"/>
        </w:sectPr>
      </w:pPr>
      <w:r>
        <w:rPr>
          <w:rFonts w:eastAsia="仿宋"/>
          <w:bCs/>
        </w:rPr>
        <w:t>投标单位缴纳完投标保证金后的打款证明（详见第一部分第一章投标人须知）。</w:t>
      </w:r>
    </w:p>
    <w:p>
      <w:pPr>
        <w:pStyle w:val="3"/>
        <w:numPr>
          <w:ilvl w:val="0"/>
          <w:numId w:val="0"/>
        </w:numPr>
        <w:snapToGrid w:val="0"/>
        <w:spacing w:before="0" w:after="0" w:line="500" w:lineRule="exact"/>
        <w:jc w:val="center"/>
        <w:rPr>
          <w:rFonts w:eastAsia="仿宋"/>
          <w:b w:val="0"/>
          <w:bCs w:val="0"/>
          <w:sz w:val="24"/>
          <w:szCs w:val="24"/>
        </w:rPr>
      </w:pPr>
      <w:bookmarkStart w:id="171" w:name="_Toc23527969"/>
      <w:bookmarkStart w:id="172" w:name="_Toc25341"/>
      <w:bookmarkStart w:id="173" w:name="_Toc30098"/>
      <w:bookmarkStart w:id="174" w:name="_Toc99785583"/>
      <w:r>
        <w:rPr>
          <w:rFonts w:eastAsia="仿宋"/>
          <w:b w:val="0"/>
          <w:bCs w:val="0"/>
          <w:sz w:val="24"/>
          <w:szCs w:val="24"/>
        </w:rPr>
        <w:t>三、商务及技术文件</w:t>
      </w:r>
      <w:bookmarkEnd w:id="171"/>
      <w:bookmarkEnd w:id="172"/>
      <w:bookmarkEnd w:id="173"/>
      <w:bookmarkEnd w:id="174"/>
    </w:p>
    <w:p>
      <w:pPr>
        <w:tabs>
          <w:tab w:val="left" w:pos="900"/>
          <w:tab w:val="left" w:pos="1326"/>
        </w:tabs>
        <w:snapToGrid w:val="0"/>
        <w:spacing w:line="500" w:lineRule="exact"/>
        <w:ind w:firstLine="460" w:firstLineChars="192"/>
        <w:rPr>
          <w:rFonts w:eastAsia="仿宋"/>
          <w:bCs/>
          <w:color w:val="000000"/>
        </w:rPr>
      </w:pPr>
      <w:r>
        <w:rPr>
          <w:rFonts w:eastAsia="仿宋"/>
          <w:bCs/>
          <w:color w:val="000000"/>
        </w:rPr>
        <w:t>投标文件</w:t>
      </w:r>
      <w:r>
        <w:rPr>
          <w:rFonts w:eastAsia="仿宋"/>
          <w:color w:val="000000"/>
        </w:rPr>
        <w:t>按下列顺序排列和装订投标文件</w:t>
      </w:r>
      <w:r>
        <w:rPr>
          <w:rFonts w:eastAsia="仿宋"/>
          <w:bCs/>
          <w:color w:val="000000"/>
        </w:rPr>
        <w:t>：（未提供格式的内容自拟）</w:t>
      </w:r>
    </w:p>
    <w:p>
      <w:pPr>
        <w:tabs>
          <w:tab w:val="left" w:pos="900"/>
          <w:tab w:val="left" w:pos="1326"/>
        </w:tabs>
        <w:snapToGrid w:val="0"/>
        <w:spacing w:line="500" w:lineRule="exact"/>
        <w:ind w:firstLine="463" w:firstLineChars="192"/>
        <w:rPr>
          <w:rFonts w:eastAsia="仿宋"/>
          <w:b/>
          <w:bCs/>
          <w:color w:val="000000"/>
        </w:rPr>
      </w:pPr>
      <w:r>
        <w:rPr>
          <w:rFonts w:eastAsia="仿宋"/>
          <w:b/>
          <w:bCs/>
          <w:color w:val="000000"/>
        </w:rPr>
        <w:t>（一）资格声明文件</w:t>
      </w:r>
      <w:r>
        <w:rPr>
          <w:rFonts w:eastAsia="仿宋"/>
          <w:b/>
          <w:bCs/>
          <w:color w:val="000000"/>
        </w:rPr>
        <w:tab/>
      </w:r>
    </w:p>
    <w:p>
      <w:pPr>
        <w:tabs>
          <w:tab w:val="left" w:pos="900"/>
          <w:tab w:val="left" w:pos="1326"/>
        </w:tabs>
        <w:snapToGrid w:val="0"/>
        <w:spacing w:line="500" w:lineRule="exact"/>
        <w:ind w:firstLine="463" w:firstLineChars="192"/>
        <w:rPr>
          <w:rFonts w:eastAsia="仿宋"/>
          <w:b/>
          <w:bCs/>
          <w:color w:val="000000"/>
        </w:rPr>
      </w:pPr>
      <w:r>
        <w:rPr>
          <w:rFonts w:eastAsia="仿宋"/>
          <w:b/>
          <w:bCs/>
          <w:color w:val="000000"/>
        </w:rPr>
        <w:t>（二）企业营业执照</w:t>
      </w:r>
      <w:r>
        <w:rPr>
          <w:rFonts w:eastAsia="仿宋"/>
          <w:b/>
          <w:bCs/>
          <w:color w:val="000000"/>
        </w:rPr>
        <w:tab/>
      </w:r>
    </w:p>
    <w:p>
      <w:pPr>
        <w:tabs>
          <w:tab w:val="left" w:pos="900"/>
          <w:tab w:val="left" w:pos="1326"/>
        </w:tabs>
        <w:snapToGrid w:val="0"/>
        <w:spacing w:line="500" w:lineRule="exact"/>
        <w:ind w:firstLine="463" w:firstLineChars="192"/>
        <w:rPr>
          <w:rFonts w:eastAsia="仿宋"/>
          <w:b/>
          <w:bCs/>
          <w:color w:val="000000"/>
        </w:rPr>
      </w:pPr>
      <w:r>
        <w:rPr>
          <w:rFonts w:eastAsia="仿宋"/>
          <w:b/>
          <w:bCs/>
          <w:color w:val="000000"/>
        </w:rPr>
        <w:t>（三）法定代表人授权委托书或法定代表人身份证明书</w:t>
      </w:r>
    </w:p>
    <w:p>
      <w:pPr>
        <w:tabs>
          <w:tab w:val="left" w:pos="900"/>
          <w:tab w:val="left" w:pos="1326"/>
        </w:tabs>
        <w:snapToGrid w:val="0"/>
        <w:spacing w:line="500" w:lineRule="exact"/>
        <w:ind w:firstLine="463" w:firstLineChars="192"/>
        <w:rPr>
          <w:rFonts w:eastAsia="仿宋"/>
          <w:b/>
          <w:bCs/>
          <w:color w:val="000000"/>
        </w:rPr>
      </w:pPr>
      <w:r>
        <w:rPr>
          <w:rFonts w:eastAsia="仿宋"/>
          <w:b/>
          <w:bCs/>
          <w:color w:val="000000"/>
        </w:rPr>
        <w:t>（四）投标人简介</w:t>
      </w:r>
    </w:p>
    <w:p>
      <w:pPr>
        <w:tabs>
          <w:tab w:val="left" w:pos="900"/>
          <w:tab w:val="left" w:pos="1326"/>
        </w:tabs>
        <w:snapToGrid w:val="0"/>
        <w:spacing w:line="500" w:lineRule="exact"/>
        <w:ind w:firstLine="463" w:firstLineChars="192"/>
        <w:rPr>
          <w:rFonts w:eastAsia="仿宋"/>
          <w:b/>
          <w:bCs/>
          <w:color w:val="000000"/>
        </w:rPr>
      </w:pPr>
      <w:r>
        <w:rPr>
          <w:rFonts w:eastAsia="仿宋"/>
          <w:b/>
          <w:bCs/>
          <w:color w:val="000000"/>
        </w:rPr>
        <w:t>（五）项目服务期承诺</w:t>
      </w:r>
      <w:r>
        <w:rPr>
          <w:rFonts w:eastAsia="仿宋"/>
          <w:b/>
          <w:bCs/>
          <w:color w:val="000000"/>
        </w:rPr>
        <w:tab/>
      </w:r>
    </w:p>
    <w:p>
      <w:pPr>
        <w:tabs>
          <w:tab w:val="left" w:pos="900"/>
          <w:tab w:val="left" w:pos="1326"/>
        </w:tabs>
        <w:snapToGrid w:val="0"/>
        <w:spacing w:line="500" w:lineRule="exact"/>
        <w:ind w:firstLine="463" w:firstLineChars="192"/>
        <w:rPr>
          <w:rFonts w:eastAsia="仿宋"/>
          <w:b/>
          <w:bCs/>
          <w:color w:val="000000"/>
        </w:rPr>
      </w:pPr>
      <w:r>
        <w:rPr>
          <w:rFonts w:eastAsia="仿宋"/>
          <w:b/>
          <w:bCs/>
          <w:color w:val="000000"/>
        </w:rPr>
        <w:t>（六）技术规格偏离表</w:t>
      </w:r>
      <w:r>
        <w:rPr>
          <w:rFonts w:eastAsia="仿宋"/>
          <w:b/>
          <w:bCs/>
          <w:color w:val="000000"/>
        </w:rPr>
        <w:tab/>
      </w:r>
    </w:p>
    <w:p>
      <w:pPr>
        <w:tabs>
          <w:tab w:val="left" w:pos="900"/>
          <w:tab w:val="left" w:pos="1326"/>
        </w:tabs>
        <w:snapToGrid w:val="0"/>
        <w:spacing w:line="500" w:lineRule="exact"/>
        <w:ind w:firstLine="463" w:firstLineChars="192"/>
        <w:rPr>
          <w:rFonts w:eastAsia="仿宋"/>
          <w:b/>
          <w:bCs/>
          <w:color w:val="000000"/>
        </w:rPr>
      </w:pPr>
      <w:r>
        <w:rPr>
          <w:rFonts w:eastAsia="仿宋"/>
          <w:b/>
          <w:bCs/>
          <w:color w:val="000000"/>
        </w:rPr>
        <w:t>（七）合同条款偏离表</w:t>
      </w:r>
      <w:r>
        <w:rPr>
          <w:rFonts w:eastAsia="仿宋"/>
          <w:b/>
          <w:bCs/>
          <w:color w:val="000000"/>
        </w:rPr>
        <w:tab/>
      </w:r>
    </w:p>
    <w:p>
      <w:pPr>
        <w:tabs>
          <w:tab w:val="left" w:pos="900"/>
          <w:tab w:val="left" w:pos="1326"/>
        </w:tabs>
        <w:snapToGrid w:val="0"/>
        <w:spacing w:line="500" w:lineRule="exact"/>
        <w:ind w:firstLine="463" w:firstLineChars="192"/>
        <w:rPr>
          <w:rFonts w:eastAsia="仿宋"/>
          <w:b/>
          <w:bCs/>
          <w:color w:val="000000"/>
        </w:rPr>
      </w:pPr>
      <w:r>
        <w:rPr>
          <w:rFonts w:eastAsia="仿宋"/>
          <w:b/>
          <w:bCs/>
          <w:color w:val="000000"/>
        </w:rPr>
        <w:t>（八）拟投入人员承诺函</w:t>
      </w:r>
      <w:r>
        <w:rPr>
          <w:rFonts w:eastAsia="仿宋"/>
          <w:b/>
          <w:bCs/>
          <w:color w:val="000000"/>
        </w:rPr>
        <w:tab/>
      </w:r>
    </w:p>
    <w:p>
      <w:pPr>
        <w:tabs>
          <w:tab w:val="left" w:pos="900"/>
          <w:tab w:val="left" w:pos="1326"/>
        </w:tabs>
        <w:snapToGrid w:val="0"/>
        <w:spacing w:line="500" w:lineRule="exact"/>
        <w:ind w:firstLine="463" w:firstLineChars="192"/>
        <w:rPr>
          <w:rFonts w:eastAsia="仿宋"/>
          <w:b/>
          <w:bCs/>
          <w:color w:val="000000"/>
        </w:rPr>
      </w:pPr>
      <w:r>
        <w:rPr>
          <w:rFonts w:eastAsia="仿宋"/>
          <w:b/>
          <w:bCs/>
          <w:color w:val="000000"/>
        </w:rPr>
        <w:t>（九）项目人员信息表</w:t>
      </w:r>
      <w:r>
        <w:rPr>
          <w:rFonts w:eastAsia="仿宋"/>
          <w:b/>
          <w:bCs/>
          <w:color w:val="000000"/>
        </w:rPr>
        <w:tab/>
      </w:r>
    </w:p>
    <w:p>
      <w:pPr>
        <w:tabs>
          <w:tab w:val="left" w:pos="900"/>
          <w:tab w:val="left" w:pos="1326"/>
        </w:tabs>
        <w:snapToGrid w:val="0"/>
        <w:spacing w:line="500" w:lineRule="exact"/>
        <w:ind w:firstLine="463" w:firstLineChars="192"/>
        <w:rPr>
          <w:rFonts w:eastAsia="仿宋"/>
          <w:b/>
          <w:bCs/>
          <w:color w:val="000000"/>
        </w:rPr>
      </w:pPr>
      <w:r>
        <w:rPr>
          <w:rFonts w:eastAsia="仿宋"/>
          <w:b/>
          <w:bCs/>
          <w:color w:val="000000"/>
        </w:rPr>
        <w:t>（十）项目实施方案</w:t>
      </w:r>
      <w:r>
        <w:rPr>
          <w:rFonts w:eastAsia="仿宋"/>
          <w:b/>
          <w:bCs/>
          <w:color w:val="000000"/>
        </w:rPr>
        <w:tab/>
      </w:r>
    </w:p>
    <w:p>
      <w:pPr>
        <w:tabs>
          <w:tab w:val="left" w:pos="900"/>
          <w:tab w:val="left" w:pos="1326"/>
        </w:tabs>
        <w:snapToGrid w:val="0"/>
        <w:spacing w:line="500" w:lineRule="exact"/>
        <w:ind w:firstLine="463" w:firstLineChars="192"/>
        <w:rPr>
          <w:rFonts w:eastAsia="仿宋"/>
          <w:b/>
          <w:bCs/>
          <w:color w:val="000000"/>
        </w:rPr>
      </w:pPr>
      <w:r>
        <w:rPr>
          <w:rFonts w:eastAsia="仿宋"/>
          <w:b/>
          <w:bCs/>
          <w:color w:val="000000"/>
        </w:rPr>
        <w:t>（十一）技术方案</w:t>
      </w:r>
      <w:r>
        <w:rPr>
          <w:rFonts w:eastAsia="仿宋"/>
          <w:b/>
          <w:bCs/>
          <w:color w:val="000000"/>
        </w:rPr>
        <w:tab/>
      </w:r>
    </w:p>
    <w:p>
      <w:pPr>
        <w:tabs>
          <w:tab w:val="left" w:pos="900"/>
          <w:tab w:val="left" w:pos="1326"/>
        </w:tabs>
        <w:snapToGrid w:val="0"/>
        <w:spacing w:line="500" w:lineRule="exact"/>
        <w:ind w:firstLine="463" w:firstLineChars="192"/>
        <w:rPr>
          <w:rFonts w:eastAsia="仿宋"/>
          <w:b/>
          <w:bCs/>
          <w:color w:val="000000"/>
        </w:rPr>
      </w:pPr>
      <w:r>
        <w:rPr>
          <w:rFonts w:eastAsia="仿宋"/>
          <w:b/>
          <w:bCs/>
          <w:color w:val="000000"/>
        </w:rPr>
        <w:t>（十二）企业缴税及财务情况</w:t>
      </w:r>
      <w:r>
        <w:rPr>
          <w:rFonts w:eastAsia="仿宋"/>
          <w:b/>
          <w:bCs/>
          <w:color w:val="000000"/>
        </w:rPr>
        <w:tab/>
      </w:r>
    </w:p>
    <w:p>
      <w:pPr>
        <w:tabs>
          <w:tab w:val="left" w:pos="900"/>
          <w:tab w:val="left" w:pos="1326"/>
        </w:tabs>
        <w:snapToGrid w:val="0"/>
        <w:spacing w:line="500" w:lineRule="exact"/>
        <w:ind w:firstLine="463" w:firstLineChars="192"/>
        <w:rPr>
          <w:rFonts w:eastAsia="仿宋"/>
          <w:b/>
          <w:bCs/>
          <w:color w:val="000000"/>
        </w:rPr>
      </w:pPr>
      <w:r>
        <w:rPr>
          <w:rFonts w:eastAsia="仿宋"/>
          <w:b/>
          <w:bCs/>
          <w:color w:val="000000"/>
        </w:rPr>
        <w:t>（十三）项目验收承诺</w:t>
      </w:r>
      <w:r>
        <w:rPr>
          <w:rFonts w:eastAsia="仿宋"/>
          <w:b/>
          <w:bCs/>
          <w:color w:val="000000"/>
        </w:rPr>
        <w:tab/>
      </w:r>
    </w:p>
    <w:p>
      <w:pPr>
        <w:tabs>
          <w:tab w:val="left" w:pos="900"/>
          <w:tab w:val="left" w:pos="1326"/>
        </w:tabs>
        <w:snapToGrid w:val="0"/>
        <w:spacing w:line="500" w:lineRule="exact"/>
        <w:ind w:firstLine="463" w:firstLineChars="192"/>
        <w:rPr>
          <w:rFonts w:eastAsia="仿宋"/>
          <w:b/>
          <w:bCs/>
          <w:color w:val="000000"/>
        </w:rPr>
      </w:pPr>
      <w:r>
        <w:rPr>
          <w:rFonts w:eastAsia="仿宋"/>
          <w:b/>
          <w:bCs/>
          <w:color w:val="000000"/>
        </w:rPr>
        <w:t>（十四）售后服务与增值服务承诺</w:t>
      </w:r>
      <w:r>
        <w:rPr>
          <w:rFonts w:eastAsia="仿宋"/>
          <w:b/>
          <w:bCs/>
          <w:color w:val="000000"/>
        </w:rPr>
        <w:tab/>
      </w:r>
    </w:p>
    <w:p>
      <w:pPr>
        <w:tabs>
          <w:tab w:val="left" w:pos="900"/>
          <w:tab w:val="left" w:pos="1326"/>
        </w:tabs>
        <w:snapToGrid w:val="0"/>
        <w:spacing w:line="500" w:lineRule="exact"/>
        <w:ind w:firstLine="463" w:firstLineChars="192"/>
        <w:rPr>
          <w:rFonts w:eastAsia="仿宋"/>
          <w:b/>
          <w:bCs/>
          <w:color w:val="000000"/>
        </w:rPr>
      </w:pPr>
      <w:r>
        <w:rPr>
          <w:rFonts w:eastAsia="仿宋"/>
          <w:b/>
          <w:bCs/>
          <w:color w:val="000000"/>
        </w:rPr>
        <w:t>（十五）售后服务方案</w:t>
      </w:r>
      <w:r>
        <w:rPr>
          <w:rFonts w:eastAsia="仿宋"/>
          <w:b/>
          <w:bCs/>
          <w:color w:val="000000"/>
        </w:rPr>
        <w:tab/>
      </w:r>
    </w:p>
    <w:p>
      <w:pPr>
        <w:tabs>
          <w:tab w:val="left" w:pos="900"/>
          <w:tab w:val="left" w:pos="1326"/>
        </w:tabs>
        <w:snapToGrid w:val="0"/>
        <w:spacing w:line="500" w:lineRule="exact"/>
        <w:ind w:firstLine="463" w:firstLineChars="192"/>
        <w:rPr>
          <w:rFonts w:eastAsia="仿宋"/>
          <w:b/>
          <w:bCs/>
          <w:color w:val="000000"/>
        </w:rPr>
      </w:pPr>
      <w:r>
        <w:rPr>
          <w:rFonts w:eastAsia="仿宋"/>
          <w:b/>
          <w:bCs/>
          <w:color w:val="000000"/>
        </w:rPr>
        <w:t>（十六）类似业绩汇总表</w:t>
      </w:r>
      <w:r>
        <w:rPr>
          <w:rFonts w:eastAsia="仿宋"/>
          <w:b/>
          <w:bCs/>
          <w:color w:val="000000"/>
        </w:rPr>
        <w:tab/>
      </w:r>
    </w:p>
    <w:p>
      <w:pPr>
        <w:tabs>
          <w:tab w:val="left" w:pos="900"/>
          <w:tab w:val="left" w:pos="1326"/>
        </w:tabs>
        <w:snapToGrid w:val="0"/>
        <w:spacing w:line="500" w:lineRule="exact"/>
        <w:ind w:firstLine="463" w:firstLineChars="192"/>
        <w:rPr>
          <w:rFonts w:eastAsia="仿宋"/>
          <w:b/>
          <w:bCs/>
          <w:color w:val="000000"/>
        </w:rPr>
      </w:pPr>
      <w:r>
        <w:rPr>
          <w:rFonts w:eastAsia="仿宋"/>
          <w:b/>
          <w:bCs/>
          <w:color w:val="000000"/>
        </w:rPr>
        <w:t>（十七）投标人提交的其它资料</w:t>
      </w:r>
      <w:r>
        <w:rPr>
          <w:rFonts w:eastAsia="仿宋"/>
          <w:b/>
          <w:bCs/>
          <w:color w:val="000000"/>
        </w:rPr>
        <w:tab/>
      </w:r>
    </w:p>
    <w:p>
      <w:pPr>
        <w:tabs>
          <w:tab w:val="left" w:pos="900"/>
          <w:tab w:val="left" w:pos="1326"/>
        </w:tabs>
        <w:snapToGrid w:val="0"/>
        <w:spacing w:line="500" w:lineRule="exact"/>
        <w:ind w:firstLine="463" w:firstLineChars="192"/>
        <w:rPr>
          <w:rFonts w:eastAsia="仿宋"/>
          <w:b/>
          <w:bCs/>
          <w:color w:val="000000"/>
        </w:rPr>
      </w:pPr>
      <w:r>
        <w:rPr>
          <w:rFonts w:eastAsia="仿宋"/>
          <w:b/>
          <w:bCs/>
          <w:color w:val="000000"/>
        </w:rPr>
        <w:t>投标人提供的以上材料必须真实有效，所有文件均须加盖单位公章，任何一项的虚假或提交的投标文件资料不全，或未对投标文件做出实质性响应，将可能导致投标文件被拒绝接受。</w:t>
      </w:r>
    </w:p>
    <w:p>
      <w:pPr>
        <w:tabs>
          <w:tab w:val="left" w:pos="900"/>
          <w:tab w:val="left" w:pos="1326"/>
        </w:tabs>
        <w:snapToGrid w:val="0"/>
        <w:spacing w:line="500" w:lineRule="exact"/>
        <w:ind w:firstLine="463" w:firstLineChars="192"/>
        <w:rPr>
          <w:rFonts w:eastAsia="仿宋"/>
          <w:b/>
          <w:bCs/>
          <w:color w:val="000000"/>
        </w:rPr>
      </w:pPr>
    </w:p>
    <w:p>
      <w:pPr>
        <w:tabs>
          <w:tab w:val="left" w:pos="900"/>
          <w:tab w:val="left" w:pos="1326"/>
        </w:tabs>
        <w:snapToGrid w:val="0"/>
        <w:spacing w:line="500" w:lineRule="exact"/>
        <w:ind w:firstLine="463" w:firstLineChars="192"/>
        <w:rPr>
          <w:rFonts w:eastAsia="仿宋"/>
          <w:b/>
          <w:bCs/>
          <w:color w:val="000000"/>
        </w:rPr>
      </w:pPr>
    </w:p>
    <w:p>
      <w:pPr>
        <w:tabs>
          <w:tab w:val="left" w:pos="900"/>
          <w:tab w:val="left" w:pos="1326"/>
        </w:tabs>
        <w:snapToGrid w:val="0"/>
        <w:spacing w:line="500" w:lineRule="exact"/>
        <w:ind w:firstLine="460" w:firstLineChars="192"/>
        <w:rPr>
          <w:rFonts w:eastAsia="仿宋"/>
          <w:bCs/>
          <w:color w:val="000000"/>
        </w:rPr>
      </w:pPr>
    </w:p>
    <w:p>
      <w:pPr>
        <w:tabs>
          <w:tab w:val="left" w:pos="900"/>
          <w:tab w:val="left" w:pos="1326"/>
        </w:tabs>
        <w:snapToGrid w:val="0"/>
        <w:spacing w:line="500" w:lineRule="exact"/>
        <w:ind w:firstLine="460" w:firstLineChars="192"/>
        <w:rPr>
          <w:rFonts w:eastAsia="仿宋"/>
          <w:bCs/>
          <w:color w:val="000000"/>
        </w:rPr>
      </w:pPr>
    </w:p>
    <w:p>
      <w:pPr>
        <w:tabs>
          <w:tab w:val="left" w:pos="900"/>
          <w:tab w:val="left" w:pos="1326"/>
        </w:tabs>
        <w:snapToGrid w:val="0"/>
        <w:spacing w:line="500" w:lineRule="exact"/>
        <w:ind w:firstLine="460" w:firstLineChars="192"/>
        <w:rPr>
          <w:rFonts w:eastAsia="仿宋"/>
          <w:bCs/>
          <w:color w:val="000000"/>
        </w:rPr>
      </w:pPr>
    </w:p>
    <w:p>
      <w:pPr>
        <w:pStyle w:val="5"/>
        <w:snapToGrid w:val="0"/>
        <w:spacing w:before="0" w:after="0" w:line="500" w:lineRule="exact"/>
        <w:jc w:val="center"/>
        <w:rPr>
          <w:rFonts w:ascii="Times New Roman" w:hAnsi="Times New Roman" w:eastAsia="仿宋"/>
          <w:sz w:val="24"/>
          <w:szCs w:val="24"/>
        </w:rPr>
        <w:sectPr>
          <w:pgSz w:w="11906" w:h="16838"/>
          <w:pgMar w:top="1134" w:right="850" w:bottom="1134" w:left="850" w:header="283" w:footer="283" w:gutter="0"/>
          <w:cols w:space="720" w:num="1"/>
          <w:docGrid w:type="lines" w:linePitch="339" w:charSpace="0"/>
        </w:sectPr>
      </w:pPr>
      <w:bookmarkStart w:id="175" w:name="_Toc18374"/>
    </w:p>
    <w:p>
      <w:pPr>
        <w:pStyle w:val="5"/>
        <w:numPr>
          <w:ilvl w:val="0"/>
          <w:numId w:val="0"/>
        </w:numPr>
        <w:snapToGrid w:val="0"/>
        <w:spacing w:before="0" w:after="0" w:line="500" w:lineRule="exact"/>
        <w:jc w:val="center"/>
        <w:rPr>
          <w:rFonts w:ascii="Times New Roman" w:hAnsi="Times New Roman" w:eastAsia="仿宋"/>
          <w:sz w:val="24"/>
          <w:szCs w:val="24"/>
        </w:rPr>
      </w:pPr>
      <w:bookmarkStart w:id="176" w:name="_Toc23398"/>
      <w:bookmarkStart w:id="177" w:name="_Toc30911"/>
      <w:bookmarkStart w:id="178" w:name="_Toc99785584"/>
      <w:r>
        <w:rPr>
          <w:rFonts w:ascii="Times New Roman" w:hAnsi="Times New Roman" w:eastAsia="仿宋"/>
          <w:sz w:val="24"/>
          <w:szCs w:val="24"/>
        </w:rPr>
        <w:t>（一）资格声明文件</w:t>
      </w:r>
      <w:bookmarkEnd w:id="175"/>
      <w:bookmarkEnd w:id="176"/>
      <w:bookmarkEnd w:id="177"/>
      <w:bookmarkEnd w:id="178"/>
    </w:p>
    <w:p>
      <w:pPr>
        <w:snapToGrid w:val="0"/>
        <w:spacing w:line="500" w:lineRule="exact"/>
        <w:rPr>
          <w:rFonts w:eastAsia="仿宋"/>
        </w:rPr>
      </w:pPr>
      <w:r>
        <w:rPr>
          <w:rFonts w:eastAsia="仿宋"/>
        </w:rPr>
        <w:t>致：（招标人）</w:t>
      </w:r>
    </w:p>
    <w:p>
      <w:pPr>
        <w:snapToGrid w:val="0"/>
        <w:spacing w:line="500" w:lineRule="exact"/>
        <w:ind w:firstLine="480" w:firstLineChars="200"/>
        <w:rPr>
          <w:rFonts w:eastAsia="仿宋"/>
        </w:rPr>
      </w:pPr>
      <w:r>
        <w:rPr>
          <w:rFonts w:eastAsia="仿宋"/>
          <w:u w:val="single"/>
        </w:rPr>
        <w:t xml:space="preserve">        </w:t>
      </w:r>
      <w:r>
        <w:rPr>
          <w:rFonts w:eastAsia="仿宋"/>
        </w:rPr>
        <w:t>（投标人名称）</w:t>
      </w:r>
      <w:r>
        <w:rPr>
          <w:rFonts w:eastAsia="仿宋"/>
          <w:u w:val="single"/>
        </w:rPr>
        <w:t xml:space="preserve">       </w:t>
      </w:r>
      <w:r>
        <w:rPr>
          <w:rFonts w:eastAsia="仿宋"/>
        </w:rPr>
        <w:t>系中华人民共和国合法企业，经营地址</w:t>
      </w:r>
      <w:r>
        <w:rPr>
          <w:rFonts w:eastAsia="仿宋"/>
          <w:u w:val="single"/>
        </w:rPr>
        <w:t xml:space="preserve">                            </w:t>
      </w:r>
      <w:r>
        <w:rPr>
          <w:rFonts w:eastAsia="仿宋"/>
        </w:rPr>
        <w:t>。</w:t>
      </w:r>
    </w:p>
    <w:p>
      <w:pPr>
        <w:snapToGrid w:val="0"/>
        <w:spacing w:line="500" w:lineRule="exact"/>
        <w:ind w:firstLine="480" w:firstLineChars="200"/>
        <w:rPr>
          <w:rFonts w:eastAsia="仿宋"/>
        </w:rPr>
      </w:pPr>
      <w:r>
        <w:rPr>
          <w:rFonts w:eastAsia="仿宋"/>
        </w:rPr>
        <w:t>我（姓名）系（投标人名称）的法定代表人，我方愿意参加贵方组织的</w:t>
      </w:r>
      <w:r>
        <w:rPr>
          <w:rFonts w:eastAsia="仿宋"/>
          <w:u w:val="single"/>
        </w:rPr>
        <w:t xml:space="preserve">        </w:t>
      </w:r>
      <w:r>
        <w:rPr>
          <w:rFonts w:eastAsia="仿宋"/>
        </w:rPr>
        <w:t>项目（招标项目名称）（编号为</w:t>
      </w:r>
      <w:r>
        <w:rPr>
          <w:rFonts w:eastAsia="仿宋"/>
          <w:u w:val="single"/>
        </w:rPr>
        <w:t xml:space="preserve">         </w:t>
      </w:r>
      <w:r>
        <w:rPr>
          <w:rFonts w:eastAsia="仿宋"/>
        </w:rPr>
        <w:t>）的投标，为此，我方就本次投标有关事项郑重声明如下：</w:t>
      </w:r>
    </w:p>
    <w:p>
      <w:pPr>
        <w:snapToGrid w:val="0"/>
        <w:spacing w:line="500" w:lineRule="exact"/>
        <w:ind w:firstLine="480" w:firstLineChars="200"/>
        <w:rPr>
          <w:rFonts w:eastAsia="仿宋"/>
        </w:rPr>
      </w:pPr>
      <w:r>
        <w:rPr>
          <w:rFonts w:eastAsia="仿宋"/>
        </w:rPr>
        <w:t>1、投标方已详细审查全部招标文件，同意投标文件的各项要求。</w:t>
      </w:r>
    </w:p>
    <w:p>
      <w:pPr>
        <w:snapToGrid w:val="0"/>
        <w:spacing w:line="500" w:lineRule="exact"/>
        <w:ind w:firstLine="480" w:firstLineChars="200"/>
        <w:rPr>
          <w:rFonts w:eastAsia="仿宋"/>
        </w:rPr>
      </w:pPr>
      <w:r>
        <w:rPr>
          <w:rFonts w:eastAsia="仿宋"/>
        </w:rPr>
        <w:t>2、我方向贵方提交的所有投标文件、资料都是准确的和真实的。</w:t>
      </w:r>
    </w:p>
    <w:p>
      <w:pPr>
        <w:snapToGrid w:val="0"/>
        <w:spacing w:line="500" w:lineRule="exact"/>
        <w:ind w:firstLine="480" w:firstLineChars="200"/>
        <w:rPr>
          <w:rFonts w:eastAsia="仿宋"/>
        </w:rPr>
      </w:pPr>
      <w:r>
        <w:rPr>
          <w:rFonts w:eastAsia="仿宋"/>
        </w:rPr>
        <w:t>3、若中标，我方将按招标文件规定履行合同责任和义务。</w:t>
      </w:r>
    </w:p>
    <w:p>
      <w:pPr>
        <w:snapToGrid w:val="0"/>
        <w:spacing w:line="500" w:lineRule="exact"/>
        <w:ind w:firstLine="480" w:firstLineChars="200"/>
        <w:rPr>
          <w:rFonts w:eastAsia="仿宋"/>
        </w:rPr>
      </w:pPr>
      <w:r>
        <w:rPr>
          <w:rFonts w:eastAsia="仿宋"/>
        </w:rPr>
        <w:t>4、我方的投标自投标截止时间之日起有效期为</w:t>
      </w:r>
      <w:r>
        <w:rPr>
          <w:rFonts w:eastAsia="仿宋"/>
          <w:u w:val="single"/>
        </w:rPr>
        <w:t xml:space="preserve">    </w:t>
      </w:r>
      <w:r>
        <w:rPr>
          <w:rFonts w:eastAsia="仿宋"/>
        </w:rPr>
        <w:t>个日历天。</w:t>
      </w:r>
    </w:p>
    <w:p>
      <w:pPr>
        <w:snapToGrid w:val="0"/>
        <w:spacing w:line="500" w:lineRule="exact"/>
        <w:ind w:firstLine="480" w:firstLineChars="200"/>
        <w:rPr>
          <w:rFonts w:eastAsia="仿宋"/>
        </w:rPr>
      </w:pPr>
      <w:r>
        <w:rPr>
          <w:rFonts w:eastAsia="仿宋"/>
        </w:rPr>
        <w:t>5.以上事项如有虚假或隐瞒，我方愿意承担一切后果，并不再寻求任何旨在减轻或免除法律责任的辩解。</w:t>
      </w:r>
    </w:p>
    <w:p>
      <w:pPr>
        <w:tabs>
          <w:tab w:val="left" w:pos="939"/>
        </w:tabs>
        <w:snapToGrid w:val="0"/>
        <w:spacing w:line="500" w:lineRule="exact"/>
        <w:ind w:left="818" w:leftChars="150" w:hanging="458" w:hangingChars="191"/>
        <w:rPr>
          <w:rFonts w:eastAsia="仿宋"/>
        </w:rPr>
      </w:pPr>
    </w:p>
    <w:p>
      <w:pPr>
        <w:snapToGrid w:val="0"/>
        <w:spacing w:line="500" w:lineRule="exact"/>
        <w:ind w:firstLine="200"/>
        <w:rPr>
          <w:rFonts w:eastAsia="仿宋"/>
        </w:rPr>
      </w:pPr>
    </w:p>
    <w:p>
      <w:pPr>
        <w:snapToGrid w:val="0"/>
        <w:spacing w:line="500" w:lineRule="exact"/>
        <w:ind w:right="600" w:firstLine="120" w:firstLineChars="50"/>
        <w:rPr>
          <w:rFonts w:eastAsia="仿宋"/>
        </w:rPr>
      </w:pPr>
      <w:r>
        <w:rPr>
          <w:rFonts w:eastAsia="仿宋"/>
        </w:rPr>
        <w:t xml:space="preserve">法定代表人签字：                        日 期：          </w:t>
      </w:r>
    </w:p>
    <w:p>
      <w:pPr>
        <w:snapToGrid w:val="0"/>
        <w:spacing w:line="500" w:lineRule="exact"/>
        <w:ind w:firstLine="200"/>
        <w:rPr>
          <w:rFonts w:eastAsia="仿宋"/>
        </w:rPr>
      </w:pPr>
    </w:p>
    <w:p>
      <w:pPr>
        <w:snapToGrid w:val="0"/>
        <w:spacing w:line="500" w:lineRule="exact"/>
        <w:ind w:firstLine="120" w:firstLineChars="50"/>
        <w:rPr>
          <w:rFonts w:eastAsia="仿宋"/>
        </w:rPr>
      </w:pPr>
      <w:r>
        <w:rPr>
          <w:rFonts w:eastAsia="仿宋"/>
        </w:rPr>
        <w:t xml:space="preserve">单位全称（公章）：   </w:t>
      </w:r>
    </w:p>
    <w:p>
      <w:pPr>
        <w:snapToGrid w:val="0"/>
        <w:spacing w:line="500" w:lineRule="exact"/>
        <w:ind w:firstLine="120" w:firstLineChars="50"/>
        <w:rPr>
          <w:rFonts w:eastAsia="仿宋"/>
        </w:rPr>
      </w:pPr>
    </w:p>
    <w:p>
      <w:pPr>
        <w:snapToGrid w:val="0"/>
        <w:spacing w:line="500" w:lineRule="exact"/>
        <w:ind w:firstLine="120" w:firstLineChars="50"/>
        <w:rPr>
          <w:rFonts w:eastAsia="仿宋"/>
        </w:rPr>
      </w:pPr>
    </w:p>
    <w:p>
      <w:pPr>
        <w:snapToGrid w:val="0"/>
        <w:spacing w:line="500" w:lineRule="exact"/>
        <w:ind w:firstLine="120" w:firstLineChars="50"/>
        <w:rPr>
          <w:rFonts w:eastAsia="仿宋"/>
        </w:rPr>
      </w:pPr>
    </w:p>
    <w:p>
      <w:pPr>
        <w:snapToGrid w:val="0"/>
        <w:spacing w:line="500" w:lineRule="exact"/>
        <w:ind w:firstLine="120" w:firstLineChars="50"/>
        <w:rPr>
          <w:rFonts w:eastAsia="仿宋"/>
        </w:rPr>
      </w:pPr>
    </w:p>
    <w:p>
      <w:pPr>
        <w:snapToGrid w:val="0"/>
        <w:spacing w:line="500" w:lineRule="exact"/>
        <w:ind w:firstLine="120" w:firstLineChars="50"/>
        <w:rPr>
          <w:rFonts w:eastAsia="仿宋"/>
        </w:rPr>
      </w:pPr>
    </w:p>
    <w:p>
      <w:pPr>
        <w:snapToGrid w:val="0"/>
        <w:spacing w:line="500" w:lineRule="exact"/>
        <w:ind w:firstLine="120" w:firstLineChars="50"/>
        <w:rPr>
          <w:rFonts w:eastAsia="仿宋"/>
        </w:rPr>
      </w:pPr>
    </w:p>
    <w:p>
      <w:pPr>
        <w:snapToGrid w:val="0"/>
        <w:spacing w:line="500" w:lineRule="exact"/>
        <w:ind w:firstLine="120" w:firstLineChars="50"/>
        <w:rPr>
          <w:rFonts w:eastAsia="仿宋"/>
        </w:rPr>
      </w:pPr>
    </w:p>
    <w:p>
      <w:pPr>
        <w:snapToGrid w:val="0"/>
        <w:spacing w:line="500" w:lineRule="exact"/>
        <w:ind w:firstLine="120" w:firstLineChars="50"/>
        <w:rPr>
          <w:rFonts w:eastAsia="仿宋"/>
        </w:rPr>
      </w:pPr>
    </w:p>
    <w:p>
      <w:pPr>
        <w:snapToGrid w:val="0"/>
        <w:spacing w:line="500" w:lineRule="exact"/>
        <w:ind w:left="1445"/>
        <w:jc w:val="left"/>
        <w:rPr>
          <w:rFonts w:eastAsia="仿宋"/>
          <w:color w:val="000000"/>
        </w:rPr>
      </w:pPr>
    </w:p>
    <w:p>
      <w:pPr>
        <w:pStyle w:val="5"/>
        <w:snapToGrid w:val="0"/>
        <w:spacing w:before="0" w:after="0" w:line="500" w:lineRule="exact"/>
        <w:jc w:val="center"/>
        <w:rPr>
          <w:rFonts w:ascii="Times New Roman" w:hAnsi="Times New Roman" w:eastAsia="仿宋"/>
          <w:sz w:val="24"/>
          <w:szCs w:val="24"/>
        </w:rPr>
        <w:sectPr>
          <w:pgSz w:w="11906" w:h="16838"/>
          <w:pgMar w:top="1134" w:right="850" w:bottom="1134" w:left="850" w:header="283" w:footer="283" w:gutter="0"/>
          <w:cols w:space="720" w:num="1"/>
          <w:docGrid w:type="lines" w:linePitch="339" w:charSpace="0"/>
        </w:sectPr>
      </w:pPr>
      <w:bookmarkStart w:id="179" w:name="_Toc30531"/>
    </w:p>
    <w:p>
      <w:pPr>
        <w:pStyle w:val="5"/>
        <w:numPr>
          <w:ilvl w:val="0"/>
          <w:numId w:val="0"/>
        </w:numPr>
        <w:snapToGrid w:val="0"/>
        <w:spacing w:before="0" w:after="0" w:line="500" w:lineRule="exact"/>
        <w:jc w:val="center"/>
        <w:rPr>
          <w:rFonts w:ascii="Times New Roman" w:hAnsi="Times New Roman" w:eastAsia="仿宋"/>
          <w:sz w:val="24"/>
          <w:szCs w:val="24"/>
        </w:rPr>
      </w:pPr>
      <w:bookmarkStart w:id="180" w:name="_Toc18067"/>
      <w:bookmarkStart w:id="181" w:name="_Toc16509"/>
      <w:bookmarkStart w:id="182" w:name="_Toc99785585"/>
      <w:r>
        <w:rPr>
          <w:rFonts w:ascii="Times New Roman" w:hAnsi="Times New Roman" w:eastAsia="仿宋"/>
          <w:sz w:val="24"/>
          <w:szCs w:val="24"/>
        </w:rPr>
        <w:t>（二）企业营业执照</w:t>
      </w:r>
      <w:bookmarkEnd w:id="179"/>
      <w:bookmarkEnd w:id="180"/>
      <w:bookmarkEnd w:id="181"/>
      <w:bookmarkEnd w:id="182"/>
    </w:p>
    <w:p>
      <w:pPr>
        <w:snapToGrid w:val="0"/>
        <w:spacing w:line="500" w:lineRule="exact"/>
        <w:ind w:firstLine="480" w:firstLineChars="200"/>
        <w:rPr>
          <w:rFonts w:eastAsia="仿宋"/>
          <w:color w:val="000000"/>
        </w:rPr>
      </w:pPr>
      <w:r>
        <w:rPr>
          <w:rFonts w:eastAsia="仿宋"/>
          <w:color w:val="000000"/>
        </w:rPr>
        <w:t>提供合法有效的营业执照、组织机构代码证、税务登记证（若三证合一只须提供营业执照副本）复印件并加盖公章。</w:t>
      </w:r>
    </w:p>
    <w:p>
      <w:pPr>
        <w:snapToGrid w:val="0"/>
        <w:spacing w:line="500" w:lineRule="exact"/>
        <w:ind w:firstLine="480" w:firstLineChars="200"/>
        <w:rPr>
          <w:rFonts w:eastAsia="仿宋"/>
          <w:color w:val="000000"/>
        </w:rPr>
      </w:pPr>
    </w:p>
    <w:p>
      <w:pPr>
        <w:snapToGrid w:val="0"/>
        <w:spacing w:line="500" w:lineRule="exact"/>
        <w:ind w:firstLine="480" w:firstLineChars="200"/>
        <w:rPr>
          <w:rFonts w:eastAsia="仿宋"/>
          <w:color w:val="000000"/>
        </w:rPr>
      </w:pPr>
    </w:p>
    <w:p>
      <w:pPr>
        <w:snapToGrid w:val="0"/>
        <w:spacing w:line="500" w:lineRule="exact"/>
        <w:ind w:firstLine="480" w:firstLineChars="200"/>
        <w:rPr>
          <w:rFonts w:eastAsia="仿宋"/>
          <w:color w:val="000000"/>
        </w:rPr>
      </w:pPr>
    </w:p>
    <w:p>
      <w:pPr>
        <w:pStyle w:val="5"/>
        <w:numPr>
          <w:ilvl w:val="0"/>
          <w:numId w:val="0"/>
        </w:numPr>
        <w:snapToGrid w:val="0"/>
        <w:spacing w:before="0" w:after="0" w:line="500" w:lineRule="exact"/>
        <w:jc w:val="center"/>
        <w:rPr>
          <w:rFonts w:ascii="Times New Roman" w:hAnsi="Times New Roman" w:eastAsia="仿宋"/>
          <w:sz w:val="24"/>
          <w:szCs w:val="24"/>
        </w:rPr>
      </w:pPr>
      <w:bookmarkStart w:id="183" w:name="_Toc99785586"/>
      <w:bookmarkStart w:id="184" w:name="_Toc32236"/>
      <w:bookmarkStart w:id="185" w:name="_Toc13021"/>
      <w:bookmarkStart w:id="186" w:name="_Toc3448"/>
      <w:r>
        <w:rPr>
          <w:rFonts w:ascii="Times New Roman" w:hAnsi="Times New Roman" w:eastAsia="仿宋"/>
          <w:sz w:val="24"/>
          <w:szCs w:val="24"/>
        </w:rPr>
        <w:t>（三）法定代表人授权委托书或法定代表人身份证明书</w:t>
      </w:r>
      <w:bookmarkEnd w:id="183"/>
      <w:bookmarkEnd w:id="184"/>
      <w:bookmarkEnd w:id="185"/>
      <w:bookmarkEnd w:id="186"/>
    </w:p>
    <w:p>
      <w:pPr>
        <w:snapToGrid w:val="0"/>
        <w:spacing w:line="500" w:lineRule="exact"/>
        <w:ind w:firstLine="480" w:firstLineChars="200"/>
        <w:jc w:val="left"/>
        <w:rPr>
          <w:rFonts w:eastAsia="仿宋"/>
          <w:color w:val="000000"/>
        </w:rPr>
      </w:pPr>
      <w:r>
        <w:rPr>
          <w:rFonts w:eastAsia="仿宋"/>
          <w:color w:val="000000"/>
        </w:rPr>
        <w:t>格式详见第五部分投标文件格式中资格审查文件第二、三部分内容。</w:t>
      </w:r>
    </w:p>
    <w:p>
      <w:pPr>
        <w:snapToGrid w:val="0"/>
        <w:spacing w:line="500" w:lineRule="exact"/>
        <w:ind w:firstLine="480" w:firstLineChars="200"/>
        <w:jc w:val="left"/>
        <w:rPr>
          <w:rFonts w:eastAsia="仿宋"/>
          <w:color w:val="000000"/>
        </w:rPr>
      </w:pPr>
    </w:p>
    <w:p>
      <w:pPr>
        <w:snapToGrid w:val="0"/>
        <w:spacing w:line="500" w:lineRule="exact"/>
        <w:ind w:firstLine="480" w:firstLineChars="200"/>
        <w:jc w:val="left"/>
        <w:rPr>
          <w:rFonts w:eastAsia="仿宋"/>
          <w:color w:val="000000"/>
        </w:rPr>
      </w:pPr>
    </w:p>
    <w:p>
      <w:pPr>
        <w:pStyle w:val="5"/>
        <w:numPr>
          <w:ilvl w:val="0"/>
          <w:numId w:val="0"/>
        </w:numPr>
        <w:snapToGrid w:val="0"/>
        <w:spacing w:before="0" w:after="0" w:line="500" w:lineRule="exact"/>
        <w:jc w:val="center"/>
        <w:rPr>
          <w:rFonts w:ascii="Times New Roman" w:hAnsi="Times New Roman" w:eastAsia="仿宋"/>
          <w:sz w:val="24"/>
          <w:szCs w:val="24"/>
        </w:rPr>
      </w:pPr>
      <w:bookmarkStart w:id="187" w:name="_Toc15415"/>
      <w:bookmarkStart w:id="188" w:name="_Toc4866"/>
      <w:bookmarkStart w:id="189" w:name="_Toc28382"/>
      <w:bookmarkStart w:id="190" w:name="_Toc99785587"/>
      <w:r>
        <w:rPr>
          <w:rFonts w:ascii="Times New Roman" w:hAnsi="Times New Roman" w:eastAsia="仿宋"/>
          <w:sz w:val="24"/>
          <w:szCs w:val="24"/>
        </w:rPr>
        <w:t>（四）投标人简介</w:t>
      </w:r>
      <w:bookmarkEnd w:id="187"/>
      <w:bookmarkEnd w:id="188"/>
      <w:bookmarkEnd w:id="189"/>
      <w:bookmarkEnd w:id="190"/>
    </w:p>
    <w:p>
      <w:pPr>
        <w:snapToGrid w:val="0"/>
        <w:spacing w:line="500" w:lineRule="exact"/>
        <w:ind w:firstLine="480" w:firstLineChars="200"/>
        <w:rPr>
          <w:rFonts w:eastAsia="仿宋"/>
        </w:rPr>
      </w:pPr>
      <w:r>
        <w:rPr>
          <w:rFonts w:eastAsia="仿宋"/>
          <w:bCs/>
          <w:color w:val="000000"/>
        </w:rPr>
        <w:t>简要叙述投标人概况：包括企业概况、提供的主要服务或经营业务范围；组织机构、所属集（财）团等（包含此项目应具有资质证件证明）</w:t>
      </w:r>
      <w:r>
        <w:rPr>
          <w:rFonts w:eastAsia="仿宋"/>
          <w:bCs/>
        </w:rPr>
        <w:t>；</w:t>
      </w:r>
    </w:p>
    <w:p>
      <w:pPr>
        <w:tabs>
          <w:tab w:val="left" w:pos="900"/>
          <w:tab w:val="left" w:pos="1326"/>
        </w:tabs>
        <w:snapToGrid w:val="0"/>
        <w:spacing w:line="500" w:lineRule="exact"/>
        <w:ind w:firstLine="460" w:firstLineChars="192"/>
        <w:rPr>
          <w:rFonts w:eastAsia="仿宋"/>
          <w:bCs/>
          <w:color w:val="000000"/>
        </w:rPr>
      </w:pPr>
    </w:p>
    <w:p>
      <w:pPr>
        <w:tabs>
          <w:tab w:val="left" w:pos="900"/>
          <w:tab w:val="left" w:pos="1326"/>
        </w:tabs>
        <w:snapToGrid w:val="0"/>
        <w:spacing w:line="500" w:lineRule="exact"/>
        <w:ind w:firstLine="460" w:firstLineChars="192"/>
        <w:rPr>
          <w:rFonts w:eastAsia="仿宋"/>
          <w:bCs/>
          <w:color w:val="000000"/>
        </w:rPr>
      </w:pPr>
    </w:p>
    <w:p>
      <w:pPr>
        <w:tabs>
          <w:tab w:val="left" w:pos="900"/>
          <w:tab w:val="left" w:pos="1326"/>
        </w:tabs>
        <w:snapToGrid w:val="0"/>
        <w:spacing w:line="500" w:lineRule="exact"/>
        <w:rPr>
          <w:rFonts w:eastAsia="仿宋"/>
          <w:bCs/>
          <w:color w:val="000000"/>
        </w:rPr>
      </w:pPr>
    </w:p>
    <w:p>
      <w:pPr>
        <w:tabs>
          <w:tab w:val="left" w:pos="900"/>
          <w:tab w:val="left" w:pos="1326"/>
        </w:tabs>
        <w:snapToGrid w:val="0"/>
        <w:spacing w:line="500" w:lineRule="exact"/>
        <w:rPr>
          <w:rFonts w:eastAsia="仿宋"/>
          <w:bCs/>
          <w:color w:val="000000"/>
        </w:rPr>
      </w:pPr>
    </w:p>
    <w:p>
      <w:pPr>
        <w:tabs>
          <w:tab w:val="left" w:pos="900"/>
          <w:tab w:val="left" w:pos="1326"/>
        </w:tabs>
        <w:snapToGrid w:val="0"/>
        <w:spacing w:line="500" w:lineRule="exact"/>
        <w:rPr>
          <w:rFonts w:eastAsia="仿宋"/>
          <w:bCs/>
          <w:color w:val="000000"/>
        </w:rPr>
      </w:pPr>
    </w:p>
    <w:p>
      <w:pPr>
        <w:tabs>
          <w:tab w:val="left" w:pos="900"/>
          <w:tab w:val="left" w:pos="1326"/>
        </w:tabs>
        <w:snapToGrid w:val="0"/>
        <w:spacing w:line="500" w:lineRule="exact"/>
        <w:rPr>
          <w:rFonts w:eastAsia="仿宋"/>
          <w:bCs/>
          <w:color w:val="000000"/>
        </w:rPr>
      </w:pPr>
    </w:p>
    <w:p>
      <w:pPr>
        <w:tabs>
          <w:tab w:val="left" w:pos="900"/>
          <w:tab w:val="left" w:pos="1326"/>
        </w:tabs>
        <w:snapToGrid w:val="0"/>
        <w:spacing w:line="500" w:lineRule="exact"/>
        <w:rPr>
          <w:rFonts w:eastAsia="仿宋"/>
          <w:bCs/>
          <w:color w:val="000000"/>
        </w:rPr>
      </w:pPr>
    </w:p>
    <w:p>
      <w:pPr>
        <w:tabs>
          <w:tab w:val="left" w:pos="900"/>
          <w:tab w:val="left" w:pos="1326"/>
        </w:tabs>
        <w:snapToGrid w:val="0"/>
        <w:spacing w:line="500" w:lineRule="exact"/>
        <w:rPr>
          <w:rFonts w:eastAsia="仿宋"/>
          <w:bCs/>
          <w:color w:val="000000"/>
        </w:rPr>
      </w:pPr>
    </w:p>
    <w:p>
      <w:pPr>
        <w:tabs>
          <w:tab w:val="left" w:pos="900"/>
          <w:tab w:val="left" w:pos="1326"/>
        </w:tabs>
        <w:snapToGrid w:val="0"/>
        <w:spacing w:line="500" w:lineRule="exact"/>
        <w:rPr>
          <w:rFonts w:eastAsia="仿宋"/>
          <w:bCs/>
          <w:color w:val="000000"/>
        </w:rPr>
      </w:pPr>
    </w:p>
    <w:p>
      <w:pPr>
        <w:tabs>
          <w:tab w:val="left" w:pos="900"/>
          <w:tab w:val="left" w:pos="1326"/>
        </w:tabs>
        <w:snapToGrid w:val="0"/>
        <w:spacing w:line="500" w:lineRule="exact"/>
        <w:rPr>
          <w:rFonts w:eastAsia="仿宋"/>
          <w:bCs/>
          <w:color w:val="000000"/>
        </w:rPr>
      </w:pPr>
    </w:p>
    <w:p>
      <w:pPr>
        <w:tabs>
          <w:tab w:val="left" w:pos="900"/>
          <w:tab w:val="left" w:pos="1326"/>
        </w:tabs>
        <w:snapToGrid w:val="0"/>
        <w:spacing w:line="500" w:lineRule="exact"/>
        <w:rPr>
          <w:rFonts w:eastAsia="仿宋"/>
          <w:bCs/>
          <w:color w:val="000000"/>
        </w:rPr>
      </w:pPr>
    </w:p>
    <w:p>
      <w:pPr>
        <w:tabs>
          <w:tab w:val="left" w:pos="900"/>
          <w:tab w:val="left" w:pos="1326"/>
        </w:tabs>
        <w:snapToGrid w:val="0"/>
        <w:spacing w:line="500" w:lineRule="exact"/>
        <w:rPr>
          <w:rFonts w:eastAsia="仿宋"/>
          <w:bCs/>
          <w:color w:val="000000"/>
        </w:rPr>
      </w:pPr>
    </w:p>
    <w:p>
      <w:pPr>
        <w:tabs>
          <w:tab w:val="left" w:pos="900"/>
          <w:tab w:val="left" w:pos="1326"/>
        </w:tabs>
        <w:snapToGrid w:val="0"/>
        <w:spacing w:line="500" w:lineRule="exact"/>
        <w:rPr>
          <w:rFonts w:eastAsia="仿宋"/>
          <w:bCs/>
          <w:color w:val="000000"/>
        </w:rPr>
      </w:pPr>
    </w:p>
    <w:p>
      <w:pPr>
        <w:tabs>
          <w:tab w:val="left" w:pos="900"/>
          <w:tab w:val="left" w:pos="1326"/>
        </w:tabs>
        <w:snapToGrid w:val="0"/>
        <w:spacing w:line="500" w:lineRule="exact"/>
        <w:rPr>
          <w:rFonts w:eastAsia="仿宋"/>
          <w:bCs/>
          <w:color w:val="000000"/>
        </w:rPr>
      </w:pPr>
    </w:p>
    <w:p>
      <w:pPr>
        <w:tabs>
          <w:tab w:val="left" w:pos="900"/>
          <w:tab w:val="left" w:pos="1326"/>
        </w:tabs>
        <w:snapToGrid w:val="0"/>
        <w:spacing w:line="500" w:lineRule="exact"/>
        <w:rPr>
          <w:rFonts w:eastAsia="仿宋"/>
          <w:bCs/>
          <w:color w:val="000000"/>
        </w:rPr>
      </w:pPr>
    </w:p>
    <w:p>
      <w:pPr>
        <w:pStyle w:val="5"/>
        <w:numPr>
          <w:ilvl w:val="0"/>
          <w:numId w:val="0"/>
        </w:numPr>
        <w:snapToGrid w:val="0"/>
        <w:spacing w:before="0" w:after="0" w:line="500" w:lineRule="exact"/>
        <w:jc w:val="center"/>
        <w:rPr>
          <w:rFonts w:ascii="Times New Roman" w:hAnsi="Times New Roman" w:eastAsia="仿宋"/>
          <w:sz w:val="24"/>
          <w:szCs w:val="24"/>
        </w:rPr>
      </w:pPr>
      <w:bookmarkStart w:id="191" w:name="_Toc99785588"/>
      <w:bookmarkStart w:id="192" w:name="_Toc29100"/>
      <w:bookmarkStart w:id="193" w:name="_Toc24379"/>
      <w:bookmarkStart w:id="194" w:name="_Toc3991"/>
      <w:r>
        <w:rPr>
          <w:rFonts w:ascii="Times New Roman" w:hAnsi="Times New Roman" w:eastAsia="仿宋"/>
          <w:sz w:val="24"/>
          <w:szCs w:val="24"/>
        </w:rPr>
        <w:t>（五）项目服务期承诺</w:t>
      </w:r>
      <w:bookmarkEnd w:id="191"/>
      <w:bookmarkEnd w:id="192"/>
      <w:bookmarkEnd w:id="193"/>
      <w:bookmarkEnd w:id="194"/>
    </w:p>
    <w:p>
      <w:pPr>
        <w:snapToGrid w:val="0"/>
        <w:spacing w:line="500" w:lineRule="exact"/>
        <w:rPr>
          <w:rFonts w:eastAsia="仿宋"/>
        </w:rPr>
      </w:pPr>
      <w:r>
        <w:rPr>
          <w:rFonts w:eastAsia="仿宋"/>
        </w:rPr>
        <w:t>致：（招标人）</w:t>
      </w:r>
    </w:p>
    <w:p>
      <w:pPr>
        <w:widowControl/>
        <w:snapToGrid w:val="0"/>
        <w:spacing w:line="500" w:lineRule="exact"/>
        <w:jc w:val="left"/>
        <w:rPr>
          <w:rFonts w:eastAsia="仿宋"/>
        </w:rPr>
      </w:pPr>
      <w:r>
        <w:rPr>
          <w:rFonts w:eastAsia="仿宋"/>
          <w:u w:val="single"/>
        </w:rPr>
        <w:t xml:space="preserve">        </w:t>
      </w:r>
      <w:r>
        <w:rPr>
          <w:rFonts w:eastAsia="仿宋"/>
        </w:rPr>
        <w:t>（投标人名称）</w:t>
      </w:r>
      <w:r>
        <w:rPr>
          <w:rFonts w:eastAsia="仿宋"/>
          <w:u w:val="single"/>
        </w:rPr>
        <w:t xml:space="preserve">       </w:t>
      </w:r>
      <w:r>
        <w:rPr>
          <w:rFonts w:eastAsia="仿宋"/>
        </w:rPr>
        <w:t>参加贵方组织的</w:t>
      </w:r>
      <w:r>
        <w:rPr>
          <w:rFonts w:eastAsia="仿宋"/>
          <w:u w:val="single"/>
        </w:rPr>
        <w:t xml:space="preserve">        </w:t>
      </w:r>
      <w:r>
        <w:rPr>
          <w:rFonts w:eastAsia="仿宋"/>
        </w:rPr>
        <w:t>项目（招标项目名称）（编号为</w:t>
      </w:r>
      <w:r>
        <w:rPr>
          <w:rFonts w:eastAsia="仿宋"/>
          <w:u w:val="single"/>
        </w:rPr>
        <w:t xml:space="preserve">         </w:t>
      </w:r>
      <w:r>
        <w:rPr>
          <w:rFonts w:eastAsia="仿宋"/>
        </w:rPr>
        <w:t>）的投标，如我单位中标，我方就本次项目服务工期承诺如下：</w:t>
      </w:r>
    </w:p>
    <w:p>
      <w:pPr>
        <w:widowControl/>
        <w:numPr>
          <w:ilvl w:val="0"/>
          <w:numId w:val="7"/>
        </w:numPr>
        <w:snapToGrid w:val="0"/>
        <w:spacing w:line="500" w:lineRule="exact"/>
        <w:ind w:left="0" w:firstLine="480"/>
        <w:jc w:val="left"/>
        <w:rPr>
          <w:rFonts w:eastAsia="仿宋"/>
        </w:rPr>
      </w:pPr>
      <w:r>
        <w:rPr>
          <w:rFonts w:eastAsia="仿宋"/>
        </w:rPr>
        <w:t>我单位承诺，自收到中标通知书3日内安排全部项目团队人员驻场提供咨询服务工作。</w:t>
      </w:r>
    </w:p>
    <w:p>
      <w:pPr>
        <w:widowControl/>
        <w:numPr>
          <w:ilvl w:val="0"/>
          <w:numId w:val="7"/>
        </w:numPr>
        <w:snapToGrid w:val="0"/>
        <w:spacing w:line="500" w:lineRule="exact"/>
        <w:ind w:left="0" w:firstLine="480"/>
        <w:jc w:val="left"/>
        <w:rPr>
          <w:rFonts w:eastAsia="仿宋"/>
        </w:rPr>
      </w:pPr>
      <w:r>
        <w:rPr>
          <w:rFonts w:eastAsia="仿宋"/>
        </w:rPr>
        <w:t>我单位承诺</w:t>
      </w:r>
      <w:r>
        <w:rPr>
          <w:rFonts w:hint="eastAsia" w:eastAsia="仿宋"/>
        </w:rPr>
        <w:t>在合同签订的服务期内</w:t>
      </w:r>
      <w:r>
        <w:rPr>
          <w:rFonts w:eastAsia="仿宋"/>
        </w:rPr>
        <w:t>完成本项目。如不能按期完成则根据合同内容条款进行处罚和赔偿。</w:t>
      </w:r>
    </w:p>
    <w:p>
      <w:pPr>
        <w:widowControl/>
        <w:snapToGrid w:val="0"/>
        <w:spacing w:line="500" w:lineRule="exact"/>
        <w:jc w:val="left"/>
        <w:rPr>
          <w:rFonts w:eastAsia="仿宋"/>
        </w:rPr>
      </w:pPr>
    </w:p>
    <w:p>
      <w:pPr>
        <w:snapToGrid w:val="0"/>
        <w:spacing w:line="500" w:lineRule="exact"/>
        <w:ind w:firstLine="720" w:firstLineChars="300"/>
        <w:rPr>
          <w:rFonts w:eastAsia="仿宋"/>
        </w:rPr>
      </w:pPr>
    </w:p>
    <w:p>
      <w:pPr>
        <w:snapToGrid w:val="0"/>
        <w:spacing w:line="500" w:lineRule="exact"/>
        <w:ind w:firstLine="720" w:firstLineChars="300"/>
        <w:rPr>
          <w:rFonts w:eastAsia="仿宋"/>
        </w:rPr>
      </w:pPr>
    </w:p>
    <w:p>
      <w:pPr>
        <w:snapToGrid w:val="0"/>
        <w:spacing w:line="500" w:lineRule="exact"/>
        <w:ind w:firstLine="4960" w:firstLineChars="2067"/>
        <w:rPr>
          <w:rFonts w:eastAsia="仿宋"/>
        </w:rPr>
      </w:pPr>
      <w:r>
        <w:rPr>
          <w:rFonts w:eastAsia="仿宋"/>
        </w:rPr>
        <w:t>投标人名称（公章）：</w:t>
      </w:r>
    </w:p>
    <w:p>
      <w:pPr>
        <w:snapToGrid w:val="0"/>
        <w:spacing w:line="500" w:lineRule="exact"/>
        <w:ind w:firstLine="4960" w:firstLineChars="2067"/>
        <w:rPr>
          <w:rFonts w:eastAsia="仿宋"/>
        </w:rPr>
      </w:pPr>
      <w:r>
        <w:rPr>
          <w:rFonts w:eastAsia="仿宋"/>
        </w:rPr>
        <w:t>法定代表人或授权代理人(签字)：</w:t>
      </w:r>
    </w:p>
    <w:p>
      <w:pPr>
        <w:snapToGrid w:val="0"/>
        <w:spacing w:line="500" w:lineRule="exact"/>
        <w:ind w:firstLine="4960" w:firstLineChars="2067"/>
        <w:jc w:val="left"/>
        <w:rPr>
          <w:rFonts w:eastAsia="仿宋"/>
        </w:rPr>
      </w:pPr>
      <w:r>
        <w:rPr>
          <w:rFonts w:eastAsia="仿宋"/>
        </w:rPr>
        <w:t>日期：</w:t>
      </w:r>
    </w:p>
    <w:p>
      <w:pPr>
        <w:snapToGrid w:val="0"/>
        <w:spacing w:line="500" w:lineRule="exact"/>
        <w:ind w:firstLine="720" w:firstLineChars="300"/>
        <w:rPr>
          <w:rFonts w:eastAsia="仿宋"/>
        </w:rPr>
      </w:pPr>
    </w:p>
    <w:p>
      <w:pPr>
        <w:snapToGrid w:val="0"/>
        <w:spacing w:line="500" w:lineRule="exact"/>
        <w:ind w:firstLine="720" w:firstLineChars="300"/>
        <w:rPr>
          <w:rFonts w:eastAsia="仿宋"/>
        </w:rPr>
      </w:pPr>
    </w:p>
    <w:p>
      <w:pPr>
        <w:snapToGrid w:val="0"/>
        <w:spacing w:line="500" w:lineRule="exact"/>
        <w:ind w:firstLine="720" w:firstLineChars="300"/>
        <w:rPr>
          <w:rFonts w:eastAsia="仿宋"/>
        </w:rPr>
      </w:pPr>
    </w:p>
    <w:p>
      <w:pPr>
        <w:snapToGrid w:val="0"/>
        <w:spacing w:line="500" w:lineRule="exact"/>
        <w:ind w:firstLine="720" w:firstLineChars="300"/>
        <w:rPr>
          <w:rFonts w:eastAsia="仿宋"/>
        </w:rPr>
      </w:pPr>
    </w:p>
    <w:p>
      <w:pPr>
        <w:snapToGrid w:val="0"/>
        <w:spacing w:line="500" w:lineRule="exact"/>
        <w:ind w:firstLine="720" w:firstLineChars="300"/>
        <w:rPr>
          <w:rFonts w:eastAsia="仿宋"/>
        </w:rPr>
      </w:pPr>
    </w:p>
    <w:p>
      <w:pPr>
        <w:snapToGrid w:val="0"/>
        <w:spacing w:line="500" w:lineRule="exact"/>
        <w:ind w:firstLine="720" w:firstLineChars="300"/>
        <w:rPr>
          <w:rFonts w:eastAsia="仿宋"/>
        </w:rPr>
      </w:pPr>
    </w:p>
    <w:p>
      <w:pPr>
        <w:snapToGrid w:val="0"/>
        <w:spacing w:line="500" w:lineRule="exact"/>
        <w:ind w:firstLine="720" w:firstLineChars="300"/>
        <w:rPr>
          <w:rFonts w:eastAsia="仿宋"/>
        </w:rPr>
      </w:pPr>
    </w:p>
    <w:p>
      <w:pPr>
        <w:snapToGrid w:val="0"/>
        <w:spacing w:line="500" w:lineRule="exact"/>
        <w:ind w:firstLine="720" w:firstLineChars="300"/>
        <w:rPr>
          <w:rFonts w:eastAsia="仿宋"/>
        </w:rPr>
      </w:pPr>
    </w:p>
    <w:p>
      <w:pPr>
        <w:snapToGrid w:val="0"/>
        <w:spacing w:line="500" w:lineRule="exact"/>
        <w:ind w:firstLine="720" w:firstLineChars="300"/>
        <w:rPr>
          <w:rFonts w:eastAsia="仿宋"/>
        </w:rPr>
      </w:pPr>
    </w:p>
    <w:p>
      <w:pPr>
        <w:snapToGrid w:val="0"/>
        <w:spacing w:line="500" w:lineRule="exact"/>
        <w:ind w:firstLine="720" w:firstLineChars="300"/>
        <w:rPr>
          <w:rFonts w:eastAsia="仿宋"/>
        </w:rPr>
      </w:pPr>
    </w:p>
    <w:p>
      <w:pPr>
        <w:snapToGrid w:val="0"/>
        <w:spacing w:line="500" w:lineRule="exact"/>
        <w:ind w:firstLine="720" w:firstLineChars="300"/>
        <w:rPr>
          <w:rFonts w:eastAsia="仿宋"/>
        </w:rPr>
      </w:pPr>
    </w:p>
    <w:p>
      <w:pPr>
        <w:snapToGrid w:val="0"/>
        <w:spacing w:line="500" w:lineRule="exact"/>
        <w:ind w:firstLine="720" w:firstLineChars="300"/>
        <w:rPr>
          <w:rFonts w:eastAsia="仿宋"/>
        </w:rPr>
      </w:pPr>
    </w:p>
    <w:p>
      <w:pPr>
        <w:snapToGrid w:val="0"/>
        <w:spacing w:line="500" w:lineRule="exact"/>
        <w:ind w:firstLine="720" w:firstLineChars="300"/>
        <w:rPr>
          <w:rFonts w:eastAsia="仿宋"/>
        </w:rPr>
      </w:pPr>
    </w:p>
    <w:p>
      <w:pPr>
        <w:snapToGrid w:val="0"/>
        <w:spacing w:line="500" w:lineRule="exact"/>
        <w:ind w:firstLine="720" w:firstLineChars="300"/>
        <w:rPr>
          <w:rFonts w:eastAsia="仿宋"/>
        </w:rPr>
      </w:pPr>
    </w:p>
    <w:p>
      <w:pPr>
        <w:pStyle w:val="5"/>
        <w:snapToGrid w:val="0"/>
        <w:spacing w:before="0" w:after="0" w:line="500" w:lineRule="exact"/>
        <w:jc w:val="center"/>
        <w:rPr>
          <w:rFonts w:ascii="Times New Roman" w:hAnsi="Times New Roman" w:eastAsia="仿宋"/>
          <w:sz w:val="24"/>
          <w:szCs w:val="24"/>
        </w:rPr>
        <w:sectPr>
          <w:pgSz w:w="11906" w:h="16838"/>
          <w:pgMar w:top="1134" w:right="850" w:bottom="1134" w:left="850" w:header="283" w:footer="283" w:gutter="0"/>
          <w:cols w:space="720" w:num="1"/>
          <w:docGrid w:type="lines" w:linePitch="339" w:charSpace="0"/>
        </w:sectPr>
      </w:pPr>
      <w:bookmarkStart w:id="195" w:name="_Toc1041"/>
    </w:p>
    <w:p>
      <w:pPr>
        <w:pStyle w:val="5"/>
        <w:numPr>
          <w:ilvl w:val="0"/>
          <w:numId w:val="0"/>
        </w:numPr>
        <w:snapToGrid w:val="0"/>
        <w:spacing w:before="0" w:after="0" w:line="500" w:lineRule="exact"/>
        <w:jc w:val="center"/>
        <w:rPr>
          <w:rFonts w:ascii="Times New Roman" w:hAnsi="Times New Roman" w:eastAsia="仿宋"/>
          <w:b w:val="0"/>
          <w:color w:val="000000"/>
          <w:sz w:val="28"/>
          <w:szCs w:val="28"/>
        </w:rPr>
      </w:pPr>
      <w:bookmarkStart w:id="196" w:name="_Toc99785589"/>
      <w:bookmarkStart w:id="197" w:name="_Toc21643"/>
      <w:bookmarkStart w:id="198" w:name="_Toc23357"/>
      <w:r>
        <w:rPr>
          <w:rFonts w:ascii="Times New Roman" w:hAnsi="Times New Roman" w:eastAsia="仿宋"/>
          <w:sz w:val="24"/>
          <w:szCs w:val="24"/>
        </w:rPr>
        <w:t>（六）技术规格偏离表</w:t>
      </w:r>
      <w:bookmarkEnd w:id="195"/>
      <w:bookmarkEnd w:id="196"/>
      <w:bookmarkEnd w:id="197"/>
      <w:bookmarkEnd w:id="198"/>
    </w:p>
    <w:p>
      <w:pPr>
        <w:pStyle w:val="449"/>
        <w:jc w:val="both"/>
        <w:rPr>
          <w:rFonts w:eastAsia="仿宋"/>
          <w:color w:val="000000"/>
          <w:kern w:val="2"/>
          <w:sz w:val="30"/>
          <w:szCs w:val="30"/>
        </w:rPr>
      </w:pPr>
      <w:r>
        <w:rPr>
          <w:rFonts w:eastAsia="仿宋"/>
          <w:color w:val="000000"/>
          <w:sz w:val="28"/>
          <w:szCs w:val="28"/>
        </w:rPr>
        <w:t xml:space="preserve">项目名称 ：                             </w:t>
      </w:r>
    </w:p>
    <w:tbl>
      <w:tblPr>
        <w:tblStyle w:val="67"/>
        <w:tblW w:w="9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426"/>
        <w:gridCol w:w="1840"/>
        <w:gridCol w:w="1376"/>
        <w:gridCol w:w="1486"/>
        <w:gridCol w:w="9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jc w:val="center"/>
        </w:trPr>
        <w:tc>
          <w:tcPr>
            <w:tcW w:w="1221" w:type="dxa"/>
            <w:vAlign w:val="center"/>
          </w:tcPr>
          <w:p>
            <w:pPr>
              <w:ind w:right="-80"/>
              <w:jc w:val="center"/>
              <w:rPr>
                <w:rFonts w:eastAsia="仿宋"/>
                <w:color w:val="000000"/>
                <w:sz w:val="28"/>
                <w:szCs w:val="28"/>
              </w:rPr>
            </w:pPr>
            <w:r>
              <w:rPr>
                <w:rFonts w:eastAsia="仿宋"/>
                <w:color w:val="000000"/>
                <w:sz w:val="28"/>
                <w:szCs w:val="28"/>
              </w:rPr>
              <w:t>条目号</w:t>
            </w:r>
          </w:p>
        </w:tc>
        <w:tc>
          <w:tcPr>
            <w:tcW w:w="1426" w:type="dxa"/>
            <w:vAlign w:val="center"/>
          </w:tcPr>
          <w:p>
            <w:pPr>
              <w:jc w:val="center"/>
              <w:rPr>
                <w:rFonts w:eastAsia="仿宋"/>
                <w:color w:val="000000"/>
                <w:sz w:val="28"/>
                <w:szCs w:val="28"/>
              </w:rPr>
            </w:pPr>
            <w:r>
              <w:rPr>
                <w:rFonts w:eastAsia="仿宋"/>
                <w:color w:val="000000"/>
                <w:sz w:val="28"/>
                <w:szCs w:val="28"/>
              </w:rPr>
              <w:t>项目名称</w:t>
            </w:r>
          </w:p>
        </w:tc>
        <w:tc>
          <w:tcPr>
            <w:tcW w:w="1840" w:type="dxa"/>
            <w:vAlign w:val="center"/>
          </w:tcPr>
          <w:p>
            <w:pPr>
              <w:pStyle w:val="13"/>
              <w:ind w:firstLine="0" w:firstLineChars="0"/>
              <w:jc w:val="center"/>
              <w:rPr>
                <w:rFonts w:eastAsia="仿宋"/>
                <w:color w:val="000000"/>
                <w:szCs w:val="28"/>
              </w:rPr>
            </w:pPr>
            <w:r>
              <w:rPr>
                <w:rFonts w:eastAsia="仿宋"/>
                <w:color w:val="000000"/>
                <w:szCs w:val="28"/>
              </w:rPr>
              <w:t>招标技术规格</w:t>
            </w:r>
          </w:p>
        </w:tc>
        <w:tc>
          <w:tcPr>
            <w:tcW w:w="1376" w:type="dxa"/>
            <w:vAlign w:val="center"/>
          </w:tcPr>
          <w:p>
            <w:pPr>
              <w:pStyle w:val="13"/>
              <w:ind w:firstLine="0" w:firstLineChars="0"/>
              <w:jc w:val="center"/>
              <w:rPr>
                <w:rFonts w:eastAsia="仿宋"/>
                <w:color w:val="000000"/>
                <w:szCs w:val="28"/>
              </w:rPr>
            </w:pPr>
            <w:r>
              <w:rPr>
                <w:rFonts w:eastAsia="仿宋"/>
                <w:color w:val="000000"/>
                <w:szCs w:val="28"/>
              </w:rPr>
              <w:t>数 量</w:t>
            </w:r>
          </w:p>
        </w:tc>
        <w:tc>
          <w:tcPr>
            <w:tcW w:w="1486" w:type="dxa"/>
            <w:vAlign w:val="center"/>
          </w:tcPr>
          <w:p>
            <w:pPr>
              <w:jc w:val="center"/>
              <w:rPr>
                <w:rFonts w:eastAsia="仿宋"/>
                <w:color w:val="000000"/>
                <w:sz w:val="28"/>
                <w:szCs w:val="28"/>
              </w:rPr>
            </w:pPr>
            <w:r>
              <w:rPr>
                <w:rFonts w:eastAsia="仿宋"/>
                <w:color w:val="000000"/>
                <w:sz w:val="28"/>
                <w:szCs w:val="28"/>
              </w:rPr>
              <w:t>投标技术规格</w:t>
            </w:r>
          </w:p>
        </w:tc>
        <w:tc>
          <w:tcPr>
            <w:tcW w:w="900" w:type="dxa"/>
            <w:vAlign w:val="center"/>
          </w:tcPr>
          <w:p>
            <w:pPr>
              <w:jc w:val="center"/>
              <w:rPr>
                <w:rFonts w:eastAsia="仿宋"/>
                <w:color w:val="000000"/>
                <w:sz w:val="28"/>
                <w:szCs w:val="28"/>
              </w:rPr>
            </w:pPr>
            <w:r>
              <w:rPr>
                <w:rFonts w:eastAsia="仿宋"/>
                <w:color w:val="000000"/>
                <w:sz w:val="28"/>
                <w:szCs w:val="28"/>
              </w:rPr>
              <w:t>偏离</w:t>
            </w:r>
          </w:p>
        </w:tc>
        <w:tc>
          <w:tcPr>
            <w:tcW w:w="1080" w:type="dxa"/>
            <w:vAlign w:val="center"/>
          </w:tcPr>
          <w:p>
            <w:pPr>
              <w:jc w:val="center"/>
              <w:rPr>
                <w:rFonts w:eastAsia="仿宋"/>
                <w:color w:val="000000"/>
                <w:sz w:val="28"/>
                <w:szCs w:val="28"/>
              </w:rPr>
            </w:pPr>
            <w:r>
              <w:rPr>
                <w:rFonts w:eastAsia="仿宋"/>
                <w:color w:val="000000"/>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221" w:type="dxa"/>
            <w:vAlign w:val="center"/>
          </w:tcPr>
          <w:p>
            <w:pPr>
              <w:ind w:right="-80"/>
              <w:jc w:val="center"/>
              <w:rPr>
                <w:rFonts w:eastAsia="仿宋"/>
                <w:color w:val="000000"/>
                <w:sz w:val="28"/>
                <w:szCs w:val="28"/>
              </w:rPr>
            </w:pPr>
            <w:r>
              <w:rPr>
                <w:rFonts w:eastAsia="仿宋"/>
                <w:color w:val="000000"/>
                <w:sz w:val="28"/>
                <w:szCs w:val="28"/>
              </w:rPr>
              <w:t>1</w:t>
            </w:r>
          </w:p>
        </w:tc>
        <w:tc>
          <w:tcPr>
            <w:tcW w:w="1426" w:type="dxa"/>
            <w:vAlign w:val="center"/>
          </w:tcPr>
          <w:p>
            <w:pPr>
              <w:rPr>
                <w:rFonts w:eastAsia="仿宋"/>
                <w:color w:val="000000"/>
                <w:sz w:val="28"/>
                <w:szCs w:val="28"/>
              </w:rPr>
            </w:pPr>
          </w:p>
        </w:tc>
        <w:tc>
          <w:tcPr>
            <w:tcW w:w="1840" w:type="dxa"/>
            <w:vAlign w:val="center"/>
          </w:tcPr>
          <w:p>
            <w:pPr>
              <w:adjustRightInd w:val="0"/>
              <w:snapToGrid w:val="0"/>
              <w:spacing w:line="260" w:lineRule="atLeast"/>
              <w:rPr>
                <w:rFonts w:eastAsia="仿宋"/>
                <w:color w:val="000000"/>
                <w:sz w:val="28"/>
                <w:szCs w:val="28"/>
              </w:rPr>
            </w:pPr>
          </w:p>
        </w:tc>
        <w:tc>
          <w:tcPr>
            <w:tcW w:w="1376" w:type="dxa"/>
            <w:vAlign w:val="center"/>
          </w:tcPr>
          <w:p>
            <w:pPr>
              <w:jc w:val="center"/>
              <w:rPr>
                <w:rFonts w:eastAsia="仿宋"/>
                <w:color w:val="000000"/>
                <w:sz w:val="28"/>
                <w:szCs w:val="28"/>
              </w:rPr>
            </w:pPr>
          </w:p>
        </w:tc>
        <w:tc>
          <w:tcPr>
            <w:tcW w:w="1486" w:type="dxa"/>
            <w:vAlign w:val="center"/>
          </w:tcPr>
          <w:p>
            <w:pPr>
              <w:adjustRightInd w:val="0"/>
              <w:snapToGrid w:val="0"/>
              <w:spacing w:line="260" w:lineRule="atLeast"/>
              <w:jc w:val="center"/>
              <w:rPr>
                <w:rFonts w:eastAsia="仿宋"/>
                <w:b/>
                <w:color w:val="000000"/>
                <w:sz w:val="28"/>
                <w:szCs w:val="28"/>
              </w:rPr>
            </w:pPr>
          </w:p>
        </w:tc>
        <w:tc>
          <w:tcPr>
            <w:tcW w:w="900" w:type="dxa"/>
            <w:vAlign w:val="center"/>
          </w:tcPr>
          <w:p>
            <w:pPr>
              <w:adjustRightInd w:val="0"/>
              <w:snapToGrid w:val="0"/>
              <w:spacing w:line="260" w:lineRule="atLeast"/>
              <w:jc w:val="center"/>
              <w:rPr>
                <w:rFonts w:eastAsia="仿宋"/>
                <w:b/>
                <w:color w:val="000000"/>
                <w:sz w:val="28"/>
                <w:szCs w:val="28"/>
              </w:rPr>
            </w:pPr>
          </w:p>
        </w:tc>
        <w:tc>
          <w:tcPr>
            <w:tcW w:w="1080" w:type="dxa"/>
            <w:vAlign w:val="center"/>
          </w:tcPr>
          <w:p>
            <w:pPr>
              <w:adjustRightInd w:val="0"/>
              <w:snapToGrid w:val="0"/>
              <w:spacing w:line="260" w:lineRule="atLeast"/>
              <w:jc w:val="center"/>
              <w:rPr>
                <w:rFonts w:eastAsia="仿宋"/>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221" w:type="dxa"/>
            <w:vAlign w:val="center"/>
          </w:tcPr>
          <w:p>
            <w:pPr>
              <w:ind w:right="-80"/>
              <w:rPr>
                <w:rFonts w:eastAsia="仿宋"/>
                <w:color w:val="000000"/>
                <w:sz w:val="28"/>
                <w:szCs w:val="28"/>
              </w:rPr>
            </w:pPr>
          </w:p>
        </w:tc>
        <w:tc>
          <w:tcPr>
            <w:tcW w:w="1426" w:type="dxa"/>
            <w:vAlign w:val="center"/>
          </w:tcPr>
          <w:p>
            <w:pPr>
              <w:rPr>
                <w:rFonts w:eastAsia="仿宋"/>
                <w:color w:val="000000"/>
                <w:sz w:val="28"/>
                <w:szCs w:val="28"/>
              </w:rPr>
            </w:pPr>
          </w:p>
        </w:tc>
        <w:tc>
          <w:tcPr>
            <w:tcW w:w="1840" w:type="dxa"/>
            <w:vAlign w:val="center"/>
          </w:tcPr>
          <w:p>
            <w:pPr>
              <w:adjustRightInd w:val="0"/>
              <w:snapToGrid w:val="0"/>
              <w:spacing w:line="260" w:lineRule="atLeast"/>
              <w:rPr>
                <w:rFonts w:eastAsia="仿宋"/>
                <w:color w:val="000000"/>
                <w:sz w:val="28"/>
                <w:szCs w:val="28"/>
              </w:rPr>
            </w:pPr>
          </w:p>
        </w:tc>
        <w:tc>
          <w:tcPr>
            <w:tcW w:w="1376" w:type="dxa"/>
            <w:vAlign w:val="center"/>
          </w:tcPr>
          <w:p>
            <w:pPr>
              <w:jc w:val="center"/>
              <w:rPr>
                <w:rFonts w:eastAsia="仿宋"/>
                <w:color w:val="000000"/>
                <w:sz w:val="28"/>
                <w:szCs w:val="28"/>
              </w:rPr>
            </w:pPr>
          </w:p>
        </w:tc>
        <w:tc>
          <w:tcPr>
            <w:tcW w:w="1486" w:type="dxa"/>
            <w:vAlign w:val="center"/>
          </w:tcPr>
          <w:p>
            <w:pPr>
              <w:adjustRightInd w:val="0"/>
              <w:snapToGrid w:val="0"/>
              <w:spacing w:line="260" w:lineRule="atLeast"/>
              <w:jc w:val="center"/>
              <w:rPr>
                <w:rFonts w:eastAsia="仿宋"/>
                <w:b/>
                <w:color w:val="000000"/>
                <w:sz w:val="28"/>
                <w:szCs w:val="28"/>
              </w:rPr>
            </w:pPr>
          </w:p>
        </w:tc>
        <w:tc>
          <w:tcPr>
            <w:tcW w:w="900" w:type="dxa"/>
            <w:vAlign w:val="center"/>
          </w:tcPr>
          <w:p>
            <w:pPr>
              <w:adjustRightInd w:val="0"/>
              <w:snapToGrid w:val="0"/>
              <w:spacing w:line="260" w:lineRule="atLeast"/>
              <w:jc w:val="center"/>
              <w:rPr>
                <w:rFonts w:eastAsia="仿宋"/>
                <w:b/>
                <w:color w:val="000000"/>
                <w:sz w:val="28"/>
                <w:szCs w:val="28"/>
              </w:rPr>
            </w:pPr>
          </w:p>
        </w:tc>
        <w:tc>
          <w:tcPr>
            <w:tcW w:w="1080" w:type="dxa"/>
            <w:vAlign w:val="center"/>
          </w:tcPr>
          <w:p>
            <w:pPr>
              <w:adjustRightInd w:val="0"/>
              <w:snapToGrid w:val="0"/>
              <w:spacing w:line="260" w:lineRule="atLeast"/>
              <w:jc w:val="center"/>
              <w:rPr>
                <w:rFonts w:eastAsia="仿宋"/>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221" w:type="dxa"/>
            <w:vAlign w:val="center"/>
          </w:tcPr>
          <w:p>
            <w:pPr>
              <w:ind w:right="-80"/>
              <w:jc w:val="center"/>
              <w:rPr>
                <w:rFonts w:eastAsia="仿宋"/>
                <w:color w:val="000000"/>
                <w:sz w:val="28"/>
                <w:szCs w:val="28"/>
              </w:rPr>
            </w:pPr>
          </w:p>
        </w:tc>
        <w:tc>
          <w:tcPr>
            <w:tcW w:w="1426" w:type="dxa"/>
            <w:vAlign w:val="center"/>
          </w:tcPr>
          <w:p>
            <w:pPr>
              <w:rPr>
                <w:rFonts w:eastAsia="仿宋"/>
                <w:color w:val="000000"/>
                <w:sz w:val="28"/>
                <w:szCs w:val="28"/>
              </w:rPr>
            </w:pPr>
          </w:p>
        </w:tc>
        <w:tc>
          <w:tcPr>
            <w:tcW w:w="1840" w:type="dxa"/>
            <w:vAlign w:val="center"/>
          </w:tcPr>
          <w:p>
            <w:pPr>
              <w:adjustRightInd w:val="0"/>
              <w:snapToGrid w:val="0"/>
              <w:spacing w:line="260" w:lineRule="atLeast"/>
              <w:rPr>
                <w:rFonts w:eastAsia="仿宋"/>
                <w:color w:val="000000"/>
                <w:sz w:val="28"/>
                <w:szCs w:val="28"/>
              </w:rPr>
            </w:pPr>
          </w:p>
        </w:tc>
        <w:tc>
          <w:tcPr>
            <w:tcW w:w="1376" w:type="dxa"/>
            <w:vAlign w:val="center"/>
          </w:tcPr>
          <w:p>
            <w:pPr>
              <w:jc w:val="center"/>
              <w:rPr>
                <w:rFonts w:eastAsia="仿宋"/>
                <w:color w:val="000000"/>
                <w:sz w:val="28"/>
                <w:szCs w:val="28"/>
              </w:rPr>
            </w:pPr>
          </w:p>
        </w:tc>
        <w:tc>
          <w:tcPr>
            <w:tcW w:w="1486" w:type="dxa"/>
            <w:vAlign w:val="center"/>
          </w:tcPr>
          <w:p>
            <w:pPr>
              <w:adjustRightInd w:val="0"/>
              <w:snapToGrid w:val="0"/>
              <w:spacing w:line="260" w:lineRule="atLeast"/>
              <w:jc w:val="center"/>
              <w:rPr>
                <w:rFonts w:eastAsia="仿宋"/>
                <w:b/>
                <w:color w:val="000000"/>
                <w:sz w:val="28"/>
                <w:szCs w:val="28"/>
              </w:rPr>
            </w:pPr>
          </w:p>
        </w:tc>
        <w:tc>
          <w:tcPr>
            <w:tcW w:w="900" w:type="dxa"/>
            <w:vAlign w:val="center"/>
          </w:tcPr>
          <w:p>
            <w:pPr>
              <w:adjustRightInd w:val="0"/>
              <w:snapToGrid w:val="0"/>
              <w:spacing w:line="260" w:lineRule="atLeast"/>
              <w:jc w:val="center"/>
              <w:rPr>
                <w:rFonts w:eastAsia="仿宋"/>
                <w:b/>
                <w:color w:val="000000"/>
                <w:sz w:val="28"/>
                <w:szCs w:val="28"/>
              </w:rPr>
            </w:pPr>
          </w:p>
        </w:tc>
        <w:tc>
          <w:tcPr>
            <w:tcW w:w="1080" w:type="dxa"/>
            <w:vAlign w:val="center"/>
          </w:tcPr>
          <w:p>
            <w:pPr>
              <w:adjustRightInd w:val="0"/>
              <w:snapToGrid w:val="0"/>
              <w:spacing w:line="260" w:lineRule="atLeast"/>
              <w:jc w:val="center"/>
              <w:rPr>
                <w:rFonts w:eastAsia="仿宋"/>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221" w:type="dxa"/>
            <w:vAlign w:val="center"/>
          </w:tcPr>
          <w:p>
            <w:pPr>
              <w:ind w:right="-80"/>
              <w:jc w:val="center"/>
              <w:rPr>
                <w:rFonts w:eastAsia="仿宋"/>
                <w:color w:val="000000"/>
                <w:sz w:val="28"/>
                <w:szCs w:val="28"/>
              </w:rPr>
            </w:pPr>
          </w:p>
        </w:tc>
        <w:tc>
          <w:tcPr>
            <w:tcW w:w="1426" w:type="dxa"/>
            <w:vAlign w:val="center"/>
          </w:tcPr>
          <w:p>
            <w:pPr>
              <w:rPr>
                <w:rFonts w:eastAsia="仿宋"/>
                <w:color w:val="000000"/>
                <w:sz w:val="28"/>
                <w:szCs w:val="28"/>
              </w:rPr>
            </w:pPr>
          </w:p>
        </w:tc>
        <w:tc>
          <w:tcPr>
            <w:tcW w:w="1840" w:type="dxa"/>
            <w:vAlign w:val="center"/>
          </w:tcPr>
          <w:p>
            <w:pPr>
              <w:adjustRightInd w:val="0"/>
              <w:snapToGrid w:val="0"/>
              <w:spacing w:line="260" w:lineRule="atLeast"/>
              <w:rPr>
                <w:rFonts w:eastAsia="仿宋"/>
                <w:color w:val="000000"/>
                <w:sz w:val="28"/>
                <w:szCs w:val="28"/>
              </w:rPr>
            </w:pPr>
          </w:p>
        </w:tc>
        <w:tc>
          <w:tcPr>
            <w:tcW w:w="1376" w:type="dxa"/>
            <w:vAlign w:val="center"/>
          </w:tcPr>
          <w:p>
            <w:pPr>
              <w:jc w:val="center"/>
              <w:rPr>
                <w:rFonts w:eastAsia="仿宋"/>
                <w:color w:val="000000"/>
                <w:sz w:val="28"/>
                <w:szCs w:val="28"/>
              </w:rPr>
            </w:pPr>
          </w:p>
        </w:tc>
        <w:tc>
          <w:tcPr>
            <w:tcW w:w="1486" w:type="dxa"/>
            <w:vAlign w:val="center"/>
          </w:tcPr>
          <w:p>
            <w:pPr>
              <w:adjustRightInd w:val="0"/>
              <w:snapToGrid w:val="0"/>
              <w:spacing w:line="260" w:lineRule="atLeast"/>
              <w:jc w:val="center"/>
              <w:rPr>
                <w:rFonts w:eastAsia="仿宋"/>
                <w:b/>
                <w:color w:val="000000"/>
                <w:sz w:val="28"/>
                <w:szCs w:val="28"/>
              </w:rPr>
            </w:pPr>
          </w:p>
        </w:tc>
        <w:tc>
          <w:tcPr>
            <w:tcW w:w="900" w:type="dxa"/>
            <w:vAlign w:val="center"/>
          </w:tcPr>
          <w:p>
            <w:pPr>
              <w:adjustRightInd w:val="0"/>
              <w:snapToGrid w:val="0"/>
              <w:spacing w:line="260" w:lineRule="atLeast"/>
              <w:jc w:val="center"/>
              <w:rPr>
                <w:rFonts w:eastAsia="仿宋"/>
                <w:b/>
                <w:color w:val="000000"/>
                <w:sz w:val="28"/>
                <w:szCs w:val="28"/>
              </w:rPr>
            </w:pPr>
          </w:p>
        </w:tc>
        <w:tc>
          <w:tcPr>
            <w:tcW w:w="1080" w:type="dxa"/>
            <w:vAlign w:val="center"/>
          </w:tcPr>
          <w:p>
            <w:pPr>
              <w:adjustRightInd w:val="0"/>
              <w:snapToGrid w:val="0"/>
              <w:spacing w:line="260" w:lineRule="atLeast"/>
              <w:jc w:val="center"/>
              <w:rPr>
                <w:rFonts w:eastAsia="仿宋"/>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221" w:type="dxa"/>
            <w:vAlign w:val="center"/>
          </w:tcPr>
          <w:p>
            <w:pPr>
              <w:ind w:right="-80"/>
              <w:jc w:val="center"/>
              <w:rPr>
                <w:rFonts w:eastAsia="仿宋"/>
                <w:color w:val="000000"/>
                <w:sz w:val="28"/>
                <w:szCs w:val="28"/>
              </w:rPr>
            </w:pPr>
          </w:p>
        </w:tc>
        <w:tc>
          <w:tcPr>
            <w:tcW w:w="1426" w:type="dxa"/>
            <w:vAlign w:val="center"/>
          </w:tcPr>
          <w:p>
            <w:pPr>
              <w:rPr>
                <w:rFonts w:eastAsia="仿宋"/>
                <w:color w:val="000000"/>
                <w:sz w:val="28"/>
                <w:szCs w:val="28"/>
              </w:rPr>
            </w:pPr>
          </w:p>
        </w:tc>
        <w:tc>
          <w:tcPr>
            <w:tcW w:w="1840" w:type="dxa"/>
            <w:vAlign w:val="center"/>
          </w:tcPr>
          <w:p>
            <w:pPr>
              <w:adjustRightInd w:val="0"/>
              <w:snapToGrid w:val="0"/>
              <w:spacing w:line="260" w:lineRule="atLeast"/>
              <w:rPr>
                <w:rFonts w:eastAsia="仿宋"/>
                <w:color w:val="000000"/>
                <w:sz w:val="28"/>
                <w:szCs w:val="28"/>
              </w:rPr>
            </w:pPr>
          </w:p>
        </w:tc>
        <w:tc>
          <w:tcPr>
            <w:tcW w:w="1376" w:type="dxa"/>
            <w:vAlign w:val="center"/>
          </w:tcPr>
          <w:p>
            <w:pPr>
              <w:jc w:val="center"/>
              <w:rPr>
                <w:rFonts w:eastAsia="仿宋"/>
                <w:color w:val="000000"/>
                <w:sz w:val="28"/>
                <w:szCs w:val="28"/>
              </w:rPr>
            </w:pPr>
          </w:p>
        </w:tc>
        <w:tc>
          <w:tcPr>
            <w:tcW w:w="1486" w:type="dxa"/>
            <w:vAlign w:val="center"/>
          </w:tcPr>
          <w:p>
            <w:pPr>
              <w:adjustRightInd w:val="0"/>
              <w:snapToGrid w:val="0"/>
              <w:spacing w:line="260" w:lineRule="atLeast"/>
              <w:jc w:val="center"/>
              <w:rPr>
                <w:rFonts w:eastAsia="仿宋"/>
                <w:b/>
                <w:color w:val="000000"/>
                <w:sz w:val="28"/>
                <w:szCs w:val="28"/>
              </w:rPr>
            </w:pPr>
          </w:p>
        </w:tc>
        <w:tc>
          <w:tcPr>
            <w:tcW w:w="900" w:type="dxa"/>
            <w:vAlign w:val="center"/>
          </w:tcPr>
          <w:p>
            <w:pPr>
              <w:adjustRightInd w:val="0"/>
              <w:snapToGrid w:val="0"/>
              <w:spacing w:line="260" w:lineRule="atLeast"/>
              <w:jc w:val="center"/>
              <w:rPr>
                <w:rFonts w:eastAsia="仿宋"/>
                <w:b/>
                <w:color w:val="000000"/>
                <w:sz w:val="28"/>
                <w:szCs w:val="28"/>
              </w:rPr>
            </w:pPr>
          </w:p>
        </w:tc>
        <w:tc>
          <w:tcPr>
            <w:tcW w:w="1080" w:type="dxa"/>
            <w:vAlign w:val="center"/>
          </w:tcPr>
          <w:p>
            <w:pPr>
              <w:adjustRightInd w:val="0"/>
              <w:snapToGrid w:val="0"/>
              <w:spacing w:line="260" w:lineRule="atLeast"/>
              <w:jc w:val="center"/>
              <w:rPr>
                <w:rFonts w:eastAsia="仿宋"/>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221" w:type="dxa"/>
            <w:vAlign w:val="center"/>
          </w:tcPr>
          <w:p>
            <w:pPr>
              <w:ind w:right="-80"/>
              <w:jc w:val="center"/>
              <w:rPr>
                <w:rFonts w:eastAsia="仿宋"/>
                <w:color w:val="000000"/>
                <w:sz w:val="28"/>
                <w:szCs w:val="28"/>
              </w:rPr>
            </w:pPr>
          </w:p>
        </w:tc>
        <w:tc>
          <w:tcPr>
            <w:tcW w:w="1426" w:type="dxa"/>
            <w:vAlign w:val="center"/>
          </w:tcPr>
          <w:p>
            <w:pPr>
              <w:rPr>
                <w:rFonts w:eastAsia="仿宋"/>
                <w:color w:val="000000"/>
                <w:sz w:val="28"/>
                <w:szCs w:val="28"/>
              </w:rPr>
            </w:pPr>
          </w:p>
        </w:tc>
        <w:tc>
          <w:tcPr>
            <w:tcW w:w="1840" w:type="dxa"/>
            <w:vAlign w:val="center"/>
          </w:tcPr>
          <w:p>
            <w:pPr>
              <w:adjustRightInd w:val="0"/>
              <w:snapToGrid w:val="0"/>
              <w:spacing w:line="260" w:lineRule="atLeast"/>
              <w:rPr>
                <w:rFonts w:eastAsia="仿宋"/>
                <w:color w:val="000000"/>
                <w:sz w:val="28"/>
                <w:szCs w:val="28"/>
              </w:rPr>
            </w:pPr>
          </w:p>
        </w:tc>
        <w:tc>
          <w:tcPr>
            <w:tcW w:w="1376" w:type="dxa"/>
            <w:vAlign w:val="center"/>
          </w:tcPr>
          <w:p>
            <w:pPr>
              <w:jc w:val="center"/>
              <w:rPr>
                <w:rFonts w:eastAsia="仿宋"/>
                <w:color w:val="000000"/>
                <w:sz w:val="28"/>
                <w:szCs w:val="28"/>
              </w:rPr>
            </w:pPr>
          </w:p>
        </w:tc>
        <w:tc>
          <w:tcPr>
            <w:tcW w:w="1486" w:type="dxa"/>
            <w:vAlign w:val="center"/>
          </w:tcPr>
          <w:p>
            <w:pPr>
              <w:adjustRightInd w:val="0"/>
              <w:snapToGrid w:val="0"/>
              <w:spacing w:line="260" w:lineRule="atLeast"/>
              <w:jc w:val="center"/>
              <w:rPr>
                <w:rFonts w:eastAsia="仿宋"/>
                <w:b/>
                <w:color w:val="000000"/>
                <w:sz w:val="28"/>
                <w:szCs w:val="28"/>
              </w:rPr>
            </w:pPr>
          </w:p>
        </w:tc>
        <w:tc>
          <w:tcPr>
            <w:tcW w:w="900" w:type="dxa"/>
            <w:vAlign w:val="center"/>
          </w:tcPr>
          <w:p>
            <w:pPr>
              <w:adjustRightInd w:val="0"/>
              <w:snapToGrid w:val="0"/>
              <w:spacing w:line="260" w:lineRule="atLeast"/>
              <w:jc w:val="center"/>
              <w:rPr>
                <w:rFonts w:eastAsia="仿宋"/>
                <w:b/>
                <w:color w:val="000000"/>
                <w:sz w:val="28"/>
                <w:szCs w:val="28"/>
              </w:rPr>
            </w:pPr>
          </w:p>
        </w:tc>
        <w:tc>
          <w:tcPr>
            <w:tcW w:w="1080" w:type="dxa"/>
            <w:vAlign w:val="center"/>
          </w:tcPr>
          <w:p>
            <w:pPr>
              <w:adjustRightInd w:val="0"/>
              <w:snapToGrid w:val="0"/>
              <w:spacing w:line="260" w:lineRule="atLeast"/>
              <w:jc w:val="center"/>
              <w:rPr>
                <w:rFonts w:eastAsia="仿宋"/>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221" w:type="dxa"/>
            <w:vAlign w:val="center"/>
          </w:tcPr>
          <w:p>
            <w:pPr>
              <w:ind w:right="-80"/>
              <w:jc w:val="center"/>
              <w:rPr>
                <w:rFonts w:eastAsia="仿宋"/>
                <w:color w:val="000000"/>
                <w:sz w:val="28"/>
                <w:szCs w:val="28"/>
              </w:rPr>
            </w:pPr>
          </w:p>
        </w:tc>
        <w:tc>
          <w:tcPr>
            <w:tcW w:w="1426" w:type="dxa"/>
            <w:vAlign w:val="center"/>
          </w:tcPr>
          <w:p>
            <w:pPr>
              <w:rPr>
                <w:rFonts w:eastAsia="仿宋"/>
                <w:color w:val="000000"/>
                <w:sz w:val="28"/>
                <w:szCs w:val="28"/>
              </w:rPr>
            </w:pPr>
          </w:p>
        </w:tc>
        <w:tc>
          <w:tcPr>
            <w:tcW w:w="1840" w:type="dxa"/>
            <w:vAlign w:val="center"/>
          </w:tcPr>
          <w:p>
            <w:pPr>
              <w:adjustRightInd w:val="0"/>
              <w:snapToGrid w:val="0"/>
              <w:spacing w:line="260" w:lineRule="atLeast"/>
              <w:rPr>
                <w:rFonts w:eastAsia="仿宋"/>
                <w:color w:val="000000"/>
                <w:sz w:val="28"/>
                <w:szCs w:val="28"/>
              </w:rPr>
            </w:pPr>
          </w:p>
        </w:tc>
        <w:tc>
          <w:tcPr>
            <w:tcW w:w="1376" w:type="dxa"/>
            <w:vAlign w:val="center"/>
          </w:tcPr>
          <w:p>
            <w:pPr>
              <w:jc w:val="center"/>
              <w:rPr>
                <w:rFonts w:eastAsia="仿宋"/>
                <w:color w:val="000000"/>
                <w:sz w:val="28"/>
                <w:szCs w:val="28"/>
              </w:rPr>
            </w:pPr>
          </w:p>
        </w:tc>
        <w:tc>
          <w:tcPr>
            <w:tcW w:w="1486" w:type="dxa"/>
            <w:vAlign w:val="center"/>
          </w:tcPr>
          <w:p>
            <w:pPr>
              <w:adjustRightInd w:val="0"/>
              <w:snapToGrid w:val="0"/>
              <w:spacing w:line="260" w:lineRule="atLeast"/>
              <w:jc w:val="center"/>
              <w:rPr>
                <w:rFonts w:eastAsia="仿宋"/>
                <w:b/>
                <w:color w:val="000000"/>
                <w:sz w:val="28"/>
                <w:szCs w:val="28"/>
              </w:rPr>
            </w:pPr>
          </w:p>
        </w:tc>
        <w:tc>
          <w:tcPr>
            <w:tcW w:w="900" w:type="dxa"/>
            <w:vAlign w:val="center"/>
          </w:tcPr>
          <w:p>
            <w:pPr>
              <w:adjustRightInd w:val="0"/>
              <w:snapToGrid w:val="0"/>
              <w:spacing w:line="260" w:lineRule="atLeast"/>
              <w:jc w:val="center"/>
              <w:rPr>
                <w:rFonts w:eastAsia="仿宋"/>
                <w:b/>
                <w:color w:val="000000"/>
                <w:sz w:val="28"/>
                <w:szCs w:val="28"/>
              </w:rPr>
            </w:pPr>
          </w:p>
        </w:tc>
        <w:tc>
          <w:tcPr>
            <w:tcW w:w="1080" w:type="dxa"/>
            <w:vAlign w:val="center"/>
          </w:tcPr>
          <w:p>
            <w:pPr>
              <w:adjustRightInd w:val="0"/>
              <w:snapToGrid w:val="0"/>
              <w:spacing w:line="260" w:lineRule="atLeast"/>
              <w:jc w:val="center"/>
              <w:rPr>
                <w:rFonts w:eastAsia="仿宋"/>
                <w:b/>
                <w:color w:val="000000"/>
                <w:sz w:val="28"/>
                <w:szCs w:val="28"/>
              </w:rPr>
            </w:pPr>
          </w:p>
        </w:tc>
      </w:tr>
    </w:tbl>
    <w:p>
      <w:pPr>
        <w:rPr>
          <w:rFonts w:eastAsia="仿宋"/>
          <w:color w:val="000000"/>
          <w:sz w:val="28"/>
          <w:szCs w:val="28"/>
        </w:rPr>
      </w:pPr>
      <w:r>
        <w:rPr>
          <w:rFonts w:eastAsia="仿宋"/>
          <w:color w:val="000000"/>
          <w:sz w:val="28"/>
          <w:szCs w:val="28"/>
        </w:rPr>
        <w:t>投标单位：（盖章）</w:t>
      </w:r>
    </w:p>
    <w:p>
      <w:pPr>
        <w:rPr>
          <w:rFonts w:eastAsia="仿宋"/>
          <w:color w:val="000000"/>
          <w:sz w:val="28"/>
          <w:szCs w:val="28"/>
        </w:rPr>
      </w:pPr>
      <w:r>
        <w:rPr>
          <w:rFonts w:eastAsia="仿宋"/>
          <w:color w:val="000000"/>
          <w:sz w:val="28"/>
          <w:szCs w:val="28"/>
        </w:rPr>
        <w:t>法定代表人：（签字）</w:t>
      </w:r>
    </w:p>
    <w:p>
      <w:pPr>
        <w:ind w:right="1120"/>
        <w:rPr>
          <w:rFonts w:eastAsia="仿宋"/>
          <w:color w:val="000000"/>
          <w:sz w:val="28"/>
          <w:szCs w:val="28"/>
        </w:rPr>
      </w:pPr>
      <w:r>
        <w:rPr>
          <w:rFonts w:eastAsia="仿宋"/>
          <w:color w:val="000000"/>
          <w:sz w:val="28"/>
          <w:szCs w:val="28"/>
        </w:rPr>
        <w:t>日期：</w:t>
      </w:r>
      <w:r>
        <w:rPr>
          <w:rFonts w:eastAsia="仿宋"/>
          <w:color w:val="000000"/>
          <w:sz w:val="28"/>
          <w:szCs w:val="28"/>
          <w:u w:val="single"/>
        </w:rPr>
        <w:t xml:space="preserve">   </w:t>
      </w:r>
      <w:r>
        <w:rPr>
          <w:rFonts w:eastAsia="仿宋"/>
          <w:color w:val="000000"/>
          <w:sz w:val="28"/>
          <w:szCs w:val="28"/>
        </w:rPr>
        <w:t>年</w:t>
      </w:r>
      <w:r>
        <w:rPr>
          <w:rFonts w:eastAsia="仿宋"/>
          <w:color w:val="000000"/>
          <w:sz w:val="28"/>
          <w:szCs w:val="28"/>
          <w:u w:val="single"/>
        </w:rPr>
        <w:t xml:space="preserve">   </w:t>
      </w:r>
      <w:r>
        <w:rPr>
          <w:rFonts w:eastAsia="仿宋"/>
          <w:color w:val="000000"/>
          <w:sz w:val="28"/>
          <w:szCs w:val="28"/>
        </w:rPr>
        <w:t>月</w:t>
      </w:r>
      <w:r>
        <w:rPr>
          <w:rFonts w:eastAsia="仿宋"/>
          <w:color w:val="000000"/>
          <w:sz w:val="28"/>
          <w:szCs w:val="28"/>
          <w:u w:val="single"/>
        </w:rPr>
        <w:t xml:space="preserve">   </w:t>
      </w:r>
      <w:r>
        <w:rPr>
          <w:rFonts w:eastAsia="仿宋"/>
          <w:color w:val="000000"/>
          <w:sz w:val="28"/>
          <w:szCs w:val="28"/>
        </w:rPr>
        <w:t>日</w:t>
      </w:r>
    </w:p>
    <w:p>
      <w:pPr>
        <w:snapToGrid w:val="0"/>
        <w:spacing w:line="500" w:lineRule="exact"/>
        <w:rPr>
          <w:rFonts w:eastAsia="仿宋"/>
          <w:b/>
        </w:rPr>
      </w:pPr>
      <w:r>
        <w:rPr>
          <w:rFonts w:eastAsia="仿宋"/>
          <w:b/>
        </w:rPr>
        <w:t>注：1. 投标人应仔细研读、对照招标文件第三部分规定</w:t>
      </w:r>
      <w:r>
        <w:rPr>
          <w:rFonts w:hint="eastAsia" w:eastAsia="仿宋"/>
          <w:b/>
        </w:rPr>
        <w:t>采购</w:t>
      </w:r>
      <w:r>
        <w:rPr>
          <w:rFonts w:eastAsia="仿宋"/>
          <w:b/>
        </w:rPr>
        <w:t>要求及招标范围的要求，偏离部分必须在上表中填写，并在评审现场主动说明偏离情况。</w:t>
      </w:r>
    </w:p>
    <w:p>
      <w:pPr>
        <w:snapToGrid w:val="0"/>
        <w:spacing w:line="500" w:lineRule="exact"/>
        <w:rPr>
          <w:rFonts w:eastAsia="仿宋"/>
          <w:b/>
        </w:rPr>
      </w:pPr>
      <w:r>
        <w:rPr>
          <w:rFonts w:eastAsia="仿宋"/>
          <w:b/>
        </w:rPr>
        <w:t xml:space="preserve">    2. 投标人承诺：除本表响应的偏离项目及内容外，其他所有项目及内容均完全与招标文件的技术及服务要求相同。</w:t>
      </w:r>
    </w:p>
    <w:p>
      <w:pPr>
        <w:snapToGrid w:val="0"/>
        <w:spacing w:line="500" w:lineRule="exact"/>
        <w:ind w:firstLine="482" w:firstLineChars="200"/>
        <w:rPr>
          <w:rFonts w:eastAsia="仿宋"/>
          <w:b/>
        </w:rPr>
      </w:pPr>
      <w:r>
        <w:rPr>
          <w:rFonts w:eastAsia="仿宋"/>
          <w:b/>
        </w:rPr>
        <w:t>3. 如投标人与要求完全一致，须在上表中注明“完全响应，无偏离”。</w:t>
      </w:r>
    </w:p>
    <w:p>
      <w:pPr>
        <w:snapToGrid w:val="0"/>
        <w:spacing w:line="500" w:lineRule="exact"/>
        <w:ind w:firstLine="482" w:firstLineChars="200"/>
        <w:rPr>
          <w:rFonts w:eastAsia="仿宋"/>
          <w:b/>
        </w:rPr>
      </w:pPr>
      <w:r>
        <w:rPr>
          <w:rFonts w:eastAsia="仿宋"/>
          <w:b/>
        </w:rPr>
        <w:t>4. 针对偏离项进行详细说明。</w:t>
      </w:r>
    </w:p>
    <w:p>
      <w:pPr>
        <w:snapToGrid w:val="0"/>
        <w:spacing w:line="500" w:lineRule="exact"/>
        <w:ind w:firstLine="482" w:firstLineChars="200"/>
        <w:rPr>
          <w:rFonts w:eastAsia="仿宋"/>
          <w:b/>
        </w:rPr>
      </w:pPr>
    </w:p>
    <w:p>
      <w:pPr>
        <w:snapToGrid w:val="0"/>
        <w:spacing w:line="500" w:lineRule="exact"/>
        <w:rPr>
          <w:rFonts w:eastAsia="仿宋"/>
        </w:rPr>
      </w:pPr>
    </w:p>
    <w:p>
      <w:pPr>
        <w:snapToGrid w:val="0"/>
        <w:spacing w:line="500" w:lineRule="exact"/>
        <w:jc w:val="center"/>
        <w:outlineLvl w:val="1"/>
        <w:rPr>
          <w:rFonts w:eastAsia="仿宋"/>
          <w:b/>
        </w:rPr>
        <w:sectPr>
          <w:pgSz w:w="11906" w:h="16838"/>
          <w:pgMar w:top="1134" w:right="850" w:bottom="1134" w:left="850" w:header="283" w:footer="283" w:gutter="0"/>
          <w:cols w:space="720" w:num="1"/>
          <w:docGrid w:type="lines" w:linePitch="339" w:charSpace="0"/>
        </w:sectPr>
      </w:pPr>
      <w:bookmarkStart w:id="199" w:name="_Toc13626"/>
    </w:p>
    <w:p>
      <w:pPr>
        <w:snapToGrid w:val="0"/>
        <w:spacing w:line="500" w:lineRule="exact"/>
        <w:jc w:val="center"/>
        <w:outlineLvl w:val="1"/>
        <w:rPr>
          <w:rFonts w:eastAsia="仿宋"/>
        </w:rPr>
      </w:pPr>
      <w:bookmarkStart w:id="200" w:name="_Toc24199"/>
      <w:bookmarkStart w:id="201" w:name="_Toc99785590"/>
      <w:bookmarkStart w:id="202" w:name="_Toc28326"/>
      <w:r>
        <w:rPr>
          <w:rFonts w:eastAsia="仿宋"/>
          <w:b/>
        </w:rPr>
        <w:t>（七）合同（商务）条款偏离表</w:t>
      </w:r>
      <w:bookmarkEnd w:id="199"/>
      <w:bookmarkEnd w:id="200"/>
      <w:bookmarkEnd w:id="201"/>
      <w:bookmarkEnd w:id="202"/>
    </w:p>
    <w:p>
      <w:pPr>
        <w:snapToGrid w:val="0"/>
        <w:spacing w:line="500" w:lineRule="exact"/>
        <w:rPr>
          <w:rFonts w:eastAsia="仿宋"/>
        </w:rPr>
      </w:pPr>
    </w:p>
    <w:p>
      <w:pPr>
        <w:snapToGrid w:val="0"/>
        <w:spacing w:line="500" w:lineRule="exact"/>
        <w:rPr>
          <w:rFonts w:eastAsia="仿宋"/>
        </w:rPr>
      </w:pPr>
      <w:r>
        <w:rPr>
          <w:rFonts w:eastAsia="仿宋"/>
        </w:rPr>
        <w:t>项目名称：</w:t>
      </w:r>
    </w:p>
    <w:p>
      <w:pPr>
        <w:snapToGrid w:val="0"/>
        <w:spacing w:line="500" w:lineRule="exact"/>
        <w:rPr>
          <w:rFonts w:eastAsia="仿宋"/>
        </w:rPr>
      </w:pPr>
      <w:r>
        <w:rPr>
          <w:rFonts w:eastAsia="仿宋"/>
        </w:rPr>
        <w:t>项目编号：</w:t>
      </w:r>
    </w:p>
    <w:tbl>
      <w:tblPr>
        <w:tblStyle w:val="67"/>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368"/>
        <w:gridCol w:w="1764"/>
        <w:gridCol w:w="1728"/>
        <w:gridCol w:w="1200"/>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snapToGrid w:val="0"/>
              <w:spacing w:line="500" w:lineRule="exact"/>
              <w:rPr>
                <w:rFonts w:eastAsia="仿宋"/>
              </w:rPr>
            </w:pPr>
            <w:r>
              <w:rPr>
                <w:rFonts w:eastAsia="仿宋"/>
              </w:rPr>
              <w:t>序号</w:t>
            </w:r>
          </w:p>
        </w:tc>
        <w:tc>
          <w:tcPr>
            <w:tcW w:w="1368" w:type="dxa"/>
            <w:vAlign w:val="center"/>
          </w:tcPr>
          <w:p>
            <w:pPr>
              <w:snapToGrid w:val="0"/>
              <w:spacing w:line="500" w:lineRule="exact"/>
              <w:rPr>
                <w:rFonts w:eastAsia="仿宋"/>
              </w:rPr>
            </w:pPr>
            <w:r>
              <w:rPr>
                <w:rFonts w:eastAsia="仿宋"/>
              </w:rPr>
              <w:t>采购协议条目号</w:t>
            </w:r>
          </w:p>
        </w:tc>
        <w:tc>
          <w:tcPr>
            <w:tcW w:w="1764" w:type="dxa"/>
            <w:vAlign w:val="center"/>
          </w:tcPr>
          <w:p>
            <w:pPr>
              <w:snapToGrid w:val="0"/>
              <w:spacing w:line="500" w:lineRule="exact"/>
              <w:rPr>
                <w:rFonts w:eastAsia="仿宋"/>
              </w:rPr>
            </w:pPr>
            <w:r>
              <w:rPr>
                <w:rFonts w:eastAsia="仿宋"/>
              </w:rPr>
              <w:t>协议要求</w:t>
            </w:r>
          </w:p>
        </w:tc>
        <w:tc>
          <w:tcPr>
            <w:tcW w:w="1728" w:type="dxa"/>
            <w:vAlign w:val="center"/>
          </w:tcPr>
          <w:p>
            <w:pPr>
              <w:snapToGrid w:val="0"/>
              <w:spacing w:line="500" w:lineRule="exact"/>
              <w:rPr>
                <w:rFonts w:eastAsia="仿宋"/>
              </w:rPr>
            </w:pPr>
            <w:r>
              <w:rPr>
                <w:rFonts w:eastAsia="仿宋"/>
              </w:rPr>
              <w:t>投标响应</w:t>
            </w:r>
          </w:p>
        </w:tc>
        <w:tc>
          <w:tcPr>
            <w:tcW w:w="1200" w:type="dxa"/>
            <w:vAlign w:val="center"/>
          </w:tcPr>
          <w:p>
            <w:pPr>
              <w:snapToGrid w:val="0"/>
              <w:spacing w:line="500" w:lineRule="exact"/>
              <w:rPr>
                <w:rFonts w:eastAsia="仿宋"/>
              </w:rPr>
            </w:pPr>
            <w:r>
              <w:rPr>
                <w:rFonts w:eastAsia="仿宋"/>
              </w:rPr>
              <w:t>偏离</w:t>
            </w:r>
          </w:p>
        </w:tc>
        <w:tc>
          <w:tcPr>
            <w:tcW w:w="2254" w:type="dxa"/>
            <w:vAlign w:val="center"/>
          </w:tcPr>
          <w:p>
            <w:pPr>
              <w:snapToGrid w:val="0"/>
              <w:spacing w:line="500" w:lineRule="exact"/>
              <w:rPr>
                <w:rFonts w:eastAsia="仿宋"/>
              </w:rPr>
            </w:pPr>
            <w:r>
              <w:rPr>
                <w:rFonts w:eastAsia="仿宋"/>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napToGrid w:val="0"/>
              <w:spacing w:line="500" w:lineRule="exact"/>
              <w:rPr>
                <w:rFonts w:eastAsia="仿宋"/>
              </w:rPr>
            </w:pPr>
          </w:p>
        </w:tc>
        <w:tc>
          <w:tcPr>
            <w:tcW w:w="1368" w:type="dxa"/>
          </w:tcPr>
          <w:p>
            <w:pPr>
              <w:snapToGrid w:val="0"/>
              <w:spacing w:line="500" w:lineRule="exact"/>
              <w:rPr>
                <w:rFonts w:eastAsia="仿宋"/>
              </w:rPr>
            </w:pPr>
          </w:p>
        </w:tc>
        <w:tc>
          <w:tcPr>
            <w:tcW w:w="1764" w:type="dxa"/>
          </w:tcPr>
          <w:p>
            <w:pPr>
              <w:snapToGrid w:val="0"/>
              <w:spacing w:line="500" w:lineRule="exact"/>
              <w:rPr>
                <w:rFonts w:eastAsia="仿宋"/>
              </w:rPr>
            </w:pPr>
          </w:p>
        </w:tc>
        <w:tc>
          <w:tcPr>
            <w:tcW w:w="1728" w:type="dxa"/>
          </w:tcPr>
          <w:p>
            <w:pPr>
              <w:snapToGrid w:val="0"/>
              <w:spacing w:line="500" w:lineRule="exact"/>
              <w:rPr>
                <w:rFonts w:eastAsia="仿宋"/>
              </w:rPr>
            </w:pPr>
          </w:p>
        </w:tc>
        <w:tc>
          <w:tcPr>
            <w:tcW w:w="1200" w:type="dxa"/>
          </w:tcPr>
          <w:p>
            <w:pPr>
              <w:snapToGrid w:val="0"/>
              <w:spacing w:line="500" w:lineRule="exact"/>
              <w:rPr>
                <w:rFonts w:eastAsia="仿宋"/>
              </w:rPr>
            </w:pPr>
          </w:p>
        </w:tc>
        <w:tc>
          <w:tcPr>
            <w:tcW w:w="2254" w:type="dxa"/>
          </w:tcPr>
          <w:p>
            <w:pPr>
              <w:snapToGrid w:val="0"/>
              <w:spacing w:line="500" w:lineRule="exact"/>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napToGrid w:val="0"/>
              <w:spacing w:line="500" w:lineRule="exact"/>
              <w:rPr>
                <w:rFonts w:eastAsia="仿宋"/>
              </w:rPr>
            </w:pPr>
          </w:p>
        </w:tc>
        <w:tc>
          <w:tcPr>
            <w:tcW w:w="1368" w:type="dxa"/>
          </w:tcPr>
          <w:p>
            <w:pPr>
              <w:snapToGrid w:val="0"/>
              <w:spacing w:line="500" w:lineRule="exact"/>
              <w:rPr>
                <w:rFonts w:eastAsia="仿宋"/>
              </w:rPr>
            </w:pPr>
          </w:p>
        </w:tc>
        <w:tc>
          <w:tcPr>
            <w:tcW w:w="1764" w:type="dxa"/>
          </w:tcPr>
          <w:p>
            <w:pPr>
              <w:snapToGrid w:val="0"/>
              <w:spacing w:line="500" w:lineRule="exact"/>
              <w:rPr>
                <w:rFonts w:eastAsia="仿宋"/>
              </w:rPr>
            </w:pPr>
          </w:p>
        </w:tc>
        <w:tc>
          <w:tcPr>
            <w:tcW w:w="1728" w:type="dxa"/>
          </w:tcPr>
          <w:p>
            <w:pPr>
              <w:snapToGrid w:val="0"/>
              <w:spacing w:line="500" w:lineRule="exact"/>
              <w:rPr>
                <w:rFonts w:eastAsia="仿宋"/>
              </w:rPr>
            </w:pPr>
          </w:p>
        </w:tc>
        <w:tc>
          <w:tcPr>
            <w:tcW w:w="1200" w:type="dxa"/>
          </w:tcPr>
          <w:p>
            <w:pPr>
              <w:snapToGrid w:val="0"/>
              <w:spacing w:line="500" w:lineRule="exact"/>
              <w:rPr>
                <w:rFonts w:eastAsia="仿宋"/>
              </w:rPr>
            </w:pPr>
          </w:p>
        </w:tc>
        <w:tc>
          <w:tcPr>
            <w:tcW w:w="2254" w:type="dxa"/>
          </w:tcPr>
          <w:p>
            <w:pPr>
              <w:snapToGrid w:val="0"/>
              <w:spacing w:line="500" w:lineRule="exact"/>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napToGrid w:val="0"/>
              <w:spacing w:line="500" w:lineRule="exact"/>
              <w:rPr>
                <w:rFonts w:eastAsia="仿宋"/>
              </w:rPr>
            </w:pPr>
          </w:p>
        </w:tc>
        <w:tc>
          <w:tcPr>
            <w:tcW w:w="1368" w:type="dxa"/>
          </w:tcPr>
          <w:p>
            <w:pPr>
              <w:snapToGrid w:val="0"/>
              <w:spacing w:line="500" w:lineRule="exact"/>
              <w:rPr>
                <w:rFonts w:eastAsia="仿宋"/>
              </w:rPr>
            </w:pPr>
          </w:p>
        </w:tc>
        <w:tc>
          <w:tcPr>
            <w:tcW w:w="1764" w:type="dxa"/>
          </w:tcPr>
          <w:p>
            <w:pPr>
              <w:snapToGrid w:val="0"/>
              <w:spacing w:line="500" w:lineRule="exact"/>
              <w:rPr>
                <w:rFonts w:eastAsia="仿宋"/>
              </w:rPr>
            </w:pPr>
          </w:p>
        </w:tc>
        <w:tc>
          <w:tcPr>
            <w:tcW w:w="1728" w:type="dxa"/>
          </w:tcPr>
          <w:p>
            <w:pPr>
              <w:snapToGrid w:val="0"/>
              <w:spacing w:line="500" w:lineRule="exact"/>
              <w:rPr>
                <w:rFonts w:eastAsia="仿宋"/>
              </w:rPr>
            </w:pPr>
          </w:p>
        </w:tc>
        <w:tc>
          <w:tcPr>
            <w:tcW w:w="1200" w:type="dxa"/>
          </w:tcPr>
          <w:p>
            <w:pPr>
              <w:snapToGrid w:val="0"/>
              <w:spacing w:line="500" w:lineRule="exact"/>
              <w:rPr>
                <w:rFonts w:eastAsia="仿宋"/>
              </w:rPr>
            </w:pPr>
          </w:p>
        </w:tc>
        <w:tc>
          <w:tcPr>
            <w:tcW w:w="2254" w:type="dxa"/>
          </w:tcPr>
          <w:p>
            <w:pPr>
              <w:snapToGrid w:val="0"/>
              <w:spacing w:line="500" w:lineRule="exact"/>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napToGrid w:val="0"/>
              <w:spacing w:line="500" w:lineRule="exact"/>
              <w:rPr>
                <w:rFonts w:eastAsia="仿宋"/>
              </w:rPr>
            </w:pPr>
          </w:p>
        </w:tc>
        <w:tc>
          <w:tcPr>
            <w:tcW w:w="1368" w:type="dxa"/>
          </w:tcPr>
          <w:p>
            <w:pPr>
              <w:snapToGrid w:val="0"/>
              <w:spacing w:line="500" w:lineRule="exact"/>
              <w:rPr>
                <w:rFonts w:eastAsia="仿宋"/>
              </w:rPr>
            </w:pPr>
          </w:p>
        </w:tc>
        <w:tc>
          <w:tcPr>
            <w:tcW w:w="1764" w:type="dxa"/>
          </w:tcPr>
          <w:p>
            <w:pPr>
              <w:snapToGrid w:val="0"/>
              <w:spacing w:line="500" w:lineRule="exact"/>
              <w:rPr>
                <w:rFonts w:eastAsia="仿宋"/>
              </w:rPr>
            </w:pPr>
          </w:p>
        </w:tc>
        <w:tc>
          <w:tcPr>
            <w:tcW w:w="1728" w:type="dxa"/>
          </w:tcPr>
          <w:p>
            <w:pPr>
              <w:snapToGrid w:val="0"/>
              <w:spacing w:line="500" w:lineRule="exact"/>
              <w:rPr>
                <w:rFonts w:eastAsia="仿宋"/>
              </w:rPr>
            </w:pPr>
          </w:p>
        </w:tc>
        <w:tc>
          <w:tcPr>
            <w:tcW w:w="1200" w:type="dxa"/>
          </w:tcPr>
          <w:p>
            <w:pPr>
              <w:snapToGrid w:val="0"/>
              <w:spacing w:line="500" w:lineRule="exact"/>
              <w:rPr>
                <w:rFonts w:eastAsia="仿宋"/>
              </w:rPr>
            </w:pPr>
          </w:p>
        </w:tc>
        <w:tc>
          <w:tcPr>
            <w:tcW w:w="2254" w:type="dxa"/>
          </w:tcPr>
          <w:p>
            <w:pPr>
              <w:snapToGrid w:val="0"/>
              <w:spacing w:line="500" w:lineRule="exact"/>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napToGrid w:val="0"/>
              <w:spacing w:line="500" w:lineRule="exact"/>
              <w:rPr>
                <w:rFonts w:eastAsia="仿宋"/>
              </w:rPr>
            </w:pPr>
          </w:p>
        </w:tc>
        <w:tc>
          <w:tcPr>
            <w:tcW w:w="1368" w:type="dxa"/>
          </w:tcPr>
          <w:p>
            <w:pPr>
              <w:snapToGrid w:val="0"/>
              <w:spacing w:line="500" w:lineRule="exact"/>
              <w:rPr>
                <w:rFonts w:eastAsia="仿宋"/>
              </w:rPr>
            </w:pPr>
          </w:p>
        </w:tc>
        <w:tc>
          <w:tcPr>
            <w:tcW w:w="1764" w:type="dxa"/>
          </w:tcPr>
          <w:p>
            <w:pPr>
              <w:snapToGrid w:val="0"/>
              <w:spacing w:line="500" w:lineRule="exact"/>
              <w:rPr>
                <w:rFonts w:eastAsia="仿宋"/>
              </w:rPr>
            </w:pPr>
          </w:p>
        </w:tc>
        <w:tc>
          <w:tcPr>
            <w:tcW w:w="1728" w:type="dxa"/>
          </w:tcPr>
          <w:p>
            <w:pPr>
              <w:snapToGrid w:val="0"/>
              <w:spacing w:line="500" w:lineRule="exact"/>
              <w:rPr>
                <w:rFonts w:eastAsia="仿宋"/>
              </w:rPr>
            </w:pPr>
          </w:p>
        </w:tc>
        <w:tc>
          <w:tcPr>
            <w:tcW w:w="1200" w:type="dxa"/>
          </w:tcPr>
          <w:p>
            <w:pPr>
              <w:snapToGrid w:val="0"/>
              <w:spacing w:line="500" w:lineRule="exact"/>
              <w:rPr>
                <w:rFonts w:eastAsia="仿宋"/>
              </w:rPr>
            </w:pPr>
          </w:p>
        </w:tc>
        <w:tc>
          <w:tcPr>
            <w:tcW w:w="2254" w:type="dxa"/>
          </w:tcPr>
          <w:p>
            <w:pPr>
              <w:snapToGrid w:val="0"/>
              <w:spacing w:line="500" w:lineRule="exact"/>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napToGrid w:val="0"/>
              <w:spacing w:line="500" w:lineRule="exact"/>
              <w:rPr>
                <w:rFonts w:eastAsia="仿宋"/>
              </w:rPr>
            </w:pPr>
          </w:p>
        </w:tc>
        <w:tc>
          <w:tcPr>
            <w:tcW w:w="1368" w:type="dxa"/>
          </w:tcPr>
          <w:p>
            <w:pPr>
              <w:snapToGrid w:val="0"/>
              <w:spacing w:line="500" w:lineRule="exact"/>
              <w:rPr>
                <w:rFonts w:eastAsia="仿宋"/>
              </w:rPr>
            </w:pPr>
          </w:p>
        </w:tc>
        <w:tc>
          <w:tcPr>
            <w:tcW w:w="1764" w:type="dxa"/>
          </w:tcPr>
          <w:p>
            <w:pPr>
              <w:snapToGrid w:val="0"/>
              <w:spacing w:line="500" w:lineRule="exact"/>
              <w:rPr>
                <w:rFonts w:eastAsia="仿宋"/>
              </w:rPr>
            </w:pPr>
          </w:p>
        </w:tc>
        <w:tc>
          <w:tcPr>
            <w:tcW w:w="1728" w:type="dxa"/>
          </w:tcPr>
          <w:p>
            <w:pPr>
              <w:snapToGrid w:val="0"/>
              <w:spacing w:line="500" w:lineRule="exact"/>
              <w:rPr>
                <w:rFonts w:eastAsia="仿宋"/>
              </w:rPr>
            </w:pPr>
          </w:p>
        </w:tc>
        <w:tc>
          <w:tcPr>
            <w:tcW w:w="1200" w:type="dxa"/>
          </w:tcPr>
          <w:p>
            <w:pPr>
              <w:snapToGrid w:val="0"/>
              <w:spacing w:line="500" w:lineRule="exact"/>
              <w:rPr>
                <w:rFonts w:eastAsia="仿宋"/>
              </w:rPr>
            </w:pPr>
          </w:p>
        </w:tc>
        <w:tc>
          <w:tcPr>
            <w:tcW w:w="2254" w:type="dxa"/>
          </w:tcPr>
          <w:p>
            <w:pPr>
              <w:snapToGrid w:val="0"/>
              <w:spacing w:line="500" w:lineRule="exact"/>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napToGrid w:val="0"/>
              <w:spacing w:line="500" w:lineRule="exact"/>
              <w:rPr>
                <w:rFonts w:eastAsia="仿宋"/>
              </w:rPr>
            </w:pPr>
          </w:p>
        </w:tc>
        <w:tc>
          <w:tcPr>
            <w:tcW w:w="1368" w:type="dxa"/>
          </w:tcPr>
          <w:p>
            <w:pPr>
              <w:snapToGrid w:val="0"/>
              <w:spacing w:line="500" w:lineRule="exact"/>
              <w:rPr>
                <w:rFonts w:eastAsia="仿宋"/>
              </w:rPr>
            </w:pPr>
          </w:p>
        </w:tc>
        <w:tc>
          <w:tcPr>
            <w:tcW w:w="1764" w:type="dxa"/>
          </w:tcPr>
          <w:p>
            <w:pPr>
              <w:snapToGrid w:val="0"/>
              <w:spacing w:line="500" w:lineRule="exact"/>
              <w:rPr>
                <w:rFonts w:eastAsia="仿宋"/>
              </w:rPr>
            </w:pPr>
          </w:p>
        </w:tc>
        <w:tc>
          <w:tcPr>
            <w:tcW w:w="1728" w:type="dxa"/>
          </w:tcPr>
          <w:p>
            <w:pPr>
              <w:snapToGrid w:val="0"/>
              <w:spacing w:line="500" w:lineRule="exact"/>
              <w:rPr>
                <w:rFonts w:eastAsia="仿宋"/>
              </w:rPr>
            </w:pPr>
          </w:p>
        </w:tc>
        <w:tc>
          <w:tcPr>
            <w:tcW w:w="1200" w:type="dxa"/>
          </w:tcPr>
          <w:p>
            <w:pPr>
              <w:snapToGrid w:val="0"/>
              <w:spacing w:line="500" w:lineRule="exact"/>
              <w:rPr>
                <w:rFonts w:eastAsia="仿宋"/>
              </w:rPr>
            </w:pPr>
          </w:p>
        </w:tc>
        <w:tc>
          <w:tcPr>
            <w:tcW w:w="2254" w:type="dxa"/>
          </w:tcPr>
          <w:p>
            <w:pPr>
              <w:snapToGrid w:val="0"/>
              <w:spacing w:line="500" w:lineRule="exact"/>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napToGrid w:val="0"/>
              <w:spacing w:line="500" w:lineRule="exact"/>
              <w:rPr>
                <w:rFonts w:eastAsia="仿宋"/>
              </w:rPr>
            </w:pPr>
          </w:p>
        </w:tc>
        <w:tc>
          <w:tcPr>
            <w:tcW w:w="1368" w:type="dxa"/>
          </w:tcPr>
          <w:p>
            <w:pPr>
              <w:snapToGrid w:val="0"/>
              <w:spacing w:line="500" w:lineRule="exact"/>
              <w:rPr>
                <w:rFonts w:eastAsia="仿宋"/>
              </w:rPr>
            </w:pPr>
          </w:p>
        </w:tc>
        <w:tc>
          <w:tcPr>
            <w:tcW w:w="1764" w:type="dxa"/>
          </w:tcPr>
          <w:p>
            <w:pPr>
              <w:snapToGrid w:val="0"/>
              <w:spacing w:line="500" w:lineRule="exact"/>
              <w:rPr>
                <w:rFonts w:eastAsia="仿宋"/>
              </w:rPr>
            </w:pPr>
          </w:p>
        </w:tc>
        <w:tc>
          <w:tcPr>
            <w:tcW w:w="1728" w:type="dxa"/>
          </w:tcPr>
          <w:p>
            <w:pPr>
              <w:snapToGrid w:val="0"/>
              <w:spacing w:line="500" w:lineRule="exact"/>
              <w:rPr>
                <w:rFonts w:eastAsia="仿宋"/>
              </w:rPr>
            </w:pPr>
          </w:p>
        </w:tc>
        <w:tc>
          <w:tcPr>
            <w:tcW w:w="1200" w:type="dxa"/>
          </w:tcPr>
          <w:p>
            <w:pPr>
              <w:snapToGrid w:val="0"/>
              <w:spacing w:line="500" w:lineRule="exact"/>
              <w:rPr>
                <w:rFonts w:eastAsia="仿宋"/>
              </w:rPr>
            </w:pPr>
          </w:p>
        </w:tc>
        <w:tc>
          <w:tcPr>
            <w:tcW w:w="2254" w:type="dxa"/>
          </w:tcPr>
          <w:p>
            <w:pPr>
              <w:snapToGrid w:val="0"/>
              <w:spacing w:line="500" w:lineRule="exact"/>
              <w:rPr>
                <w:rFonts w:eastAsia="仿宋"/>
              </w:rPr>
            </w:pPr>
          </w:p>
        </w:tc>
      </w:tr>
    </w:tbl>
    <w:p>
      <w:pPr>
        <w:snapToGrid w:val="0"/>
        <w:spacing w:line="400" w:lineRule="exact"/>
        <w:rPr>
          <w:rFonts w:eastAsia="仿宋"/>
        </w:rPr>
      </w:pPr>
      <w:r>
        <w:rPr>
          <w:rFonts w:eastAsia="仿宋"/>
        </w:rPr>
        <w:t xml:space="preserve">注： </w:t>
      </w:r>
    </w:p>
    <w:p>
      <w:pPr>
        <w:snapToGrid w:val="0"/>
        <w:spacing w:line="400" w:lineRule="exact"/>
        <w:rPr>
          <w:rFonts w:eastAsia="仿宋"/>
        </w:rPr>
      </w:pPr>
      <w:r>
        <w:rPr>
          <w:rFonts w:eastAsia="仿宋"/>
        </w:rPr>
        <w:t xml:space="preserve">    1. 投标人应仔细研读、对照招标文件合同条款，偏离部分必须在上表中填写，并在评审现场主动说明偏离情况。</w:t>
      </w:r>
    </w:p>
    <w:p>
      <w:pPr>
        <w:snapToGrid w:val="0"/>
        <w:spacing w:line="400" w:lineRule="exact"/>
        <w:rPr>
          <w:rFonts w:eastAsia="仿宋"/>
        </w:rPr>
      </w:pPr>
      <w:r>
        <w:rPr>
          <w:rFonts w:eastAsia="仿宋"/>
        </w:rPr>
        <w:t xml:space="preserve">    2. 投标人承诺：除本表响应的偏离项目及内容外，其他所有项目及内容均完全与合同要求相同。</w:t>
      </w:r>
    </w:p>
    <w:p>
      <w:pPr>
        <w:snapToGrid w:val="0"/>
        <w:spacing w:line="400" w:lineRule="exact"/>
        <w:rPr>
          <w:rFonts w:eastAsia="仿宋"/>
        </w:rPr>
      </w:pPr>
      <w:r>
        <w:rPr>
          <w:rFonts w:eastAsia="仿宋"/>
        </w:rPr>
        <w:t xml:space="preserve">    3. 如投标人与要求完全一致，须在上表中注明“完全响应，无偏离”。</w:t>
      </w:r>
    </w:p>
    <w:p>
      <w:pPr>
        <w:snapToGrid w:val="0"/>
        <w:spacing w:line="400" w:lineRule="exact"/>
        <w:rPr>
          <w:rFonts w:eastAsia="仿宋"/>
        </w:rPr>
      </w:pPr>
      <w:r>
        <w:rPr>
          <w:rFonts w:eastAsia="仿宋"/>
        </w:rPr>
        <w:t xml:space="preserve">    4. 对于需要投标人自行补充完善的条款请另行说明。</w:t>
      </w:r>
    </w:p>
    <w:p>
      <w:pPr>
        <w:snapToGrid w:val="0"/>
        <w:spacing w:line="500" w:lineRule="exact"/>
        <w:rPr>
          <w:rFonts w:eastAsia="仿宋"/>
        </w:rPr>
      </w:pPr>
    </w:p>
    <w:p>
      <w:pPr>
        <w:snapToGrid w:val="0"/>
        <w:spacing w:line="500" w:lineRule="exact"/>
        <w:ind w:firstLine="4960" w:firstLineChars="2067"/>
        <w:rPr>
          <w:rFonts w:eastAsia="仿宋"/>
        </w:rPr>
      </w:pPr>
      <w:r>
        <w:rPr>
          <w:rFonts w:eastAsia="仿宋"/>
        </w:rPr>
        <w:t>投标人名称（公章）：</w:t>
      </w:r>
    </w:p>
    <w:p>
      <w:pPr>
        <w:snapToGrid w:val="0"/>
        <w:spacing w:line="500" w:lineRule="exact"/>
        <w:ind w:firstLine="4960" w:firstLineChars="2067"/>
        <w:rPr>
          <w:rFonts w:eastAsia="仿宋"/>
        </w:rPr>
      </w:pPr>
      <w:r>
        <w:rPr>
          <w:rFonts w:eastAsia="仿宋"/>
        </w:rPr>
        <w:t>法定代表人或授权代理人(签字)：</w:t>
      </w:r>
    </w:p>
    <w:p>
      <w:pPr>
        <w:snapToGrid w:val="0"/>
        <w:spacing w:line="500" w:lineRule="exact"/>
        <w:ind w:firstLine="4960" w:firstLineChars="2067"/>
        <w:jc w:val="left"/>
        <w:rPr>
          <w:rFonts w:eastAsia="仿宋"/>
        </w:rPr>
      </w:pPr>
      <w:r>
        <w:rPr>
          <w:rFonts w:eastAsia="仿宋"/>
        </w:rPr>
        <w:t>日期：</w:t>
      </w:r>
    </w:p>
    <w:p>
      <w:pPr>
        <w:snapToGrid w:val="0"/>
        <w:spacing w:line="500" w:lineRule="exact"/>
        <w:ind w:firstLine="4960" w:firstLineChars="2067"/>
        <w:jc w:val="left"/>
        <w:rPr>
          <w:rFonts w:eastAsia="仿宋"/>
        </w:rPr>
      </w:pPr>
    </w:p>
    <w:p>
      <w:pPr>
        <w:snapToGrid w:val="0"/>
        <w:spacing w:line="500" w:lineRule="exact"/>
        <w:ind w:firstLine="4960" w:firstLineChars="2067"/>
        <w:jc w:val="left"/>
        <w:rPr>
          <w:rFonts w:eastAsia="仿宋"/>
        </w:rPr>
      </w:pPr>
    </w:p>
    <w:p>
      <w:pPr>
        <w:snapToGrid w:val="0"/>
        <w:spacing w:line="500" w:lineRule="exact"/>
        <w:ind w:firstLine="4960" w:firstLineChars="2067"/>
        <w:jc w:val="left"/>
        <w:rPr>
          <w:rFonts w:eastAsia="仿宋"/>
        </w:rPr>
      </w:pPr>
    </w:p>
    <w:p>
      <w:pPr>
        <w:snapToGrid w:val="0"/>
        <w:spacing w:line="500" w:lineRule="exact"/>
        <w:ind w:firstLine="4960" w:firstLineChars="2067"/>
        <w:jc w:val="left"/>
        <w:rPr>
          <w:rFonts w:eastAsia="仿宋"/>
        </w:rPr>
      </w:pPr>
    </w:p>
    <w:p>
      <w:pPr>
        <w:pStyle w:val="48"/>
        <w:snapToGrid w:val="0"/>
        <w:spacing w:line="500" w:lineRule="exact"/>
        <w:jc w:val="center"/>
        <w:outlineLvl w:val="1"/>
        <w:rPr>
          <w:rFonts w:ascii="Times New Roman" w:hAnsi="Times New Roman" w:eastAsia="仿宋"/>
          <w:b/>
          <w:i w:val="0"/>
          <w:color w:val="000000"/>
          <w:spacing w:val="0"/>
          <w:kern w:val="2"/>
          <w:szCs w:val="24"/>
        </w:rPr>
        <w:sectPr>
          <w:pgSz w:w="11906" w:h="16838"/>
          <w:pgMar w:top="1134" w:right="850" w:bottom="1134" w:left="850" w:header="283" w:footer="283" w:gutter="0"/>
          <w:cols w:space="720" w:num="1"/>
          <w:docGrid w:type="lines" w:linePitch="339" w:charSpace="0"/>
        </w:sectPr>
      </w:pPr>
      <w:bookmarkStart w:id="203" w:name="_Toc20011"/>
    </w:p>
    <w:p>
      <w:pPr>
        <w:pStyle w:val="48"/>
        <w:snapToGrid w:val="0"/>
        <w:spacing w:line="500" w:lineRule="exact"/>
        <w:jc w:val="center"/>
        <w:outlineLvl w:val="1"/>
        <w:rPr>
          <w:rFonts w:ascii="Times New Roman" w:hAnsi="Times New Roman" w:eastAsia="仿宋"/>
          <w:b/>
          <w:i w:val="0"/>
          <w:color w:val="000000"/>
          <w:spacing w:val="0"/>
          <w:kern w:val="2"/>
          <w:szCs w:val="24"/>
        </w:rPr>
      </w:pPr>
      <w:bookmarkStart w:id="204" w:name="_Toc13030"/>
      <w:bookmarkStart w:id="205" w:name="_Toc24216"/>
      <w:bookmarkStart w:id="206" w:name="_Toc99785591"/>
      <w:r>
        <w:rPr>
          <w:rFonts w:ascii="Times New Roman" w:hAnsi="Times New Roman" w:eastAsia="仿宋"/>
          <w:b/>
          <w:i w:val="0"/>
          <w:color w:val="000000"/>
          <w:spacing w:val="0"/>
          <w:kern w:val="2"/>
          <w:szCs w:val="24"/>
        </w:rPr>
        <w:t>（八）拟投入人员承诺函</w:t>
      </w:r>
      <w:bookmarkEnd w:id="203"/>
      <w:bookmarkEnd w:id="204"/>
      <w:bookmarkEnd w:id="205"/>
      <w:bookmarkEnd w:id="206"/>
    </w:p>
    <w:p>
      <w:pPr>
        <w:snapToGrid w:val="0"/>
        <w:spacing w:line="360" w:lineRule="exact"/>
        <w:rPr>
          <w:rFonts w:eastAsia="仿宋"/>
        </w:rPr>
      </w:pPr>
      <w:r>
        <w:rPr>
          <w:rFonts w:eastAsia="仿宋"/>
        </w:rPr>
        <w:t>致：（招标人）</w:t>
      </w:r>
    </w:p>
    <w:p>
      <w:pPr>
        <w:snapToGrid w:val="0"/>
        <w:spacing w:line="360" w:lineRule="exact"/>
        <w:ind w:firstLine="480" w:firstLineChars="200"/>
        <w:rPr>
          <w:rFonts w:eastAsia="仿宋"/>
        </w:rPr>
      </w:pPr>
      <w:r>
        <w:rPr>
          <w:rFonts w:eastAsia="仿宋"/>
          <w:u w:val="single"/>
        </w:rPr>
        <w:t xml:space="preserve">        </w:t>
      </w:r>
      <w:r>
        <w:rPr>
          <w:rFonts w:eastAsia="仿宋"/>
        </w:rPr>
        <w:t>（投标人名称）</w:t>
      </w:r>
      <w:r>
        <w:rPr>
          <w:rFonts w:eastAsia="仿宋"/>
          <w:u w:val="single"/>
        </w:rPr>
        <w:t xml:space="preserve">       </w:t>
      </w:r>
      <w:r>
        <w:rPr>
          <w:rFonts w:eastAsia="仿宋"/>
        </w:rPr>
        <w:t>参加贵方组织的</w:t>
      </w:r>
      <w:r>
        <w:rPr>
          <w:rFonts w:eastAsia="仿宋"/>
          <w:u w:val="single"/>
        </w:rPr>
        <w:t xml:space="preserve">        </w:t>
      </w:r>
      <w:r>
        <w:rPr>
          <w:rFonts w:eastAsia="仿宋"/>
        </w:rPr>
        <w:t>项目（招标项目名称）（编号为</w:t>
      </w:r>
      <w:r>
        <w:rPr>
          <w:rFonts w:eastAsia="仿宋"/>
          <w:u w:val="single"/>
        </w:rPr>
        <w:t xml:space="preserve">         </w:t>
      </w:r>
      <w:r>
        <w:rPr>
          <w:rFonts w:eastAsia="仿宋"/>
        </w:rPr>
        <w:t>）的投标，如我单位中标，我方就本次项目拟投入人员承诺如下：</w:t>
      </w:r>
    </w:p>
    <w:p>
      <w:pPr>
        <w:numPr>
          <w:ilvl w:val="0"/>
          <w:numId w:val="8"/>
        </w:numPr>
        <w:snapToGrid w:val="0"/>
        <w:spacing w:line="360" w:lineRule="exact"/>
        <w:ind w:left="0" w:firstLine="566" w:firstLineChars="236"/>
        <w:rPr>
          <w:rFonts w:eastAsia="仿宋"/>
        </w:rPr>
      </w:pPr>
      <w:r>
        <w:rPr>
          <w:rFonts w:eastAsia="仿宋"/>
        </w:rPr>
        <w:t>我方承诺，投标文件中拟投入人员清单中项目负责人、项目实施团队人员、远程服务支持人员、售后服务（维保）人员均为我公司为贵单位本次采购配置的服务人员。实际工作中人员如与清单人员名单不一致，贵单位有权终止合同或按照合同条款进行处罚。由此造成的其他损失均由我方承担进行赔偿。</w:t>
      </w:r>
    </w:p>
    <w:p>
      <w:pPr>
        <w:numPr>
          <w:ilvl w:val="0"/>
          <w:numId w:val="8"/>
        </w:numPr>
        <w:snapToGrid w:val="0"/>
        <w:spacing w:line="360" w:lineRule="exact"/>
        <w:ind w:left="0" w:firstLine="566" w:firstLineChars="236"/>
        <w:rPr>
          <w:rFonts w:eastAsia="仿宋"/>
        </w:rPr>
      </w:pPr>
      <w:r>
        <w:rPr>
          <w:rFonts w:eastAsia="仿宋"/>
        </w:rPr>
        <w:t>我方承诺投标文件中项目成员的相关信息均为真实、有效的。在项目开展阶段如发现提供虚假资料，或投标文件描述与实际情况不符，贵单位有权终止合同或按照合同条款进行处罚。由此造成的其他损失均由我方承担进行赔偿。</w:t>
      </w:r>
    </w:p>
    <w:p>
      <w:pPr>
        <w:numPr>
          <w:ilvl w:val="0"/>
          <w:numId w:val="8"/>
        </w:numPr>
        <w:snapToGrid w:val="0"/>
        <w:spacing w:line="360" w:lineRule="exact"/>
        <w:ind w:left="0" w:firstLine="566" w:firstLineChars="236"/>
        <w:rPr>
          <w:rFonts w:eastAsia="仿宋"/>
        </w:rPr>
      </w:pPr>
      <w:r>
        <w:rPr>
          <w:rFonts w:eastAsia="仿宋"/>
        </w:rPr>
        <w:t>我方承诺在服务期内，我公司将采取相关措施保证项目管理工作人员及售后服务（维保）人员的稳定，以利项目实施工作连续、正常进行。人员离职、调配、不符合贵单位标准辞退等非贵单位原因人员更换不超过40%，否则贵单位有权终止合同。</w:t>
      </w:r>
    </w:p>
    <w:p>
      <w:pPr>
        <w:numPr>
          <w:ilvl w:val="0"/>
          <w:numId w:val="8"/>
        </w:numPr>
        <w:snapToGrid w:val="0"/>
        <w:spacing w:line="360" w:lineRule="exact"/>
        <w:ind w:left="0" w:firstLine="566" w:firstLineChars="236"/>
        <w:rPr>
          <w:rFonts w:eastAsia="仿宋"/>
        </w:rPr>
      </w:pPr>
      <w:r>
        <w:rPr>
          <w:rFonts w:eastAsia="仿宋"/>
        </w:rPr>
        <w:t>如果我方中标，若由于特殊原因须更换实施人员和售后（维保）人员时，我方将以不低于此人员资历的标准进行替换，并报贵单位审查。经审查通过后，方可更换。若未经贵单位批准，我方擅自更换，贵单位有权终止合同或按照合同条款进行处罚。</w:t>
      </w:r>
    </w:p>
    <w:p>
      <w:pPr>
        <w:numPr>
          <w:ilvl w:val="0"/>
          <w:numId w:val="8"/>
        </w:numPr>
        <w:snapToGrid w:val="0"/>
        <w:spacing w:line="360" w:lineRule="exact"/>
        <w:ind w:left="0" w:firstLine="566" w:firstLineChars="236"/>
        <w:rPr>
          <w:rFonts w:eastAsia="仿宋"/>
        </w:rPr>
      </w:pPr>
      <w:r>
        <w:rPr>
          <w:rFonts w:eastAsia="仿宋"/>
        </w:rPr>
        <w:t>我方承诺项目实施期间，在关键节点或工作内容较为集中阶段，贵单位有权要求我方增加项目成员保障工作正常开展，新增加人员应满足贵单位要求的资质能力。</w:t>
      </w:r>
    </w:p>
    <w:p>
      <w:pPr>
        <w:numPr>
          <w:ilvl w:val="0"/>
          <w:numId w:val="8"/>
        </w:numPr>
        <w:snapToGrid w:val="0"/>
        <w:spacing w:line="360" w:lineRule="exact"/>
        <w:ind w:left="0" w:firstLine="566" w:firstLineChars="236"/>
        <w:rPr>
          <w:rFonts w:eastAsia="仿宋"/>
        </w:rPr>
      </w:pPr>
      <w:r>
        <w:rPr>
          <w:rFonts w:eastAsia="仿宋"/>
        </w:rPr>
        <w:t>我方承诺拟提供人员清单中人员均为责任心强，能够按照投标文件所述相关方案执行人员，如不符合贵单位标准，贵单位有权对人员进行更换。如备选人员不符合贵单位使用要求的，我方承诺提供不少于2人且不低于此人员资历的备选人员名单供贵单位选择。否则贵单位有权终止合同。</w:t>
      </w:r>
    </w:p>
    <w:p>
      <w:pPr>
        <w:snapToGrid w:val="0"/>
        <w:spacing w:line="500" w:lineRule="exact"/>
        <w:rPr>
          <w:rFonts w:eastAsia="仿宋"/>
        </w:rPr>
      </w:pPr>
    </w:p>
    <w:p>
      <w:pPr>
        <w:snapToGrid w:val="0"/>
        <w:spacing w:line="500" w:lineRule="exact"/>
        <w:rPr>
          <w:rFonts w:eastAsia="仿宋"/>
        </w:rPr>
      </w:pPr>
    </w:p>
    <w:p>
      <w:pPr>
        <w:snapToGrid w:val="0"/>
        <w:spacing w:line="500" w:lineRule="exact"/>
        <w:ind w:firstLine="4677" w:firstLineChars="1949"/>
        <w:rPr>
          <w:rFonts w:eastAsia="仿宋"/>
        </w:rPr>
      </w:pPr>
      <w:r>
        <w:rPr>
          <w:rFonts w:eastAsia="仿宋"/>
        </w:rPr>
        <w:t>投标人（盖章）：</w:t>
      </w:r>
    </w:p>
    <w:p>
      <w:pPr>
        <w:snapToGrid w:val="0"/>
        <w:spacing w:line="500" w:lineRule="exact"/>
        <w:ind w:firstLine="4677" w:firstLineChars="1949"/>
        <w:rPr>
          <w:rFonts w:eastAsia="仿宋"/>
        </w:rPr>
      </w:pPr>
      <w:r>
        <w:rPr>
          <w:rFonts w:eastAsia="仿宋"/>
        </w:rPr>
        <w:t>法定代表人或委托代理人（签章）：</w:t>
      </w:r>
    </w:p>
    <w:p>
      <w:pPr>
        <w:snapToGrid w:val="0"/>
        <w:spacing w:line="500" w:lineRule="exact"/>
        <w:ind w:firstLine="4677" w:firstLineChars="1949"/>
        <w:rPr>
          <w:rFonts w:eastAsia="仿宋"/>
        </w:rPr>
      </w:pPr>
      <w:r>
        <w:rPr>
          <w:rFonts w:eastAsia="仿宋"/>
        </w:rPr>
        <w:t>日期：</w:t>
      </w:r>
    </w:p>
    <w:p>
      <w:pPr>
        <w:snapToGrid w:val="0"/>
        <w:spacing w:line="500" w:lineRule="exact"/>
        <w:rPr>
          <w:rFonts w:eastAsia="仿宋"/>
        </w:rPr>
      </w:pPr>
    </w:p>
    <w:p>
      <w:pPr>
        <w:snapToGrid w:val="0"/>
        <w:spacing w:line="500" w:lineRule="exact"/>
        <w:rPr>
          <w:rFonts w:eastAsia="仿宋"/>
        </w:rPr>
      </w:pPr>
    </w:p>
    <w:p>
      <w:pPr>
        <w:snapToGrid w:val="0"/>
        <w:spacing w:line="500" w:lineRule="exact"/>
        <w:rPr>
          <w:rFonts w:eastAsia="仿宋"/>
        </w:rPr>
      </w:pPr>
    </w:p>
    <w:p>
      <w:pPr>
        <w:pStyle w:val="48"/>
        <w:snapToGrid w:val="0"/>
        <w:spacing w:line="500" w:lineRule="exact"/>
        <w:jc w:val="center"/>
        <w:outlineLvl w:val="1"/>
        <w:rPr>
          <w:rFonts w:ascii="Times New Roman" w:hAnsi="Times New Roman" w:eastAsia="仿宋"/>
          <w:b/>
          <w:i w:val="0"/>
          <w:color w:val="000000"/>
          <w:spacing w:val="0"/>
          <w:kern w:val="2"/>
          <w:szCs w:val="24"/>
        </w:rPr>
        <w:sectPr>
          <w:pgSz w:w="11906" w:h="16838"/>
          <w:pgMar w:top="1134" w:right="850" w:bottom="1134" w:left="850" w:header="283" w:footer="283" w:gutter="0"/>
          <w:cols w:space="720" w:num="1"/>
          <w:docGrid w:type="lines" w:linePitch="339" w:charSpace="0"/>
        </w:sectPr>
      </w:pPr>
      <w:bookmarkStart w:id="207" w:name="_Toc7110"/>
    </w:p>
    <w:p>
      <w:pPr>
        <w:pStyle w:val="48"/>
        <w:snapToGrid w:val="0"/>
        <w:spacing w:line="500" w:lineRule="exact"/>
        <w:jc w:val="center"/>
        <w:outlineLvl w:val="1"/>
        <w:rPr>
          <w:rFonts w:ascii="Times New Roman" w:hAnsi="Times New Roman" w:eastAsia="仿宋"/>
          <w:b/>
          <w:i w:val="0"/>
          <w:color w:val="000000"/>
          <w:spacing w:val="0"/>
          <w:kern w:val="2"/>
          <w:szCs w:val="24"/>
        </w:rPr>
      </w:pPr>
      <w:bookmarkStart w:id="208" w:name="_Toc1567"/>
      <w:bookmarkStart w:id="209" w:name="_Toc31560"/>
      <w:bookmarkStart w:id="210" w:name="_Toc99785592"/>
      <w:r>
        <w:rPr>
          <w:rFonts w:ascii="Times New Roman" w:hAnsi="Times New Roman" w:eastAsia="仿宋"/>
          <w:b/>
          <w:i w:val="0"/>
          <w:color w:val="000000"/>
          <w:spacing w:val="0"/>
          <w:kern w:val="2"/>
          <w:szCs w:val="24"/>
        </w:rPr>
        <w:t>（九）项目人员信息表</w:t>
      </w:r>
      <w:bookmarkEnd w:id="207"/>
      <w:bookmarkEnd w:id="208"/>
      <w:bookmarkEnd w:id="209"/>
      <w:bookmarkEnd w:id="210"/>
    </w:p>
    <w:p>
      <w:pPr>
        <w:rPr>
          <w:rFonts w:eastAsia="仿宋"/>
        </w:rPr>
      </w:pPr>
    </w:p>
    <w:p>
      <w:pPr>
        <w:jc w:val="center"/>
        <w:rPr>
          <w:rFonts w:eastAsia="仿宋"/>
          <w:b/>
          <w:sz w:val="30"/>
          <w:szCs w:val="30"/>
        </w:rPr>
      </w:pPr>
      <w:r>
        <w:rPr>
          <w:rFonts w:eastAsia="仿宋"/>
          <w:b/>
          <w:sz w:val="30"/>
          <w:szCs w:val="30"/>
        </w:rPr>
        <w:t>1、项目实施团队成员一览表</w:t>
      </w:r>
    </w:p>
    <w:tbl>
      <w:tblPr>
        <w:tblStyle w:val="6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63"/>
        <w:gridCol w:w="720"/>
        <w:gridCol w:w="900"/>
        <w:gridCol w:w="1073"/>
        <w:gridCol w:w="1745"/>
        <w:gridCol w:w="1189"/>
        <w:gridCol w:w="174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705" w:type="dxa"/>
            <w:vAlign w:val="center"/>
          </w:tcPr>
          <w:p>
            <w:pPr>
              <w:snapToGrid w:val="0"/>
              <w:jc w:val="center"/>
              <w:rPr>
                <w:rFonts w:eastAsia="仿宋"/>
                <w:color w:val="000000"/>
                <w:szCs w:val="21"/>
              </w:rPr>
            </w:pPr>
            <w:r>
              <w:rPr>
                <w:rFonts w:eastAsia="仿宋"/>
                <w:color w:val="000000"/>
                <w:szCs w:val="21"/>
              </w:rPr>
              <w:t>序号</w:t>
            </w:r>
          </w:p>
        </w:tc>
        <w:tc>
          <w:tcPr>
            <w:tcW w:w="963" w:type="dxa"/>
            <w:vAlign w:val="center"/>
          </w:tcPr>
          <w:p>
            <w:pPr>
              <w:snapToGrid w:val="0"/>
              <w:jc w:val="center"/>
              <w:rPr>
                <w:rFonts w:eastAsia="仿宋"/>
                <w:color w:val="000000"/>
                <w:szCs w:val="21"/>
              </w:rPr>
            </w:pPr>
            <w:r>
              <w:rPr>
                <w:rFonts w:eastAsia="仿宋"/>
                <w:color w:val="000000"/>
                <w:szCs w:val="21"/>
              </w:rPr>
              <w:t>姓名</w:t>
            </w:r>
          </w:p>
        </w:tc>
        <w:tc>
          <w:tcPr>
            <w:tcW w:w="720" w:type="dxa"/>
            <w:vAlign w:val="center"/>
          </w:tcPr>
          <w:p>
            <w:pPr>
              <w:snapToGrid w:val="0"/>
              <w:jc w:val="center"/>
              <w:rPr>
                <w:rFonts w:eastAsia="仿宋"/>
                <w:color w:val="000000"/>
                <w:szCs w:val="21"/>
              </w:rPr>
            </w:pPr>
            <w:r>
              <w:rPr>
                <w:rFonts w:eastAsia="仿宋"/>
                <w:color w:val="000000"/>
                <w:szCs w:val="21"/>
              </w:rPr>
              <w:t>年龄</w:t>
            </w:r>
          </w:p>
        </w:tc>
        <w:tc>
          <w:tcPr>
            <w:tcW w:w="900" w:type="dxa"/>
            <w:vAlign w:val="center"/>
          </w:tcPr>
          <w:p>
            <w:pPr>
              <w:snapToGrid w:val="0"/>
              <w:jc w:val="center"/>
              <w:rPr>
                <w:rFonts w:eastAsia="仿宋"/>
                <w:color w:val="000000"/>
                <w:szCs w:val="21"/>
              </w:rPr>
            </w:pPr>
            <w:r>
              <w:rPr>
                <w:rFonts w:eastAsia="仿宋"/>
                <w:color w:val="000000"/>
                <w:szCs w:val="21"/>
              </w:rPr>
              <w:t>学历</w:t>
            </w:r>
          </w:p>
        </w:tc>
        <w:tc>
          <w:tcPr>
            <w:tcW w:w="1073" w:type="dxa"/>
            <w:vAlign w:val="center"/>
          </w:tcPr>
          <w:p>
            <w:pPr>
              <w:snapToGrid w:val="0"/>
              <w:jc w:val="center"/>
              <w:rPr>
                <w:rFonts w:eastAsia="仿宋"/>
                <w:color w:val="000000"/>
                <w:szCs w:val="21"/>
              </w:rPr>
            </w:pPr>
            <w:r>
              <w:rPr>
                <w:rFonts w:eastAsia="仿宋"/>
                <w:color w:val="000000"/>
                <w:szCs w:val="21"/>
              </w:rPr>
              <w:t>工作年限</w:t>
            </w:r>
          </w:p>
        </w:tc>
        <w:tc>
          <w:tcPr>
            <w:tcW w:w="1745" w:type="dxa"/>
            <w:vAlign w:val="center"/>
          </w:tcPr>
          <w:p>
            <w:pPr>
              <w:snapToGrid w:val="0"/>
              <w:jc w:val="center"/>
              <w:rPr>
                <w:rFonts w:eastAsia="仿宋"/>
                <w:color w:val="000000"/>
                <w:szCs w:val="21"/>
              </w:rPr>
            </w:pPr>
            <w:r>
              <w:rPr>
                <w:rFonts w:eastAsia="仿宋"/>
                <w:color w:val="000000"/>
                <w:szCs w:val="21"/>
              </w:rPr>
              <w:t>本项目职责</w:t>
            </w:r>
          </w:p>
        </w:tc>
        <w:tc>
          <w:tcPr>
            <w:tcW w:w="1189" w:type="dxa"/>
            <w:vAlign w:val="center"/>
          </w:tcPr>
          <w:p>
            <w:pPr>
              <w:snapToGrid w:val="0"/>
              <w:jc w:val="center"/>
              <w:rPr>
                <w:rFonts w:eastAsia="仿宋"/>
                <w:color w:val="000000"/>
                <w:szCs w:val="21"/>
              </w:rPr>
            </w:pPr>
            <w:r>
              <w:rPr>
                <w:rFonts w:eastAsia="仿宋"/>
                <w:color w:val="000000"/>
                <w:szCs w:val="21"/>
              </w:rPr>
              <w:t>项目负责内容</w:t>
            </w:r>
          </w:p>
        </w:tc>
        <w:tc>
          <w:tcPr>
            <w:tcW w:w="1743" w:type="dxa"/>
          </w:tcPr>
          <w:p>
            <w:pPr>
              <w:snapToGrid w:val="0"/>
              <w:jc w:val="center"/>
              <w:rPr>
                <w:rFonts w:eastAsia="仿宋"/>
                <w:color w:val="000000"/>
                <w:szCs w:val="21"/>
              </w:rPr>
            </w:pPr>
            <w:r>
              <w:rPr>
                <w:rFonts w:eastAsia="仿宋"/>
                <w:color w:val="000000"/>
                <w:szCs w:val="21"/>
              </w:rPr>
              <w:t>驻场服务时间</w:t>
            </w:r>
          </w:p>
        </w:tc>
        <w:tc>
          <w:tcPr>
            <w:tcW w:w="709" w:type="dxa"/>
            <w:vAlign w:val="center"/>
          </w:tcPr>
          <w:p>
            <w:pPr>
              <w:snapToGrid w:val="0"/>
              <w:jc w:val="center"/>
              <w:rPr>
                <w:rFonts w:eastAsia="仿宋"/>
                <w:color w:val="000000"/>
                <w:szCs w:val="21"/>
              </w:rPr>
            </w:pPr>
            <w:r>
              <w:rPr>
                <w:rFonts w:eastAsia="仿宋"/>
                <w:color w:val="000000"/>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05" w:type="dxa"/>
          </w:tcPr>
          <w:p>
            <w:pPr>
              <w:snapToGrid w:val="0"/>
              <w:jc w:val="center"/>
              <w:rPr>
                <w:rFonts w:eastAsia="仿宋"/>
                <w:color w:val="000000"/>
                <w:szCs w:val="21"/>
              </w:rPr>
            </w:pPr>
          </w:p>
        </w:tc>
        <w:tc>
          <w:tcPr>
            <w:tcW w:w="963" w:type="dxa"/>
          </w:tcPr>
          <w:p>
            <w:pPr>
              <w:snapToGrid w:val="0"/>
              <w:jc w:val="center"/>
              <w:rPr>
                <w:rFonts w:eastAsia="仿宋"/>
                <w:color w:val="000000"/>
                <w:szCs w:val="21"/>
              </w:rPr>
            </w:pPr>
          </w:p>
        </w:tc>
        <w:tc>
          <w:tcPr>
            <w:tcW w:w="720" w:type="dxa"/>
          </w:tcPr>
          <w:p>
            <w:pPr>
              <w:snapToGrid w:val="0"/>
              <w:jc w:val="center"/>
              <w:rPr>
                <w:rFonts w:eastAsia="仿宋"/>
                <w:color w:val="000000"/>
                <w:szCs w:val="21"/>
              </w:rPr>
            </w:pPr>
          </w:p>
        </w:tc>
        <w:tc>
          <w:tcPr>
            <w:tcW w:w="900" w:type="dxa"/>
          </w:tcPr>
          <w:p>
            <w:pPr>
              <w:snapToGrid w:val="0"/>
              <w:jc w:val="center"/>
              <w:rPr>
                <w:rFonts w:eastAsia="仿宋"/>
                <w:color w:val="000000"/>
                <w:szCs w:val="21"/>
              </w:rPr>
            </w:pPr>
          </w:p>
        </w:tc>
        <w:tc>
          <w:tcPr>
            <w:tcW w:w="1073" w:type="dxa"/>
          </w:tcPr>
          <w:p>
            <w:pPr>
              <w:snapToGrid w:val="0"/>
              <w:jc w:val="center"/>
              <w:rPr>
                <w:rFonts w:eastAsia="仿宋"/>
                <w:color w:val="000000"/>
                <w:szCs w:val="21"/>
              </w:rPr>
            </w:pPr>
          </w:p>
        </w:tc>
        <w:tc>
          <w:tcPr>
            <w:tcW w:w="1745" w:type="dxa"/>
            <w:vAlign w:val="center"/>
          </w:tcPr>
          <w:p>
            <w:pPr>
              <w:snapToGrid w:val="0"/>
              <w:jc w:val="center"/>
              <w:rPr>
                <w:rFonts w:eastAsia="仿宋"/>
                <w:color w:val="000000"/>
                <w:szCs w:val="21"/>
              </w:rPr>
            </w:pPr>
            <w:r>
              <w:rPr>
                <w:rFonts w:eastAsia="仿宋"/>
                <w:color w:val="000000"/>
                <w:szCs w:val="21"/>
              </w:rPr>
              <w:t>项目经理</w:t>
            </w:r>
          </w:p>
        </w:tc>
        <w:tc>
          <w:tcPr>
            <w:tcW w:w="1189" w:type="dxa"/>
          </w:tcPr>
          <w:p>
            <w:pPr>
              <w:snapToGrid w:val="0"/>
              <w:jc w:val="center"/>
              <w:rPr>
                <w:rFonts w:eastAsia="仿宋"/>
                <w:color w:val="000000"/>
                <w:szCs w:val="21"/>
              </w:rPr>
            </w:pPr>
          </w:p>
        </w:tc>
        <w:tc>
          <w:tcPr>
            <w:tcW w:w="1743" w:type="dxa"/>
          </w:tcPr>
          <w:p>
            <w:pPr>
              <w:snapToGrid w:val="0"/>
              <w:jc w:val="center"/>
              <w:rPr>
                <w:rFonts w:eastAsia="仿宋"/>
                <w:color w:val="000000"/>
                <w:szCs w:val="21"/>
              </w:rPr>
            </w:pPr>
          </w:p>
        </w:tc>
        <w:tc>
          <w:tcPr>
            <w:tcW w:w="709" w:type="dxa"/>
          </w:tcPr>
          <w:p>
            <w:pPr>
              <w:snapToGrid w:val="0"/>
              <w:jc w:val="center"/>
              <w:rPr>
                <w:rFonts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05" w:type="dxa"/>
          </w:tcPr>
          <w:p>
            <w:pPr>
              <w:snapToGrid w:val="0"/>
              <w:jc w:val="center"/>
              <w:rPr>
                <w:rFonts w:eastAsia="仿宋"/>
                <w:color w:val="000000"/>
                <w:szCs w:val="21"/>
              </w:rPr>
            </w:pPr>
          </w:p>
        </w:tc>
        <w:tc>
          <w:tcPr>
            <w:tcW w:w="963" w:type="dxa"/>
          </w:tcPr>
          <w:p>
            <w:pPr>
              <w:snapToGrid w:val="0"/>
              <w:jc w:val="center"/>
              <w:rPr>
                <w:rFonts w:eastAsia="仿宋"/>
                <w:color w:val="000000"/>
                <w:szCs w:val="21"/>
              </w:rPr>
            </w:pPr>
          </w:p>
        </w:tc>
        <w:tc>
          <w:tcPr>
            <w:tcW w:w="720" w:type="dxa"/>
          </w:tcPr>
          <w:p>
            <w:pPr>
              <w:snapToGrid w:val="0"/>
              <w:jc w:val="center"/>
              <w:rPr>
                <w:rFonts w:eastAsia="仿宋"/>
                <w:color w:val="000000"/>
                <w:szCs w:val="21"/>
              </w:rPr>
            </w:pPr>
          </w:p>
        </w:tc>
        <w:tc>
          <w:tcPr>
            <w:tcW w:w="900" w:type="dxa"/>
          </w:tcPr>
          <w:p>
            <w:pPr>
              <w:snapToGrid w:val="0"/>
              <w:jc w:val="center"/>
              <w:rPr>
                <w:rFonts w:eastAsia="仿宋"/>
                <w:color w:val="000000"/>
                <w:szCs w:val="21"/>
              </w:rPr>
            </w:pPr>
          </w:p>
        </w:tc>
        <w:tc>
          <w:tcPr>
            <w:tcW w:w="1073" w:type="dxa"/>
          </w:tcPr>
          <w:p>
            <w:pPr>
              <w:snapToGrid w:val="0"/>
              <w:jc w:val="center"/>
              <w:rPr>
                <w:rFonts w:eastAsia="仿宋"/>
                <w:color w:val="000000"/>
                <w:szCs w:val="21"/>
              </w:rPr>
            </w:pPr>
          </w:p>
        </w:tc>
        <w:tc>
          <w:tcPr>
            <w:tcW w:w="1745" w:type="dxa"/>
            <w:vAlign w:val="center"/>
          </w:tcPr>
          <w:p>
            <w:pPr>
              <w:snapToGrid w:val="0"/>
              <w:jc w:val="center"/>
              <w:rPr>
                <w:rFonts w:eastAsia="仿宋"/>
                <w:color w:val="000000"/>
                <w:szCs w:val="21"/>
              </w:rPr>
            </w:pPr>
            <w:r>
              <w:rPr>
                <w:rFonts w:eastAsia="仿宋"/>
                <w:color w:val="000000"/>
                <w:szCs w:val="21"/>
              </w:rPr>
              <w:t>项目成员</w:t>
            </w:r>
          </w:p>
        </w:tc>
        <w:tc>
          <w:tcPr>
            <w:tcW w:w="1189" w:type="dxa"/>
          </w:tcPr>
          <w:p>
            <w:pPr>
              <w:snapToGrid w:val="0"/>
              <w:jc w:val="center"/>
              <w:rPr>
                <w:rFonts w:eastAsia="仿宋"/>
                <w:color w:val="000000"/>
                <w:szCs w:val="21"/>
              </w:rPr>
            </w:pPr>
          </w:p>
        </w:tc>
        <w:tc>
          <w:tcPr>
            <w:tcW w:w="1743" w:type="dxa"/>
          </w:tcPr>
          <w:p>
            <w:pPr>
              <w:snapToGrid w:val="0"/>
              <w:jc w:val="center"/>
              <w:rPr>
                <w:rFonts w:eastAsia="仿宋"/>
                <w:color w:val="000000"/>
                <w:szCs w:val="21"/>
              </w:rPr>
            </w:pPr>
          </w:p>
        </w:tc>
        <w:tc>
          <w:tcPr>
            <w:tcW w:w="709" w:type="dxa"/>
          </w:tcPr>
          <w:p>
            <w:pPr>
              <w:snapToGrid w:val="0"/>
              <w:jc w:val="center"/>
              <w:rPr>
                <w:rFonts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705" w:type="dxa"/>
          </w:tcPr>
          <w:p>
            <w:pPr>
              <w:snapToGrid w:val="0"/>
              <w:jc w:val="center"/>
              <w:rPr>
                <w:rFonts w:eastAsia="仿宋"/>
                <w:color w:val="000000"/>
                <w:szCs w:val="21"/>
              </w:rPr>
            </w:pPr>
          </w:p>
        </w:tc>
        <w:tc>
          <w:tcPr>
            <w:tcW w:w="963" w:type="dxa"/>
          </w:tcPr>
          <w:p>
            <w:pPr>
              <w:snapToGrid w:val="0"/>
              <w:jc w:val="center"/>
              <w:rPr>
                <w:rFonts w:eastAsia="仿宋"/>
                <w:color w:val="000000"/>
                <w:szCs w:val="21"/>
              </w:rPr>
            </w:pPr>
          </w:p>
        </w:tc>
        <w:tc>
          <w:tcPr>
            <w:tcW w:w="720" w:type="dxa"/>
          </w:tcPr>
          <w:p>
            <w:pPr>
              <w:snapToGrid w:val="0"/>
              <w:jc w:val="center"/>
              <w:rPr>
                <w:rFonts w:eastAsia="仿宋"/>
                <w:color w:val="000000"/>
                <w:szCs w:val="21"/>
              </w:rPr>
            </w:pPr>
          </w:p>
        </w:tc>
        <w:tc>
          <w:tcPr>
            <w:tcW w:w="900" w:type="dxa"/>
          </w:tcPr>
          <w:p>
            <w:pPr>
              <w:snapToGrid w:val="0"/>
              <w:jc w:val="center"/>
              <w:rPr>
                <w:rFonts w:eastAsia="仿宋"/>
                <w:color w:val="000000"/>
                <w:szCs w:val="21"/>
              </w:rPr>
            </w:pPr>
          </w:p>
        </w:tc>
        <w:tc>
          <w:tcPr>
            <w:tcW w:w="1073" w:type="dxa"/>
          </w:tcPr>
          <w:p>
            <w:pPr>
              <w:snapToGrid w:val="0"/>
              <w:rPr>
                <w:rFonts w:eastAsia="仿宋"/>
                <w:color w:val="000000"/>
                <w:szCs w:val="21"/>
              </w:rPr>
            </w:pPr>
          </w:p>
        </w:tc>
        <w:tc>
          <w:tcPr>
            <w:tcW w:w="1745" w:type="dxa"/>
            <w:vAlign w:val="center"/>
          </w:tcPr>
          <w:p>
            <w:pPr>
              <w:snapToGrid w:val="0"/>
              <w:jc w:val="center"/>
              <w:rPr>
                <w:rFonts w:eastAsia="仿宋"/>
                <w:color w:val="000000"/>
                <w:szCs w:val="21"/>
              </w:rPr>
            </w:pPr>
            <w:r>
              <w:rPr>
                <w:rFonts w:eastAsia="仿宋"/>
                <w:color w:val="000000"/>
                <w:szCs w:val="21"/>
              </w:rPr>
              <w:t>……</w:t>
            </w:r>
          </w:p>
        </w:tc>
        <w:tc>
          <w:tcPr>
            <w:tcW w:w="1189" w:type="dxa"/>
          </w:tcPr>
          <w:p>
            <w:pPr>
              <w:snapToGrid w:val="0"/>
              <w:jc w:val="center"/>
              <w:rPr>
                <w:rFonts w:eastAsia="仿宋"/>
                <w:color w:val="000000"/>
                <w:szCs w:val="21"/>
              </w:rPr>
            </w:pPr>
          </w:p>
        </w:tc>
        <w:tc>
          <w:tcPr>
            <w:tcW w:w="1743" w:type="dxa"/>
          </w:tcPr>
          <w:p>
            <w:pPr>
              <w:snapToGrid w:val="0"/>
              <w:jc w:val="center"/>
              <w:rPr>
                <w:rFonts w:eastAsia="仿宋"/>
                <w:color w:val="000000"/>
                <w:szCs w:val="21"/>
              </w:rPr>
            </w:pPr>
          </w:p>
        </w:tc>
        <w:tc>
          <w:tcPr>
            <w:tcW w:w="709" w:type="dxa"/>
          </w:tcPr>
          <w:p>
            <w:pPr>
              <w:snapToGrid w:val="0"/>
              <w:jc w:val="center"/>
              <w:rPr>
                <w:rFonts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05" w:type="dxa"/>
          </w:tcPr>
          <w:p>
            <w:pPr>
              <w:snapToGrid w:val="0"/>
              <w:jc w:val="center"/>
              <w:rPr>
                <w:rFonts w:eastAsia="仿宋"/>
                <w:color w:val="000000"/>
                <w:szCs w:val="21"/>
              </w:rPr>
            </w:pPr>
          </w:p>
        </w:tc>
        <w:tc>
          <w:tcPr>
            <w:tcW w:w="963" w:type="dxa"/>
          </w:tcPr>
          <w:p>
            <w:pPr>
              <w:snapToGrid w:val="0"/>
              <w:jc w:val="center"/>
              <w:rPr>
                <w:rFonts w:eastAsia="仿宋"/>
                <w:color w:val="000000"/>
                <w:szCs w:val="21"/>
              </w:rPr>
            </w:pPr>
          </w:p>
        </w:tc>
        <w:tc>
          <w:tcPr>
            <w:tcW w:w="720" w:type="dxa"/>
          </w:tcPr>
          <w:p>
            <w:pPr>
              <w:snapToGrid w:val="0"/>
              <w:jc w:val="center"/>
              <w:rPr>
                <w:rFonts w:eastAsia="仿宋"/>
                <w:color w:val="000000"/>
                <w:szCs w:val="21"/>
              </w:rPr>
            </w:pPr>
          </w:p>
        </w:tc>
        <w:tc>
          <w:tcPr>
            <w:tcW w:w="900" w:type="dxa"/>
          </w:tcPr>
          <w:p>
            <w:pPr>
              <w:snapToGrid w:val="0"/>
              <w:jc w:val="center"/>
              <w:rPr>
                <w:rFonts w:eastAsia="仿宋"/>
                <w:color w:val="000000"/>
                <w:szCs w:val="21"/>
              </w:rPr>
            </w:pPr>
          </w:p>
        </w:tc>
        <w:tc>
          <w:tcPr>
            <w:tcW w:w="1073" w:type="dxa"/>
          </w:tcPr>
          <w:p>
            <w:pPr>
              <w:snapToGrid w:val="0"/>
              <w:jc w:val="center"/>
              <w:rPr>
                <w:rFonts w:eastAsia="仿宋"/>
                <w:color w:val="000000"/>
                <w:szCs w:val="21"/>
              </w:rPr>
            </w:pPr>
          </w:p>
        </w:tc>
        <w:tc>
          <w:tcPr>
            <w:tcW w:w="1745" w:type="dxa"/>
            <w:vAlign w:val="center"/>
          </w:tcPr>
          <w:p>
            <w:pPr>
              <w:snapToGrid w:val="0"/>
              <w:jc w:val="center"/>
              <w:rPr>
                <w:rFonts w:eastAsia="仿宋"/>
                <w:color w:val="000000"/>
                <w:szCs w:val="21"/>
              </w:rPr>
            </w:pPr>
            <w:r>
              <w:rPr>
                <w:rFonts w:eastAsia="仿宋"/>
                <w:color w:val="000000"/>
                <w:szCs w:val="21"/>
              </w:rPr>
              <w:t>远程支持人员</w:t>
            </w:r>
          </w:p>
        </w:tc>
        <w:tc>
          <w:tcPr>
            <w:tcW w:w="1189" w:type="dxa"/>
          </w:tcPr>
          <w:p>
            <w:pPr>
              <w:snapToGrid w:val="0"/>
              <w:jc w:val="center"/>
              <w:rPr>
                <w:rFonts w:eastAsia="仿宋"/>
                <w:color w:val="000000"/>
                <w:szCs w:val="21"/>
              </w:rPr>
            </w:pPr>
          </w:p>
        </w:tc>
        <w:tc>
          <w:tcPr>
            <w:tcW w:w="1743" w:type="dxa"/>
          </w:tcPr>
          <w:p>
            <w:pPr>
              <w:snapToGrid w:val="0"/>
              <w:jc w:val="center"/>
              <w:rPr>
                <w:rFonts w:eastAsia="仿宋"/>
                <w:color w:val="000000"/>
                <w:szCs w:val="21"/>
              </w:rPr>
            </w:pPr>
          </w:p>
        </w:tc>
        <w:tc>
          <w:tcPr>
            <w:tcW w:w="709" w:type="dxa"/>
          </w:tcPr>
          <w:p>
            <w:pPr>
              <w:snapToGrid w:val="0"/>
              <w:jc w:val="center"/>
              <w:rPr>
                <w:rFonts w:eastAsia="仿宋"/>
                <w:color w:val="000000"/>
                <w:szCs w:val="21"/>
              </w:rPr>
            </w:pPr>
          </w:p>
        </w:tc>
      </w:tr>
    </w:tbl>
    <w:p>
      <w:pPr>
        <w:snapToGrid w:val="0"/>
        <w:spacing w:line="500" w:lineRule="exact"/>
        <w:jc w:val="center"/>
        <w:rPr>
          <w:rFonts w:eastAsia="仿宋"/>
          <w:b/>
          <w:color w:val="000000"/>
        </w:rPr>
      </w:pPr>
    </w:p>
    <w:p>
      <w:pPr>
        <w:snapToGrid w:val="0"/>
        <w:spacing w:line="500" w:lineRule="exact"/>
        <w:jc w:val="center"/>
        <w:rPr>
          <w:rFonts w:eastAsia="仿宋"/>
          <w:b/>
          <w:color w:val="000000"/>
        </w:rPr>
      </w:pPr>
    </w:p>
    <w:p>
      <w:pPr>
        <w:snapToGrid w:val="0"/>
        <w:spacing w:line="500" w:lineRule="exact"/>
        <w:jc w:val="center"/>
        <w:rPr>
          <w:rFonts w:eastAsia="仿宋"/>
          <w:b/>
          <w:color w:val="000000"/>
        </w:rPr>
      </w:pPr>
    </w:p>
    <w:p>
      <w:pPr>
        <w:pStyle w:val="26"/>
        <w:snapToGrid w:val="0"/>
        <w:spacing w:line="500" w:lineRule="exact"/>
        <w:ind w:firstLine="6376" w:firstLineChars="2657"/>
        <w:jc w:val="left"/>
        <w:rPr>
          <w:rFonts w:ascii="Times New Roman" w:eastAsia="仿宋"/>
          <w:color w:val="000000"/>
          <w:sz w:val="24"/>
        </w:rPr>
      </w:pPr>
      <w:r>
        <w:rPr>
          <w:rFonts w:ascii="Times New Roman" w:eastAsia="仿宋"/>
          <w:color w:val="000000"/>
          <w:sz w:val="24"/>
        </w:rPr>
        <w:t>投标代表签字：</w:t>
      </w:r>
    </w:p>
    <w:p>
      <w:pPr>
        <w:pStyle w:val="26"/>
        <w:snapToGrid w:val="0"/>
        <w:spacing w:line="500" w:lineRule="exact"/>
        <w:ind w:firstLine="6376" w:firstLineChars="2657"/>
        <w:jc w:val="left"/>
        <w:rPr>
          <w:rFonts w:ascii="Times New Roman" w:eastAsia="仿宋"/>
          <w:color w:val="000000"/>
          <w:sz w:val="24"/>
        </w:rPr>
      </w:pPr>
      <w:r>
        <w:rPr>
          <w:rFonts w:ascii="Times New Roman" w:eastAsia="仿宋"/>
          <w:color w:val="000000"/>
          <w:sz w:val="24"/>
        </w:rPr>
        <w:t xml:space="preserve">投标单位公章：        </w:t>
      </w:r>
    </w:p>
    <w:p>
      <w:pPr>
        <w:snapToGrid w:val="0"/>
        <w:spacing w:line="500" w:lineRule="exact"/>
        <w:ind w:firstLine="6376" w:firstLineChars="2657"/>
        <w:rPr>
          <w:rFonts w:eastAsia="仿宋"/>
          <w:b/>
          <w:color w:val="000000"/>
        </w:rPr>
      </w:pPr>
      <w:r>
        <w:rPr>
          <w:rFonts w:eastAsia="仿宋"/>
          <w:color w:val="000000"/>
        </w:rPr>
        <w:t>日期：</w:t>
      </w:r>
      <w:r>
        <w:rPr>
          <w:rFonts w:eastAsia="仿宋"/>
          <w:color w:val="000000"/>
          <w:u w:val="single"/>
        </w:rPr>
        <w:t xml:space="preserve">  </w:t>
      </w:r>
      <w:r>
        <w:rPr>
          <w:rFonts w:eastAsia="仿宋"/>
          <w:color w:val="000000"/>
        </w:rPr>
        <w:t>年</w:t>
      </w:r>
      <w:r>
        <w:rPr>
          <w:rFonts w:eastAsia="仿宋"/>
          <w:color w:val="000000"/>
          <w:u w:val="single"/>
        </w:rPr>
        <w:t xml:space="preserve">  </w:t>
      </w:r>
      <w:r>
        <w:rPr>
          <w:rFonts w:eastAsia="仿宋"/>
          <w:color w:val="000000"/>
        </w:rPr>
        <w:t>月</w:t>
      </w:r>
      <w:r>
        <w:rPr>
          <w:rFonts w:eastAsia="仿宋"/>
          <w:color w:val="000000"/>
          <w:u w:val="single"/>
        </w:rPr>
        <w:t xml:space="preserve">  </w:t>
      </w:r>
      <w:r>
        <w:rPr>
          <w:rFonts w:eastAsia="仿宋"/>
          <w:color w:val="000000"/>
        </w:rPr>
        <w:t>日</w:t>
      </w:r>
    </w:p>
    <w:p>
      <w:pPr>
        <w:snapToGrid w:val="0"/>
        <w:spacing w:line="500" w:lineRule="exact"/>
        <w:jc w:val="center"/>
        <w:rPr>
          <w:rFonts w:eastAsia="仿宋"/>
          <w:b/>
          <w:color w:val="000000"/>
        </w:rPr>
      </w:pPr>
    </w:p>
    <w:p>
      <w:pPr>
        <w:snapToGrid w:val="0"/>
        <w:spacing w:line="500" w:lineRule="exact"/>
        <w:jc w:val="center"/>
        <w:rPr>
          <w:rFonts w:eastAsia="仿宋"/>
          <w:b/>
          <w:color w:val="000000"/>
        </w:rPr>
      </w:pPr>
    </w:p>
    <w:p>
      <w:pPr>
        <w:snapToGrid w:val="0"/>
        <w:spacing w:line="500" w:lineRule="exact"/>
        <w:jc w:val="center"/>
        <w:rPr>
          <w:rFonts w:eastAsia="仿宋"/>
          <w:b/>
          <w:color w:val="000000"/>
        </w:rPr>
      </w:pPr>
    </w:p>
    <w:p>
      <w:pPr>
        <w:snapToGrid w:val="0"/>
        <w:spacing w:line="500" w:lineRule="exact"/>
        <w:jc w:val="center"/>
        <w:rPr>
          <w:rFonts w:eastAsia="仿宋"/>
          <w:b/>
          <w:color w:val="000000"/>
        </w:rPr>
      </w:pPr>
    </w:p>
    <w:p>
      <w:pPr>
        <w:snapToGrid w:val="0"/>
        <w:spacing w:line="500" w:lineRule="exact"/>
        <w:jc w:val="center"/>
        <w:rPr>
          <w:rFonts w:eastAsia="仿宋"/>
          <w:b/>
          <w:color w:val="000000"/>
        </w:rPr>
      </w:pPr>
    </w:p>
    <w:p>
      <w:pPr>
        <w:snapToGrid w:val="0"/>
        <w:spacing w:line="500" w:lineRule="exact"/>
        <w:jc w:val="center"/>
        <w:rPr>
          <w:rFonts w:eastAsia="仿宋"/>
          <w:b/>
          <w:color w:val="000000"/>
        </w:rPr>
      </w:pPr>
    </w:p>
    <w:p>
      <w:pPr>
        <w:snapToGrid w:val="0"/>
        <w:spacing w:line="500" w:lineRule="exact"/>
        <w:jc w:val="center"/>
        <w:rPr>
          <w:rFonts w:eastAsia="仿宋"/>
          <w:b/>
          <w:color w:val="000000"/>
        </w:rPr>
      </w:pPr>
    </w:p>
    <w:p>
      <w:pPr>
        <w:snapToGrid w:val="0"/>
        <w:spacing w:line="500" w:lineRule="exact"/>
        <w:jc w:val="center"/>
        <w:rPr>
          <w:rFonts w:eastAsia="仿宋"/>
          <w:b/>
          <w:color w:val="000000"/>
        </w:rPr>
      </w:pPr>
    </w:p>
    <w:p>
      <w:pPr>
        <w:snapToGrid w:val="0"/>
        <w:spacing w:line="500" w:lineRule="exact"/>
        <w:jc w:val="center"/>
        <w:rPr>
          <w:rFonts w:eastAsia="仿宋"/>
          <w:b/>
          <w:color w:val="000000"/>
        </w:rPr>
      </w:pPr>
    </w:p>
    <w:p>
      <w:pPr>
        <w:snapToGrid w:val="0"/>
        <w:spacing w:line="500" w:lineRule="exact"/>
        <w:jc w:val="center"/>
        <w:rPr>
          <w:rFonts w:eastAsia="仿宋"/>
          <w:b/>
          <w:color w:val="000000"/>
        </w:rPr>
      </w:pPr>
    </w:p>
    <w:p>
      <w:pPr>
        <w:snapToGrid w:val="0"/>
        <w:spacing w:line="500" w:lineRule="exact"/>
        <w:jc w:val="center"/>
        <w:rPr>
          <w:rFonts w:eastAsia="仿宋"/>
          <w:b/>
          <w:color w:val="000000"/>
        </w:rPr>
      </w:pPr>
    </w:p>
    <w:p>
      <w:pPr>
        <w:snapToGrid w:val="0"/>
        <w:spacing w:line="500" w:lineRule="exact"/>
        <w:jc w:val="center"/>
        <w:rPr>
          <w:rFonts w:eastAsia="仿宋"/>
          <w:b/>
          <w:color w:val="000000"/>
        </w:rPr>
      </w:pPr>
    </w:p>
    <w:p>
      <w:pPr>
        <w:snapToGrid w:val="0"/>
        <w:spacing w:line="500" w:lineRule="exact"/>
        <w:jc w:val="center"/>
        <w:rPr>
          <w:rFonts w:eastAsia="仿宋"/>
          <w:b/>
          <w:color w:val="000000"/>
        </w:rPr>
      </w:pPr>
    </w:p>
    <w:p>
      <w:pPr>
        <w:snapToGrid w:val="0"/>
        <w:spacing w:line="500" w:lineRule="exact"/>
        <w:jc w:val="center"/>
        <w:rPr>
          <w:rFonts w:eastAsia="仿宋"/>
          <w:b/>
          <w:color w:val="000000"/>
        </w:rPr>
      </w:pPr>
    </w:p>
    <w:p>
      <w:pPr>
        <w:pStyle w:val="13"/>
        <w:snapToGrid w:val="0"/>
        <w:spacing w:line="500" w:lineRule="exact"/>
        <w:ind w:firstLine="602"/>
        <w:jc w:val="center"/>
        <w:rPr>
          <w:rFonts w:eastAsia="仿宋"/>
          <w:b/>
          <w:sz w:val="30"/>
          <w:szCs w:val="30"/>
        </w:rPr>
        <w:sectPr>
          <w:pgSz w:w="11906" w:h="16838"/>
          <w:pgMar w:top="1134" w:right="850" w:bottom="1134" w:left="850" w:header="283" w:footer="283" w:gutter="0"/>
          <w:cols w:space="720" w:num="1"/>
          <w:docGrid w:type="lines" w:linePitch="339" w:charSpace="0"/>
        </w:sectPr>
      </w:pPr>
    </w:p>
    <w:p>
      <w:pPr>
        <w:pStyle w:val="13"/>
        <w:snapToGrid w:val="0"/>
        <w:spacing w:line="500" w:lineRule="exact"/>
        <w:ind w:firstLine="602"/>
        <w:jc w:val="center"/>
        <w:rPr>
          <w:rFonts w:eastAsia="仿宋"/>
          <w:b/>
          <w:sz w:val="30"/>
          <w:szCs w:val="30"/>
        </w:rPr>
      </w:pPr>
      <w:r>
        <w:rPr>
          <w:rFonts w:eastAsia="仿宋"/>
          <w:b/>
          <w:sz w:val="30"/>
          <w:szCs w:val="30"/>
        </w:rPr>
        <w:t>2、项目经理</w:t>
      </w:r>
    </w:p>
    <w:p>
      <w:pPr>
        <w:pStyle w:val="13"/>
        <w:snapToGrid w:val="0"/>
        <w:spacing w:line="500" w:lineRule="exact"/>
        <w:ind w:firstLine="480"/>
        <w:rPr>
          <w:rFonts w:eastAsia="仿宋"/>
          <w:color w:val="000000"/>
          <w:sz w:val="24"/>
          <w:szCs w:val="24"/>
          <w:u w:val="single"/>
        </w:rPr>
      </w:pPr>
      <w:r>
        <w:rPr>
          <w:rFonts w:eastAsia="仿宋"/>
          <w:color w:val="000000"/>
          <w:sz w:val="24"/>
          <w:szCs w:val="24"/>
        </w:rPr>
        <w:t>我公司承诺：如我公司中标，将派驻的项目经理为</w:t>
      </w:r>
      <w:r>
        <w:rPr>
          <w:rFonts w:eastAsia="仿宋"/>
          <w:color w:val="000000"/>
          <w:sz w:val="24"/>
          <w:szCs w:val="24"/>
          <w:u w:val="single"/>
        </w:rPr>
        <w:t xml:space="preserve">      </w:t>
      </w:r>
    </w:p>
    <w:p>
      <w:pPr>
        <w:pStyle w:val="13"/>
        <w:snapToGrid w:val="0"/>
        <w:spacing w:line="500" w:lineRule="exact"/>
        <w:ind w:firstLine="480"/>
        <w:rPr>
          <w:rFonts w:eastAsia="仿宋"/>
          <w:color w:val="000000"/>
          <w:sz w:val="24"/>
          <w:szCs w:val="24"/>
          <w:u w:val="single"/>
        </w:rPr>
      </w:pPr>
    </w:p>
    <w:tbl>
      <w:tblPr>
        <w:tblStyle w:val="67"/>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063"/>
        <w:gridCol w:w="1064"/>
        <w:gridCol w:w="1275"/>
        <w:gridCol w:w="1701"/>
        <w:gridCol w:w="1276"/>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5" w:type="dxa"/>
            <w:gridSpan w:val="7"/>
            <w:vAlign w:val="center"/>
          </w:tcPr>
          <w:p>
            <w:pPr>
              <w:snapToGrid w:val="0"/>
              <w:spacing w:line="500" w:lineRule="exact"/>
              <w:jc w:val="center"/>
              <w:rPr>
                <w:rFonts w:eastAsia="仿宋"/>
                <w:color w:val="000000"/>
              </w:rPr>
            </w:pPr>
            <w:r>
              <w:rPr>
                <w:rFonts w:eastAsia="仿宋"/>
                <w:color w:val="000000"/>
                <w:szCs w:val="21"/>
              </w:rPr>
              <w:t>项目经理简历表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500" w:lineRule="exact"/>
              <w:rPr>
                <w:rFonts w:eastAsia="仿宋"/>
                <w:color w:val="000000"/>
                <w:szCs w:val="21"/>
              </w:rPr>
            </w:pPr>
            <w:r>
              <w:rPr>
                <w:rFonts w:eastAsia="仿宋"/>
                <w:color w:val="000000"/>
                <w:szCs w:val="21"/>
              </w:rPr>
              <w:t>姓名</w:t>
            </w:r>
          </w:p>
        </w:tc>
        <w:tc>
          <w:tcPr>
            <w:tcW w:w="2127" w:type="dxa"/>
            <w:gridSpan w:val="2"/>
            <w:vAlign w:val="center"/>
          </w:tcPr>
          <w:p>
            <w:pPr>
              <w:snapToGrid w:val="0"/>
              <w:spacing w:line="500" w:lineRule="exact"/>
              <w:rPr>
                <w:rFonts w:eastAsia="仿宋"/>
                <w:color w:val="000000"/>
                <w:szCs w:val="21"/>
              </w:rPr>
            </w:pPr>
          </w:p>
        </w:tc>
        <w:tc>
          <w:tcPr>
            <w:tcW w:w="1275" w:type="dxa"/>
            <w:vAlign w:val="center"/>
          </w:tcPr>
          <w:p>
            <w:pPr>
              <w:snapToGrid w:val="0"/>
              <w:spacing w:line="500" w:lineRule="exact"/>
              <w:rPr>
                <w:rFonts w:eastAsia="仿宋"/>
                <w:color w:val="000000"/>
                <w:szCs w:val="21"/>
              </w:rPr>
            </w:pPr>
            <w:r>
              <w:rPr>
                <w:rFonts w:eastAsia="仿宋"/>
                <w:color w:val="000000"/>
                <w:szCs w:val="21"/>
              </w:rPr>
              <w:t>年龄</w:t>
            </w:r>
          </w:p>
        </w:tc>
        <w:tc>
          <w:tcPr>
            <w:tcW w:w="1701" w:type="dxa"/>
            <w:vAlign w:val="center"/>
          </w:tcPr>
          <w:p>
            <w:pPr>
              <w:snapToGrid w:val="0"/>
              <w:spacing w:line="500" w:lineRule="exact"/>
              <w:rPr>
                <w:rFonts w:eastAsia="仿宋"/>
                <w:color w:val="000000"/>
                <w:szCs w:val="21"/>
              </w:rPr>
            </w:pPr>
          </w:p>
        </w:tc>
        <w:tc>
          <w:tcPr>
            <w:tcW w:w="1276" w:type="dxa"/>
            <w:vMerge w:val="restart"/>
            <w:vAlign w:val="center"/>
          </w:tcPr>
          <w:p>
            <w:pPr>
              <w:snapToGrid w:val="0"/>
              <w:spacing w:line="500" w:lineRule="exact"/>
              <w:rPr>
                <w:rFonts w:eastAsia="仿宋"/>
                <w:color w:val="000000"/>
                <w:szCs w:val="21"/>
              </w:rPr>
            </w:pPr>
            <w:r>
              <w:rPr>
                <w:rFonts w:eastAsia="仿宋"/>
                <w:color w:val="000000"/>
                <w:szCs w:val="21"/>
              </w:rPr>
              <w:t>照片</w:t>
            </w:r>
          </w:p>
        </w:tc>
        <w:tc>
          <w:tcPr>
            <w:tcW w:w="1314" w:type="dxa"/>
            <w:vMerge w:val="restart"/>
            <w:vAlign w:val="center"/>
          </w:tcPr>
          <w:p>
            <w:pPr>
              <w:snapToGrid w:val="0"/>
              <w:spacing w:line="500" w:lineRule="exact"/>
              <w:rPr>
                <w:rFonts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500" w:lineRule="exact"/>
              <w:rPr>
                <w:rFonts w:eastAsia="仿宋"/>
                <w:color w:val="000000"/>
                <w:szCs w:val="21"/>
              </w:rPr>
            </w:pPr>
            <w:r>
              <w:rPr>
                <w:rFonts w:eastAsia="仿宋"/>
                <w:color w:val="000000"/>
                <w:szCs w:val="21"/>
              </w:rPr>
              <w:t>手机号</w:t>
            </w:r>
          </w:p>
        </w:tc>
        <w:tc>
          <w:tcPr>
            <w:tcW w:w="2127" w:type="dxa"/>
            <w:gridSpan w:val="2"/>
            <w:vAlign w:val="center"/>
          </w:tcPr>
          <w:p>
            <w:pPr>
              <w:snapToGrid w:val="0"/>
              <w:spacing w:line="500" w:lineRule="exact"/>
              <w:rPr>
                <w:rFonts w:eastAsia="仿宋"/>
                <w:color w:val="000000"/>
                <w:szCs w:val="21"/>
              </w:rPr>
            </w:pPr>
          </w:p>
        </w:tc>
        <w:tc>
          <w:tcPr>
            <w:tcW w:w="1275" w:type="dxa"/>
            <w:vAlign w:val="center"/>
          </w:tcPr>
          <w:p>
            <w:pPr>
              <w:snapToGrid w:val="0"/>
              <w:spacing w:line="500" w:lineRule="exact"/>
              <w:rPr>
                <w:rFonts w:eastAsia="仿宋"/>
                <w:color w:val="000000"/>
                <w:szCs w:val="21"/>
              </w:rPr>
            </w:pPr>
            <w:r>
              <w:rPr>
                <w:rFonts w:eastAsia="仿宋"/>
                <w:color w:val="000000"/>
                <w:szCs w:val="21"/>
              </w:rPr>
              <w:t>毕业</w:t>
            </w:r>
          </w:p>
          <w:p>
            <w:pPr>
              <w:snapToGrid w:val="0"/>
              <w:spacing w:line="500" w:lineRule="exact"/>
              <w:rPr>
                <w:rFonts w:eastAsia="仿宋"/>
                <w:color w:val="000000"/>
                <w:szCs w:val="21"/>
              </w:rPr>
            </w:pPr>
            <w:r>
              <w:rPr>
                <w:rFonts w:eastAsia="仿宋"/>
                <w:color w:val="000000"/>
                <w:szCs w:val="21"/>
              </w:rPr>
              <w:t>院校</w:t>
            </w:r>
          </w:p>
        </w:tc>
        <w:tc>
          <w:tcPr>
            <w:tcW w:w="1701" w:type="dxa"/>
            <w:vAlign w:val="center"/>
          </w:tcPr>
          <w:p>
            <w:pPr>
              <w:snapToGrid w:val="0"/>
              <w:spacing w:line="500" w:lineRule="exact"/>
              <w:rPr>
                <w:rFonts w:eastAsia="仿宋"/>
                <w:color w:val="000000"/>
                <w:szCs w:val="21"/>
              </w:rPr>
            </w:pPr>
          </w:p>
        </w:tc>
        <w:tc>
          <w:tcPr>
            <w:tcW w:w="1276" w:type="dxa"/>
            <w:vMerge w:val="continue"/>
            <w:vAlign w:val="center"/>
          </w:tcPr>
          <w:p>
            <w:pPr>
              <w:snapToGrid w:val="0"/>
              <w:spacing w:line="500" w:lineRule="exact"/>
              <w:rPr>
                <w:rFonts w:eastAsia="仿宋"/>
                <w:color w:val="000000"/>
                <w:szCs w:val="21"/>
              </w:rPr>
            </w:pPr>
          </w:p>
        </w:tc>
        <w:tc>
          <w:tcPr>
            <w:tcW w:w="1314" w:type="dxa"/>
            <w:vMerge w:val="continue"/>
            <w:vAlign w:val="center"/>
          </w:tcPr>
          <w:p>
            <w:pPr>
              <w:snapToGrid w:val="0"/>
              <w:spacing w:line="500" w:lineRule="exact"/>
              <w:rPr>
                <w:rFonts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500" w:lineRule="exact"/>
              <w:rPr>
                <w:rFonts w:eastAsia="仿宋"/>
                <w:color w:val="000000"/>
                <w:szCs w:val="21"/>
              </w:rPr>
            </w:pPr>
            <w:r>
              <w:rPr>
                <w:rFonts w:eastAsia="仿宋"/>
                <w:color w:val="000000"/>
                <w:szCs w:val="21"/>
              </w:rPr>
              <w:t>专业</w:t>
            </w:r>
          </w:p>
        </w:tc>
        <w:tc>
          <w:tcPr>
            <w:tcW w:w="2127" w:type="dxa"/>
            <w:gridSpan w:val="2"/>
            <w:vAlign w:val="center"/>
          </w:tcPr>
          <w:p>
            <w:pPr>
              <w:snapToGrid w:val="0"/>
              <w:spacing w:line="500" w:lineRule="exact"/>
              <w:rPr>
                <w:rFonts w:eastAsia="仿宋"/>
                <w:color w:val="000000"/>
                <w:szCs w:val="21"/>
              </w:rPr>
            </w:pPr>
          </w:p>
        </w:tc>
        <w:tc>
          <w:tcPr>
            <w:tcW w:w="1275" w:type="dxa"/>
            <w:vAlign w:val="center"/>
          </w:tcPr>
          <w:p>
            <w:pPr>
              <w:snapToGrid w:val="0"/>
              <w:spacing w:line="500" w:lineRule="exact"/>
              <w:rPr>
                <w:rFonts w:eastAsia="仿宋"/>
                <w:color w:val="000000"/>
                <w:szCs w:val="21"/>
              </w:rPr>
            </w:pPr>
            <w:r>
              <w:rPr>
                <w:rFonts w:eastAsia="仿宋"/>
                <w:color w:val="000000"/>
                <w:szCs w:val="21"/>
              </w:rPr>
              <w:t>学位</w:t>
            </w:r>
          </w:p>
        </w:tc>
        <w:tc>
          <w:tcPr>
            <w:tcW w:w="1701" w:type="dxa"/>
            <w:vAlign w:val="center"/>
          </w:tcPr>
          <w:p>
            <w:pPr>
              <w:snapToGrid w:val="0"/>
              <w:spacing w:line="500" w:lineRule="exact"/>
              <w:jc w:val="center"/>
              <w:rPr>
                <w:rFonts w:eastAsia="仿宋"/>
                <w:color w:val="000000"/>
                <w:szCs w:val="21"/>
              </w:rPr>
            </w:pPr>
          </w:p>
        </w:tc>
        <w:tc>
          <w:tcPr>
            <w:tcW w:w="1276" w:type="dxa"/>
            <w:vAlign w:val="center"/>
          </w:tcPr>
          <w:p>
            <w:pPr>
              <w:snapToGrid w:val="0"/>
              <w:spacing w:line="500" w:lineRule="exact"/>
              <w:rPr>
                <w:rFonts w:eastAsia="仿宋"/>
                <w:color w:val="000000"/>
                <w:szCs w:val="21"/>
              </w:rPr>
            </w:pPr>
            <w:r>
              <w:rPr>
                <w:rFonts w:eastAsia="仿宋"/>
                <w:color w:val="000000"/>
                <w:szCs w:val="21"/>
              </w:rPr>
              <w:t>拟任职务</w:t>
            </w:r>
          </w:p>
        </w:tc>
        <w:tc>
          <w:tcPr>
            <w:tcW w:w="1314" w:type="dxa"/>
            <w:vAlign w:val="center"/>
          </w:tcPr>
          <w:p>
            <w:pPr>
              <w:snapToGrid w:val="0"/>
              <w:spacing w:line="500" w:lineRule="exact"/>
              <w:rPr>
                <w:rFonts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500" w:lineRule="exact"/>
              <w:rPr>
                <w:rFonts w:eastAsia="仿宋"/>
                <w:color w:val="000000"/>
                <w:szCs w:val="21"/>
              </w:rPr>
            </w:pPr>
            <w:r>
              <w:rPr>
                <w:rFonts w:eastAsia="仿宋"/>
                <w:color w:val="000000"/>
                <w:szCs w:val="21"/>
              </w:rPr>
              <w:t>工作年限</w:t>
            </w:r>
          </w:p>
        </w:tc>
        <w:tc>
          <w:tcPr>
            <w:tcW w:w="2127" w:type="dxa"/>
            <w:gridSpan w:val="2"/>
            <w:vAlign w:val="center"/>
          </w:tcPr>
          <w:p>
            <w:pPr>
              <w:snapToGrid w:val="0"/>
              <w:spacing w:line="500" w:lineRule="exact"/>
              <w:rPr>
                <w:rFonts w:eastAsia="仿宋"/>
                <w:color w:val="000000"/>
                <w:szCs w:val="21"/>
              </w:rPr>
            </w:pPr>
          </w:p>
        </w:tc>
        <w:tc>
          <w:tcPr>
            <w:tcW w:w="1275" w:type="dxa"/>
            <w:vAlign w:val="center"/>
          </w:tcPr>
          <w:p>
            <w:pPr>
              <w:snapToGrid w:val="0"/>
              <w:spacing w:line="500" w:lineRule="exact"/>
              <w:rPr>
                <w:rFonts w:eastAsia="仿宋"/>
                <w:color w:val="000000"/>
                <w:szCs w:val="21"/>
              </w:rPr>
            </w:pPr>
            <w:r>
              <w:rPr>
                <w:rFonts w:eastAsia="仿宋"/>
                <w:color w:val="000000"/>
                <w:szCs w:val="21"/>
              </w:rPr>
              <w:t>本公司工作年限</w:t>
            </w:r>
          </w:p>
        </w:tc>
        <w:tc>
          <w:tcPr>
            <w:tcW w:w="1701" w:type="dxa"/>
            <w:vAlign w:val="center"/>
          </w:tcPr>
          <w:p>
            <w:pPr>
              <w:snapToGrid w:val="0"/>
              <w:spacing w:line="500" w:lineRule="exact"/>
              <w:rPr>
                <w:rFonts w:eastAsia="仿宋"/>
                <w:color w:val="000000"/>
                <w:szCs w:val="21"/>
              </w:rPr>
            </w:pPr>
          </w:p>
        </w:tc>
        <w:tc>
          <w:tcPr>
            <w:tcW w:w="1276" w:type="dxa"/>
            <w:vAlign w:val="center"/>
          </w:tcPr>
          <w:p>
            <w:pPr>
              <w:snapToGrid w:val="0"/>
              <w:spacing w:line="500" w:lineRule="exact"/>
              <w:rPr>
                <w:rFonts w:eastAsia="仿宋"/>
                <w:color w:val="000000"/>
                <w:szCs w:val="21"/>
              </w:rPr>
            </w:pPr>
            <w:r>
              <w:rPr>
                <w:rFonts w:eastAsia="仿宋"/>
                <w:color w:val="000000"/>
                <w:szCs w:val="21"/>
              </w:rPr>
              <w:t>担任负责人年限</w:t>
            </w:r>
          </w:p>
        </w:tc>
        <w:tc>
          <w:tcPr>
            <w:tcW w:w="1314" w:type="dxa"/>
            <w:vAlign w:val="center"/>
          </w:tcPr>
          <w:p>
            <w:pPr>
              <w:snapToGrid w:val="0"/>
              <w:spacing w:line="500" w:lineRule="exact"/>
              <w:rPr>
                <w:rFonts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500" w:lineRule="exact"/>
              <w:rPr>
                <w:rFonts w:eastAsia="仿宋"/>
                <w:color w:val="000000"/>
                <w:szCs w:val="21"/>
              </w:rPr>
            </w:pPr>
            <w:r>
              <w:rPr>
                <w:rFonts w:eastAsia="仿宋"/>
                <w:color w:val="000000"/>
                <w:szCs w:val="21"/>
              </w:rPr>
              <w:t>学习经历</w:t>
            </w:r>
          </w:p>
        </w:tc>
        <w:tc>
          <w:tcPr>
            <w:tcW w:w="7693" w:type="dxa"/>
            <w:gridSpan w:val="6"/>
            <w:vAlign w:val="center"/>
          </w:tcPr>
          <w:p>
            <w:pPr>
              <w:snapToGrid w:val="0"/>
              <w:spacing w:line="500" w:lineRule="exact"/>
              <w:rPr>
                <w:rFonts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500" w:lineRule="exact"/>
              <w:rPr>
                <w:rFonts w:eastAsia="仿宋"/>
                <w:color w:val="000000"/>
                <w:szCs w:val="21"/>
              </w:rPr>
            </w:pPr>
            <w:r>
              <w:rPr>
                <w:rFonts w:eastAsia="仿宋"/>
                <w:color w:val="000000"/>
                <w:szCs w:val="21"/>
              </w:rPr>
              <w:t>技术认证</w:t>
            </w:r>
          </w:p>
        </w:tc>
        <w:tc>
          <w:tcPr>
            <w:tcW w:w="7693" w:type="dxa"/>
            <w:gridSpan w:val="6"/>
            <w:vAlign w:val="center"/>
          </w:tcPr>
          <w:p>
            <w:pPr>
              <w:snapToGrid w:val="0"/>
              <w:spacing w:line="500" w:lineRule="exact"/>
              <w:rPr>
                <w:rFonts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500" w:lineRule="exact"/>
              <w:rPr>
                <w:rFonts w:eastAsia="仿宋"/>
                <w:color w:val="000000"/>
                <w:szCs w:val="21"/>
              </w:rPr>
            </w:pPr>
            <w:r>
              <w:rPr>
                <w:rFonts w:eastAsia="仿宋"/>
                <w:color w:val="000000"/>
                <w:szCs w:val="21"/>
              </w:rPr>
              <w:t>技术能力</w:t>
            </w:r>
          </w:p>
        </w:tc>
        <w:tc>
          <w:tcPr>
            <w:tcW w:w="7693" w:type="dxa"/>
            <w:gridSpan w:val="6"/>
            <w:vAlign w:val="center"/>
          </w:tcPr>
          <w:p>
            <w:pPr>
              <w:snapToGrid w:val="0"/>
              <w:spacing w:line="500" w:lineRule="exact"/>
              <w:rPr>
                <w:rFonts w:eastAsia="仿宋"/>
                <w:color w:val="000000"/>
                <w:szCs w:val="21"/>
              </w:rPr>
            </w:pPr>
            <w:r>
              <w:rPr>
                <w:rFonts w:eastAsia="仿宋"/>
                <w:color w:val="000000"/>
                <w:szCs w:val="21"/>
              </w:rPr>
              <w:t>能力描述</w:t>
            </w:r>
          </w:p>
          <w:p>
            <w:pPr>
              <w:snapToGrid w:val="0"/>
              <w:spacing w:line="500" w:lineRule="exact"/>
              <w:rPr>
                <w:rFonts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5" w:type="dxa"/>
            <w:gridSpan w:val="7"/>
            <w:vAlign w:val="center"/>
          </w:tcPr>
          <w:p>
            <w:pPr>
              <w:snapToGrid w:val="0"/>
              <w:spacing w:line="500" w:lineRule="exact"/>
              <w:jc w:val="center"/>
              <w:rPr>
                <w:rFonts w:eastAsia="仿宋"/>
                <w:color w:val="000000"/>
                <w:szCs w:val="21"/>
              </w:rPr>
            </w:pPr>
            <w:r>
              <w:rPr>
                <w:rFonts w:eastAsia="仿宋"/>
                <w:color w:val="000000"/>
                <w:szCs w:val="21"/>
              </w:rPr>
              <w:t>类似工作经历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242" w:type="dxa"/>
            <w:vAlign w:val="center"/>
          </w:tcPr>
          <w:p>
            <w:pPr>
              <w:snapToGrid w:val="0"/>
              <w:spacing w:line="500" w:lineRule="exact"/>
              <w:rPr>
                <w:rFonts w:eastAsia="仿宋"/>
                <w:color w:val="000000"/>
                <w:szCs w:val="21"/>
              </w:rPr>
            </w:pPr>
            <w:r>
              <w:rPr>
                <w:rFonts w:eastAsia="仿宋"/>
                <w:color w:val="000000"/>
                <w:szCs w:val="21"/>
              </w:rPr>
              <w:t>序号</w:t>
            </w:r>
          </w:p>
        </w:tc>
        <w:tc>
          <w:tcPr>
            <w:tcW w:w="1063" w:type="dxa"/>
            <w:vAlign w:val="center"/>
          </w:tcPr>
          <w:p>
            <w:pPr>
              <w:snapToGrid w:val="0"/>
              <w:spacing w:line="500" w:lineRule="exact"/>
              <w:rPr>
                <w:rFonts w:eastAsia="仿宋"/>
                <w:color w:val="000000"/>
                <w:szCs w:val="21"/>
              </w:rPr>
            </w:pPr>
            <w:r>
              <w:rPr>
                <w:rFonts w:eastAsia="仿宋"/>
                <w:color w:val="000000"/>
                <w:szCs w:val="21"/>
              </w:rPr>
              <w:t>项目名称</w:t>
            </w:r>
          </w:p>
        </w:tc>
        <w:tc>
          <w:tcPr>
            <w:tcW w:w="1064" w:type="dxa"/>
            <w:vAlign w:val="center"/>
          </w:tcPr>
          <w:p>
            <w:pPr>
              <w:snapToGrid w:val="0"/>
              <w:rPr>
                <w:rFonts w:eastAsia="仿宋"/>
                <w:color w:val="000000"/>
                <w:szCs w:val="21"/>
              </w:rPr>
            </w:pPr>
            <w:r>
              <w:rPr>
                <w:rFonts w:eastAsia="仿宋"/>
                <w:color w:val="000000"/>
                <w:szCs w:val="21"/>
              </w:rPr>
              <w:t>合同签订时间（起-止）</w:t>
            </w:r>
          </w:p>
        </w:tc>
        <w:tc>
          <w:tcPr>
            <w:tcW w:w="1275" w:type="dxa"/>
            <w:vAlign w:val="center"/>
          </w:tcPr>
          <w:p>
            <w:pPr>
              <w:snapToGrid w:val="0"/>
              <w:spacing w:line="500" w:lineRule="exact"/>
              <w:rPr>
                <w:rFonts w:eastAsia="仿宋"/>
                <w:color w:val="000000"/>
                <w:szCs w:val="21"/>
              </w:rPr>
            </w:pPr>
            <w:r>
              <w:rPr>
                <w:rFonts w:eastAsia="仿宋"/>
                <w:color w:val="000000"/>
                <w:szCs w:val="21"/>
              </w:rPr>
              <w:t>项目金额</w:t>
            </w:r>
          </w:p>
        </w:tc>
        <w:tc>
          <w:tcPr>
            <w:tcW w:w="1701" w:type="dxa"/>
            <w:vAlign w:val="center"/>
          </w:tcPr>
          <w:p>
            <w:pPr>
              <w:snapToGrid w:val="0"/>
              <w:spacing w:line="500" w:lineRule="exact"/>
              <w:rPr>
                <w:rFonts w:eastAsia="仿宋"/>
                <w:color w:val="000000"/>
                <w:szCs w:val="21"/>
              </w:rPr>
            </w:pPr>
            <w:r>
              <w:rPr>
                <w:rFonts w:eastAsia="仿宋"/>
                <w:color w:val="000000"/>
                <w:szCs w:val="21"/>
              </w:rPr>
              <w:t>项目主要内容</w:t>
            </w:r>
          </w:p>
        </w:tc>
        <w:tc>
          <w:tcPr>
            <w:tcW w:w="1276" w:type="dxa"/>
            <w:vAlign w:val="center"/>
          </w:tcPr>
          <w:p>
            <w:pPr>
              <w:snapToGrid w:val="0"/>
              <w:spacing w:line="500" w:lineRule="exact"/>
              <w:rPr>
                <w:rFonts w:eastAsia="仿宋"/>
                <w:color w:val="000000"/>
                <w:szCs w:val="21"/>
              </w:rPr>
            </w:pPr>
            <w:r>
              <w:rPr>
                <w:rFonts w:eastAsia="仿宋"/>
                <w:color w:val="000000"/>
                <w:szCs w:val="21"/>
              </w:rPr>
              <w:t>客户名称</w:t>
            </w:r>
          </w:p>
        </w:tc>
        <w:tc>
          <w:tcPr>
            <w:tcW w:w="1314" w:type="dxa"/>
            <w:vAlign w:val="center"/>
          </w:tcPr>
          <w:p>
            <w:pPr>
              <w:snapToGrid w:val="0"/>
              <w:rPr>
                <w:rFonts w:eastAsia="仿宋"/>
                <w:color w:val="000000"/>
                <w:szCs w:val="21"/>
              </w:rPr>
            </w:pPr>
            <w:r>
              <w:rPr>
                <w:rFonts w:eastAsia="仿宋"/>
                <w:color w:val="000000"/>
                <w:szCs w:val="21"/>
              </w:rPr>
              <w:t>客户联系方式（姓名及电话）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500" w:lineRule="exact"/>
              <w:rPr>
                <w:rFonts w:eastAsia="仿宋"/>
                <w:color w:val="000000"/>
                <w:szCs w:val="21"/>
              </w:rPr>
            </w:pPr>
          </w:p>
        </w:tc>
        <w:tc>
          <w:tcPr>
            <w:tcW w:w="1063" w:type="dxa"/>
            <w:vAlign w:val="center"/>
          </w:tcPr>
          <w:p>
            <w:pPr>
              <w:snapToGrid w:val="0"/>
              <w:spacing w:line="500" w:lineRule="exact"/>
              <w:rPr>
                <w:rFonts w:eastAsia="仿宋"/>
                <w:color w:val="000000"/>
                <w:szCs w:val="21"/>
              </w:rPr>
            </w:pPr>
          </w:p>
        </w:tc>
        <w:tc>
          <w:tcPr>
            <w:tcW w:w="1064" w:type="dxa"/>
            <w:vAlign w:val="center"/>
          </w:tcPr>
          <w:p>
            <w:pPr>
              <w:snapToGrid w:val="0"/>
              <w:spacing w:line="500" w:lineRule="exact"/>
              <w:rPr>
                <w:rFonts w:eastAsia="仿宋"/>
                <w:color w:val="000000"/>
                <w:szCs w:val="21"/>
              </w:rPr>
            </w:pPr>
          </w:p>
        </w:tc>
        <w:tc>
          <w:tcPr>
            <w:tcW w:w="1275" w:type="dxa"/>
            <w:vAlign w:val="center"/>
          </w:tcPr>
          <w:p>
            <w:pPr>
              <w:snapToGrid w:val="0"/>
              <w:spacing w:line="500" w:lineRule="exact"/>
              <w:rPr>
                <w:rFonts w:eastAsia="仿宋"/>
                <w:color w:val="000000"/>
                <w:szCs w:val="21"/>
              </w:rPr>
            </w:pPr>
          </w:p>
        </w:tc>
        <w:tc>
          <w:tcPr>
            <w:tcW w:w="1701" w:type="dxa"/>
            <w:vAlign w:val="center"/>
          </w:tcPr>
          <w:p>
            <w:pPr>
              <w:snapToGrid w:val="0"/>
              <w:spacing w:line="500" w:lineRule="exact"/>
              <w:rPr>
                <w:rFonts w:eastAsia="仿宋"/>
                <w:color w:val="000000"/>
                <w:szCs w:val="21"/>
              </w:rPr>
            </w:pPr>
          </w:p>
        </w:tc>
        <w:tc>
          <w:tcPr>
            <w:tcW w:w="1276" w:type="dxa"/>
            <w:vAlign w:val="center"/>
          </w:tcPr>
          <w:p>
            <w:pPr>
              <w:snapToGrid w:val="0"/>
              <w:spacing w:line="500" w:lineRule="exact"/>
              <w:rPr>
                <w:rFonts w:eastAsia="仿宋"/>
                <w:color w:val="000000"/>
                <w:szCs w:val="21"/>
              </w:rPr>
            </w:pPr>
          </w:p>
        </w:tc>
        <w:tc>
          <w:tcPr>
            <w:tcW w:w="1314" w:type="dxa"/>
            <w:vAlign w:val="center"/>
          </w:tcPr>
          <w:p>
            <w:pPr>
              <w:snapToGrid w:val="0"/>
              <w:spacing w:line="500" w:lineRule="exact"/>
              <w:rPr>
                <w:rFonts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500" w:lineRule="exact"/>
              <w:rPr>
                <w:rFonts w:eastAsia="仿宋"/>
                <w:color w:val="000000"/>
                <w:szCs w:val="21"/>
              </w:rPr>
            </w:pPr>
          </w:p>
        </w:tc>
        <w:tc>
          <w:tcPr>
            <w:tcW w:w="1063" w:type="dxa"/>
            <w:vAlign w:val="center"/>
          </w:tcPr>
          <w:p>
            <w:pPr>
              <w:snapToGrid w:val="0"/>
              <w:spacing w:line="500" w:lineRule="exact"/>
              <w:rPr>
                <w:rFonts w:eastAsia="仿宋"/>
                <w:color w:val="000000"/>
                <w:szCs w:val="21"/>
              </w:rPr>
            </w:pPr>
          </w:p>
        </w:tc>
        <w:tc>
          <w:tcPr>
            <w:tcW w:w="1064" w:type="dxa"/>
            <w:vAlign w:val="center"/>
          </w:tcPr>
          <w:p>
            <w:pPr>
              <w:snapToGrid w:val="0"/>
              <w:spacing w:line="500" w:lineRule="exact"/>
              <w:rPr>
                <w:rFonts w:eastAsia="仿宋"/>
                <w:color w:val="000000"/>
                <w:szCs w:val="21"/>
              </w:rPr>
            </w:pPr>
          </w:p>
        </w:tc>
        <w:tc>
          <w:tcPr>
            <w:tcW w:w="1275" w:type="dxa"/>
            <w:vAlign w:val="center"/>
          </w:tcPr>
          <w:p>
            <w:pPr>
              <w:snapToGrid w:val="0"/>
              <w:spacing w:line="500" w:lineRule="exact"/>
              <w:rPr>
                <w:rFonts w:eastAsia="仿宋"/>
                <w:color w:val="000000"/>
                <w:szCs w:val="21"/>
              </w:rPr>
            </w:pPr>
          </w:p>
        </w:tc>
        <w:tc>
          <w:tcPr>
            <w:tcW w:w="1701" w:type="dxa"/>
            <w:vAlign w:val="center"/>
          </w:tcPr>
          <w:p>
            <w:pPr>
              <w:snapToGrid w:val="0"/>
              <w:spacing w:line="500" w:lineRule="exact"/>
              <w:rPr>
                <w:rFonts w:eastAsia="仿宋"/>
                <w:color w:val="000000"/>
                <w:szCs w:val="21"/>
              </w:rPr>
            </w:pPr>
          </w:p>
        </w:tc>
        <w:tc>
          <w:tcPr>
            <w:tcW w:w="1276" w:type="dxa"/>
            <w:vAlign w:val="center"/>
          </w:tcPr>
          <w:p>
            <w:pPr>
              <w:snapToGrid w:val="0"/>
              <w:spacing w:line="500" w:lineRule="exact"/>
              <w:rPr>
                <w:rFonts w:eastAsia="仿宋"/>
                <w:color w:val="000000"/>
                <w:szCs w:val="21"/>
              </w:rPr>
            </w:pPr>
          </w:p>
        </w:tc>
        <w:tc>
          <w:tcPr>
            <w:tcW w:w="1314" w:type="dxa"/>
            <w:vAlign w:val="center"/>
          </w:tcPr>
          <w:p>
            <w:pPr>
              <w:snapToGrid w:val="0"/>
              <w:spacing w:line="500" w:lineRule="exact"/>
              <w:rPr>
                <w:rFonts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500" w:lineRule="exact"/>
              <w:rPr>
                <w:rFonts w:eastAsia="仿宋"/>
                <w:color w:val="000000"/>
                <w:szCs w:val="21"/>
              </w:rPr>
            </w:pPr>
          </w:p>
        </w:tc>
        <w:tc>
          <w:tcPr>
            <w:tcW w:w="1063" w:type="dxa"/>
            <w:vAlign w:val="center"/>
          </w:tcPr>
          <w:p>
            <w:pPr>
              <w:snapToGrid w:val="0"/>
              <w:spacing w:line="500" w:lineRule="exact"/>
              <w:rPr>
                <w:rFonts w:eastAsia="仿宋"/>
                <w:color w:val="000000"/>
                <w:szCs w:val="21"/>
              </w:rPr>
            </w:pPr>
          </w:p>
        </w:tc>
        <w:tc>
          <w:tcPr>
            <w:tcW w:w="1064" w:type="dxa"/>
            <w:vAlign w:val="center"/>
          </w:tcPr>
          <w:p>
            <w:pPr>
              <w:snapToGrid w:val="0"/>
              <w:spacing w:line="500" w:lineRule="exact"/>
              <w:rPr>
                <w:rFonts w:eastAsia="仿宋"/>
                <w:color w:val="000000"/>
                <w:szCs w:val="21"/>
              </w:rPr>
            </w:pPr>
          </w:p>
        </w:tc>
        <w:tc>
          <w:tcPr>
            <w:tcW w:w="1275" w:type="dxa"/>
            <w:vAlign w:val="center"/>
          </w:tcPr>
          <w:p>
            <w:pPr>
              <w:snapToGrid w:val="0"/>
              <w:spacing w:line="500" w:lineRule="exact"/>
              <w:rPr>
                <w:rFonts w:eastAsia="仿宋"/>
                <w:color w:val="000000"/>
                <w:szCs w:val="21"/>
              </w:rPr>
            </w:pPr>
          </w:p>
        </w:tc>
        <w:tc>
          <w:tcPr>
            <w:tcW w:w="1701" w:type="dxa"/>
            <w:vAlign w:val="center"/>
          </w:tcPr>
          <w:p>
            <w:pPr>
              <w:snapToGrid w:val="0"/>
              <w:spacing w:line="500" w:lineRule="exact"/>
              <w:rPr>
                <w:rFonts w:eastAsia="仿宋"/>
                <w:color w:val="000000"/>
                <w:szCs w:val="21"/>
              </w:rPr>
            </w:pPr>
          </w:p>
        </w:tc>
        <w:tc>
          <w:tcPr>
            <w:tcW w:w="1276" w:type="dxa"/>
            <w:vAlign w:val="center"/>
          </w:tcPr>
          <w:p>
            <w:pPr>
              <w:snapToGrid w:val="0"/>
              <w:spacing w:line="500" w:lineRule="exact"/>
              <w:rPr>
                <w:rFonts w:eastAsia="仿宋"/>
                <w:color w:val="000000"/>
                <w:szCs w:val="21"/>
              </w:rPr>
            </w:pPr>
          </w:p>
        </w:tc>
        <w:tc>
          <w:tcPr>
            <w:tcW w:w="1314" w:type="dxa"/>
            <w:vAlign w:val="center"/>
          </w:tcPr>
          <w:p>
            <w:pPr>
              <w:snapToGrid w:val="0"/>
              <w:spacing w:line="500" w:lineRule="exact"/>
              <w:rPr>
                <w:rFonts w:eastAsia="仿宋"/>
                <w:color w:val="000000"/>
                <w:szCs w:val="21"/>
              </w:rPr>
            </w:pPr>
          </w:p>
        </w:tc>
      </w:tr>
    </w:tbl>
    <w:p>
      <w:pPr>
        <w:tabs>
          <w:tab w:val="left" w:pos="-3119"/>
        </w:tabs>
        <w:snapToGrid w:val="0"/>
        <w:spacing w:line="500" w:lineRule="exact"/>
        <w:jc w:val="left"/>
        <w:rPr>
          <w:rFonts w:eastAsia="仿宋"/>
          <w:color w:val="000000"/>
          <w:szCs w:val="21"/>
        </w:rPr>
      </w:pPr>
      <w:r>
        <w:rPr>
          <w:rFonts w:eastAsia="仿宋"/>
          <w:color w:val="000000"/>
          <w:szCs w:val="21"/>
        </w:rPr>
        <w:t>注：（1）根据上表内容提供项目经理工作经验、身份证复印件、劳务合同、社保证明等相关材料；</w:t>
      </w:r>
    </w:p>
    <w:p>
      <w:pPr>
        <w:tabs>
          <w:tab w:val="left" w:pos="-3119"/>
        </w:tabs>
        <w:snapToGrid w:val="0"/>
        <w:spacing w:line="500" w:lineRule="exact"/>
        <w:ind w:firstLine="420"/>
        <w:jc w:val="left"/>
        <w:rPr>
          <w:rFonts w:eastAsia="仿宋"/>
          <w:color w:val="000000"/>
          <w:szCs w:val="21"/>
        </w:rPr>
      </w:pPr>
      <w:r>
        <w:rPr>
          <w:rFonts w:eastAsia="仿宋"/>
          <w:color w:val="000000"/>
          <w:szCs w:val="21"/>
        </w:rPr>
        <w:t>（2）根据类似工作经历顺序提供项目经理作为项目负责人实施的业绩证明。合同要求提供合同首页、金额所在页、签字盖章页及能够体现工作内容的关键页（如工作说明书部分或合同主体内容），日期以合同签订日期为准。合同或中标通知书不能体现项目负责人经历的，请提供用户业务部门出具的相关证明文件，证明文件须说明服务时间及所负责具体内容。</w:t>
      </w:r>
    </w:p>
    <w:p>
      <w:pPr>
        <w:pStyle w:val="13"/>
        <w:snapToGrid w:val="0"/>
        <w:spacing w:line="500" w:lineRule="exact"/>
        <w:ind w:firstLine="602"/>
        <w:jc w:val="center"/>
        <w:rPr>
          <w:rFonts w:eastAsia="仿宋"/>
          <w:b/>
          <w:sz w:val="30"/>
          <w:szCs w:val="30"/>
        </w:rPr>
        <w:sectPr>
          <w:pgSz w:w="11906" w:h="16838"/>
          <w:pgMar w:top="1134" w:right="850" w:bottom="1134" w:left="850" w:header="283" w:footer="283" w:gutter="0"/>
          <w:cols w:space="720" w:num="1"/>
          <w:docGrid w:type="lines" w:linePitch="339" w:charSpace="0"/>
        </w:sectPr>
      </w:pPr>
    </w:p>
    <w:p>
      <w:pPr>
        <w:pStyle w:val="13"/>
        <w:snapToGrid w:val="0"/>
        <w:spacing w:line="500" w:lineRule="exact"/>
        <w:ind w:firstLine="602"/>
        <w:jc w:val="center"/>
        <w:rPr>
          <w:rFonts w:eastAsia="仿宋"/>
          <w:b/>
          <w:sz w:val="30"/>
          <w:szCs w:val="30"/>
        </w:rPr>
      </w:pPr>
      <w:r>
        <w:rPr>
          <w:rFonts w:eastAsia="仿宋"/>
          <w:b/>
          <w:sz w:val="30"/>
          <w:szCs w:val="30"/>
        </w:rPr>
        <w:t>2-1、项目经理工作经验承诺</w:t>
      </w:r>
    </w:p>
    <w:p>
      <w:pPr>
        <w:tabs>
          <w:tab w:val="left" w:pos="-3119"/>
        </w:tabs>
        <w:snapToGrid w:val="0"/>
        <w:spacing w:line="500" w:lineRule="exact"/>
        <w:ind w:firstLine="420"/>
        <w:jc w:val="left"/>
        <w:rPr>
          <w:rFonts w:eastAsia="仿宋"/>
          <w:color w:val="000000"/>
        </w:rPr>
      </w:pPr>
      <w:r>
        <w:rPr>
          <w:rFonts w:eastAsia="仿宋"/>
          <w:color w:val="000000"/>
        </w:rPr>
        <w:t>我公司承诺我公司将派驻的项目经理为</w:t>
      </w:r>
      <w:r>
        <w:rPr>
          <w:rFonts w:eastAsia="仿宋"/>
          <w:color w:val="000000"/>
          <w:u w:val="single"/>
        </w:rPr>
        <w:t xml:space="preserve">   （</w:t>
      </w:r>
      <w:r>
        <w:rPr>
          <w:rFonts w:eastAsia="仿宋"/>
          <w:i/>
          <w:color w:val="000000"/>
          <w:u w:val="single"/>
        </w:rPr>
        <w:t>姓名</w:t>
      </w:r>
      <w:r>
        <w:rPr>
          <w:rFonts w:eastAsia="仿宋"/>
          <w:color w:val="000000"/>
          <w:u w:val="single"/>
        </w:rPr>
        <w:t xml:space="preserve">）    </w:t>
      </w:r>
      <w:r>
        <w:rPr>
          <w:rFonts w:eastAsia="仿宋"/>
          <w:color w:val="000000"/>
        </w:rPr>
        <w:t>在</w:t>
      </w:r>
      <w:r>
        <w:rPr>
          <w:rFonts w:eastAsia="仿宋"/>
          <w:color w:val="000000"/>
          <w:u w:val="single"/>
        </w:rPr>
        <w:t xml:space="preserve"> </w:t>
      </w:r>
      <w:r>
        <w:rPr>
          <w:rFonts w:hint="eastAsia" w:eastAsia="仿宋"/>
          <w:color w:val="000000"/>
          <w:u w:val="single"/>
        </w:rPr>
        <w:t xml:space="preserve">              </w:t>
      </w:r>
      <w:r>
        <w:rPr>
          <w:rFonts w:eastAsia="仿宋"/>
          <w:color w:val="000000"/>
        </w:rPr>
        <w:t>行业已工作</w:t>
      </w:r>
      <w:r>
        <w:rPr>
          <w:rFonts w:eastAsia="仿宋"/>
          <w:color w:val="000000"/>
          <w:u w:val="single"/>
        </w:rPr>
        <w:t xml:space="preserve">     </w:t>
      </w:r>
      <w:r>
        <w:rPr>
          <w:rFonts w:eastAsia="仿宋"/>
          <w:color w:val="000000"/>
        </w:rPr>
        <w:t>年。主要工作经验如下：（</w:t>
      </w:r>
      <w:r>
        <w:rPr>
          <w:rFonts w:eastAsia="仿宋"/>
          <w:i/>
          <w:color w:val="000000"/>
        </w:rPr>
        <w:t>内容自拟</w:t>
      </w:r>
      <w:r>
        <w:rPr>
          <w:rFonts w:eastAsia="仿宋"/>
          <w:color w:val="000000"/>
        </w:rPr>
        <w:t>）</w:t>
      </w:r>
    </w:p>
    <w:p>
      <w:pPr>
        <w:tabs>
          <w:tab w:val="left" w:pos="-3119"/>
        </w:tabs>
        <w:snapToGrid w:val="0"/>
        <w:spacing w:line="500" w:lineRule="exact"/>
        <w:ind w:firstLine="420"/>
        <w:jc w:val="left"/>
        <w:rPr>
          <w:rFonts w:eastAsia="仿宋"/>
          <w:color w:val="000000"/>
        </w:rPr>
      </w:pPr>
      <w:r>
        <w:rPr>
          <w:rFonts w:eastAsia="仿宋"/>
          <w:color w:val="000000"/>
        </w:rPr>
        <w:t>（一）……</w:t>
      </w:r>
    </w:p>
    <w:p>
      <w:pPr>
        <w:tabs>
          <w:tab w:val="left" w:pos="-3119"/>
        </w:tabs>
        <w:snapToGrid w:val="0"/>
        <w:spacing w:line="500" w:lineRule="exact"/>
        <w:ind w:firstLine="420"/>
        <w:jc w:val="left"/>
        <w:rPr>
          <w:rFonts w:eastAsia="仿宋"/>
          <w:color w:val="000000"/>
        </w:rPr>
      </w:pPr>
      <w:r>
        <w:rPr>
          <w:rFonts w:eastAsia="仿宋"/>
          <w:color w:val="000000"/>
        </w:rPr>
        <w:t>（二）……</w:t>
      </w:r>
    </w:p>
    <w:p>
      <w:pPr>
        <w:tabs>
          <w:tab w:val="left" w:pos="-3119"/>
        </w:tabs>
        <w:snapToGrid w:val="0"/>
        <w:spacing w:line="500" w:lineRule="exact"/>
        <w:ind w:firstLine="420"/>
        <w:jc w:val="left"/>
        <w:rPr>
          <w:rFonts w:eastAsia="仿宋"/>
          <w:color w:val="000000"/>
        </w:rPr>
      </w:pPr>
      <w:r>
        <w:rPr>
          <w:rFonts w:eastAsia="仿宋"/>
          <w:color w:val="000000"/>
        </w:rPr>
        <w:t>（三）……</w:t>
      </w:r>
    </w:p>
    <w:p>
      <w:pPr>
        <w:tabs>
          <w:tab w:val="left" w:pos="-3119"/>
        </w:tabs>
        <w:snapToGrid w:val="0"/>
        <w:spacing w:line="500" w:lineRule="exact"/>
        <w:ind w:firstLine="360" w:firstLineChars="150"/>
        <w:jc w:val="left"/>
        <w:rPr>
          <w:rFonts w:eastAsia="仿宋"/>
          <w:color w:val="000000"/>
        </w:rPr>
      </w:pPr>
      <w:r>
        <w:rPr>
          <w:rFonts w:eastAsia="仿宋"/>
          <w:color w:val="000000"/>
        </w:rPr>
        <w:t>我公司承诺上述内容均真实有效。若有虚假，同意按无效标处理，同时按照合同条款和相关法律法规进行对招标人进行赔偿。</w:t>
      </w:r>
    </w:p>
    <w:p>
      <w:pPr>
        <w:tabs>
          <w:tab w:val="left" w:pos="-3119"/>
        </w:tabs>
        <w:snapToGrid w:val="0"/>
        <w:spacing w:line="500" w:lineRule="exact"/>
        <w:ind w:firstLine="360" w:firstLineChars="150"/>
        <w:jc w:val="left"/>
        <w:rPr>
          <w:rFonts w:eastAsia="仿宋"/>
          <w:color w:val="000000"/>
        </w:rPr>
      </w:pPr>
    </w:p>
    <w:p>
      <w:pPr>
        <w:tabs>
          <w:tab w:val="left" w:pos="-3119"/>
        </w:tabs>
        <w:snapToGrid w:val="0"/>
        <w:spacing w:line="500" w:lineRule="exact"/>
        <w:ind w:firstLine="360" w:firstLineChars="150"/>
        <w:jc w:val="left"/>
        <w:rPr>
          <w:rFonts w:eastAsia="仿宋"/>
          <w:color w:val="000000"/>
        </w:rPr>
      </w:pPr>
    </w:p>
    <w:p>
      <w:pPr>
        <w:tabs>
          <w:tab w:val="left" w:pos="-3119"/>
        </w:tabs>
        <w:snapToGrid w:val="0"/>
        <w:spacing w:line="500" w:lineRule="exact"/>
        <w:ind w:firstLine="360" w:firstLineChars="150"/>
        <w:jc w:val="left"/>
        <w:rPr>
          <w:rFonts w:eastAsia="仿宋"/>
          <w:color w:val="000000"/>
        </w:rPr>
      </w:pPr>
    </w:p>
    <w:p>
      <w:pPr>
        <w:pStyle w:val="26"/>
        <w:snapToGrid w:val="0"/>
        <w:spacing w:line="500" w:lineRule="exact"/>
        <w:ind w:firstLine="6376" w:firstLineChars="2657"/>
        <w:jc w:val="left"/>
        <w:rPr>
          <w:rFonts w:ascii="Times New Roman" w:eastAsia="仿宋"/>
          <w:color w:val="000000"/>
          <w:sz w:val="24"/>
        </w:rPr>
      </w:pPr>
      <w:r>
        <w:rPr>
          <w:rFonts w:ascii="Times New Roman" w:eastAsia="仿宋"/>
          <w:color w:val="000000"/>
          <w:sz w:val="24"/>
        </w:rPr>
        <w:t>投标代表签字：</w:t>
      </w:r>
    </w:p>
    <w:p>
      <w:pPr>
        <w:pStyle w:val="26"/>
        <w:snapToGrid w:val="0"/>
        <w:spacing w:line="500" w:lineRule="exact"/>
        <w:ind w:firstLine="6376" w:firstLineChars="2657"/>
        <w:jc w:val="left"/>
        <w:rPr>
          <w:rFonts w:ascii="Times New Roman" w:eastAsia="仿宋"/>
          <w:color w:val="000000"/>
          <w:sz w:val="24"/>
        </w:rPr>
      </w:pPr>
      <w:r>
        <w:rPr>
          <w:rFonts w:ascii="Times New Roman" w:eastAsia="仿宋"/>
          <w:color w:val="000000"/>
          <w:sz w:val="24"/>
        </w:rPr>
        <w:t xml:space="preserve">投标单位公章：        </w:t>
      </w:r>
    </w:p>
    <w:p>
      <w:pPr>
        <w:snapToGrid w:val="0"/>
        <w:spacing w:line="500" w:lineRule="exact"/>
        <w:ind w:firstLine="6376" w:firstLineChars="2657"/>
        <w:rPr>
          <w:rFonts w:eastAsia="仿宋"/>
          <w:b/>
          <w:color w:val="000000"/>
        </w:rPr>
      </w:pPr>
      <w:r>
        <w:rPr>
          <w:rFonts w:eastAsia="仿宋"/>
          <w:color w:val="000000"/>
        </w:rPr>
        <w:t>日期：</w:t>
      </w:r>
      <w:r>
        <w:rPr>
          <w:rFonts w:eastAsia="仿宋"/>
          <w:color w:val="000000"/>
          <w:u w:val="single"/>
        </w:rPr>
        <w:t xml:space="preserve">  </w:t>
      </w:r>
      <w:r>
        <w:rPr>
          <w:rFonts w:eastAsia="仿宋"/>
          <w:color w:val="000000"/>
        </w:rPr>
        <w:t>年</w:t>
      </w:r>
      <w:r>
        <w:rPr>
          <w:rFonts w:eastAsia="仿宋"/>
          <w:color w:val="000000"/>
          <w:u w:val="single"/>
        </w:rPr>
        <w:t xml:space="preserve">  </w:t>
      </w:r>
      <w:r>
        <w:rPr>
          <w:rFonts w:eastAsia="仿宋"/>
          <w:color w:val="000000"/>
        </w:rPr>
        <w:t>月</w:t>
      </w:r>
      <w:r>
        <w:rPr>
          <w:rFonts w:eastAsia="仿宋"/>
          <w:color w:val="000000"/>
          <w:u w:val="single"/>
        </w:rPr>
        <w:t xml:space="preserve">  </w:t>
      </w:r>
      <w:r>
        <w:rPr>
          <w:rFonts w:eastAsia="仿宋"/>
          <w:color w:val="000000"/>
        </w:rPr>
        <w:t>日</w:t>
      </w:r>
    </w:p>
    <w:p>
      <w:pPr>
        <w:tabs>
          <w:tab w:val="left" w:pos="-3119"/>
        </w:tabs>
        <w:snapToGrid w:val="0"/>
        <w:spacing w:line="500" w:lineRule="exact"/>
        <w:ind w:firstLine="360" w:firstLineChars="150"/>
        <w:jc w:val="left"/>
        <w:rPr>
          <w:rFonts w:eastAsia="仿宋"/>
          <w:color w:val="000000"/>
        </w:rPr>
      </w:pPr>
    </w:p>
    <w:p>
      <w:pPr>
        <w:tabs>
          <w:tab w:val="left" w:pos="-3119"/>
        </w:tabs>
        <w:snapToGrid w:val="0"/>
        <w:spacing w:line="500" w:lineRule="exact"/>
        <w:ind w:firstLine="360" w:firstLineChars="150"/>
        <w:jc w:val="left"/>
        <w:rPr>
          <w:rFonts w:eastAsia="仿宋"/>
          <w:color w:val="000000"/>
        </w:rPr>
      </w:pPr>
    </w:p>
    <w:p>
      <w:pPr>
        <w:tabs>
          <w:tab w:val="left" w:pos="-3119"/>
        </w:tabs>
        <w:snapToGrid w:val="0"/>
        <w:spacing w:line="500" w:lineRule="exact"/>
        <w:ind w:firstLine="360" w:firstLineChars="150"/>
        <w:jc w:val="left"/>
        <w:rPr>
          <w:rFonts w:eastAsia="仿宋"/>
          <w:color w:val="000000"/>
        </w:rPr>
      </w:pPr>
    </w:p>
    <w:p>
      <w:pPr>
        <w:tabs>
          <w:tab w:val="left" w:pos="-3119"/>
        </w:tabs>
        <w:snapToGrid w:val="0"/>
        <w:spacing w:line="500" w:lineRule="exact"/>
        <w:ind w:firstLine="360" w:firstLineChars="150"/>
        <w:jc w:val="left"/>
        <w:rPr>
          <w:rFonts w:eastAsia="仿宋"/>
          <w:color w:val="000000"/>
        </w:rPr>
      </w:pPr>
    </w:p>
    <w:p>
      <w:pPr>
        <w:tabs>
          <w:tab w:val="left" w:pos="-3119"/>
        </w:tabs>
        <w:snapToGrid w:val="0"/>
        <w:spacing w:line="500" w:lineRule="exact"/>
        <w:ind w:firstLine="360" w:firstLineChars="150"/>
        <w:jc w:val="left"/>
        <w:rPr>
          <w:rFonts w:eastAsia="仿宋"/>
          <w:color w:val="000000"/>
        </w:rPr>
      </w:pPr>
    </w:p>
    <w:p>
      <w:pPr>
        <w:tabs>
          <w:tab w:val="left" w:pos="-3119"/>
        </w:tabs>
        <w:snapToGrid w:val="0"/>
        <w:spacing w:line="500" w:lineRule="exact"/>
        <w:ind w:firstLine="360" w:firstLineChars="150"/>
        <w:jc w:val="left"/>
        <w:rPr>
          <w:rFonts w:eastAsia="仿宋"/>
          <w:color w:val="000000"/>
        </w:rPr>
      </w:pPr>
    </w:p>
    <w:p>
      <w:pPr>
        <w:tabs>
          <w:tab w:val="left" w:pos="-3119"/>
        </w:tabs>
        <w:snapToGrid w:val="0"/>
        <w:spacing w:line="500" w:lineRule="exact"/>
        <w:ind w:firstLine="360" w:firstLineChars="150"/>
        <w:jc w:val="left"/>
        <w:rPr>
          <w:rFonts w:eastAsia="仿宋"/>
          <w:color w:val="000000"/>
        </w:rPr>
      </w:pPr>
    </w:p>
    <w:p>
      <w:pPr>
        <w:tabs>
          <w:tab w:val="left" w:pos="-3119"/>
        </w:tabs>
        <w:snapToGrid w:val="0"/>
        <w:spacing w:line="500" w:lineRule="exact"/>
        <w:ind w:firstLine="360" w:firstLineChars="150"/>
        <w:jc w:val="left"/>
        <w:rPr>
          <w:rFonts w:eastAsia="仿宋"/>
          <w:color w:val="000000"/>
        </w:rPr>
      </w:pPr>
    </w:p>
    <w:p>
      <w:pPr>
        <w:tabs>
          <w:tab w:val="left" w:pos="-3119"/>
        </w:tabs>
        <w:snapToGrid w:val="0"/>
        <w:spacing w:line="500" w:lineRule="exact"/>
        <w:ind w:firstLine="360" w:firstLineChars="150"/>
        <w:jc w:val="left"/>
        <w:rPr>
          <w:rFonts w:eastAsia="仿宋"/>
          <w:color w:val="000000"/>
        </w:rPr>
      </w:pPr>
    </w:p>
    <w:p>
      <w:pPr>
        <w:tabs>
          <w:tab w:val="left" w:pos="-3119"/>
        </w:tabs>
        <w:snapToGrid w:val="0"/>
        <w:spacing w:line="500" w:lineRule="exact"/>
        <w:ind w:firstLine="360" w:firstLineChars="150"/>
        <w:jc w:val="left"/>
        <w:rPr>
          <w:rFonts w:eastAsia="仿宋"/>
          <w:color w:val="000000"/>
        </w:rPr>
      </w:pPr>
    </w:p>
    <w:p>
      <w:pPr>
        <w:tabs>
          <w:tab w:val="left" w:pos="-3119"/>
        </w:tabs>
        <w:snapToGrid w:val="0"/>
        <w:spacing w:line="500" w:lineRule="exact"/>
        <w:ind w:firstLine="360" w:firstLineChars="150"/>
        <w:jc w:val="left"/>
        <w:rPr>
          <w:rFonts w:eastAsia="仿宋"/>
          <w:color w:val="000000"/>
        </w:rPr>
      </w:pPr>
    </w:p>
    <w:p>
      <w:pPr>
        <w:tabs>
          <w:tab w:val="left" w:pos="-3119"/>
        </w:tabs>
        <w:snapToGrid w:val="0"/>
        <w:spacing w:line="500" w:lineRule="exact"/>
        <w:ind w:firstLine="360" w:firstLineChars="150"/>
        <w:jc w:val="left"/>
        <w:rPr>
          <w:rFonts w:eastAsia="仿宋"/>
          <w:color w:val="000000"/>
        </w:rPr>
      </w:pPr>
    </w:p>
    <w:p>
      <w:pPr>
        <w:tabs>
          <w:tab w:val="left" w:pos="-3119"/>
        </w:tabs>
        <w:snapToGrid w:val="0"/>
        <w:spacing w:line="500" w:lineRule="exact"/>
        <w:ind w:firstLine="360" w:firstLineChars="150"/>
        <w:jc w:val="left"/>
        <w:rPr>
          <w:rFonts w:eastAsia="仿宋"/>
          <w:color w:val="000000"/>
        </w:rPr>
      </w:pPr>
    </w:p>
    <w:p>
      <w:pPr>
        <w:tabs>
          <w:tab w:val="left" w:pos="-3119"/>
        </w:tabs>
        <w:snapToGrid w:val="0"/>
        <w:spacing w:line="500" w:lineRule="exact"/>
        <w:ind w:firstLine="360" w:firstLineChars="150"/>
        <w:jc w:val="left"/>
        <w:rPr>
          <w:rFonts w:eastAsia="仿宋"/>
          <w:color w:val="000000"/>
        </w:rPr>
      </w:pPr>
    </w:p>
    <w:p>
      <w:pPr>
        <w:pStyle w:val="13"/>
        <w:snapToGrid w:val="0"/>
        <w:spacing w:line="500" w:lineRule="exact"/>
        <w:ind w:firstLine="602"/>
        <w:jc w:val="center"/>
        <w:rPr>
          <w:rFonts w:eastAsia="仿宋"/>
          <w:b/>
          <w:sz w:val="30"/>
          <w:szCs w:val="30"/>
        </w:rPr>
        <w:sectPr>
          <w:pgSz w:w="11906" w:h="16838"/>
          <w:pgMar w:top="1134" w:right="850" w:bottom="1134" w:left="850" w:header="283" w:footer="283" w:gutter="0"/>
          <w:cols w:space="720" w:num="1"/>
          <w:docGrid w:type="lines" w:linePitch="339" w:charSpace="0"/>
        </w:sectPr>
      </w:pPr>
    </w:p>
    <w:p>
      <w:pPr>
        <w:pStyle w:val="13"/>
        <w:snapToGrid w:val="0"/>
        <w:spacing w:line="500" w:lineRule="exact"/>
        <w:ind w:firstLine="602"/>
        <w:jc w:val="center"/>
        <w:rPr>
          <w:rFonts w:eastAsia="仿宋"/>
          <w:b/>
          <w:sz w:val="30"/>
          <w:szCs w:val="30"/>
        </w:rPr>
      </w:pPr>
      <w:r>
        <w:rPr>
          <w:rFonts w:eastAsia="仿宋"/>
          <w:b/>
          <w:sz w:val="30"/>
          <w:szCs w:val="30"/>
        </w:rPr>
        <w:t>3、项目团队成员</w:t>
      </w:r>
    </w:p>
    <w:tbl>
      <w:tblPr>
        <w:tblStyle w:val="67"/>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063"/>
        <w:gridCol w:w="1064"/>
        <w:gridCol w:w="1275"/>
        <w:gridCol w:w="1701"/>
        <w:gridCol w:w="1276"/>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35" w:type="dxa"/>
            <w:gridSpan w:val="7"/>
            <w:vAlign w:val="center"/>
          </w:tcPr>
          <w:p>
            <w:pPr>
              <w:snapToGrid w:val="0"/>
              <w:spacing w:line="500" w:lineRule="exact"/>
              <w:jc w:val="center"/>
              <w:rPr>
                <w:rFonts w:eastAsia="仿宋"/>
                <w:color w:val="000000"/>
              </w:rPr>
            </w:pPr>
            <w:r>
              <w:rPr>
                <w:rFonts w:eastAsia="仿宋"/>
                <w:color w:val="000000"/>
                <w:szCs w:val="21"/>
              </w:rPr>
              <w:t>项目成员简历表（一人一表）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500" w:lineRule="exact"/>
              <w:rPr>
                <w:rFonts w:eastAsia="仿宋"/>
                <w:color w:val="000000"/>
                <w:szCs w:val="21"/>
              </w:rPr>
            </w:pPr>
            <w:r>
              <w:rPr>
                <w:rFonts w:eastAsia="仿宋"/>
                <w:color w:val="000000"/>
                <w:szCs w:val="21"/>
              </w:rPr>
              <w:t>姓名</w:t>
            </w:r>
          </w:p>
        </w:tc>
        <w:tc>
          <w:tcPr>
            <w:tcW w:w="2127" w:type="dxa"/>
            <w:gridSpan w:val="2"/>
            <w:vAlign w:val="center"/>
          </w:tcPr>
          <w:p>
            <w:pPr>
              <w:snapToGrid w:val="0"/>
              <w:spacing w:line="500" w:lineRule="exact"/>
              <w:rPr>
                <w:rFonts w:eastAsia="仿宋"/>
                <w:color w:val="000000"/>
                <w:szCs w:val="21"/>
              </w:rPr>
            </w:pPr>
          </w:p>
        </w:tc>
        <w:tc>
          <w:tcPr>
            <w:tcW w:w="1275" w:type="dxa"/>
            <w:vAlign w:val="center"/>
          </w:tcPr>
          <w:p>
            <w:pPr>
              <w:snapToGrid w:val="0"/>
              <w:spacing w:line="500" w:lineRule="exact"/>
              <w:rPr>
                <w:rFonts w:eastAsia="仿宋"/>
                <w:color w:val="000000"/>
                <w:szCs w:val="21"/>
              </w:rPr>
            </w:pPr>
            <w:r>
              <w:rPr>
                <w:rFonts w:eastAsia="仿宋"/>
                <w:color w:val="000000"/>
                <w:szCs w:val="21"/>
              </w:rPr>
              <w:t>年龄</w:t>
            </w:r>
          </w:p>
        </w:tc>
        <w:tc>
          <w:tcPr>
            <w:tcW w:w="1701" w:type="dxa"/>
            <w:vAlign w:val="center"/>
          </w:tcPr>
          <w:p>
            <w:pPr>
              <w:snapToGrid w:val="0"/>
              <w:spacing w:line="500" w:lineRule="exact"/>
              <w:rPr>
                <w:rFonts w:eastAsia="仿宋"/>
                <w:color w:val="000000"/>
                <w:szCs w:val="21"/>
              </w:rPr>
            </w:pPr>
          </w:p>
        </w:tc>
        <w:tc>
          <w:tcPr>
            <w:tcW w:w="1276" w:type="dxa"/>
            <w:vMerge w:val="restart"/>
            <w:vAlign w:val="center"/>
          </w:tcPr>
          <w:p>
            <w:pPr>
              <w:snapToGrid w:val="0"/>
              <w:spacing w:line="500" w:lineRule="exact"/>
              <w:rPr>
                <w:rFonts w:eastAsia="仿宋"/>
                <w:color w:val="000000"/>
                <w:szCs w:val="21"/>
              </w:rPr>
            </w:pPr>
            <w:r>
              <w:rPr>
                <w:rFonts w:eastAsia="仿宋"/>
                <w:color w:val="000000"/>
                <w:szCs w:val="21"/>
              </w:rPr>
              <w:t>照片</w:t>
            </w:r>
          </w:p>
        </w:tc>
        <w:tc>
          <w:tcPr>
            <w:tcW w:w="1314" w:type="dxa"/>
            <w:vMerge w:val="restart"/>
            <w:vAlign w:val="center"/>
          </w:tcPr>
          <w:p>
            <w:pPr>
              <w:snapToGrid w:val="0"/>
              <w:spacing w:line="500" w:lineRule="exact"/>
              <w:rPr>
                <w:rFonts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500" w:lineRule="exact"/>
              <w:rPr>
                <w:rFonts w:eastAsia="仿宋"/>
                <w:color w:val="000000"/>
                <w:szCs w:val="21"/>
              </w:rPr>
            </w:pPr>
            <w:r>
              <w:rPr>
                <w:rFonts w:eastAsia="仿宋"/>
                <w:color w:val="000000"/>
                <w:szCs w:val="21"/>
              </w:rPr>
              <w:t>手机号</w:t>
            </w:r>
          </w:p>
        </w:tc>
        <w:tc>
          <w:tcPr>
            <w:tcW w:w="2127" w:type="dxa"/>
            <w:gridSpan w:val="2"/>
            <w:vAlign w:val="center"/>
          </w:tcPr>
          <w:p>
            <w:pPr>
              <w:snapToGrid w:val="0"/>
              <w:spacing w:line="500" w:lineRule="exact"/>
              <w:rPr>
                <w:rFonts w:eastAsia="仿宋"/>
                <w:color w:val="000000"/>
                <w:szCs w:val="21"/>
              </w:rPr>
            </w:pPr>
          </w:p>
        </w:tc>
        <w:tc>
          <w:tcPr>
            <w:tcW w:w="1275" w:type="dxa"/>
            <w:vAlign w:val="center"/>
          </w:tcPr>
          <w:p>
            <w:pPr>
              <w:snapToGrid w:val="0"/>
              <w:spacing w:line="500" w:lineRule="exact"/>
              <w:rPr>
                <w:rFonts w:eastAsia="仿宋"/>
                <w:color w:val="000000"/>
                <w:szCs w:val="21"/>
              </w:rPr>
            </w:pPr>
            <w:r>
              <w:rPr>
                <w:rFonts w:eastAsia="仿宋"/>
                <w:color w:val="000000"/>
                <w:szCs w:val="21"/>
              </w:rPr>
              <w:t>毕业</w:t>
            </w:r>
          </w:p>
          <w:p>
            <w:pPr>
              <w:snapToGrid w:val="0"/>
              <w:spacing w:line="500" w:lineRule="exact"/>
              <w:rPr>
                <w:rFonts w:eastAsia="仿宋"/>
                <w:color w:val="000000"/>
                <w:szCs w:val="21"/>
              </w:rPr>
            </w:pPr>
            <w:r>
              <w:rPr>
                <w:rFonts w:eastAsia="仿宋"/>
                <w:color w:val="000000"/>
                <w:szCs w:val="21"/>
              </w:rPr>
              <w:t>院校</w:t>
            </w:r>
          </w:p>
        </w:tc>
        <w:tc>
          <w:tcPr>
            <w:tcW w:w="1701" w:type="dxa"/>
            <w:vAlign w:val="center"/>
          </w:tcPr>
          <w:p>
            <w:pPr>
              <w:snapToGrid w:val="0"/>
              <w:spacing w:line="500" w:lineRule="exact"/>
              <w:rPr>
                <w:rFonts w:eastAsia="仿宋"/>
                <w:color w:val="000000"/>
                <w:szCs w:val="21"/>
              </w:rPr>
            </w:pPr>
          </w:p>
        </w:tc>
        <w:tc>
          <w:tcPr>
            <w:tcW w:w="1276" w:type="dxa"/>
            <w:vMerge w:val="continue"/>
            <w:vAlign w:val="center"/>
          </w:tcPr>
          <w:p>
            <w:pPr>
              <w:snapToGrid w:val="0"/>
              <w:spacing w:line="500" w:lineRule="exact"/>
              <w:rPr>
                <w:rFonts w:eastAsia="仿宋"/>
                <w:color w:val="000000"/>
                <w:szCs w:val="21"/>
              </w:rPr>
            </w:pPr>
          </w:p>
        </w:tc>
        <w:tc>
          <w:tcPr>
            <w:tcW w:w="1314" w:type="dxa"/>
            <w:vMerge w:val="continue"/>
            <w:vAlign w:val="center"/>
          </w:tcPr>
          <w:p>
            <w:pPr>
              <w:snapToGrid w:val="0"/>
              <w:spacing w:line="500" w:lineRule="exact"/>
              <w:rPr>
                <w:rFonts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500" w:lineRule="exact"/>
              <w:rPr>
                <w:rFonts w:eastAsia="仿宋"/>
                <w:color w:val="000000"/>
                <w:szCs w:val="21"/>
              </w:rPr>
            </w:pPr>
            <w:r>
              <w:rPr>
                <w:rFonts w:eastAsia="仿宋"/>
                <w:color w:val="000000"/>
                <w:szCs w:val="21"/>
              </w:rPr>
              <w:t>专业</w:t>
            </w:r>
          </w:p>
        </w:tc>
        <w:tc>
          <w:tcPr>
            <w:tcW w:w="2127" w:type="dxa"/>
            <w:gridSpan w:val="2"/>
            <w:vAlign w:val="center"/>
          </w:tcPr>
          <w:p>
            <w:pPr>
              <w:snapToGrid w:val="0"/>
              <w:spacing w:line="500" w:lineRule="exact"/>
              <w:rPr>
                <w:rFonts w:eastAsia="仿宋"/>
                <w:color w:val="000000"/>
                <w:szCs w:val="21"/>
              </w:rPr>
            </w:pPr>
          </w:p>
        </w:tc>
        <w:tc>
          <w:tcPr>
            <w:tcW w:w="1275" w:type="dxa"/>
            <w:vAlign w:val="center"/>
          </w:tcPr>
          <w:p>
            <w:pPr>
              <w:snapToGrid w:val="0"/>
              <w:spacing w:line="500" w:lineRule="exact"/>
              <w:rPr>
                <w:rFonts w:eastAsia="仿宋"/>
                <w:color w:val="000000"/>
                <w:szCs w:val="21"/>
              </w:rPr>
            </w:pPr>
            <w:r>
              <w:rPr>
                <w:rFonts w:eastAsia="仿宋"/>
                <w:color w:val="000000"/>
                <w:szCs w:val="21"/>
              </w:rPr>
              <w:t>学位</w:t>
            </w:r>
          </w:p>
        </w:tc>
        <w:tc>
          <w:tcPr>
            <w:tcW w:w="1701" w:type="dxa"/>
            <w:vAlign w:val="center"/>
          </w:tcPr>
          <w:p>
            <w:pPr>
              <w:snapToGrid w:val="0"/>
              <w:spacing w:line="500" w:lineRule="exact"/>
              <w:rPr>
                <w:rFonts w:eastAsia="仿宋"/>
                <w:color w:val="000000"/>
                <w:szCs w:val="21"/>
              </w:rPr>
            </w:pPr>
          </w:p>
        </w:tc>
        <w:tc>
          <w:tcPr>
            <w:tcW w:w="1276" w:type="dxa"/>
            <w:vAlign w:val="center"/>
          </w:tcPr>
          <w:p>
            <w:pPr>
              <w:snapToGrid w:val="0"/>
              <w:spacing w:line="500" w:lineRule="exact"/>
              <w:rPr>
                <w:rFonts w:eastAsia="仿宋"/>
                <w:color w:val="000000"/>
                <w:szCs w:val="21"/>
              </w:rPr>
            </w:pPr>
            <w:r>
              <w:rPr>
                <w:rFonts w:eastAsia="仿宋"/>
                <w:color w:val="000000"/>
                <w:szCs w:val="21"/>
              </w:rPr>
              <w:t>拟任职务</w:t>
            </w:r>
          </w:p>
        </w:tc>
        <w:tc>
          <w:tcPr>
            <w:tcW w:w="1314" w:type="dxa"/>
            <w:vAlign w:val="center"/>
          </w:tcPr>
          <w:p>
            <w:pPr>
              <w:snapToGrid w:val="0"/>
              <w:spacing w:line="500" w:lineRule="exact"/>
              <w:rPr>
                <w:rFonts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500" w:lineRule="exact"/>
              <w:rPr>
                <w:rFonts w:eastAsia="仿宋"/>
                <w:color w:val="000000"/>
                <w:szCs w:val="21"/>
              </w:rPr>
            </w:pPr>
            <w:r>
              <w:rPr>
                <w:rFonts w:eastAsia="仿宋"/>
                <w:color w:val="000000"/>
                <w:szCs w:val="21"/>
              </w:rPr>
              <w:t>工作年限</w:t>
            </w:r>
          </w:p>
        </w:tc>
        <w:tc>
          <w:tcPr>
            <w:tcW w:w="2127" w:type="dxa"/>
            <w:gridSpan w:val="2"/>
            <w:vAlign w:val="center"/>
          </w:tcPr>
          <w:p>
            <w:pPr>
              <w:snapToGrid w:val="0"/>
              <w:spacing w:line="500" w:lineRule="exact"/>
              <w:rPr>
                <w:rFonts w:eastAsia="仿宋"/>
                <w:color w:val="000000"/>
                <w:szCs w:val="21"/>
              </w:rPr>
            </w:pPr>
          </w:p>
        </w:tc>
        <w:tc>
          <w:tcPr>
            <w:tcW w:w="1275" w:type="dxa"/>
            <w:vAlign w:val="center"/>
          </w:tcPr>
          <w:p>
            <w:pPr>
              <w:snapToGrid w:val="0"/>
              <w:spacing w:line="500" w:lineRule="exact"/>
              <w:rPr>
                <w:rFonts w:eastAsia="仿宋"/>
                <w:color w:val="000000"/>
                <w:szCs w:val="21"/>
              </w:rPr>
            </w:pPr>
            <w:r>
              <w:rPr>
                <w:rFonts w:eastAsia="仿宋"/>
                <w:color w:val="000000"/>
                <w:szCs w:val="21"/>
              </w:rPr>
              <w:t>本公司工作年限</w:t>
            </w:r>
          </w:p>
        </w:tc>
        <w:tc>
          <w:tcPr>
            <w:tcW w:w="1701" w:type="dxa"/>
            <w:vAlign w:val="center"/>
          </w:tcPr>
          <w:p>
            <w:pPr>
              <w:snapToGrid w:val="0"/>
              <w:spacing w:line="500" w:lineRule="exact"/>
              <w:rPr>
                <w:rFonts w:eastAsia="仿宋"/>
                <w:color w:val="000000"/>
                <w:szCs w:val="21"/>
              </w:rPr>
            </w:pPr>
          </w:p>
        </w:tc>
        <w:tc>
          <w:tcPr>
            <w:tcW w:w="1276" w:type="dxa"/>
            <w:vAlign w:val="center"/>
          </w:tcPr>
          <w:p>
            <w:pPr>
              <w:snapToGrid w:val="0"/>
              <w:spacing w:line="500" w:lineRule="exact"/>
              <w:rPr>
                <w:rFonts w:eastAsia="仿宋"/>
                <w:color w:val="000000"/>
                <w:szCs w:val="21"/>
              </w:rPr>
            </w:pPr>
            <w:r>
              <w:rPr>
                <w:rFonts w:eastAsia="仿宋"/>
                <w:color w:val="000000"/>
                <w:szCs w:val="21"/>
              </w:rPr>
              <w:t>担任负责人年限</w:t>
            </w:r>
          </w:p>
        </w:tc>
        <w:tc>
          <w:tcPr>
            <w:tcW w:w="1314" w:type="dxa"/>
            <w:vAlign w:val="center"/>
          </w:tcPr>
          <w:p>
            <w:pPr>
              <w:snapToGrid w:val="0"/>
              <w:spacing w:line="500" w:lineRule="exact"/>
              <w:rPr>
                <w:rFonts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500" w:lineRule="exact"/>
              <w:rPr>
                <w:rFonts w:eastAsia="仿宋"/>
                <w:color w:val="000000"/>
                <w:szCs w:val="21"/>
              </w:rPr>
            </w:pPr>
            <w:r>
              <w:rPr>
                <w:rFonts w:eastAsia="仿宋"/>
                <w:color w:val="000000"/>
                <w:szCs w:val="21"/>
              </w:rPr>
              <w:t>学习经历</w:t>
            </w:r>
          </w:p>
        </w:tc>
        <w:tc>
          <w:tcPr>
            <w:tcW w:w="7693" w:type="dxa"/>
            <w:gridSpan w:val="6"/>
            <w:vAlign w:val="center"/>
          </w:tcPr>
          <w:p>
            <w:pPr>
              <w:snapToGrid w:val="0"/>
              <w:spacing w:line="500" w:lineRule="exact"/>
              <w:rPr>
                <w:rFonts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500" w:lineRule="exact"/>
              <w:rPr>
                <w:rFonts w:eastAsia="仿宋"/>
                <w:color w:val="000000"/>
                <w:szCs w:val="21"/>
              </w:rPr>
            </w:pPr>
            <w:r>
              <w:rPr>
                <w:rFonts w:eastAsia="仿宋"/>
                <w:color w:val="000000"/>
                <w:szCs w:val="21"/>
              </w:rPr>
              <w:t>技术认证</w:t>
            </w:r>
          </w:p>
        </w:tc>
        <w:tc>
          <w:tcPr>
            <w:tcW w:w="7693" w:type="dxa"/>
            <w:gridSpan w:val="6"/>
            <w:vAlign w:val="center"/>
          </w:tcPr>
          <w:p>
            <w:pPr>
              <w:snapToGrid w:val="0"/>
              <w:spacing w:line="500" w:lineRule="exact"/>
              <w:rPr>
                <w:rFonts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500" w:lineRule="exact"/>
              <w:rPr>
                <w:rFonts w:eastAsia="仿宋"/>
                <w:color w:val="000000"/>
                <w:szCs w:val="21"/>
              </w:rPr>
            </w:pPr>
            <w:r>
              <w:rPr>
                <w:rFonts w:eastAsia="仿宋"/>
                <w:color w:val="000000"/>
                <w:szCs w:val="21"/>
              </w:rPr>
              <w:t>技术能力</w:t>
            </w:r>
          </w:p>
        </w:tc>
        <w:tc>
          <w:tcPr>
            <w:tcW w:w="7693" w:type="dxa"/>
            <w:gridSpan w:val="6"/>
            <w:vAlign w:val="center"/>
          </w:tcPr>
          <w:p>
            <w:pPr>
              <w:snapToGrid w:val="0"/>
              <w:spacing w:line="500" w:lineRule="exact"/>
              <w:rPr>
                <w:rFonts w:eastAsia="仿宋"/>
                <w:color w:val="000000"/>
                <w:szCs w:val="21"/>
              </w:rPr>
            </w:pPr>
            <w:r>
              <w:rPr>
                <w:rFonts w:eastAsia="仿宋"/>
                <w:color w:val="000000"/>
                <w:szCs w:val="21"/>
              </w:rPr>
              <w:t>工作经历及技术能力描述</w:t>
            </w:r>
          </w:p>
          <w:p>
            <w:pPr>
              <w:snapToGrid w:val="0"/>
              <w:spacing w:line="500" w:lineRule="exact"/>
              <w:rPr>
                <w:rFonts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5" w:type="dxa"/>
            <w:gridSpan w:val="7"/>
            <w:vAlign w:val="center"/>
          </w:tcPr>
          <w:p>
            <w:pPr>
              <w:snapToGrid w:val="0"/>
              <w:spacing w:line="500" w:lineRule="exact"/>
              <w:jc w:val="center"/>
              <w:rPr>
                <w:rFonts w:eastAsia="仿宋"/>
                <w:color w:val="000000"/>
                <w:szCs w:val="21"/>
              </w:rPr>
            </w:pPr>
            <w:r>
              <w:rPr>
                <w:rFonts w:eastAsia="仿宋"/>
                <w:color w:val="000000"/>
                <w:szCs w:val="21"/>
              </w:rPr>
              <w:t>类似工作经历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242" w:type="dxa"/>
            <w:vAlign w:val="center"/>
          </w:tcPr>
          <w:p>
            <w:pPr>
              <w:snapToGrid w:val="0"/>
              <w:spacing w:line="500" w:lineRule="exact"/>
              <w:rPr>
                <w:rFonts w:eastAsia="仿宋"/>
                <w:color w:val="000000"/>
                <w:szCs w:val="21"/>
              </w:rPr>
            </w:pPr>
            <w:r>
              <w:rPr>
                <w:rFonts w:eastAsia="仿宋"/>
                <w:color w:val="000000"/>
                <w:szCs w:val="21"/>
              </w:rPr>
              <w:t>序号</w:t>
            </w:r>
          </w:p>
        </w:tc>
        <w:tc>
          <w:tcPr>
            <w:tcW w:w="1063" w:type="dxa"/>
            <w:vAlign w:val="center"/>
          </w:tcPr>
          <w:p>
            <w:pPr>
              <w:snapToGrid w:val="0"/>
              <w:spacing w:line="500" w:lineRule="exact"/>
              <w:rPr>
                <w:rFonts w:eastAsia="仿宋"/>
                <w:color w:val="000000"/>
                <w:szCs w:val="21"/>
              </w:rPr>
            </w:pPr>
            <w:r>
              <w:rPr>
                <w:rFonts w:eastAsia="仿宋"/>
                <w:color w:val="000000"/>
                <w:szCs w:val="21"/>
              </w:rPr>
              <w:t>项目名称</w:t>
            </w:r>
          </w:p>
        </w:tc>
        <w:tc>
          <w:tcPr>
            <w:tcW w:w="1064" w:type="dxa"/>
            <w:vAlign w:val="center"/>
          </w:tcPr>
          <w:p>
            <w:pPr>
              <w:snapToGrid w:val="0"/>
              <w:jc w:val="center"/>
              <w:rPr>
                <w:rFonts w:eastAsia="仿宋"/>
                <w:color w:val="000000"/>
                <w:szCs w:val="21"/>
              </w:rPr>
            </w:pPr>
            <w:r>
              <w:rPr>
                <w:rFonts w:eastAsia="仿宋"/>
                <w:color w:val="000000"/>
                <w:szCs w:val="21"/>
              </w:rPr>
              <w:t>合同签订时间（起-止）</w:t>
            </w:r>
          </w:p>
        </w:tc>
        <w:tc>
          <w:tcPr>
            <w:tcW w:w="1275" w:type="dxa"/>
            <w:vAlign w:val="center"/>
          </w:tcPr>
          <w:p>
            <w:pPr>
              <w:snapToGrid w:val="0"/>
              <w:spacing w:line="500" w:lineRule="exact"/>
              <w:rPr>
                <w:rFonts w:eastAsia="仿宋"/>
                <w:color w:val="000000"/>
                <w:szCs w:val="21"/>
              </w:rPr>
            </w:pPr>
            <w:r>
              <w:rPr>
                <w:rFonts w:eastAsia="仿宋"/>
                <w:color w:val="000000"/>
                <w:szCs w:val="21"/>
              </w:rPr>
              <w:t>项目金额</w:t>
            </w:r>
          </w:p>
        </w:tc>
        <w:tc>
          <w:tcPr>
            <w:tcW w:w="1701" w:type="dxa"/>
            <w:vAlign w:val="center"/>
          </w:tcPr>
          <w:p>
            <w:pPr>
              <w:snapToGrid w:val="0"/>
              <w:spacing w:line="500" w:lineRule="exact"/>
              <w:rPr>
                <w:rFonts w:eastAsia="仿宋"/>
                <w:color w:val="000000"/>
                <w:szCs w:val="21"/>
              </w:rPr>
            </w:pPr>
            <w:r>
              <w:rPr>
                <w:rFonts w:eastAsia="仿宋"/>
                <w:color w:val="000000"/>
                <w:szCs w:val="21"/>
              </w:rPr>
              <w:t>主要负责内容</w:t>
            </w:r>
          </w:p>
        </w:tc>
        <w:tc>
          <w:tcPr>
            <w:tcW w:w="1276" w:type="dxa"/>
            <w:vAlign w:val="center"/>
          </w:tcPr>
          <w:p>
            <w:pPr>
              <w:snapToGrid w:val="0"/>
              <w:spacing w:line="500" w:lineRule="exact"/>
              <w:rPr>
                <w:rFonts w:eastAsia="仿宋"/>
                <w:color w:val="000000"/>
                <w:szCs w:val="21"/>
              </w:rPr>
            </w:pPr>
            <w:r>
              <w:rPr>
                <w:rFonts w:eastAsia="仿宋"/>
                <w:color w:val="000000"/>
                <w:szCs w:val="21"/>
              </w:rPr>
              <w:t>客户名称</w:t>
            </w:r>
          </w:p>
        </w:tc>
        <w:tc>
          <w:tcPr>
            <w:tcW w:w="1314" w:type="dxa"/>
            <w:vAlign w:val="center"/>
          </w:tcPr>
          <w:p>
            <w:pPr>
              <w:snapToGrid w:val="0"/>
              <w:rPr>
                <w:rFonts w:eastAsia="仿宋"/>
                <w:color w:val="000000"/>
                <w:szCs w:val="21"/>
              </w:rPr>
            </w:pPr>
            <w:r>
              <w:rPr>
                <w:rFonts w:eastAsia="仿宋"/>
                <w:color w:val="000000"/>
                <w:szCs w:val="21"/>
              </w:rPr>
              <w:t>客户联系方式（姓名及电话）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500" w:lineRule="exact"/>
              <w:rPr>
                <w:rFonts w:eastAsia="仿宋"/>
                <w:color w:val="000000"/>
                <w:szCs w:val="21"/>
              </w:rPr>
            </w:pPr>
          </w:p>
        </w:tc>
        <w:tc>
          <w:tcPr>
            <w:tcW w:w="1063" w:type="dxa"/>
            <w:vAlign w:val="center"/>
          </w:tcPr>
          <w:p>
            <w:pPr>
              <w:snapToGrid w:val="0"/>
              <w:spacing w:line="500" w:lineRule="exact"/>
              <w:rPr>
                <w:rFonts w:eastAsia="仿宋"/>
                <w:color w:val="000000"/>
                <w:szCs w:val="21"/>
              </w:rPr>
            </w:pPr>
          </w:p>
        </w:tc>
        <w:tc>
          <w:tcPr>
            <w:tcW w:w="1064" w:type="dxa"/>
            <w:vAlign w:val="center"/>
          </w:tcPr>
          <w:p>
            <w:pPr>
              <w:snapToGrid w:val="0"/>
              <w:spacing w:line="500" w:lineRule="exact"/>
              <w:rPr>
                <w:rFonts w:eastAsia="仿宋"/>
                <w:color w:val="000000"/>
                <w:szCs w:val="21"/>
              </w:rPr>
            </w:pPr>
          </w:p>
        </w:tc>
        <w:tc>
          <w:tcPr>
            <w:tcW w:w="1275" w:type="dxa"/>
            <w:vAlign w:val="center"/>
          </w:tcPr>
          <w:p>
            <w:pPr>
              <w:snapToGrid w:val="0"/>
              <w:spacing w:line="500" w:lineRule="exact"/>
              <w:rPr>
                <w:rFonts w:eastAsia="仿宋"/>
                <w:color w:val="000000"/>
                <w:szCs w:val="21"/>
              </w:rPr>
            </w:pPr>
          </w:p>
        </w:tc>
        <w:tc>
          <w:tcPr>
            <w:tcW w:w="1701" w:type="dxa"/>
            <w:vAlign w:val="center"/>
          </w:tcPr>
          <w:p>
            <w:pPr>
              <w:snapToGrid w:val="0"/>
              <w:spacing w:line="500" w:lineRule="exact"/>
              <w:rPr>
                <w:rFonts w:eastAsia="仿宋"/>
                <w:color w:val="000000"/>
                <w:szCs w:val="21"/>
              </w:rPr>
            </w:pPr>
          </w:p>
        </w:tc>
        <w:tc>
          <w:tcPr>
            <w:tcW w:w="1276" w:type="dxa"/>
            <w:vAlign w:val="center"/>
          </w:tcPr>
          <w:p>
            <w:pPr>
              <w:snapToGrid w:val="0"/>
              <w:spacing w:line="500" w:lineRule="exact"/>
              <w:rPr>
                <w:rFonts w:eastAsia="仿宋"/>
                <w:color w:val="000000"/>
                <w:szCs w:val="21"/>
              </w:rPr>
            </w:pPr>
          </w:p>
        </w:tc>
        <w:tc>
          <w:tcPr>
            <w:tcW w:w="1314" w:type="dxa"/>
            <w:vAlign w:val="center"/>
          </w:tcPr>
          <w:p>
            <w:pPr>
              <w:snapToGrid w:val="0"/>
              <w:spacing w:line="500" w:lineRule="exact"/>
              <w:rPr>
                <w:rFonts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500" w:lineRule="exact"/>
              <w:rPr>
                <w:rFonts w:eastAsia="仿宋"/>
                <w:color w:val="000000"/>
                <w:szCs w:val="21"/>
              </w:rPr>
            </w:pPr>
          </w:p>
        </w:tc>
        <w:tc>
          <w:tcPr>
            <w:tcW w:w="1063" w:type="dxa"/>
            <w:vAlign w:val="center"/>
          </w:tcPr>
          <w:p>
            <w:pPr>
              <w:snapToGrid w:val="0"/>
              <w:spacing w:line="500" w:lineRule="exact"/>
              <w:rPr>
                <w:rFonts w:eastAsia="仿宋"/>
                <w:color w:val="000000"/>
                <w:szCs w:val="21"/>
              </w:rPr>
            </w:pPr>
          </w:p>
        </w:tc>
        <w:tc>
          <w:tcPr>
            <w:tcW w:w="1064" w:type="dxa"/>
            <w:vAlign w:val="center"/>
          </w:tcPr>
          <w:p>
            <w:pPr>
              <w:snapToGrid w:val="0"/>
              <w:spacing w:line="500" w:lineRule="exact"/>
              <w:rPr>
                <w:rFonts w:eastAsia="仿宋"/>
                <w:color w:val="000000"/>
                <w:szCs w:val="21"/>
              </w:rPr>
            </w:pPr>
          </w:p>
        </w:tc>
        <w:tc>
          <w:tcPr>
            <w:tcW w:w="1275" w:type="dxa"/>
            <w:vAlign w:val="center"/>
          </w:tcPr>
          <w:p>
            <w:pPr>
              <w:snapToGrid w:val="0"/>
              <w:spacing w:line="500" w:lineRule="exact"/>
              <w:rPr>
                <w:rFonts w:eastAsia="仿宋"/>
                <w:color w:val="000000"/>
                <w:szCs w:val="21"/>
              </w:rPr>
            </w:pPr>
          </w:p>
        </w:tc>
        <w:tc>
          <w:tcPr>
            <w:tcW w:w="1701" w:type="dxa"/>
            <w:vAlign w:val="center"/>
          </w:tcPr>
          <w:p>
            <w:pPr>
              <w:snapToGrid w:val="0"/>
              <w:spacing w:line="500" w:lineRule="exact"/>
              <w:rPr>
                <w:rFonts w:eastAsia="仿宋"/>
                <w:color w:val="000000"/>
                <w:szCs w:val="21"/>
              </w:rPr>
            </w:pPr>
          </w:p>
        </w:tc>
        <w:tc>
          <w:tcPr>
            <w:tcW w:w="1276" w:type="dxa"/>
            <w:vAlign w:val="center"/>
          </w:tcPr>
          <w:p>
            <w:pPr>
              <w:snapToGrid w:val="0"/>
              <w:spacing w:line="500" w:lineRule="exact"/>
              <w:rPr>
                <w:rFonts w:eastAsia="仿宋"/>
                <w:color w:val="000000"/>
                <w:szCs w:val="21"/>
              </w:rPr>
            </w:pPr>
          </w:p>
        </w:tc>
        <w:tc>
          <w:tcPr>
            <w:tcW w:w="1314" w:type="dxa"/>
            <w:vAlign w:val="center"/>
          </w:tcPr>
          <w:p>
            <w:pPr>
              <w:snapToGrid w:val="0"/>
              <w:spacing w:line="500" w:lineRule="exact"/>
              <w:rPr>
                <w:rFonts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500" w:lineRule="exact"/>
              <w:rPr>
                <w:rFonts w:eastAsia="仿宋"/>
                <w:color w:val="000000"/>
                <w:szCs w:val="21"/>
              </w:rPr>
            </w:pPr>
          </w:p>
        </w:tc>
        <w:tc>
          <w:tcPr>
            <w:tcW w:w="1063" w:type="dxa"/>
            <w:vAlign w:val="center"/>
          </w:tcPr>
          <w:p>
            <w:pPr>
              <w:snapToGrid w:val="0"/>
              <w:spacing w:line="500" w:lineRule="exact"/>
              <w:rPr>
                <w:rFonts w:eastAsia="仿宋"/>
                <w:color w:val="000000"/>
                <w:szCs w:val="21"/>
              </w:rPr>
            </w:pPr>
          </w:p>
        </w:tc>
        <w:tc>
          <w:tcPr>
            <w:tcW w:w="1064" w:type="dxa"/>
            <w:vAlign w:val="center"/>
          </w:tcPr>
          <w:p>
            <w:pPr>
              <w:snapToGrid w:val="0"/>
              <w:spacing w:line="500" w:lineRule="exact"/>
              <w:rPr>
                <w:rFonts w:eastAsia="仿宋"/>
                <w:color w:val="000000"/>
                <w:szCs w:val="21"/>
              </w:rPr>
            </w:pPr>
          </w:p>
        </w:tc>
        <w:tc>
          <w:tcPr>
            <w:tcW w:w="1275" w:type="dxa"/>
            <w:vAlign w:val="center"/>
          </w:tcPr>
          <w:p>
            <w:pPr>
              <w:snapToGrid w:val="0"/>
              <w:spacing w:line="500" w:lineRule="exact"/>
              <w:rPr>
                <w:rFonts w:eastAsia="仿宋"/>
                <w:color w:val="000000"/>
                <w:szCs w:val="21"/>
              </w:rPr>
            </w:pPr>
          </w:p>
        </w:tc>
        <w:tc>
          <w:tcPr>
            <w:tcW w:w="1701" w:type="dxa"/>
            <w:vAlign w:val="center"/>
          </w:tcPr>
          <w:p>
            <w:pPr>
              <w:snapToGrid w:val="0"/>
              <w:spacing w:line="500" w:lineRule="exact"/>
              <w:rPr>
                <w:rFonts w:eastAsia="仿宋"/>
                <w:color w:val="000000"/>
                <w:szCs w:val="21"/>
              </w:rPr>
            </w:pPr>
          </w:p>
        </w:tc>
        <w:tc>
          <w:tcPr>
            <w:tcW w:w="1276" w:type="dxa"/>
            <w:vAlign w:val="center"/>
          </w:tcPr>
          <w:p>
            <w:pPr>
              <w:snapToGrid w:val="0"/>
              <w:spacing w:line="500" w:lineRule="exact"/>
              <w:rPr>
                <w:rFonts w:eastAsia="仿宋"/>
                <w:color w:val="000000"/>
                <w:szCs w:val="21"/>
              </w:rPr>
            </w:pPr>
          </w:p>
        </w:tc>
        <w:tc>
          <w:tcPr>
            <w:tcW w:w="1314" w:type="dxa"/>
            <w:vAlign w:val="center"/>
          </w:tcPr>
          <w:p>
            <w:pPr>
              <w:snapToGrid w:val="0"/>
              <w:spacing w:line="500" w:lineRule="exact"/>
              <w:rPr>
                <w:rFonts w:eastAsia="仿宋"/>
                <w:color w:val="000000"/>
                <w:szCs w:val="21"/>
              </w:rPr>
            </w:pPr>
          </w:p>
        </w:tc>
      </w:tr>
    </w:tbl>
    <w:p>
      <w:pPr>
        <w:tabs>
          <w:tab w:val="left" w:pos="-3119"/>
        </w:tabs>
        <w:snapToGrid w:val="0"/>
        <w:spacing w:line="500" w:lineRule="exact"/>
        <w:jc w:val="left"/>
        <w:rPr>
          <w:rFonts w:eastAsia="仿宋"/>
          <w:color w:val="000000"/>
          <w:szCs w:val="21"/>
        </w:rPr>
      </w:pPr>
      <w:r>
        <w:rPr>
          <w:rFonts w:eastAsia="仿宋"/>
          <w:color w:val="000000"/>
          <w:szCs w:val="21"/>
        </w:rPr>
        <w:t>注：（1）根据上表内容提供项目团队成员身份证复印件、劳务合同、社保证明等相关材料；</w:t>
      </w:r>
    </w:p>
    <w:p>
      <w:pPr>
        <w:tabs>
          <w:tab w:val="left" w:pos="-3119"/>
        </w:tabs>
        <w:snapToGrid w:val="0"/>
        <w:spacing w:line="500" w:lineRule="exact"/>
        <w:ind w:firstLine="360" w:firstLineChars="150"/>
        <w:jc w:val="left"/>
        <w:rPr>
          <w:rFonts w:eastAsia="仿宋"/>
          <w:color w:val="000000"/>
        </w:rPr>
      </w:pPr>
    </w:p>
    <w:p>
      <w:pPr>
        <w:tabs>
          <w:tab w:val="left" w:pos="-3119"/>
        </w:tabs>
        <w:snapToGrid w:val="0"/>
        <w:spacing w:line="500" w:lineRule="exact"/>
        <w:ind w:firstLine="360" w:firstLineChars="150"/>
        <w:jc w:val="left"/>
        <w:rPr>
          <w:rFonts w:eastAsia="仿宋"/>
          <w:color w:val="000000"/>
        </w:rPr>
      </w:pPr>
    </w:p>
    <w:p>
      <w:pPr>
        <w:tabs>
          <w:tab w:val="left" w:pos="-3119"/>
        </w:tabs>
        <w:snapToGrid w:val="0"/>
        <w:spacing w:line="500" w:lineRule="exact"/>
        <w:ind w:firstLine="360" w:firstLineChars="150"/>
        <w:jc w:val="left"/>
        <w:rPr>
          <w:rFonts w:eastAsia="仿宋"/>
          <w:color w:val="000000"/>
        </w:rPr>
      </w:pPr>
    </w:p>
    <w:p>
      <w:pPr>
        <w:tabs>
          <w:tab w:val="left" w:pos="-3119"/>
        </w:tabs>
        <w:snapToGrid w:val="0"/>
        <w:spacing w:line="500" w:lineRule="exact"/>
        <w:ind w:firstLine="360" w:firstLineChars="150"/>
        <w:jc w:val="left"/>
        <w:rPr>
          <w:rFonts w:eastAsia="仿宋"/>
          <w:color w:val="000000"/>
        </w:rPr>
      </w:pPr>
    </w:p>
    <w:p>
      <w:pPr>
        <w:tabs>
          <w:tab w:val="left" w:pos="-3119"/>
        </w:tabs>
        <w:snapToGrid w:val="0"/>
        <w:spacing w:line="500" w:lineRule="exact"/>
        <w:ind w:firstLine="360" w:firstLineChars="150"/>
        <w:jc w:val="left"/>
        <w:rPr>
          <w:rFonts w:eastAsia="仿宋"/>
          <w:color w:val="000000"/>
        </w:rPr>
      </w:pPr>
    </w:p>
    <w:p>
      <w:pPr>
        <w:tabs>
          <w:tab w:val="left" w:pos="-3119"/>
        </w:tabs>
        <w:snapToGrid w:val="0"/>
        <w:spacing w:line="500" w:lineRule="exact"/>
        <w:ind w:firstLine="360" w:firstLineChars="150"/>
        <w:jc w:val="left"/>
        <w:rPr>
          <w:rFonts w:eastAsia="仿宋"/>
          <w:color w:val="000000"/>
        </w:rPr>
      </w:pPr>
    </w:p>
    <w:p>
      <w:pPr>
        <w:tabs>
          <w:tab w:val="left" w:pos="-3119"/>
        </w:tabs>
        <w:snapToGrid w:val="0"/>
        <w:spacing w:line="500" w:lineRule="exact"/>
        <w:ind w:firstLine="360" w:firstLineChars="150"/>
        <w:jc w:val="left"/>
        <w:rPr>
          <w:rFonts w:eastAsia="仿宋"/>
          <w:color w:val="000000"/>
        </w:rPr>
      </w:pPr>
    </w:p>
    <w:p>
      <w:pPr>
        <w:pStyle w:val="13"/>
        <w:snapToGrid w:val="0"/>
        <w:spacing w:line="500" w:lineRule="exact"/>
        <w:ind w:left="360" w:firstLine="0" w:firstLineChars="0"/>
        <w:jc w:val="center"/>
        <w:rPr>
          <w:rFonts w:eastAsia="仿宋"/>
          <w:b/>
          <w:sz w:val="30"/>
          <w:szCs w:val="30"/>
        </w:rPr>
        <w:sectPr>
          <w:pgSz w:w="11906" w:h="16838"/>
          <w:pgMar w:top="1134" w:right="850" w:bottom="1134" w:left="850" w:header="283" w:footer="283" w:gutter="0"/>
          <w:cols w:space="720" w:num="1"/>
          <w:docGrid w:type="lines" w:linePitch="339" w:charSpace="0"/>
        </w:sectPr>
      </w:pPr>
    </w:p>
    <w:p>
      <w:pPr>
        <w:pStyle w:val="13"/>
        <w:snapToGrid w:val="0"/>
        <w:spacing w:line="500" w:lineRule="exact"/>
        <w:ind w:left="360" w:firstLine="0" w:firstLineChars="0"/>
        <w:jc w:val="center"/>
        <w:rPr>
          <w:rFonts w:eastAsia="仿宋"/>
          <w:b/>
          <w:sz w:val="30"/>
          <w:szCs w:val="30"/>
        </w:rPr>
      </w:pPr>
      <w:r>
        <w:rPr>
          <w:rFonts w:eastAsia="仿宋"/>
          <w:b/>
          <w:sz w:val="30"/>
          <w:szCs w:val="30"/>
        </w:rPr>
        <w:t>4、远程服务支持人员</w:t>
      </w:r>
    </w:p>
    <w:tbl>
      <w:tblPr>
        <w:tblStyle w:val="67"/>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063"/>
        <w:gridCol w:w="1064"/>
        <w:gridCol w:w="1275"/>
        <w:gridCol w:w="1701"/>
        <w:gridCol w:w="1276"/>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5" w:type="dxa"/>
            <w:gridSpan w:val="7"/>
            <w:vAlign w:val="center"/>
          </w:tcPr>
          <w:p>
            <w:pPr>
              <w:snapToGrid w:val="0"/>
              <w:spacing w:line="500" w:lineRule="exact"/>
              <w:jc w:val="center"/>
              <w:rPr>
                <w:rFonts w:eastAsia="仿宋"/>
                <w:color w:val="000000"/>
              </w:rPr>
            </w:pPr>
            <w:r>
              <w:rPr>
                <w:rFonts w:eastAsia="仿宋"/>
                <w:color w:val="000000"/>
                <w:szCs w:val="21"/>
              </w:rPr>
              <w:t>远程支持服务人员简历表（一人一表）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500" w:lineRule="exact"/>
              <w:rPr>
                <w:rFonts w:eastAsia="仿宋"/>
                <w:color w:val="000000"/>
                <w:szCs w:val="21"/>
              </w:rPr>
            </w:pPr>
            <w:r>
              <w:rPr>
                <w:rFonts w:eastAsia="仿宋"/>
                <w:color w:val="000000"/>
                <w:szCs w:val="21"/>
              </w:rPr>
              <w:t>姓名</w:t>
            </w:r>
          </w:p>
        </w:tc>
        <w:tc>
          <w:tcPr>
            <w:tcW w:w="2127" w:type="dxa"/>
            <w:gridSpan w:val="2"/>
            <w:vAlign w:val="center"/>
          </w:tcPr>
          <w:p>
            <w:pPr>
              <w:snapToGrid w:val="0"/>
              <w:spacing w:line="500" w:lineRule="exact"/>
              <w:rPr>
                <w:rFonts w:eastAsia="仿宋"/>
                <w:color w:val="000000"/>
                <w:szCs w:val="21"/>
              </w:rPr>
            </w:pPr>
          </w:p>
        </w:tc>
        <w:tc>
          <w:tcPr>
            <w:tcW w:w="1275" w:type="dxa"/>
            <w:vAlign w:val="center"/>
          </w:tcPr>
          <w:p>
            <w:pPr>
              <w:snapToGrid w:val="0"/>
              <w:spacing w:line="500" w:lineRule="exact"/>
              <w:rPr>
                <w:rFonts w:eastAsia="仿宋"/>
                <w:color w:val="000000"/>
                <w:szCs w:val="21"/>
              </w:rPr>
            </w:pPr>
            <w:r>
              <w:rPr>
                <w:rFonts w:eastAsia="仿宋"/>
                <w:color w:val="000000"/>
                <w:szCs w:val="21"/>
              </w:rPr>
              <w:t>年龄</w:t>
            </w:r>
          </w:p>
        </w:tc>
        <w:tc>
          <w:tcPr>
            <w:tcW w:w="1701" w:type="dxa"/>
            <w:vAlign w:val="center"/>
          </w:tcPr>
          <w:p>
            <w:pPr>
              <w:snapToGrid w:val="0"/>
              <w:spacing w:line="500" w:lineRule="exact"/>
              <w:rPr>
                <w:rFonts w:eastAsia="仿宋"/>
                <w:color w:val="000000"/>
                <w:szCs w:val="21"/>
              </w:rPr>
            </w:pPr>
          </w:p>
        </w:tc>
        <w:tc>
          <w:tcPr>
            <w:tcW w:w="1276" w:type="dxa"/>
            <w:vMerge w:val="restart"/>
            <w:vAlign w:val="center"/>
          </w:tcPr>
          <w:p>
            <w:pPr>
              <w:snapToGrid w:val="0"/>
              <w:spacing w:line="500" w:lineRule="exact"/>
              <w:rPr>
                <w:rFonts w:eastAsia="仿宋"/>
                <w:color w:val="000000"/>
                <w:szCs w:val="21"/>
              </w:rPr>
            </w:pPr>
            <w:r>
              <w:rPr>
                <w:rFonts w:eastAsia="仿宋"/>
                <w:color w:val="000000"/>
                <w:szCs w:val="21"/>
              </w:rPr>
              <w:t>照片</w:t>
            </w:r>
          </w:p>
        </w:tc>
        <w:tc>
          <w:tcPr>
            <w:tcW w:w="1314" w:type="dxa"/>
            <w:vMerge w:val="restart"/>
            <w:vAlign w:val="center"/>
          </w:tcPr>
          <w:p>
            <w:pPr>
              <w:snapToGrid w:val="0"/>
              <w:spacing w:line="500" w:lineRule="exact"/>
              <w:rPr>
                <w:rFonts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500" w:lineRule="exact"/>
              <w:rPr>
                <w:rFonts w:eastAsia="仿宋"/>
                <w:color w:val="000000"/>
                <w:szCs w:val="21"/>
              </w:rPr>
            </w:pPr>
            <w:r>
              <w:rPr>
                <w:rFonts w:eastAsia="仿宋"/>
                <w:color w:val="000000"/>
                <w:szCs w:val="21"/>
              </w:rPr>
              <w:t>手机号</w:t>
            </w:r>
          </w:p>
        </w:tc>
        <w:tc>
          <w:tcPr>
            <w:tcW w:w="2127" w:type="dxa"/>
            <w:gridSpan w:val="2"/>
            <w:vAlign w:val="center"/>
          </w:tcPr>
          <w:p>
            <w:pPr>
              <w:snapToGrid w:val="0"/>
              <w:spacing w:line="500" w:lineRule="exact"/>
              <w:rPr>
                <w:rFonts w:eastAsia="仿宋"/>
                <w:color w:val="000000"/>
                <w:szCs w:val="21"/>
              </w:rPr>
            </w:pPr>
          </w:p>
        </w:tc>
        <w:tc>
          <w:tcPr>
            <w:tcW w:w="1275" w:type="dxa"/>
            <w:vAlign w:val="center"/>
          </w:tcPr>
          <w:p>
            <w:pPr>
              <w:snapToGrid w:val="0"/>
              <w:spacing w:line="500" w:lineRule="exact"/>
              <w:rPr>
                <w:rFonts w:eastAsia="仿宋"/>
                <w:color w:val="000000"/>
                <w:szCs w:val="21"/>
              </w:rPr>
            </w:pPr>
            <w:r>
              <w:rPr>
                <w:rFonts w:eastAsia="仿宋"/>
                <w:color w:val="000000"/>
                <w:szCs w:val="21"/>
              </w:rPr>
              <w:t>毕业</w:t>
            </w:r>
          </w:p>
          <w:p>
            <w:pPr>
              <w:snapToGrid w:val="0"/>
              <w:spacing w:line="500" w:lineRule="exact"/>
              <w:rPr>
                <w:rFonts w:eastAsia="仿宋"/>
                <w:color w:val="000000"/>
                <w:szCs w:val="21"/>
              </w:rPr>
            </w:pPr>
            <w:r>
              <w:rPr>
                <w:rFonts w:eastAsia="仿宋"/>
                <w:color w:val="000000"/>
                <w:szCs w:val="21"/>
              </w:rPr>
              <w:t>院校</w:t>
            </w:r>
          </w:p>
        </w:tc>
        <w:tc>
          <w:tcPr>
            <w:tcW w:w="1701" w:type="dxa"/>
            <w:vAlign w:val="center"/>
          </w:tcPr>
          <w:p>
            <w:pPr>
              <w:snapToGrid w:val="0"/>
              <w:spacing w:line="500" w:lineRule="exact"/>
              <w:rPr>
                <w:rFonts w:eastAsia="仿宋"/>
                <w:color w:val="000000"/>
                <w:szCs w:val="21"/>
              </w:rPr>
            </w:pPr>
          </w:p>
        </w:tc>
        <w:tc>
          <w:tcPr>
            <w:tcW w:w="1276" w:type="dxa"/>
            <w:vMerge w:val="continue"/>
            <w:vAlign w:val="center"/>
          </w:tcPr>
          <w:p>
            <w:pPr>
              <w:snapToGrid w:val="0"/>
              <w:spacing w:line="500" w:lineRule="exact"/>
              <w:rPr>
                <w:rFonts w:eastAsia="仿宋"/>
                <w:color w:val="000000"/>
                <w:szCs w:val="21"/>
              </w:rPr>
            </w:pPr>
          </w:p>
        </w:tc>
        <w:tc>
          <w:tcPr>
            <w:tcW w:w="1314" w:type="dxa"/>
            <w:vMerge w:val="continue"/>
            <w:vAlign w:val="center"/>
          </w:tcPr>
          <w:p>
            <w:pPr>
              <w:snapToGrid w:val="0"/>
              <w:spacing w:line="500" w:lineRule="exact"/>
              <w:rPr>
                <w:rFonts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500" w:lineRule="exact"/>
              <w:rPr>
                <w:rFonts w:eastAsia="仿宋"/>
                <w:color w:val="000000"/>
                <w:szCs w:val="21"/>
              </w:rPr>
            </w:pPr>
            <w:r>
              <w:rPr>
                <w:rFonts w:eastAsia="仿宋"/>
                <w:color w:val="000000"/>
                <w:szCs w:val="21"/>
              </w:rPr>
              <w:t>专业</w:t>
            </w:r>
          </w:p>
        </w:tc>
        <w:tc>
          <w:tcPr>
            <w:tcW w:w="2127" w:type="dxa"/>
            <w:gridSpan w:val="2"/>
            <w:vAlign w:val="center"/>
          </w:tcPr>
          <w:p>
            <w:pPr>
              <w:snapToGrid w:val="0"/>
              <w:spacing w:line="500" w:lineRule="exact"/>
              <w:rPr>
                <w:rFonts w:eastAsia="仿宋"/>
                <w:color w:val="000000"/>
                <w:szCs w:val="21"/>
              </w:rPr>
            </w:pPr>
          </w:p>
        </w:tc>
        <w:tc>
          <w:tcPr>
            <w:tcW w:w="1275" w:type="dxa"/>
            <w:vAlign w:val="center"/>
          </w:tcPr>
          <w:p>
            <w:pPr>
              <w:snapToGrid w:val="0"/>
              <w:spacing w:line="500" w:lineRule="exact"/>
              <w:rPr>
                <w:rFonts w:eastAsia="仿宋"/>
                <w:color w:val="000000"/>
                <w:szCs w:val="21"/>
              </w:rPr>
            </w:pPr>
            <w:r>
              <w:rPr>
                <w:rFonts w:eastAsia="仿宋"/>
                <w:color w:val="000000"/>
                <w:szCs w:val="21"/>
              </w:rPr>
              <w:t>学位</w:t>
            </w:r>
          </w:p>
        </w:tc>
        <w:tc>
          <w:tcPr>
            <w:tcW w:w="1701" w:type="dxa"/>
            <w:vAlign w:val="center"/>
          </w:tcPr>
          <w:p>
            <w:pPr>
              <w:snapToGrid w:val="0"/>
              <w:spacing w:line="500" w:lineRule="exact"/>
              <w:rPr>
                <w:rFonts w:eastAsia="仿宋"/>
                <w:color w:val="000000"/>
                <w:szCs w:val="21"/>
              </w:rPr>
            </w:pPr>
          </w:p>
        </w:tc>
        <w:tc>
          <w:tcPr>
            <w:tcW w:w="1276" w:type="dxa"/>
            <w:vAlign w:val="center"/>
          </w:tcPr>
          <w:p>
            <w:pPr>
              <w:snapToGrid w:val="0"/>
              <w:spacing w:line="500" w:lineRule="exact"/>
              <w:rPr>
                <w:rFonts w:eastAsia="仿宋"/>
                <w:color w:val="000000"/>
                <w:szCs w:val="21"/>
              </w:rPr>
            </w:pPr>
            <w:r>
              <w:rPr>
                <w:rFonts w:eastAsia="仿宋"/>
                <w:color w:val="000000"/>
                <w:szCs w:val="21"/>
              </w:rPr>
              <w:t>拟任职务</w:t>
            </w:r>
          </w:p>
        </w:tc>
        <w:tc>
          <w:tcPr>
            <w:tcW w:w="1314" w:type="dxa"/>
            <w:vAlign w:val="center"/>
          </w:tcPr>
          <w:p>
            <w:pPr>
              <w:snapToGrid w:val="0"/>
              <w:spacing w:line="500" w:lineRule="exact"/>
              <w:rPr>
                <w:rFonts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500" w:lineRule="exact"/>
              <w:rPr>
                <w:rFonts w:eastAsia="仿宋"/>
                <w:color w:val="000000"/>
                <w:szCs w:val="21"/>
              </w:rPr>
            </w:pPr>
            <w:r>
              <w:rPr>
                <w:rFonts w:eastAsia="仿宋"/>
                <w:color w:val="000000"/>
                <w:szCs w:val="21"/>
              </w:rPr>
              <w:t>工作年限</w:t>
            </w:r>
          </w:p>
        </w:tc>
        <w:tc>
          <w:tcPr>
            <w:tcW w:w="2127" w:type="dxa"/>
            <w:gridSpan w:val="2"/>
            <w:vAlign w:val="center"/>
          </w:tcPr>
          <w:p>
            <w:pPr>
              <w:snapToGrid w:val="0"/>
              <w:spacing w:line="500" w:lineRule="exact"/>
              <w:rPr>
                <w:rFonts w:eastAsia="仿宋"/>
                <w:color w:val="000000"/>
                <w:szCs w:val="21"/>
              </w:rPr>
            </w:pPr>
          </w:p>
        </w:tc>
        <w:tc>
          <w:tcPr>
            <w:tcW w:w="1275" w:type="dxa"/>
            <w:vAlign w:val="center"/>
          </w:tcPr>
          <w:p>
            <w:pPr>
              <w:snapToGrid w:val="0"/>
              <w:spacing w:line="500" w:lineRule="exact"/>
              <w:rPr>
                <w:rFonts w:eastAsia="仿宋"/>
                <w:color w:val="000000"/>
                <w:szCs w:val="21"/>
              </w:rPr>
            </w:pPr>
            <w:r>
              <w:rPr>
                <w:rFonts w:eastAsia="仿宋"/>
                <w:color w:val="000000"/>
                <w:szCs w:val="21"/>
              </w:rPr>
              <w:t>本公司工作年限</w:t>
            </w:r>
          </w:p>
        </w:tc>
        <w:tc>
          <w:tcPr>
            <w:tcW w:w="1701" w:type="dxa"/>
            <w:vAlign w:val="center"/>
          </w:tcPr>
          <w:p>
            <w:pPr>
              <w:snapToGrid w:val="0"/>
              <w:spacing w:line="500" w:lineRule="exact"/>
              <w:rPr>
                <w:rFonts w:eastAsia="仿宋"/>
                <w:color w:val="000000"/>
                <w:szCs w:val="21"/>
              </w:rPr>
            </w:pPr>
          </w:p>
        </w:tc>
        <w:tc>
          <w:tcPr>
            <w:tcW w:w="1276" w:type="dxa"/>
            <w:vAlign w:val="center"/>
          </w:tcPr>
          <w:p>
            <w:pPr>
              <w:snapToGrid w:val="0"/>
              <w:spacing w:line="500" w:lineRule="exact"/>
              <w:rPr>
                <w:rFonts w:eastAsia="仿宋"/>
                <w:color w:val="000000"/>
                <w:szCs w:val="21"/>
              </w:rPr>
            </w:pPr>
            <w:r>
              <w:rPr>
                <w:rFonts w:eastAsia="仿宋"/>
                <w:color w:val="000000"/>
                <w:szCs w:val="21"/>
              </w:rPr>
              <w:t>担任负责人年限</w:t>
            </w:r>
          </w:p>
        </w:tc>
        <w:tc>
          <w:tcPr>
            <w:tcW w:w="1314" w:type="dxa"/>
            <w:vAlign w:val="center"/>
          </w:tcPr>
          <w:p>
            <w:pPr>
              <w:snapToGrid w:val="0"/>
              <w:spacing w:line="500" w:lineRule="exact"/>
              <w:rPr>
                <w:rFonts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500" w:lineRule="exact"/>
              <w:rPr>
                <w:rFonts w:eastAsia="仿宋"/>
                <w:color w:val="000000"/>
                <w:szCs w:val="21"/>
              </w:rPr>
            </w:pPr>
            <w:r>
              <w:rPr>
                <w:rFonts w:eastAsia="仿宋"/>
                <w:color w:val="000000"/>
                <w:szCs w:val="21"/>
              </w:rPr>
              <w:t>学习经历</w:t>
            </w:r>
          </w:p>
        </w:tc>
        <w:tc>
          <w:tcPr>
            <w:tcW w:w="7693" w:type="dxa"/>
            <w:gridSpan w:val="6"/>
            <w:vAlign w:val="center"/>
          </w:tcPr>
          <w:p>
            <w:pPr>
              <w:snapToGrid w:val="0"/>
              <w:spacing w:line="500" w:lineRule="exact"/>
              <w:rPr>
                <w:rFonts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500" w:lineRule="exact"/>
              <w:rPr>
                <w:rFonts w:eastAsia="仿宋"/>
                <w:color w:val="000000"/>
                <w:szCs w:val="21"/>
              </w:rPr>
            </w:pPr>
            <w:r>
              <w:rPr>
                <w:rFonts w:eastAsia="仿宋"/>
                <w:color w:val="000000"/>
                <w:szCs w:val="21"/>
              </w:rPr>
              <w:t>技术认证</w:t>
            </w:r>
          </w:p>
        </w:tc>
        <w:tc>
          <w:tcPr>
            <w:tcW w:w="7693" w:type="dxa"/>
            <w:gridSpan w:val="6"/>
            <w:vAlign w:val="center"/>
          </w:tcPr>
          <w:p>
            <w:pPr>
              <w:snapToGrid w:val="0"/>
              <w:spacing w:line="500" w:lineRule="exact"/>
              <w:rPr>
                <w:rFonts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500" w:lineRule="exact"/>
              <w:rPr>
                <w:rFonts w:eastAsia="仿宋"/>
                <w:color w:val="000000"/>
                <w:szCs w:val="21"/>
              </w:rPr>
            </w:pPr>
            <w:r>
              <w:rPr>
                <w:rFonts w:eastAsia="仿宋"/>
                <w:color w:val="000000"/>
                <w:szCs w:val="21"/>
              </w:rPr>
              <w:t>技术能力</w:t>
            </w:r>
          </w:p>
        </w:tc>
        <w:tc>
          <w:tcPr>
            <w:tcW w:w="7693" w:type="dxa"/>
            <w:gridSpan w:val="6"/>
            <w:vAlign w:val="center"/>
          </w:tcPr>
          <w:p>
            <w:pPr>
              <w:snapToGrid w:val="0"/>
              <w:spacing w:line="500" w:lineRule="exact"/>
              <w:rPr>
                <w:rFonts w:eastAsia="仿宋"/>
                <w:color w:val="000000"/>
                <w:szCs w:val="21"/>
              </w:rPr>
            </w:pPr>
            <w:r>
              <w:rPr>
                <w:rFonts w:eastAsia="仿宋"/>
                <w:color w:val="000000"/>
                <w:szCs w:val="21"/>
              </w:rPr>
              <w:t>工作经历及技术能力描述</w:t>
            </w:r>
          </w:p>
          <w:p>
            <w:pPr>
              <w:snapToGrid w:val="0"/>
              <w:spacing w:line="500" w:lineRule="exact"/>
              <w:rPr>
                <w:rFonts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5" w:type="dxa"/>
            <w:gridSpan w:val="7"/>
            <w:vAlign w:val="center"/>
          </w:tcPr>
          <w:p>
            <w:pPr>
              <w:snapToGrid w:val="0"/>
              <w:spacing w:line="500" w:lineRule="exact"/>
              <w:jc w:val="center"/>
              <w:rPr>
                <w:rFonts w:eastAsia="仿宋"/>
                <w:color w:val="000000"/>
                <w:szCs w:val="21"/>
              </w:rPr>
            </w:pPr>
            <w:r>
              <w:rPr>
                <w:rFonts w:eastAsia="仿宋"/>
                <w:color w:val="000000"/>
                <w:szCs w:val="21"/>
              </w:rPr>
              <w:t>类似工作经历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242" w:type="dxa"/>
            <w:vAlign w:val="center"/>
          </w:tcPr>
          <w:p>
            <w:pPr>
              <w:snapToGrid w:val="0"/>
              <w:spacing w:line="500" w:lineRule="exact"/>
              <w:rPr>
                <w:rFonts w:eastAsia="仿宋"/>
                <w:color w:val="000000"/>
                <w:szCs w:val="21"/>
              </w:rPr>
            </w:pPr>
            <w:r>
              <w:rPr>
                <w:rFonts w:eastAsia="仿宋"/>
                <w:color w:val="000000"/>
                <w:szCs w:val="21"/>
              </w:rPr>
              <w:t>序号</w:t>
            </w:r>
          </w:p>
        </w:tc>
        <w:tc>
          <w:tcPr>
            <w:tcW w:w="1063" w:type="dxa"/>
            <w:vAlign w:val="center"/>
          </w:tcPr>
          <w:p>
            <w:pPr>
              <w:snapToGrid w:val="0"/>
              <w:spacing w:line="500" w:lineRule="exact"/>
              <w:rPr>
                <w:rFonts w:eastAsia="仿宋"/>
                <w:color w:val="000000"/>
                <w:szCs w:val="21"/>
              </w:rPr>
            </w:pPr>
            <w:r>
              <w:rPr>
                <w:rFonts w:eastAsia="仿宋"/>
                <w:color w:val="000000"/>
                <w:szCs w:val="21"/>
              </w:rPr>
              <w:t>项目名称</w:t>
            </w:r>
          </w:p>
        </w:tc>
        <w:tc>
          <w:tcPr>
            <w:tcW w:w="1064" w:type="dxa"/>
            <w:vAlign w:val="center"/>
          </w:tcPr>
          <w:p>
            <w:pPr>
              <w:snapToGrid w:val="0"/>
              <w:rPr>
                <w:rFonts w:eastAsia="仿宋"/>
                <w:color w:val="000000"/>
                <w:szCs w:val="21"/>
              </w:rPr>
            </w:pPr>
            <w:r>
              <w:rPr>
                <w:rFonts w:eastAsia="仿宋"/>
                <w:color w:val="000000"/>
                <w:szCs w:val="21"/>
              </w:rPr>
              <w:t>合同签订时间（起-止）</w:t>
            </w:r>
          </w:p>
        </w:tc>
        <w:tc>
          <w:tcPr>
            <w:tcW w:w="1275" w:type="dxa"/>
            <w:vAlign w:val="center"/>
          </w:tcPr>
          <w:p>
            <w:pPr>
              <w:snapToGrid w:val="0"/>
              <w:spacing w:line="500" w:lineRule="exact"/>
              <w:rPr>
                <w:rFonts w:eastAsia="仿宋"/>
                <w:color w:val="000000"/>
                <w:szCs w:val="21"/>
              </w:rPr>
            </w:pPr>
            <w:r>
              <w:rPr>
                <w:rFonts w:eastAsia="仿宋"/>
                <w:color w:val="000000"/>
                <w:szCs w:val="21"/>
              </w:rPr>
              <w:t>项目金额</w:t>
            </w:r>
          </w:p>
        </w:tc>
        <w:tc>
          <w:tcPr>
            <w:tcW w:w="1701" w:type="dxa"/>
            <w:vAlign w:val="center"/>
          </w:tcPr>
          <w:p>
            <w:pPr>
              <w:snapToGrid w:val="0"/>
              <w:spacing w:line="500" w:lineRule="exact"/>
              <w:rPr>
                <w:rFonts w:eastAsia="仿宋"/>
                <w:color w:val="000000"/>
                <w:szCs w:val="21"/>
              </w:rPr>
            </w:pPr>
            <w:r>
              <w:rPr>
                <w:rFonts w:eastAsia="仿宋"/>
                <w:color w:val="000000"/>
                <w:szCs w:val="21"/>
              </w:rPr>
              <w:t>项目主要内容</w:t>
            </w:r>
          </w:p>
        </w:tc>
        <w:tc>
          <w:tcPr>
            <w:tcW w:w="1276" w:type="dxa"/>
            <w:vAlign w:val="center"/>
          </w:tcPr>
          <w:p>
            <w:pPr>
              <w:snapToGrid w:val="0"/>
              <w:spacing w:line="500" w:lineRule="exact"/>
              <w:rPr>
                <w:rFonts w:eastAsia="仿宋"/>
                <w:color w:val="000000"/>
                <w:szCs w:val="21"/>
              </w:rPr>
            </w:pPr>
            <w:r>
              <w:rPr>
                <w:rFonts w:eastAsia="仿宋"/>
                <w:color w:val="000000"/>
                <w:szCs w:val="21"/>
              </w:rPr>
              <w:t>客户名称</w:t>
            </w:r>
          </w:p>
        </w:tc>
        <w:tc>
          <w:tcPr>
            <w:tcW w:w="1314" w:type="dxa"/>
            <w:vAlign w:val="center"/>
          </w:tcPr>
          <w:p>
            <w:pPr>
              <w:snapToGrid w:val="0"/>
              <w:rPr>
                <w:rFonts w:eastAsia="仿宋"/>
                <w:color w:val="000000"/>
                <w:szCs w:val="21"/>
              </w:rPr>
            </w:pPr>
            <w:r>
              <w:rPr>
                <w:rFonts w:eastAsia="仿宋"/>
                <w:color w:val="000000"/>
                <w:szCs w:val="21"/>
              </w:rPr>
              <w:t>客户联系方式（姓名及电话）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500" w:lineRule="exact"/>
              <w:rPr>
                <w:rFonts w:eastAsia="仿宋"/>
                <w:color w:val="000000"/>
                <w:szCs w:val="21"/>
              </w:rPr>
            </w:pPr>
          </w:p>
        </w:tc>
        <w:tc>
          <w:tcPr>
            <w:tcW w:w="1063" w:type="dxa"/>
            <w:vAlign w:val="center"/>
          </w:tcPr>
          <w:p>
            <w:pPr>
              <w:snapToGrid w:val="0"/>
              <w:spacing w:line="500" w:lineRule="exact"/>
              <w:rPr>
                <w:rFonts w:eastAsia="仿宋"/>
                <w:color w:val="000000"/>
                <w:szCs w:val="21"/>
              </w:rPr>
            </w:pPr>
          </w:p>
        </w:tc>
        <w:tc>
          <w:tcPr>
            <w:tcW w:w="1064" w:type="dxa"/>
            <w:vAlign w:val="center"/>
          </w:tcPr>
          <w:p>
            <w:pPr>
              <w:snapToGrid w:val="0"/>
              <w:spacing w:line="500" w:lineRule="exact"/>
              <w:rPr>
                <w:rFonts w:eastAsia="仿宋"/>
                <w:color w:val="000000"/>
                <w:szCs w:val="21"/>
              </w:rPr>
            </w:pPr>
          </w:p>
        </w:tc>
        <w:tc>
          <w:tcPr>
            <w:tcW w:w="1275" w:type="dxa"/>
            <w:vAlign w:val="center"/>
          </w:tcPr>
          <w:p>
            <w:pPr>
              <w:snapToGrid w:val="0"/>
              <w:spacing w:line="500" w:lineRule="exact"/>
              <w:rPr>
                <w:rFonts w:eastAsia="仿宋"/>
                <w:color w:val="000000"/>
                <w:szCs w:val="21"/>
              </w:rPr>
            </w:pPr>
          </w:p>
        </w:tc>
        <w:tc>
          <w:tcPr>
            <w:tcW w:w="1701" w:type="dxa"/>
            <w:vAlign w:val="center"/>
          </w:tcPr>
          <w:p>
            <w:pPr>
              <w:snapToGrid w:val="0"/>
              <w:spacing w:line="500" w:lineRule="exact"/>
              <w:rPr>
                <w:rFonts w:eastAsia="仿宋"/>
                <w:color w:val="000000"/>
                <w:szCs w:val="21"/>
              </w:rPr>
            </w:pPr>
          </w:p>
        </w:tc>
        <w:tc>
          <w:tcPr>
            <w:tcW w:w="1276" w:type="dxa"/>
            <w:vAlign w:val="center"/>
          </w:tcPr>
          <w:p>
            <w:pPr>
              <w:snapToGrid w:val="0"/>
              <w:spacing w:line="500" w:lineRule="exact"/>
              <w:rPr>
                <w:rFonts w:eastAsia="仿宋"/>
                <w:color w:val="000000"/>
                <w:szCs w:val="21"/>
              </w:rPr>
            </w:pPr>
          </w:p>
        </w:tc>
        <w:tc>
          <w:tcPr>
            <w:tcW w:w="1314" w:type="dxa"/>
            <w:vAlign w:val="center"/>
          </w:tcPr>
          <w:p>
            <w:pPr>
              <w:snapToGrid w:val="0"/>
              <w:spacing w:line="500" w:lineRule="exact"/>
              <w:rPr>
                <w:rFonts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500" w:lineRule="exact"/>
              <w:rPr>
                <w:rFonts w:eastAsia="仿宋"/>
                <w:color w:val="000000"/>
                <w:szCs w:val="21"/>
              </w:rPr>
            </w:pPr>
          </w:p>
        </w:tc>
        <w:tc>
          <w:tcPr>
            <w:tcW w:w="1063" w:type="dxa"/>
            <w:vAlign w:val="center"/>
          </w:tcPr>
          <w:p>
            <w:pPr>
              <w:snapToGrid w:val="0"/>
              <w:spacing w:line="500" w:lineRule="exact"/>
              <w:rPr>
                <w:rFonts w:eastAsia="仿宋"/>
                <w:color w:val="000000"/>
                <w:szCs w:val="21"/>
              </w:rPr>
            </w:pPr>
          </w:p>
        </w:tc>
        <w:tc>
          <w:tcPr>
            <w:tcW w:w="1064" w:type="dxa"/>
            <w:vAlign w:val="center"/>
          </w:tcPr>
          <w:p>
            <w:pPr>
              <w:snapToGrid w:val="0"/>
              <w:spacing w:line="500" w:lineRule="exact"/>
              <w:rPr>
                <w:rFonts w:eastAsia="仿宋"/>
                <w:color w:val="000000"/>
                <w:szCs w:val="21"/>
              </w:rPr>
            </w:pPr>
          </w:p>
        </w:tc>
        <w:tc>
          <w:tcPr>
            <w:tcW w:w="1275" w:type="dxa"/>
            <w:vAlign w:val="center"/>
          </w:tcPr>
          <w:p>
            <w:pPr>
              <w:snapToGrid w:val="0"/>
              <w:spacing w:line="500" w:lineRule="exact"/>
              <w:rPr>
                <w:rFonts w:eastAsia="仿宋"/>
                <w:color w:val="000000"/>
                <w:szCs w:val="21"/>
              </w:rPr>
            </w:pPr>
          </w:p>
        </w:tc>
        <w:tc>
          <w:tcPr>
            <w:tcW w:w="1701" w:type="dxa"/>
            <w:vAlign w:val="center"/>
          </w:tcPr>
          <w:p>
            <w:pPr>
              <w:snapToGrid w:val="0"/>
              <w:spacing w:line="500" w:lineRule="exact"/>
              <w:rPr>
                <w:rFonts w:eastAsia="仿宋"/>
                <w:color w:val="000000"/>
                <w:szCs w:val="21"/>
              </w:rPr>
            </w:pPr>
          </w:p>
        </w:tc>
        <w:tc>
          <w:tcPr>
            <w:tcW w:w="1276" w:type="dxa"/>
            <w:vAlign w:val="center"/>
          </w:tcPr>
          <w:p>
            <w:pPr>
              <w:snapToGrid w:val="0"/>
              <w:spacing w:line="500" w:lineRule="exact"/>
              <w:rPr>
                <w:rFonts w:eastAsia="仿宋"/>
                <w:color w:val="000000"/>
                <w:szCs w:val="21"/>
              </w:rPr>
            </w:pPr>
          </w:p>
        </w:tc>
        <w:tc>
          <w:tcPr>
            <w:tcW w:w="1314" w:type="dxa"/>
            <w:vAlign w:val="center"/>
          </w:tcPr>
          <w:p>
            <w:pPr>
              <w:snapToGrid w:val="0"/>
              <w:spacing w:line="500" w:lineRule="exact"/>
              <w:rPr>
                <w:rFonts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500" w:lineRule="exact"/>
              <w:rPr>
                <w:rFonts w:eastAsia="仿宋"/>
                <w:color w:val="000000"/>
                <w:szCs w:val="21"/>
              </w:rPr>
            </w:pPr>
          </w:p>
        </w:tc>
        <w:tc>
          <w:tcPr>
            <w:tcW w:w="1063" w:type="dxa"/>
            <w:vAlign w:val="center"/>
          </w:tcPr>
          <w:p>
            <w:pPr>
              <w:snapToGrid w:val="0"/>
              <w:spacing w:line="500" w:lineRule="exact"/>
              <w:rPr>
                <w:rFonts w:eastAsia="仿宋"/>
                <w:color w:val="000000"/>
                <w:szCs w:val="21"/>
              </w:rPr>
            </w:pPr>
          </w:p>
        </w:tc>
        <w:tc>
          <w:tcPr>
            <w:tcW w:w="1064" w:type="dxa"/>
            <w:vAlign w:val="center"/>
          </w:tcPr>
          <w:p>
            <w:pPr>
              <w:snapToGrid w:val="0"/>
              <w:spacing w:line="500" w:lineRule="exact"/>
              <w:rPr>
                <w:rFonts w:eastAsia="仿宋"/>
                <w:color w:val="000000"/>
                <w:szCs w:val="21"/>
              </w:rPr>
            </w:pPr>
          </w:p>
        </w:tc>
        <w:tc>
          <w:tcPr>
            <w:tcW w:w="1275" w:type="dxa"/>
            <w:vAlign w:val="center"/>
          </w:tcPr>
          <w:p>
            <w:pPr>
              <w:snapToGrid w:val="0"/>
              <w:spacing w:line="500" w:lineRule="exact"/>
              <w:rPr>
                <w:rFonts w:eastAsia="仿宋"/>
                <w:color w:val="000000"/>
                <w:szCs w:val="21"/>
              </w:rPr>
            </w:pPr>
          </w:p>
        </w:tc>
        <w:tc>
          <w:tcPr>
            <w:tcW w:w="1701" w:type="dxa"/>
            <w:vAlign w:val="center"/>
          </w:tcPr>
          <w:p>
            <w:pPr>
              <w:snapToGrid w:val="0"/>
              <w:spacing w:line="500" w:lineRule="exact"/>
              <w:rPr>
                <w:rFonts w:eastAsia="仿宋"/>
                <w:color w:val="000000"/>
                <w:szCs w:val="21"/>
              </w:rPr>
            </w:pPr>
          </w:p>
        </w:tc>
        <w:tc>
          <w:tcPr>
            <w:tcW w:w="1276" w:type="dxa"/>
            <w:vAlign w:val="center"/>
          </w:tcPr>
          <w:p>
            <w:pPr>
              <w:snapToGrid w:val="0"/>
              <w:spacing w:line="500" w:lineRule="exact"/>
              <w:rPr>
                <w:rFonts w:eastAsia="仿宋"/>
                <w:color w:val="000000"/>
                <w:szCs w:val="21"/>
              </w:rPr>
            </w:pPr>
          </w:p>
        </w:tc>
        <w:tc>
          <w:tcPr>
            <w:tcW w:w="1314" w:type="dxa"/>
            <w:vAlign w:val="center"/>
          </w:tcPr>
          <w:p>
            <w:pPr>
              <w:snapToGrid w:val="0"/>
              <w:spacing w:line="500" w:lineRule="exact"/>
              <w:rPr>
                <w:rFonts w:eastAsia="仿宋"/>
                <w:color w:val="000000"/>
                <w:szCs w:val="21"/>
              </w:rPr>
            </w:pPr>
          </w:p>
        </w:tc>
      </w:tr>
    </w:tbl>
    <w:p>
      <w:pPr>
        <w:pStyle w:val="13"/>
        <w:snapToGrid w:val="0"/>
        <w:spacing w:line="500" w:lineRule="exact"/>
        <w:ind w:left="360" w:firstLine="0" w:firstLineChars="0"/>
        <w:rPr>
          <w:rFonts w:eastAsia="仿宋"/>
          <w:b/>
          <w:sz w:val="30"/>
          <w:szCs w:val="30"/>
        </w:rPr>
      </w:pPr>
    </w:p>
    <w:p>
      <w:pPr>
        <w:pStyle w:val="13"/>
        <w:snapToGrid w:val="0"/>
        <w:spacing w:line="500" w:lineRule="exact"/>
        <w:ind w:left="360" w:firstLine="0" w:firstLineChars="0"/>
        <w:rPr>
          <w:rFonts w:eastAsia="仿宋"/>
          <w:b/>
          <w:sz w:val="30"/>
          <w:szCs w:val="30"/>
        </w:rPr>
      </w:pPr>
    </w:p>
    <w:p>
      <w:pPr>
        <w:tabs>
          <w:tab w:val="left" w:pos="-3119"/>
        </w:tabs>
        <w:snapToGrid w:val="0"/>
        <w:spacing w:line="500" w:lineRule="exact"/>
        <w:jc w:val="left"/>
        <w:rPr>
          <w:rFonts w:eastAsia="仿宋"/>
          <w:color w:val="000000"/>
        </w:rPr>
      </w:pPr>
    </w:p>
    <w:p>
      <w:pPr>
        <w:tabs>
          <w:tab w:val="left" w:pos="-3119"/>
        </w:tabs>
        <w:snapToGrid w:val="0"/>
        <w:spacing w:line="500" w:lineRule="exact"/>
        <w:jc w:val="left"/>
        <w:rPr>
          <w:rFonts w:eastAsia="仿宋"/>
          <w:color w:val="000000"/>
        </w:rPr>
      </w:pPr>
    </w:p>
    <w:p>
      <w:pPr>
        <w:tabs>
          <w:tab w:val="left" w:pos="-3119"/>
        </w:tabs>
        <w:snapToGrid w:val="0"/>
        <w:spacing w:line="500" w:lineRule="exact"/>
        <w:jc w:val="left"/>
        <w:rPr>
          <w:rFonts w:eastAsia="仿宋"/>
          <w:color w:val="000000"/>
        </w:rPr>
      </w:pPr>
    </w:p>
    <w:p>
      <w:pPr>
        <w:tabs>
          <w:tab w:val="left" w:pos="-3119"/>
        </w:tabs>
        <w:snapToGrid w:val="0"/>
        <w:spacing w:line="500" w:lineRule="exact"/>
        <w:jc w:val="left"/>
        <w:rPr>
          <w:rFonts w:eastAsia="仿宋"/>
          <w:color w:val="000000"/>
        </w:rPr>
      </w:pPr>
    </w:p>
    <w:p>
      <w:pPr>
        <w:tabs>
          <w:tab w:val="left" w:pos="-3119"/>
        </w:tabs>
        <w:snapToGrid w:val="0"/>
        <w:spacing w:line="500" w:lineRule="exact"/>
        <w:jc w:val="left"/>
        <w:rPr>
          <w:rFonts w:eastAsia="仿宋"/>
        </w:rPr>
      </w:pPr>
    </w:p>
    <w:p>
      <w:pPr>
        <w:pStyle w:val="65"/>
        <w:tabs>
          <w:tab w:val="left" w:pos="630"/>
        </w:tabs>
        <w:ind w:firstLine="210"/>
      </w:pPr>
    </w:p>
    <w:p>
      <w:pPr>
        <w:tabs>
          <w:tab w:val="left" w:pos="-3119"/>
        </w:tabs>
        <w:snapToGrid w:val="0"/>
        <w:spacing w:line="500" w:lineRule="exact"/>
        <w:jc w:val="left"/>
        <w:rPr>
          <w:rFonts w:eastAsia="仿宋"/>
        </w:rPr>
      </w:pPr>
    </w:p>
    <w:p>
      <w:pPr>
        <w:pStyle w:val="5"/>
        <w:numPr>
          <w:ilvl w:val="0"/>
          <w:numId w:val="0"/>
        </w:numPr>
        <w:snapToGrid w:val="0"/>
        <w:spacing w:before="0" w:after="0" w:line="500" w:lineRule="exact"/>
        <w:jc w:val="center"/>
        <w:rPr>
          <w:rFonts w:ascii="Times New Roman" w:hAnsi="Times New Roman" w:eastAsia="仿宋"/>
          <w:sz w:val="24"/>
          <w:szCs w:val="24"/>
        </w:rPr>
      </w:pPr>
      <w:bookmarkStart w:id="211" w:name="_Toc20640"/>
      <w:bookmarkStart w:id="212" w:name="_Toc25977"/>
      <w:bookmarkStart w:id="213" w:name="_Toc99785593"/>
      <w:bookmarkStart w:id="214" w:name="_Toc24190"/>
      <w:r>
        <w:rPr>
          <w:rFonts w:ascii="Times New Roman" w:hAnsi="Times New Roman" w:eastAsia="仿宋"/>
          <w:sz w:val="24"/>
          <w:szCs w:val="24"/>
        </w:rPr>
        <w:t>（十）项目实施方案</w:t>
      </w:r>
      <w:bookmarkEnd w:id="211"/>
      <w:bookmarkEnd w:id="212"/>
      <w:bookmarkEnd w:id="213"/>
      <w:bookmarkEnd w:id="214"/>
    </w:p>
    <w:p>
      <w:pPr>
        <w:snapToGrid w:val="0"/>
        <w:spacing w:line="500" w:lineRule="exact"/>
        <w:ind w:firstLine="435"/>
        <w:rPr>
          <w:rFonts w:eastAsia="仿宋"/>
        </w:rPr>
      </w:pPr>
      <w:r>
        <w:rPr>
          <w:rFonts w:eastAsia="仿宋"/>
        </w:rPr>
        <w:t>投标人根据自身情况及项目特点提供项目整体实施计划及方案，方案内容应符合招标文件要求内容，照抄招标文件内容不得分。（格式自拟）</w:t>
      </w:r>
    </w:p>
    <w:p>
      <w:pPr>
        <w:snapToGrid w:val="0"/>
        <w:spacing w:line="500" w:lineRule="exact"/>
        <w:ind w:firstLine="435"/>
        <w:rPr>
          <w:rFonts w:eastAsia="仿宋"/>
        </w:rPr>
      </w:pPr>
    </w:p>
    <w:p>
      <w:pPr>
        <w:pStyle w:val="5"/>
        <w:numPr>
          <w:ilvl w:val="0"/>
          <w:numId w:val="0"/>
        </w:numPr>
        <w:snapToGrid w:val="0"/>
        <w:spacing w:before="0" w:after="0" w:line="500" w:lineRule="exact"/>
        <w:jc w:val="center"/>
        <w:rPr>
          <w:rFonts w:ascii="Times New Roman" w:hAnsi="Times New Roman" w:eastAsia="仿宋"/>
          <w:sz w:val="24"/>
          <w:szCs w:val="24"/>
        </w:rPr>
      </w:pPr>
      <w:bookmarkStart w:id="215" w:name="_Toc20880"/>
      <w:bookmarkStart w:id="216" w:name="_Toc99785594"/>
      <w:bookmarkStart w:id="217" w:name="_Toc6458"/>
      <w:bookmarkStart w:id="218" w:name="_Toc25671"/>
      <w:r>
        <w:rPr>
          <w:rFonts w:ascii="Times New Roman" w:hAnsi="Times New Roman" w:eastAsia="仿宋"/>
          <w:sz w:val="24"/>
          <w:szCs w:val="24"/>
        </w:rPr>
        <w:t>（十一）技术方案</w:t>
      </w:r>
      <w:bookmarkEnd w:id="215"/>
      <w:bookmarkEnd w:id="216"/>
      <w:bookmarkEnd w:id="217"/>
      <w:bookmarkEnd w:id="218"/>
    </w:p>
    <w:p>
      <w:pPr>
        <w:rPr>
          <w:rFonts w:eastAsia="仿宋"/>
        </w:rPr>
      </w:pPr>
      <w:r>
        <w:rPr>
          <w:rFonts w:eastAsia="仿宋"/>
        </w:rPr>
        <w:t>投标人根据自身实际情况结合招标文件要求提供的项目规划方案。（格式自拟）</w:t>
      </w:r>
    </w:p>
    <w:p>
      <w:pPr>
        <w:snapToGrid w:val="0"/>
        <w:spacing w:line="500" w:lineRule="exact"/>
        <w:rPr>
          <w:rFonts w:eastAsia="仿宋"/>
        </w:rPr>
      </w:pPr>
    </w:p>
    <w:p>
      <w:pPr>
        <w:snapToGrid w:val="0"/>
        <w:spacing w:line="500" w:lineRule="exact"/>
        <w:rPr>
          <w:rFonts w:eastAsia="仿宋"/>
        </w:rPr>
      </w:pPr>
    </w:p>
    <w:p>
      <w:pPr>
        <w:pStyle w:val="5"/>
        <w:numPr>
          <w:ilvl w:val="0"/>
          <w:numId w:val="0"/>
        </w:numPr>
        <w:snapToGrid w:val="0"/>
        <w:spacing w:before="0" w:after="0" w:line="500" w:lineRule="exact"/>
        <w:jc w:val="center"/>
        <w:rPr>
          <w:rFonts w:ascii="Times New Roman" w:hAnsi="Times New Roman" w:eastAsia="仿宋"/>
          <w:sz w:val="24"/>
          <w:szCs w:val="24"/>
        </w:rPr>
      </w:pPr>
      <w:bookmarkStart w:id="219" w:name="_Toc28491"/>
      <w:bookmarkStart w:id="220" w:name="_Toc12579"/>
      <w:bookmarkStart w:id="221" w:name="_Toc99785595"/>
      <w:bookmarkStart w:id="222" w:name="_Toc19296"/>
      <w:r>
        <w:rPr>
          <w:rFonts w:ascii="Times New Roman" w:hAnsi="Times New Roman" w:eastAsia="仿宋"/>
          <w:sz w:val="24"/>
          <w:szCs w:val="24"/>
        </w:rPr>
        <w:t>（十二）企业缴税及财务情况</w:t>
      </w:r>
      <w:bookmarkEnd w:id="219"/>
      <w:bookmarkEnd w:id="220"/>
      <w:bookmarkEnd w:id="221"/>
      <w:bookmarkEnd w:id="222"/>
    </w:p>
    <w:p>
      <w:pPr>
        <w:snapToGrid w:val="0"/>
        <w:spacing w:line="500" w:lineRule="exact"/>
        <w:ind w:firstLine="480" w:firstLineChars="200"/>
        <w:rPr>
          <w:rFonts w:eastAsia="仿宋"/>
        </w:rPr>
      </w:pPr>
      <w:r>
        <w:rPr>
          <w:rFonts w:eastAsia="仿宋"/>
        </w:rPr>
        <w:t>1、提供近</w:t>
      </w:r>
      <w:r>
        <w:rPr>
          <w:rFonts w:hint="eastAsia" w:eastAsia="仿宋"/>
          <w:lang w:val="en-US" w:eastAsia="zh-CN"/>
        </w:rPr>
        <w:t>两</w:t>
      </w:r>
      <w:r>
        <w:rPr>
          <w:rFonts w:eastAsia="仿宋"/>
        </w:rPr>
        <w:t>年（20</w:t>
      </w:r>
      <w:r>
        <w:rPr>
          <w:rFonts w:hint="eastAsia" w:eastAsia="仿宋"/>
        </w:rPr>
        <w:t>20</w:t>
      </w:r>
      <w:r>
        <w:rPr>
          <w:rFonts w:eastAsia="仿宋"/>
        </w:rPr>
        <w:t xml:space="preserve">年至今）依法缴纳完税证明复印件加盖公章； </w:t>
      </w:r>
    </w:p>
    <w:p>
      <w:pPr>
        <w:snapToGrid w:val="0"/>
        <w:spacing w:line="500" w:lineRule="exact"/>
        <w:ind w:firstLine="480" w:firstLineChars="200"/>
        <w:rPr>
          <w:rFonts w:eastAsia="仿宋"/>
        </w:rPr>
      </w:pPr>
      <w:r>
        <w:rPr>
          <w:rFonts w:eastAsia="仿宋"/>
        </w:rPr>
        <w:t>2、提供近</w:t>
      </w:r>
      <w:r>
        <w:rPr>
          <w:rFonts w:hint="eastAsia" w:eastAsia="仿宋"/>
          <w:lang w:val="en-US" w:eastAsia="zh-CN"/>
        </w:rPr>
        <w:t>两</w:t>
      </w:r>
      <w:r>
        <w:rPr>
          <w:rFonts w:eastAsia="仿宋"/>
        </w:rPr>
        <w:t>年（20</w:t>
      </w:r>
      <w:r>
        <w:rPr>
          <w:rFonts w:hint="eastAsia" w:eastAsia="仿宋"/>
          <w:lang w:val="en-US" w:eastAsia="zh-CN"/>
        </w:rPr>
        <w:t>20</w:t>
      </w:r>
      <w:r>
        <w:rPr>
          <w:rFonts w:eastAsia="仿宋"/>
        </w:rPr>
        <w:t>年至今）财务审计报告复印件加盖公章</w:t>
      </w:r>
      <w:r>
        <w:rPr>
          <w:rFonts w:hint="eastAsia" w:eastAsia="仿宋"/>
        </w:rPr>
        <w:t>（成立不满一年的公司不需要提供）</w:t>
      </w:r>
      <w:r>
        <w:rPr>
          <w:rFonts w:eastAsia="仿宋"/>
        </w:rPr>
        <w:t xml:space="preserve">。   </w:t>
      </w:r>
    </w:p>
    <w:p>
      <w:pPr>
        <w:snapToGrid w:val="0"/>
        <w:spacing w:line="500" w:lineRule="exact"/>
        <w:ind w:firstLine="480" w:firstLineChars="200"/>
        <w:rPr>
          <w:rFonts w:eastAsia="仿宋"/>
        </w:rPr>
      </w:pPr>
      <w:r>
        <w:rPr>
          <w:rFonts w:eastAsia="仿宋"/>
        </w:rPr>
        <w:t>所有复印件均加盖公章（格式自拟）</w:t>
      </w:r>
    </w:p>
    <w:p>
      <w:pPr>
        <w:snapToGrid w:val="0"/>
        <w:spacing w:line="500" w:lineRule="exact"/>
        <w:rPr>
          <w:rFonts w:eastAsia="仿宋"/>
        </w:rPr>
      </w:pPr>
    </w:p>
    <w:p>
      <w:pPr>
        <w:snapToGrid w:val="0"/>
        <w:spacing w:line="500" w:lineRule="exact"/>
        <w:rPr>
          <w:rFonts w:eastAsia="仿宋"/>
        </w:rPr>
      </w:pPr>
    </w:p>
    <w:p>
      <w:pPr>
        <w:snapToGrid w:val="0"/>
        <w:spacing w:line="500" w:lineRule="exact"/>
        <w:rPr>
          <w:rFonts w:eastAsia="仿宋"/>
        </w:rPr>
      </w:pPr>
    </w:p>
    <w:p>
      <w:pPr>
        <w:snapToGrid w:val="0"/>
        <w:spacing w:line="500" w:lineRule="exact"/>
        <w:rPr>
          <w:rFonts w:eastAsia="仿宋"/>
        </w:rPr>
      </w:pPr>
    </w:p>
    <w:p>
      <w:pPr>
        <w:snapToGrid w:val="0"/>
        <w:spacing w:line="500" w:lineRule="exact"/>
        <w:rPr>
          <w:rFonts w:eastAsia="仿宋"/>
        </w:rPr>
      </w:pPr>
    </w:p>
    <w:p>
      <w:pPr>
        <w:snapToGrid w:val="0"/>
        <w:spacing w:line="500" w:lineRule="exact"/>
        <w:rPr>
          <w:rFonts w:eastAsia="仿宋"/>
        </w:rPr>
      </w:pPr>
    </w:p>
    <w:p>
      <w:pPr>
        <w:snapToGrid w:val="0"/>
        <w:spacing w:line="500" w:lineRule="exact"/>
        <w:rPr>
          <w:rFonts w:eastAsia="仿宋"/>
        </w:rPr>
      </w:pPr>
    </w:p>
    <w:p>
      <w:pPr>
        <w:snapToGrid w:val="0"/>
        <w:spacing w:line="500" w:lineRule="exact"/>
        <w:rPr>
          <w:rFonts w:eastAsia="仿宋"/>
        </w:rPr>
      </w:pPr>
    </w:p>
    <w:p>
      <w:pPr>
        <w:snapToGrid w:val="0"/>
        <w:spacing w:line="500" w:lineRule="exact"/>
        <w:rPr>
          <w:rFonts w:eastAsia="仿宋"/>
        </w:rPr>
      </w:pPr>
    </w:p>
    <w:p>
      <w:pPr>
        <w:snapToGrid w:val="0"/>
        <w:spacing w:line="500" w:lineRule="exact"/>
        <w:rPr>
          <w:rFonts w:eastAsia="仿宋"/>
        </w:rPr>
      </w:pPr>
    </w:p>
    <w:p>
      <w:pPr>
        <w:snapToGrid w:val="0"/>
        <w:spacing w:line="500" w:lineRule="exact"/>
        <w:rPr>
          <w:rFonts w:eastAsia="仿宋"/>
        </w:rPr>
      </w:pPr>
    </w:p>
    <w:p>
      <w:pPr>
        <w:snapToGrid w:val="0"/>
        <w:spacing w:line="500" w:lineRule="exact"/>
        <w:rPr>
          <w:rFonts w:eastAsia="仿宋"/>
        </w:rPr>
      </w:pPr>
    </w:p>
    <w:p>
      <w:pPr>
        <w:snapToGrid w:val="0"/>
        <w:spacing w:line="500" w:lineRule="exact"/>
        <w:rPr>
          <w:rFonts w:eastAsia="仿宋"/>
        </w:rPr>
      </w:pPr>
    </w:p>
    <w:p>
      <w:pPr>
        <w:snapToGrid w:val="0"/>
        <w:spacing w:line="500" w:lineRule="exact"/>
        <w:rPr>
          <w:rFonts w:eastAsia="仿宋"/>
        </w:rPr>
      </w:pPr>
    </w:p>
    <w:p>
      <w:pPr>
        <w:pStyle w:val="5"/>
        <w:snapToGrid w:val="0"/>
        <w:spacing w:before="0" w:after="0" w:line="500" w:lineRule="exact"/>
        <w:jc w:val="center"/>
        <w:rPr>
          <w:rFonts w:ascii="Times New Roman" w:hAnsi="Times New Roman" w:eastAsia="仿宋"/>
          <w:color w:val="000000"/>
          <w:sz w:val="24"/>
          <w:szCs w:val="24"/>
        </w:rPr>
        <w:sectPr>
          <w:pgSz w:w="11906" w:h="16838"/>
          <w:pgMar w:top="1134" w:right="850" w:bottom="1134" w:left="850" w:header="283" w:footer="283" w:gutter="0"/>
          <w:cols w:space="720" w:num="1"/>
          <w:docGrid w:type="lines" w:linePitch="339" w:charSpace="0"/>
        </w:sectPr>
      </w:pPr>
      <w:bookmarkStart w:id="223" w:name="_Toc6090"/>
    </w:p>
    <w:p>
      <w:pPr>
        <w:pStyle w:val="5"/>
        <w:numPr>
          <w:ilvl w:val="0"/>
          <w:numId w:val="0"/>
        </w:numPr>
        <w:snapToGrid w:val="0"/>
        <w:spacing w:before="0" w:after="0" w:line="500" w:lineRule="exact"/>
        <w:jc w:val="center"/>
        <w:rPr>
          <w:rFonts w:ascii="Times New Roman" w:hAnsi="Times New Roman" w:eastAsia="仿宋"/>
          <w:color w:val="FF0000"/>
          <w:sz w:val="24"/>
          <w:szCs w:val="24"/>
        </w:rPr>
      </w:pPr>
      <w:bookmarkStart w:id="224" w:name="_Toc28150"/>
      <w:bookmarkStart w:id="225" w:name="_Toc11977"/>
      <w:bookmarkStart w:id="226" w:name="_Toc99785596"/>
      <w:r>
        <w:rPr>
          <w:rFonts w:ascii="Times New Roman" w:hAnsi="Times New Roman" w:eastAsia="仿宋"/>
          <w:color w:val="000000"/>
          <w:sz w:val="24"/>
          <w:szCs w:val="24"/>
        </w:rPr>
        <w:t>（十三）项目验收承诺</w:t>
      </w:r>
      <w:bookmarkEnd w:id="223"/>
      <w:bookmarkEnd w:id="224"/>
      <w:bookmarkEnd w:id="225"/>
      <w:bookmarkEnd w:id="226"/>
    </w:p>
    <w:p>
      <w:pPr>
        <w:snapToGrid w:val="0"/>
        <w:spacing w:line="500" w:lineRule="exact"/>
        <w:rPr>
          <w:rFonts w:eastAsia="仿宋"/>
        </w:rPr>
      </w:pPr>
      <w:r>
        <w:rPr>
          <w:rFonts w:eastAsia="仿宋"/>
        </w:rPr>
        <w:t>致：（招标人）</w:t>
      </w:r>
    </w:p>
    <w:p>
      <w:pPr>
        <w:snapToGrid w:val="0"/>
        <w:spacing w:line="500" w:lineRule="exact"/>
        <w:ind w:firstLine="480" w:firstLineChars="200"/>
        <w:rPr>
          <w:rFonts w:eastAsia="仿宋"/>
        </w:rPr>
      </w:pPr>
      <w:r>
        <w:rPr>
          <w:rFonts w:eastAsia="仿宋"/>
          <w:u w:val="single"/>
        </w:rPr>
        <w:t xml:space="preserve">        </w:t>
      </w:r>
      <w:r>
        <w:rPr>
          <w:rFonts w:eastAsia="仿宋"/>
        </w:rPr>
        <w:t>（投标人名称）</w:t>
      </w:r>
      <w:r>
        <w:rPr>
          <w:rFonts w:eastAsia="仿宋"/>
          <w:u w:val="single"/>
        </w:rPr>
        <w:t xml:space="preserve">       </w:t>
      </w:r>
      <w:r>
        <w:rPr>
          <w:rFonts w:eastAsia="仿宋"/>
        </w:rPr>
        <w:t>参加贵方组织的</w:t>
      </w:r>
      <w:r>
        <w:rPr>
          <w:rFonts w:eastAsia="仿宋"/>
          <w:u w:val="single"/>
        </w:rPr>
        <w:t xml:space="preserve">        </w:t>
      </w:r>
      <w:r>
        <w:rPr>
          <w:rFonts w:eastAsia="仿宋"/>
        </w:rPr>
        <w:t>项目（招标项目名称）（编号为</w:t>
      </w:r>
      <w:r>
        <w:rPr>
          <w:rFonts w:eastAsia="仿宋"/>
          <w:u w:val="single"/>
        </w:rPr>
        <w:t xml:space="preserve">         </w:t>
      </w:r>
      <w:r>
        <w:rPr>
          <w:rFonts w:eastAsia="仿宋"/>
        </w:rPr>
        <w:t>）的投标，如我单位中标，我方就本次项目验收服务承诺如下：</w:t>
      </w:r>
    </w:p>
    <w:p>
      <w:pPr>
        <w:widowControl/>
        <w:snapToGrid w:val="0"/>
        <w:spacing w:line="500" w:lineRule="exact"/>
        <w:ind w:firstLine="420"/>
        <w:jc w:val="left"/>
        <w:rPr>
          <w:rFonts w:eastAsia="仿宋"/>
          <w:spacing w:val="-2"/>
        </w:rPr>
      </w:pPr>
      <w:r>
        <w:rPr>
          <w:rFonts w:eastAsia="仿宋"/>
          <w:spacing w:val="-2"/>
        </w:rPr>
        <w:t>1、项目结束后</w:t>
      </w:r>
      <w:r>
        <w:rPr>
          <w:rFonts w:eastAsia="仿宋"/>
          <w:spacing w:val="-2"/>
          <w:u w:val="single"/>
        </w:rPr>
        <w:t xml:space="preserve">    </w:t>
      </w:r>
      <w:r>
        <w:rPr>
          <w:rFonts w:eastAsia="仿宋"/>
          <w:spacing w:val="-2"/>
        </w:rPr>
        <w:t>个工作日内开始进行验收。验收按照招标人关于验收标准的约定进行。我方承诺在验收前做好验收的必要准备并向贵单位提交验收申请书，</w:t>
      </w:r>
      <w:r>
        <w:rPr>
          <w:rStyle w:val="241"/>
          <w:rFonts w:ascii="Times New Roman" w:hAnsi="Times New Roman" w:eastAsia="仿宋" w:cs="Times New Roman"/>
          <w:sz w:val="24"/>
          <w:szCs w:val="24"/>
        </w:rPr>
        <w:t>按照贵单位的验收流程完成验收</w:t>
      </w:r>
      <w:r>
        <w:rPr>
          <w:rFonts w:eastAsia="仿宋"/>
          <w:spacing w:val="-2"/>
        </w:rPr>
        <w:t>。</w:t>
      </w:r>
    </w:p>
    <w:p>
      <w:pPr>
        <w:widowControl/>
        <w:snapToGrid w:val="0"/>
        <w:spacing w:line="500" w:lineRule="exact"/>
        <w:ind w:firstLine="420"/>
        <w:jc w:val="left"/>
        <w:rPr>
          <w:rFonts w:eastAsia="仿宋"/>
          <w:spacing w:val="-2"/>
        </w:rPr>
      </w:pPr>
      <w:r>
        <w:rPr>
          <w:rFonts w:eastAsia="仿宋"/>
          <w:spacing w:val="-2"/>
        </w:rPr>
        <w:t>2、我方承诺按照贵单位要求提供符合贵单位要求的交付物。</w:t>
      </w:r>
    </w:p>
    <w:p>
      <w:pPr>
        <w:widowControl/>
        <w:snapToGrid w:val="0"/>
        <w:spacing w:line="500" w:lineRule="exact"/>
        <w:ind w:firstLine="420"/>
        <w:jc w:val="left"/>
        <w:rPr>
          <w:rFonts w:eastAsia="仿宋"/>
          <w:spacing w:val="-2"/>
        </w:rPr>
      </w:pPr>
      <w:r>
        <w:rPr>
          <w:rFonts w:eastAsia="仿宋"/>
          <w:spacing w:val="-2"/>
        </w:rPr>
        <w:t>3、我方承诺各阶段交付的文档应包括工作过程中产生的文档、工作成果、分析报告（如有）以及与项目有关的其他重要文件。文档同时以电子和纸质形式交付，文档内容完整详实、数据准确、论证充分，且结论明确。</w:t>
      </w:r>
    </w:p>
    <w:p>
      <w:pPr>
        <w:snapToGrid w:val="0"/>
        <w:spacing w:line="500" w:lineRule="exact"/>
        <w:ind w:firstLine="556" w:firstLineChars="236"/>
        <w:rPr>
          <w:rFonts w:eastAsia="仿宋"/>
          <w:spacing w:val="-2"/>
        </w:rPr>
      </w:pPr>
    </w:p>
    <w:p>
      <w:pPr>
        <w:snapToGrid w:val="0"/>
        <w:spacing w:line="500" w:lineRule="exact"/>
        <w:ind w:firstLine="556" w:firstLineChars="236"/>
        <w:rPr>
          <w:rFonts w:eastAsia="仿宋"/>
          <w:spacing w:val="-2"/>
        </w:rPr>
      </w:pPr>
    </w:p>
    <w:p>
      <w:pPr>
        <w:snapToGrid w:val="0"/>
        <w:spacing w:line="500" w:lineRule="exact"/>
        <w:ind w:firstLine="556" w:firstLineChars="236"/>
        <w:rPr>
          <w:rFonts w:eastAsia="仿宋"/>
          <w:spacing w:val="-2"/>
        </w:rPr>
      </w:pPr>
    </w:p>
    <w:p>
      <w:pPr>
        <w:snapToGrid w:val="0"/>
        <w:spacing w:line="500" w:lineRule="exact"/>
        <w:ind w:firstLine="566" w:firstLineChars="236"/>
        <w:rPr>
          <w:rFonts w:eastAsia="仿宋"/>
        </w:rPr>
      </w:pPr>
    </w:p>
    <w:p>
      <w:pPr>
        <w:snapToGrid w:val="0"/>
        <w:spacing w:line="500" w:lineRule="exact"/>
        <w:ind w:firstLine="5103"/>
        <w:rPr>
          <w:rFonts w:eastAsia="仿宋"/>
        </w:rPr>
      </w:pPr>
      <w:r>
        <w:rPr>
          <w:rFonts w:eastAsia="仿宋"/>
        </w:rPr>
        <w:t>投标人名称（公章）：</w:t>
      </w:r>
    </w:p>
    <w:p>
      <w:pPr>
        <w:snapToGrid w:val="0"/>
        <w:spacing w:line="500" w:lineRule="exact"/>
        <w:ind w:firstLine="5103"/>
        <w:rPr>
          <w:rFonts w:eastAsia="仿宋"/>
        </w:rPr>
      </w:pPr>
      <w:r>
        <w:rPr>
          <w:rFonts w:eastAsia="仿宋"/>
        </w:rPr>
        <w:t>法定代表人或授权代理人(签字)：</w:t>
      </w:r>
    </w:p>
    <w:p>
      <w:pPr>
        <w:snapToGrid w:val="0"/>
        <w:spacing w:line="500" w:lineRule="exact"/>
        <w:ind w:firstLine="5040" w:firstLineChars="2100"/>
        <w:rPr>
          <w:rFonts w:eastAsia="仿宋"/>
        </w:rPr>
      </w:pPr>
      <w:r>
        <w:rPr>
          <w:rFonts w:eastAsia="仿宋"/>
        </w:rPr>
        <w:t>日期：</w:t>
      </w:r>
    </w:p>
    <w:p>
      <w:pPr>
        <w:snapToGrid w:val="0"/>
        <w:spacing w:line="500" w:lineRule="exact"/>
        <w:ind w:firstLine="360" w:firstLineChars="150"/>
        <w:rPr>
          <w:rFonts w:eastAsia="仿宋"/>
        </w:rPr>
      </w:pPr>
    </w:p>
    <w:p>
      <w:pPr>
        <w:snapToGrid w:val="0"/>
        <w:spacing w:line="500" w:lineRule="exact"/>
        <w:ind w:firstLine="360" w:firstLineChars="150"/>
        <w:rPr>
          <w:rFonts w:eastAsia="仿宋"/>
        </w:rPr>
      </w:pPr>
    </w:p>
    <w:p>
      <w:pPr>
        <w:snapToGrid w:val="0"/>
        <w:spacing w:line="500" w:lineRule="exact"/>
        <w:ind w:firstLine="360" w:firstLineChars="150"/>
        <w:rPr>
          <w:rFonts w:eastAsia="仿宋"/>
        </w:rPr>
      </w:pPr>
    </w:p>
    <w:p>
      <w:pPr>
        <w:snapToGrid w:val="0"/>
        <w:spacing w:line="500" w:lineRule="exact"/>
        <w:ind w:firstLine="360" w:firstLineChars="150"/>
        <w:rPr>
          <w:rFonts w:eastAsia="仿宋"/>
        </w:rPr>
      </w:pPr>
    </w:p>
    <w:p>
      <w:pPr>
        <w:snapToGrid w:val="0"/>
        <w:spacing w:line="500" w:lineRule="exact"/>
        <w:ind w:firstLine="360" w:firstLineChars="150"/>
        <w:rPr>
          <w:rFonts w:eastAsia="仿宋"/>
        </w:rPr>
      </w:pPr>
    </w:p>
    <w:p>
      <w:pPr>
        <w:snapToGrid w:val="0"/>
        <w:spacing w:line="500" w:lineRule="exact"/>
        <w:ind w:firstLine="360" w:firstLineChars="150"/>
        <w:rPr>
          <w:rFonts w:eastAsia="仿宋"/>
        </w:rPr>
      </w:pPr>
    </w:p>
    <w:p>
      <w:pPr>
        <w:snapToGrid w:val="0"/>
        <w:spacing w:line="500" w:lineRule="exact"/>
        <w:ind w:firstLine="360" w:firstLineChars="150"/>
        <w:rPr>
          <w:rFonts w:eastAsia="仿宋"/>
        </w:rPr>
      </w:pPr>
    </w:p>
    <w:p>
      <w:pPr>
        <w:snapToGrid w:val="0"/>
        <w:spacing w:line="500" w:lineRule="exact"/>
        <w:ind w:firstLine="360" w:firstLineChars="150"/>
        <w:rPr>
          <w:rFonts w:eastAsia="仿宋"/>
        </w:rPr>
      </w:pPr>
    </w:p>
    <w:p>
      <w:pPr>
        <w:pStyle w:val="5"/>
        <w:snapToGrid w:val="0"/>
        <w:spacing w:before="0" w:after="0" w:line="500" w:lineRule="exact"/>
        <w:jc w:val="center"/>
        <w:rPr>
          <w:rFonts w:ascii="Times New Roman" w:hAnsi="Times New Roman" w:eastAsia="仿宋"/>
          <w:color w:val="000000"/>
          <w:sz w:val="24"/>
          <w:szCs w:val="24"/>
        </w:rPr>
        <w:sectPr>
          <w:pgSz w:w="11906" w:h="16838"/>
          <w:pgMar w:top="1134" w:right="850" w:bottom="1134" w:left="850" w:header="283" w:footer="283" w:gutter="0"/>
          <w:cols w:space="720" w:num="1"/>
          <w:docGrid w:type="lines" w:linePitch="339" w:charSpace="0"/>
        </w:sectPr>
      </w:pPr>
      <w:bookmarkStart w:id="227" w:name="_Toc3602"/>
    </w:p>
    <w:p>
      <w:pPr>
        <w:pStyle w:val="5"/>
        <w:numPr>
          <w:ilvl w:val="0"/>
          <w:numId w:val="0"/>
        </w:numPr>
        <w:snapToGrid w:val="0"/>
        <w:spacing w:before="0" w:after="0" w:line="500" w:lineRule="exact"/>
        <w:jc w:val="center"/>
        <w:rPr>
          <w:rFonts w:ascii="Times New Roman" w:hAnsi="Times New Roman" w:eastAsia="仿宋"/>
          <w:color w:val="000000"/>
          <w:sz w:val="24"/>
          <w:szCs w:val="24"/>
        </w:rPr>
      </w:pPr>
      <w:bookmarkStart w:id="228" w:name="_Toc99785597"/>
      <w:bookmarkStart w:id="229" w:name="_Toc10799"/>
      <w:bookmarkStart w:id="230" w:name="_Toc28587"/>
      <w:r>
        <w:rPr>
          <w:rFonts w:ascii="Times New Roman" w:hAnsi="Times New Roman" w:eastAsia="仿宋"/>
          <w:color w:val="000000"/>
          <w:sz w:val="24"/>
          <w:szCs w:val="24"/>
        </w:rPr>
        <w:t>（十四）售后服务与增值服务承诺</w:t>
      </w:r>
      <w:bookmarkEnd w:id="227"/>
      <w:bookmarkEnd w:id="228"/>
      <w:bookmarkEnd w:id="229"/>
      <w:bookmarkEnd w:id="230"/>
    </w:p>
    <w:p>
      <w:pPr>
        <w:snapToGrid w:val="0"/>
        <w:spacing w:line="500" w:lineRule="exact"/>
        <w:ind w:firstLine="566" w:firstLineChars="236"/>
        <w:rPr>
          <w:rFonts w:eastAsia="仿宋"/>
          <w:u w:val="single"/>
        </w:rPr>
      </w:pPr>
    </w:p>
    <w:p>
      <w:pPr>
        <w:snapToGrid w:val="0"/>
        <w:spacing w:line="500" w:lineRule="exact"/>
        <w:rPr>
          <w:rFonts w:eastAsia="仿宋"/>
        </w:rPr>
      </w:pPr>
      <w:r>
        <w:rPr>
          <w:rFonts w:eastAsia="仿宋"/>
        </w:rPr>
        <w:t>致：（招标人）</w:t>
      </w:r>
    </w:p>
    <w:p>
      <w:pPr>
        <w:snapToGrid w:val="0"/>
        <w:spacing w:line="500" w:lineRule="exact"/>
        <w:ind w:firstLine="566" w:firstLineChars="236"/>
        <w:rPr>
          <w:rFonts w:eastAsia="仿宋"/>
        </w:rPr>
      </w:pPr>
      <w:r>
        <w:rPr>
          <w:rFonts w:eastAsia="仿宋"/>
          <w:u w:val="single"/>
        </w:rPr>
        <w:t xml:space="preserve">        </w:t>
      </w:r>
      <w:r>
        <w:rPr>
          <w:rFonts w:eastAsia="仿宋"/>
        </w:rPr>
        <w:t>（投标人名称）</w:t>
      </w:r>
      <w:r>
        <w:rPr>
          <w:rFonts w:eastAsia="仿宋"/>
          <w:u w:val="single"/>
        </w:rPr>
        <w:t xml:space="preserve">       </w:t>
      </w:r>
      <w:r>
        <w:rPr>
          <w:rFonts w:eastAsia="仿宋"/>
        </w:rPr>
        <w:t>参加贵方组织的</w:t>
      </w:r>
      <w:r>
        <w:rPr>
          <w:rFonts w:eastAsia="仿宋"/>
          <w:u w:val="single"/>
        </w:rPr>
        <w:t xml:space="preserve">        </w:t>
      </w:r>
      <w:r>
        <w:rPr>
          <w:rFonts w:eastAsia="仿宋"/>
        </w:rPr>
        <w:t>项目（招标项目名称）（编号为</w:t>
      </w:r>
      <w:r>
        <w:rPr>
          <w:rFonts w:eastAsia="仿宋"/>
          <w:u w:val="single"/>
        </w:rPr>
        <w:t xml:space="preserve">         </w:t>
      </w:r>
      <w:r>
        <w:rPr>
          <w:rFonts w:eastAsia="仿宋"/>
        </w:rPr>
        <w:t>）的投标，如我单位中标，我方就本次投标产品售后服务及增值服务承诺如下：</w:t>
      </w:r>
    </w:p>
    <w:p>
      <w:pPr>
        <w:snapToGrid w:val="0"/>
        <w:spacing w:line="500" w:lineRule="exact"/>
        <w:ind w:firstLine="600" w:firstLineChars="250"/>
        <w:rPr>
          <w:rFonts w:eastAsia="仿宋"/>
        </w:rPr>
      </w:pPr>
      <w:r>
        <w:rPr>
          <w:rFonts w:eastAsia="仿宋"/>
        </w:rPr>
        <w:t>1、我单位承诺项目免费维护服务期为_________年。（其中包含驻场人员现场服务</w:t>
      </w:r>
      <w:r>
        <w:rPr>
          <w:rFonts w:eastAsia="仿宋"/>
          <w:u w:val="single"/>
        </w:rPr>
        <w:t xml:space="preserve">   </w:t>
      </w:r>
      <w:r>
        <w:rPr>
          <w:rFonts w:eastAsia="仿宋"/>
        </w:rPr>
        <w:t>月）。</w:t>
      </w:r>
    </w:p>
    <w:p>
      <w:pPr>
        <w:snapToGrid w:val="0"/>
        <w:spacing w:line="500" w:lineRule="exact"/>
        <w:ind w:firstLine="600" w:firstLineChars="250"/>
        <w:rPr>
          <w:rFonts w:eastAsia="仿宋"/>
        </w:rPr>
      </w:pPr>
      <w:r>
        <w:rPr>
          <w:rFonts w:eastAsia="仿宋"/>
        </w:rPr>
        <w:t>2、我单位承诺免费维护期内现场驻场服务人员为项目咨询团队人员。</w:t>
      </w:r>
    </w:p>
    <w:p>
      <w:pPr>
        <w:snapToGrid w:val="0"/>
        <w:spacing w:line="500" w:lineRule="exact"/>
        <w:ind w:firstLine="600" w:firstLineChars="250"/>
        <w:jc w:val="left"/>
        <w:rPr>
          <w:rFonts w:eastAsia="仿宋"/>
        </w:rPr>
      </w:pPr>
      <w:r>
        <w:rPr>
          <w:rFonts w:eastAsia="仿宋"/>
        </w:rPr>
        <w:t>3、故障服务响应时间：我在接到服务通知之时起至完成维护的时间不超过__________小时 （现场）。</w:t>
      </w:r>
    </w:p>
    <w:p>
      <w:pPr>
        <w:snapToGrid w:val="0"/>
        <w:spacing w:line="500" w:lineRule="exact"/>
        <w:ind w:left="360" w:firstLine="206" w:firstLineChars="86"/>
        <w:jc w:val="left"/>
        <w:rPr>
          <w:rFonts w:eastAsia="仿宋"/>
        </w:rPr>
      </w:pPr>
      <w:r>
        <w:rPr>
          <w:rFonts w:eastAsia="仿宋"/>
        </w:rPr>
        <w:t>4、故障服务响应时间：我在接到服务通知之时起至完成维护的时间不超过__________小时 （异地）。</w:t>
      </w:r>
    </w:p>
    <w:p>
      <w:pPr>
        <w:snapToGrid w:val="0"/>
        <w:spacing w:line="500" w:lineRule="exact"/>
        <w:ind w:left="1" w:firstLine="561" w:firstLineChars="234"/>
        <w:jc w:val="left"/>
        <w:rPr>
          <w:rFonts w:eastAsia="仿宋"/>
        </w:rPr>
      </w:pPr>
      <w:r>
        <w:rPr>
          <w:rFonts w:eastAsia="仿宋"/>
        </w:rPr>
        <w:t>5、我单位承诺：对于重大业务调整和远程服务无法解决的业务问题，我方的支持人员将在24个小时内（同城）（或48个小时内（异地））赶到现场，并在3个工作日之内完成对问题的解答。</w:t>
      </w:r>
    </w:p>
    <w:p>
      <w:pPr>
        <w:snapToGrid w:val="0"/>
        <w:spacing w:line="500" w:lineRule="exact"/>
        <w:ind w:firstLine="566" w:firstLineChars="236"/>
        <w:rPr>
          <w:rFonts w:eastAsia="仿宋"/>
        </w:rPr>
      </w:pPr>
      <w:r>
        <w:rPr>
          <w:rFonts w:eastAsia="仿宋"/>
        </w:rPr>
        <w:t>6、我单位应向贵单位提供各种技术资料和简易安装工具作为维护管理使用。必须包括但不限于以下内容：</w:t>
      </w:r>
    </w:p>
    <w:p>
      <w:pPr>
        <w:snapToGrid w:val="0"/>
        <w:spacing w:line="500" w:lineRule="exact"/>
        <w:ind w:firstLine="566" w:firstLineChars="236"/>
        <w:rPr>
          <w:rFonts w:eastAsia="仿宋"/>
        </w:rPr>
      </w:pPr>
      <w:r>
        <w:rPr>
          <w:rFonts w:eastAsia="仿宋"/>
        </w:rPr>
        <w:t>7、我单位提供的增值服务主要如下：（格式自拟）</w:t>
      </w:r>
    </w:p>
    <w:p>
      <w:pPr>
        <w:snapToGrid w:val="0"/>
        <w:spacing w:line="500" w:lineRule="exact"/>
        <w:ind w:firstLine="566" w:firstLineChars="236"/>
        <w:rPr>
          <w:rFonts w:eastAsia="仿宋"/>
        </w:rPr>
      </w:pPr>
      <w:r>
        <w:rPr>
          <w:rFonts w:eastAsia="仿宋"/>
        </w:rPr>
        <w:t>（1）……；</w:t>
      </w:r>
    </w:p>
    <w:p>
      <w:pPr>
        <w:snapToGrid w:val="0"/>
        <w:spacing w:line="500" w:lineRule="exact"/>
        <w:ind w:firstLine="566" w:firstLineChars="236"/>
        <w:rPr>
          <w:rFonts w:eastAsia="仿宋"/>
          <w:u w:val="single"/>
        </w:rPr>
      </w:pPr>
      <w:r>
        <w:rPr>
          <w:rFonts w:eastAsia="仿宋"/>
        </w:rPr>
        <w:t>（2）……。</w:t>
      </w:r>
    </w:p>
    <w:p>
      <w:pPr>
        <w:snapToGrid w:val="0"/>
        <w:spacing w:line="500" w:lineRule="exact"/>
        <w:ind w:firstLine="569" w:firstLineChars="236"/>
        <w:rPr>
          <w:rFonts w:eastAsia="仿宋"/>
          <w:b/>
          <w:szCs w:val="21"/>
        </w:rPr>
      </w:pPr>
    </w:p>
    <w:p>
      <w:pPr>
        <w:snapToGrid w:val="0"/>
        <w:spacing w:line="500" w:lineRule="exact"/>
        <w:ind w:firstLine="5103"/>
        <w:rPr>
          <w:rFonts w:eastAsia="仿宋"/>
        </w:rPr>
      </w:pPr>
      <w:r>
        <w:rPr>
          <w:rFonts w:eastAsia="仿宋"/>
        </w:rPr>
        <w:t>投标人名称（公章）：</w:t>
      </w:r>
    </w:p>
    <w:p>
      <w:pPr>
        <w:snapToGrid w:val="0"/>
        <w:spacing w:line="500" w:lineRule="exact"/>
        <w:ind w:firstLine="5103"/>
        <w:rPr>
          <w:rFonts w:eastAsia="仿宋"/>
        </w:rPr>
      </w:pPr>
      <w:r>
        <w:rPr>
          <w:rFonts w:eastAsia="仿宋"/>
        </w:rPr>
        <w:t>法定代表人或授权代理人(签字)：</w:t>
      </w:r>
    </w:p>
    <w:p>
      <w:pPr>
        <w:snapToGrid w:val="0"/>
        <w:spacing w:line="500" w:lineRule="exact"/>
        <w:ind w:firstLine="5040" w:firstLineChars="2100"/>
        <w:rPr>
          <w:rFonts w:eastAsia="仿宋"/>
        </w:rPr>
      </w:pPr>
      <w:r>
        <w:rPr>
          <w:rFonts w:eastAsia="仿宋"/>
        </w:rPr>
        <w:t>日期：</w:t>
      </w:r>
    </w:p>
    <w:p>
      <w:pPr>
        <w:snapToGrid w:val="0"/>
        <w:spacing w:line="500" w:lineRule="exact"/>
        <w:jc w:val="left"/>
        <w:rPr>
          <w:rFonts w:eastAsia="仿宋"/>
        </w:rPr>
      </w:pPr>
    </w:p>
    <w:p>
      <w:pPr>
        <w:snapToGrid w:val="0"/>
        <w:spacing w:line="500" w:lineRule="exact"/>
        <w:jc w:val="left"/>
        <w:rPr>
          <w:rFonts w:eastAsia="仿宋"/>
        </w:rPr>
      </w:pPr>
    </w:p>
    <w:p>
      <w:pPr>
        <w:snapToGrid w:val="0"/>
        <w:spacing w:line="500" w:lineRule="exact"/>
        <w:jc w:val="left"/>
        <w:rPr>
          <w:rFonts w:eastAsia="仿宋"/>
        </w:rPr>
      </w:pPr>
    </w:p>
    <w:p>
      <w:pPr>
        <w:pStyle w:val="5"/>
        <w:snapToGrid w:val="0"/>
        <w:spacing w:before="0" w:after="0" w:line="500" w:lineRule="exact"/>
        <w:jc w:val="center"/>
        <w:rPr>
          <w:rFonts w:ascii="Times New Roman" w:hAnsi="Times New Roman" w:eastAsia="仿宋"/>
          <w:sz w:val="24"/>
          <w:szCs w:val="24"/>
        </w:rPr>
        <w:sectPr>
          <w:pgSz w:w="11906" w:h="16838"/>
          <w:pgMar w:top="1134" w:right="850" w:bottom="1134" w:left="850" w:header="283" w:footer="283" w:gutter="0"/>
          <w:cols w:space="720" w:num="1"/>
          <w:docGrid w:type="lines" w:linePitch="339" w:charSpace="0"/>
        </w:sectPr>
      </w:pPr>
      <w:bookmarkStart w:id="231" w:name="_Toc14004"/>
    </w:p>
    <w:p>
      <w:pPr>
        <w:pStyle w:val="5"/>
        <w:numPr>
          <w:ilvl w:val="0"/>
          <w:numId w:val="0"/>
        </w:numPr>
        <w:snapToGrid w:val="0"/>
        <w:spacing w:before="0" w:after="0" w:line="500" w:lineRule="exact"/>
        <w:jc w:val="center"/>
        <w:rPr>
          <w:rFonts w:ascii="Times New Roman" w:hAnsi="Times New Roman" w:eastAsia="仿宋"/>
          <w:sz w:val="24"/>
          <w:szCs w:val="24"/>
        </w:rPr>
      </w:pPr>
      <w:bookmarkStart w:id="232" w:name="_Toc99785598"/>
      <w:bookmarkStart w:id="233" w:name="_Toc16013"/>
      <w:bookmarkStart w:id="234" w:name="_Toc22321"/>
      <w:r>
        <w:rPr>
          <w:rFonts w:ascii="Times New Roman" w:hAnsi="Times New Roman" w:eastAsia="仿宋"/>
          <w:sz w:val="24"/>
          <w:szCs w:val="24"/>
        </w:rPr>
        <w:t>（十五）售后服务方案</w:t>
      </w:r>
      <w:bookmarkEnd w:id="231"/>
      <w:bookmarkEnd w:id="232"/>
      <w:bookmarkEnd w:id="233"/>
      <w:bookmarkEnd w:id="234"/>
    </w:p>
    <w:p>
      <w:pPr>
        <w:numPr>
          <w:ilvl w:val="0"/>
          <w:numId w:val="9"/>
        </w:numPr>
        <w:snapToGrid w:val="0"/>
        <w:spacing w:line="500" w:lineRule="exact"/>
        <w:ind w:left="0" w:firstLine="567"/>
        <w:rPr>
          <w:rFonts w:eastAsia="仿宋"/>
        </w:rPr>
      </w:pPr>
      <w:r>
        <w:rPr>
          <w:rFonts w:eastAsia="仿宋"/>
        </w:rPr>
        <w:t>提供免费维护期内的售后服务方案，包括但不限于售后服务内容、响应时间等；</w:t>
      </w:r>
    </w:p>
    <w:p>
      <w:pPr>
        <w:numPr>
          <w:ilvl w:val="0"/>
          <w:numId w:val="9"/>
        </w:numPr>
        <w:snapToGrid w:val="0"/>
        <w:spacing w:line="500" w:lineRule="exact"/>
        <w:ind w:left="0" w:firstLine="567"/>
        <w:rPr>
          <w:rFonts w:eastAsia="仿宋"/>
        </w:rPr>
      </w:pPr>
      <w:r>
        <w:rPr>
          <w:rFonts w:eastAsia="仿宋"/>
        </w:rPr>
        <w:t>售后服务人员名单；</w:t>
      </w:r>
    </w:p>
    <w:p>
      <w:pPr>
        <w:numPr>
          <w:ilvl w:val="0"/>
          <w:numId w:val="9"/>
        </w:numPr>
        <w:snapToGrid w:val="0"/>
        <w:spacing w:line="500" w:lineRule="exact"/>
        <w:ind w:left="0" w:firstLine="567"/>
        <w:rPr>
          <w:rFonts w:eastAsia="仿宋"/>
        </w:rPr>
      </w:pPr>
      <w:r>
        <w:rPr>
          <w:rFonts w:eastAsia="仿宋"/>
        </w:rPr>
        <w:t>提供免费维护期后的售后服务方案，包括但不限于售后服务内容、计费标准等；</w:t>
      </w:r>
    </w:p>
    <w:p>
      <w:pPr>
        <w:numPr>
          <w:ilvl w:val="0"/>
          <w:numId w:val="9"/>
        </w:numPr>
        <w:snapToGrid w:val="0"/>
        <w:spacing w:line="500" w:lineRule="exact"/>
        <w:ind w:left="0" w:firstLine="567"/>
        <w:rPr>
          <w:rFonts w:eastAsia="仿宋"/>
        </w:rPr>
      </w:pPr>
      <w:r>
        <w:rPr>
          <w:rFonts w:eastAsia="仿宋"/>
        </w:rPr>
        <w:t>投标人认为的其他资料。</w:t>
      </w:r>
    </w:p>
    <w:p>
      <w:pPr>
        <w:snapToGrid w:val="0"/>
        <w:spacing w:line="500" w:lineRule="exact"/>
        <w:ind w:firstLine="600" w:firstLineChars="250"/>
        <w:rPr>
          <w:rFonts w:eastAsia="仿宋"/>
        </w:rPr>
      </w:pPr>
    </w:p>
    <w:p>
      <w:pPr>
        <w:snapToGrid w:val="0"/>
        <w:spacing w:line="500" w:lineRule="exact"/>
        <w:ind w:firstLine="600" w:firstLineChars="250"/>
        <w:rPr>
          <w:rFonts w:eastAsia="仿宋"/>
        </w:rPr>
      </w:pPr>
    </w:p>
    <w:p>
      <w:pPr>
        <w:snapToGrid w:val="0"/>
        <w:spacing w:line="500" w:lineRule="exact"/>
        <w:ind w:firstLine="600" w:firstLineChars="250"/>
        <w:rPr>
          <w:rFonts w:eastAsia="仿宋"/>
        </w:rPr>
      </w:pPr>
    </w:p>
    <w:p>
      <w:pPr>
        <w:snapToGrid w:val="0"/>
        <w:spacing w:line="500" w:lineRule="exact"/>
        <w:ind w:firstLine="600" w:firstLineChars="250"/>
        <w:rPr>
          <w:rFonts w:eastAsia="仿宋"/>
        </w:rPr>
      </w:pPr>
    </w:p>
    <w:p>
      <w:pPr>
        <w:snapToGrid w:val="0"/>
        <w:spacing w:line="500" w:lineRule="exact"/>
        <w:ind w:firstLine="600" w:firstLineChars="250"/>
        <w:rPr>
          <w:rFonts w:eastAsia="仿宋"/>
        </w:rPr>
      </w:pPr>
    </w:p>
    <w:p>
      <w:pPr>
        <w:snapToGrid w:val="0"/>
        <w:spacing w:line="500" w:lineRule="exact"/>
        <w:ind w:firstLine="600" w:firstLineChars="250"/>
        <w:rPr>
          <w:rFonts w:eastAsia="仿宋"/>
        </w:rPr>
      </w:pPr>
    </w:p>
    <w:p>
      <w:pPr>
        <w:snapToGrid w:val="0"/>
        <w:spacing w:line="500" w:lineRule="exact"/>
        <w:ind w:firstLine="600" w:firstLineChars="250"/>
        <w:rPr>
          <w:rFonts w:eastAsia="仿宋"/>
        </w:rPr>
      </w:pPr>
    </w:p>
    <w:p>
      <w:pPr>
        <w:snapToGrid w:val="0"/>
        <w:spacing w:line="500" w:lineRule="exact"/>
        <w:ind w:firstLine="600" w:firstLineChars="250"/>
        <w:rPr>
          <w:rFonts w:eastAsia="仿宋"/>
        </w:rPr>
      </w:pPr>
    </w:p>
    <w:p>
      <w:pPr>
        <w:snapToGrid w:val="0"/>
        <w:spacing w:line="500" w:lineRule="exact"/>
        <w:ind w:firstLine="600" w:firstLineChars="250"/>
        <w:rPr>
          <w:rFonts w:eastAsia="仿宋"/>
        </w:rPr>
      </w:pPr>
    </w:p>
    <w:p>
      <w:pPr>
        <w:snapToGrid w:val="0"/>
        <w:spacing w:line="500" w:lineRule="exact"/>
        <w:ind w:firstLine="600" w:firstLineChars="250"/>
        <w:rPr>
          <w:rFonts w:eastAsia="仿宋"/>
        </w:rPr>
      </w:pPr>
    </w:p>
    <w:p>
      <w:pPr>
        <w:snapToGrid w:val="0"/>
        <w:spacing w:line="500" w:lineRule="exact"/>
        <w:ind w:firstLine="600" w:firstLineChars="250"/>
        <w:rPr>
          <w:rFonts w:eastAsia="仿宋"/>
        </w:rPr>
      </w:pPr>
    </w:p>
    <w:p>
      <w:pPr>
        <w:snapToGrid w:val="0"/>
        <w:spacing w:line="500" w:lineRule="exact"/>
        <w:ind w:firstLine="600" w:firstLineChars="250"/>
        <w:rPr>
          <w:rFonts w:eastAsia="仿宋"/>
        </w:rPr>
      </w:pPr>
    </w:p>
    <w:p>
      <w:pPr>
        <w:snapToGrid w:val="0"/>
        <w:spacing w:line="500" w:lineRule="exact"/>
        <w:ind w:firstLine="600" w:firstLineChars="250"/>
        <w:rPr>
          <w:rFonts w:eastAsia="仿宋"/>
        </w:rPr>
      </w:pPr>
    </w:p>
    <w:p>
      <w:pPr>
        <w:snapToGrid w:val="0"/>
        <w:spacing w:line="500" w:lineRule="exact"/>
        <w:ind w:firstLine="600" w:firstLineChars="250"/>
        <w:rPr>
          <w:rFonts w:eastAsia="仿宋"/>
        </w:rPr>
      </w:pPr>
    </w:p>
    <w:p>
      <w:pPr>
        <w:snapToGrid w:val="0"/>
        <w:spacing w:line="500" w:lineRule="exact"/>
        <w:ind w:firstLine="600" w:firstLineChars="250"/>
        <w:rPr>
          <w:rFonts w:eastAsia="仿宋"/>
        </w:rPr>
      </w:pPr>
    </w:p>
    <w:p>
      <w:pPr>
        <w:snapToGrid w:val="0"/>
        <w:spacing w:line="500" w:lineRule="exact"/>
        <w:ind w:firstLine="600" w:firstLineChars="250"/>
        <w:rPr>
          <w:rFonts w:eastAsia="仿宋"/>
        </w:rPr>
      </w:pPr>
    </w:p>
    <w:p>
      <w:pPr>
        <w:snapToGrid w:val="0"/>
        <w:spacing w:line="500" w:lineRule="exact"/>
        <w:ind w:firstLine="600" w:firstLineChars="250"/>
        <w:rPr>
          <w:rFonts w:eastAsia="仿宋"/>
        </w:rPr>
      </w:pPr>
    </w:p>
    <w:p>
      <w:pPr>
        <w:snapToGrid w:val="0"/>
        <w:spacing w:line="500" w:lineRule="exact"/>
        <w:ind w:firstLine="600" w:firstLineChars="250"/>
        <w:rPr>
          <w:rFonts w:eastAsia="仿宋"/>
        </w:rPr>
      </w:pPr>
    </w:p>
    <w:p>
      <w:pPr>
        <w:snapToGrid w:val="0"/>
        <w:spacing w:line="500" w:lineRule="exact"/>
        <w:ind w:firstLine="600" w:firstLineChars="250"/>
        <w:rPr>
          <w:rFonts w:eastAsia="仿宋"/>
        </w:rPr>
      </w:pPr>
    </w:p>
    <w:p>
      <w:pPr>
        <w:snapToGrid w:val="0"/>
        <w:spacing w:line="500" w:lineRule="exact"/>
        <w:ind w:firstLine="600" w:firstLineChars="250"/>
        <w:rPr>
          <w:rFonts w:eastAsia="仿宋"/>
        </w:rPr>
      </w:pPr>
    </w:p>
    <w:p>
      <w:pPr>
        <w:snapToGrid w:val="0"/>
        <w:spacing w:line="500" w:lineRule="exact"/>
        <w:ind w:firstLine="600" w:firstLineChars="250"/>
        <w:rPr>
          <w:rFonts w:eastAsia="仿宋"/>
        </w:rPr>
      </w:pPr>
    </w:p>
    <w:p>
      <w:pPr>
        <w:snapToGrid w:val="0"/>
        <w:spacing w:line="500" w:lineRule="exact"/>
        <w:jc w:val="center"/>
        <w:outlineLvl w:val="1"/>
        <w:rPr>
          <w:rFonts w:eastAsia="仿宋"/>
          <w:b/>
        </w:rPr>
        <w:sectPr>
          <w:pgSz w:w="11906" w:h="16838"/>
          <w:pgMar w:top="1134" w:right="850" w:bottom="1134" w:left="850" w:header="283" w:footer="283" w:gutter="0"/>
          <w:cols w:space="720" w:num="1"/>
          <w:docGrid w:type="lines" w:linePitch="339" w:charSpace="0"/>
        </w:sectPr>
      </w:pPr>
      <w:bookmarkStart w:id="235" w:name="_Toc267060465"/>
      <w:bookmarkStart w:id="236" w:name="_Toc267060080"/>
      <w:bookmarkStart w:id="237" w:name="_Toc266868684"/>
      <w:bookmarkStart w:id="238" w:name="_Toc259692754"/>
      <w:bookmarkStart w:id="239" w:name="_Toc254790914"/>
      <w:bookmarkStart w:id="240" w:name="_Toc266870921"/>
      <w:bookmarkStart w:id="241" w:name="_Toc266870446"/>
      <w:bookmarkStart w:id="242" w:name="_Toc258401270"/>
      <w:bookmarkStart w:id="243" w:name="_Toc255975021"/>
      <w:bookmarkStart w:id="244" w:name="_Toc267060220"/>
      <w:bookmarkStart w:id="245" w:name="_Toc15314"/>
      <w:bookmarkStart w:id="246" w:name="_Toc259520879"/>
      <w:bookmarkStart w:id="247" w:name="_Toc259692661"/>
      <w:bookmarkStart w:id="248" w:name="_Toc235438357"/>
      <w:bookmarkStart w:id="249" w:name="_Toc232302127"/>
      <w:bookmarkStart w:id="250" w:name="_Toc253066629"/>
      <w:bookmarkStart w:id="251" w:name="_Toc251586246"/>
      <w:bookmarkStart w:id="252" w:name="_Toc236021462"/>
      <w:bookmarkStart w:id="253" w:name="_Toc235438003"/>
      <w:bookmarkStart w:id="254" w:name="_Toc249325725"/>
      <w:bookmarkStart w:id="255" w:name="_Toc235438286"/>
      <w:bookmarkStart w:id="256" w:name="_Toc251613844"/>
      <w:bookmarkStart w:id="257" w:name="_Toc160880168"/>
      <w:bookmarkStart w:id="258" w:name="_Toc177985477"/>
      <w:bookmarkStart w:id="259" w:name="_Toc193160456"/>
      <w:bookmarkStart w:id="260" w:name="_Toc192996454"/>
      <w:bookmarkStart w:id="261" w:name="_Toc169332957"/>
      <w:bookmarkStart w:id="262" w:name="_Toc203355741"/>
      <w:bookmarkStart w:id="263" w:name="_Toc192663694"/>
      <w:bookmarkStart w:id="264" w:name="_Toc170798801"/>
      <w:bookmarkStart w:id="265" w:name="_Toc192663843"/>
      <w:bookmarkStart w:id="266" w:name="_Toc181436469"/>
      <w:bookmarkStart w:id="267" w:name="_Toc192664161"/>
      <w:bookmarkStart w:id="268" w:name="_Toc182805225"/>
      <w:bookmarkStart w:id="269" w:name="_Toc191803634"/>
      <w:bookmarkStart w:id="270" w:name="_Toc169332846"/>
      <w:bookmarkStart w:id="271" w:name="_Toc191802698"/>
      <w:bookmarkStart w:id="272" w:name="_Toc182372790"/>
      <w:bookmarkStart w:id="273" w:name="_Toc211917124"/>
      <w:bookmarkStart w:id="274" w:name="_Toc193165742"/>
      <w:bookmarkStart w:id="275" w:name="_Toc180302921"/>
      <w:bookmarkStart w:id="276" w:name="_Toc181436573"/>
      <w:bookmarkStart w:id="277" w:name="_Toc191783230"/>
      <w:bookmarkStart w:id="278" w:name="_Toc160880537"/>
      <w:bookmarkStart w:id="279" w:name="_Toc191789337"/>
      <w:bookmarkStart w:id="280" w:name="_Toc192996346"/>
    </w:p>
    <w:p>
      <w:pPr>
        <w:snapToGrid w:val="0"/>
        <w:spacing w:line="500" w:lineRule="exact"/>
        <w:jc w:val="center"/>
        <w:outlineLvl w:val="1"/>
        <w:rPr>
          <w:rFonts w:eastAsia="仿宋"/>
          <w:b/>
        </w:rPr>
      </w:pPr>
      <w:bookmarkStart w:id="281" w:name="_Toc4398"/>
      <w:bookmarkStart w:id="282" w:name="_Toc99785599"/>
      <w:bookmarkStart w:id="283" w:name="_Toc2129"/>
      <w:r>
        <w:rPr>
          <w:rFonts w:eastAsia="仿宋"/>
          <w:b/>
        </w:rPr>
        <w:t>（十六）类似业绩汇总表</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81"/>
      <w:bookmarkEnd w:id="282"/>
      <w:bookmarkEnd w:id="283"/>
    </w:p>
    <w:p>
      <w:pPr>
        <w:snapToGrid w:val="0"/>
        <w:spacing w:line="500" w:lineRule="exact"/>
        <w:ind w:firstLine="240" w:firstLineChars="100"/>
        <w:rPr>
          <w:rFonts w:eastAsia="仿宋"/>
        </w:rPr>
      </w:pPr>
      <w:r>
        <w:rPr>
          <w:rFonts w:eastAsia="仿宋"/>
        </w:rPr>
        <w:t xml:space="preserve">项目名称：                         </w:t>
      </w:r>
    </w:p>
    <w:p>
      <w:pPr>
        <w:snapToGrid w:val="0"/>
        <w:spacing w:line="500" w:lineRule="exact"/>
        <w:ind w:firstLine="120" w:firstLineChars="50"/>
        <w:rPr>
          <w:rFonts w:eastAsia="仿宋"/>
        </w:rPr>
      </w:pPr>
      <w:r>
        <w:rPr>
          <w:rFonts w:eastAsia="仿宋"/>
        </w:rPr>
        <w:t xml:space="preserve"> 项目编号∶</w:t>
      </w:r>
    </w:p>
    <w:tbl>
      <w:tblPr>
        <w:tblStyle w:val="67"/>
        <w:tblW w:w="9160" w:type="dxa"/>
        <w:jc w:val="center"/>
        <w:tblLayout w:type="fixed"/>
        <w:tblCellMar>
          <w:top w:w="0" w:type="dxa"/>
          <w:left w:w="108" w:type="dxa"/>
          <w:bottom w:w="0" w:type="dxa"/>
          <w:right w:w="108" w:type="dxa"/>
        </w:tblCellMar>
      </w:tblPr>
      <w:tblGrid>
        <w:gridCol w:w="984"/>
        <w:gridCol w:w="1853"/>
        <w:gridCol w:w="1309"/>
        <w:gridCol w:w="1199"/>
        <w:gridCol w:w="1526"/>
        <w:gridCol w:w="1344"/>
        <w:gridCol w:w="945"/>
      </w:tblGrid>
      <w:tr>
        <w:tblPrEx>
          <w:tblCellMar>
            <w:top w:w="0" w:type="dxa"/>
            <w:left w:w="108" w:type="dxa"/>
            <w:bottom w:w="0" w:type="dxa"/>
            <w:right w:w="108" w:type="dxa"/>
          </w:tblCellMar>
        </w:tblPrEx>
        <w:trPr>
          <w:trHeight w:val="893" w:hRule="atLeast"/>
          <w:jc w:val="center"/>
        </w:trPr>
        <w:tc>
          <w:tcPr>
            <w:tcW w:w="9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exact"/>
              <w:jc w:val="center"/>
              <w:rPr>
                <w:rFonts w:eastAsia="仿宋"/>
                <w:szCs w:val="21"/>
                <w:lang w:val="zh-CN"/>
              </w:rPr>
            </w:pPr>
            <w:r>
              <w:rPr>
                <w:rFonts w:eastAsia="仿宋"/>
                <w:szCs w:val="21"/>
                <w:lang w:val="zh-CN"/>
              </w:rPr>
              <w:t>合同</w:t>
            </w:r>
          </w:p>
          <w:p>
            <w:pPr>
              <w:autoSpaceDE w:val="0"/>
              <w:autoSpaceDN w:val="0"/>
              <w:adjustRightInd w:val="0"/>
              <w:snapToGrid w:val="0"/>
              <w:spacing w:line="240" w:lineRule="exact"/>
              <w:jc w:val="center"/>
              <w:rPr>
                <w:rFonts w:eastAsia="仿宋"/>
                <w:szCs w:val="21"/>
                <w:lang w:val="zh-CN"/>
              </w:rPr>
            </w:pPr>
            <w:r>
              <w:rPr>
                <w:rFonts w:eastAsia="仿宋"/>
                <w:szCs w:val="21"/>
                <w:lang w:val="zh-CN"/>
              </w:rPr>
              <w:t>编号</w:t>
            </w:r>
          </w:p>
        </w:tc>
        <w:tc>
          <w:tcPr>
            <w:tcW w:w="18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exact"/>
              <w:jc w:val="center"/>
              <w:rPr>
                <w:rFonts w:eastAsia="仿宋"/>
                <w:szCs w:val="21"/>
                <w:lang w:val="zh-CN"/>
              </w:rPr>
            </w:pPr>
            <w:r>
              <w:rPr>
                <w:rFonts w:eastAsia="仿宋"/>
                <w:szCs w:val="21"/>
                <w:lang w:val="zh-CN"/>
              </w:rPr>
              <w:t>项目名称</w:t>
            </w:r>
          </w:p>
        </w:tc>
        <w:tc>
          <w:tcPr>
            <w:tcW w:w="13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exact"/>
              <w:jc w:val="center"/>
              <w:rPr>
                <w:rFonts w:eastAsia="仿宋"/>
                <w:szCs w:val="21"/>
              </w:rPr>
            </w:pPr>
            <w:r>
              <w:rPr>
                <w:rFonts w:eastAsia="仿宋"/>
                <w:szCs w:val="21"/>
              </w:rPr>
              <w:t>合同</w:t>
            </w:r>
          </w:p>
          <w:p>
            <w:pPr>
              <w:autoSpaceDE w:val="0"/>
              <w:autoSpaceDN w:val="0"/>
              <w:adjustRightInd w:val="0"/>
              <w:snapToGrid w:val="0"/>
              <w:spacing w:line="240" w:lineRule="exact"/>
              <w:jc w:val="center"/>
              <w:rPr>
                <w:rFonts w:eastAsia="仿宋"/>
                <w:szCs w:val="21"/>
              </w:rPr>
            </w:pPr>
            <w:r>
              <w:rPr>
                <w:rFonts w:eastAsia="仿宋"/>
                <w:szCs w:val="21"/>
              </w:rPr>
              <w:t>总金额</w:t>
            </w:r>
          </w:p>
        </w:tc>
        <w:tc>
          <w:tcPr>
            <w:tcW w:w="11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exact"/>
              <w:jc w:val="center"/>
              <w:rPr>
                <w:rFonts w:eastAsia="仿宋"/>
                <w:szCs w:val="21"/>
              </w:rPr>
            </w:pPr>
            <w:r>
              <w:rPr>
                <w:rFonts w:eastAsia="仿宋"/>
                <w:szCs w:val="21"/>
              </w:rPr>
              <w:t>合同签订日期</w:t>
            </w:r>
          </w:p>
        </w:tc>
        <w:tc>
          <w:tcPr>
            <w:tcW w:w="15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exact"/>
              <w:jc w:val="center"/>
              <w:rPr>
                <w:rFonts w:eastAsia="仿宋"/>
                <w:szCs w:val="21"/>
                <w:lang w:val="zh-CN"/>
              </w:rPr>
            </w:pPr>
            <w:r>
              <w:rPr>
                <w:rFonts w:eastAsia="仿宋"/>
                <w:szCs w:val="21"/>
                <w:lang w:val="zh-CN"/>
              </w:rPr>
              <w:t>项目完成</w:t>
            </w:r>
          </w:p>
          <w:p>
            <w:pPr>
              <w:autoSpaceDE w:val="0"/>
              <w:autoSpaceDN w:val="0"/>
              <w:adjustRightInd w:val="0"/>
              <w:snapToGrid w:val="0"/>
              <w:spacing w:line="240" w:lineRule="exact"/>
              <w:jc w:val="center"/>
              <w:rPr>
                <w:rFonts w:eastAsia="仿宋"/>
                <w:szCs w:val="21"/>
              </w:rPr>
            </w:pPr>
            <w:r>
              <w:rPr>
                <w:rFonts w:eastAsia="仿宋"/>
                <w:szCs w:val="21"/>
                <w:lang w:val="zh-CN"/>
              </w:rPr>
              <w:t>日期</w:t>
            </w: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exact"/>
              <w:jc w:val="center"/>
              <w:rPr>
                <w:rFonts w:eastAsia="仿宋"/>
                <w:szCs w:val="21"/>
              </w:rPr>
            </w:pPr>
            <w:r>
              <w:rPr>
                <w:rFonts w:eastAsia="仿宋"/>
                <w:szCs w:val="21"/>
                <w:lang w:val="zh-CN"/>
              </w:rPr>
              <w:t>用户名称、联系人、联系电话</w:t>
            </w:r>
          </w:p>
        </w:tc>
        <w:tc>
          <w:tcPr>
            <w:tcW w:w="9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exact"/>
              <w:jc w:val="center"/>
              <w:rPr>
                <w:rFonts w:eastAsia="仿宋"/>
                <w:szCs w:val="21"/>
              </w:rPr>
            </w:pPr>
            <w:r>
              <w:rPr>
                <w:rFonts w:eastAsia="仿宋"/>
                <w:szCs w:val="21"/>
              </w:rPr>
              <w:t>是否有用户评价意见书</w:t>
            </w:r>
          </w:p>
        </w:tc>
      </w:tr>
      <w:tr>
        <w:tblPrEx>
          <w:tblCellMar>
            <w:top w:w="0" w:type="dxa"/>
            <w:left w:w="108" w:type="dxa"/>
            <w:bottom w:w="0" w:type="dxa"/>
            <w:right w:w="108" w:type="dxa"/>
          </w:tblCellMar>
        </w:tblPrEx>
        <w:trPr>
          <w:trHeight w:val="661" w:hRule="atLeast"/>
          <w:jc w:val="center"/>
        </w:trPr>
        <w:tc>
          <w:tcPr>
            <w:tcW w:w="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85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30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19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52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34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r>
      <w:tr>
        <w:tblPrEx>
          <w:tblCellMar>
            <w:top w:w="0" w:type="dxa"/>
            <w:left w:w="108" w:type="dxa"/>
            <w:bottom w:w="0" w:type="dxa"/>
            <w:right w:w="108" w:type="dxa"/>
          </w:tblCellMar>
        </w:tblPrEx>
        <w:trPr>
          <w:trHeight w:val="661" w:hRule="atLeast"/>
          <w:jc w:val="center"/>
        </w:trPr>
        <w:tc>
          <w:tcPr>
            <w:tcW w:w="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85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30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19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52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34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r>
      <w:tr>
        <w:tblPrEx>
          <w:tblCellMar>
            <w:top w:w="0" w:type="dxa"/>
            <w:left w:w="108" w:type="dxa"/>
            <w:bottom w:w="0" w:type="dxa"/>
            <w:right w:w="108" w:type="dxa"/>
          </w:tblCellMar>
        </w:tblPrEx>
        <w:trPr>
          <w:trHeight w:val="661" w:hRule="atLeast"/>
          <w:jc w:val="center"/>
        </w:trPr>
        <w:tc>
          <w:tcPr>
            <w:tcW w:w="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85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30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19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52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34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r>
      <w:tr>
        <w:tblPrEx>
          <w:tblCellMar>
            <w:top w:w="0" w:type="dxa"/>
            <w:left w:w="108" w:type="dxa"/>
            <w:bottom w:w="0" w:type="dxa"/>
            <w:right w:w="108" w:type="dxa"/>
          </w:tblCellMar>
        </w:tblPrEx>
        <w:trPr>
          <w:trHeight w:val="661" w:hRule="atLeast"/>
          <w:jc w:val="center"/>
        </w:trPr>
        <w:tc>
          <w:tcPr>
            <w:tcW w:w="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85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30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19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52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34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r>
      <w:tr>
        <w:tblPrEx>
          <w:tblCellMar>
            <w:top w:w="0" w:type="dxa"/>
            <w:left w:w="108" w:type="dxa"/>
            <w:bottom w:w="0" w:type="dxa"/>
            <w:right w:w="108" w:type="dxa"/>
          </w:tblCellMar>
        </w:tblPrEx>
        <w:trPr>
          <w:trHeight w:val="661" w:hRule="atLeast"/>
          <w:jc w:val="center"/>
        </w:trPr>
        <w:tc>
          <w:tcPr>
            <w:tcW w:w="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85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30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19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52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34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r>
      <w:tr>
        <w:tblPrEx>
          <w:tblCellMar>
            <w:top w:w="0" w:type="dxa"/>
            <w:left w:w="108" w:type="dxa"/>
            <w:bottom w:w="0" w:type="dxa"/>
            <w:right w:w="108" w:type="dxa"/>
          </w:tblCellMar>
        </w:tblPrEx>
        <w:trPr>
          <w:trHeight w:val="661" w:hRule="atLeast"/>
          <w:jc w:val="center"/>
        </w:trPr>
        <w:tc>
          <w:tcPr>
            <w:tcW w:w="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85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30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19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52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34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r>
      <w:tr>
        <w:tblPrEx>
          <w:tblCellMar>
            <w:top w:w="0" w:type="dxa"/>
            <w:left w:w="108" w:type="dxa"/>
            <w:bottom w:w="0" w:type="dxa"/>
            <w:right w:w="108" w:type="dxa"/>
          </w:tblCellMar>
        </w:tblPrEx>
        <w:trPr>
          <w:trHeight w:val="661" w:hRule="atLeast"/>
          <w:jc w:val="center"/>
        </w:trPr>
        <w:tc>
          <w:tcPr>
            <w:tcW w:w="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85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30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19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52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34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r>
      <w:tr>
        <w:tblPrEx>
          <w:tblCellMar>
            <w:top w:w="0" w:type="dxa"/>
            <w:left w:w="108" w:type="dxa"/>
            <w:bottom w:w="0" w:type="dxa"/>
            <w:right w:w="108" w:type="dxa"/>
          </w:tblCellMar>
        </w:tblPrEx>
        <w:trPr>
          <w:trHeight w:val="661" w:hRule="atLeast"/>
          <w:jc w:val="center"/>
        </w:trPr>
        <w:tc>
          <w:tcPr>
            <w:tcW w:w="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85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30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19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52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34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r>
      <w:tr>
        <w:tblPrEx>
          <w:tblCellMar>
            <w:top w:w="0" w:type="dxa"/>
            <w:left w:w="108" w:type="dxa"/>
            <w:bottom w:w="0" w:type="dxa"/>
            <w:right w:w="108" w:type="dxa"/>
          </w:tblCellMar>
        </w:tblPrEx>
        <w:trPr>
          <w:trHeight w:val="661" w:hRule="atLeast"/>
          <w:jc w:val="center"/>
        </w:trPr>
        <w:tc>
          <w:tcPr>
            <w:tcW w:w="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85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30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19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52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34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r>
      <w:tr>
        <w:tblPrEx>
          <w:tblCellMar>
            <w:top w:w="0" w:type="dxa"/>
            <w:left w:w="108" w:type="dxa"/>
            <w:bottom w:w="0" w:type="dxa"/>
            <w:right w:w="108" w:type="dxa"/>
          </w:tblCellMar>
        </w:tblPrEx>
        <w:trPr>
          <w:trHeight w:val="661" w:hRule="atLeast"/>
          <w:jc w:val="center"/>
        </w:trPr>
        <w:tc>
          <w:tcPr>
            <w:tcW w:w="98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85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30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19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526"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134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00" w:lineRule="exact"/>
              <w:rPr>
                <w:rFonts w:eastAsia="仿宋"/>
              </w:rPr>
            </w:pPr>
          </w:p>
        </w:tc>
      </w:tr>
    </w:tbl>
    <w:p>
      <w:pPr>
        <w:snapToGrid w:val="0"/>
        <w:rPr>
          <w:rFonts w:eastAsia="仿宋"/>
          <w:szCs w:val="21"/>
          <w:lang w:val="zh-CN"/>
        </w:rPr>
      </w:pPr>
      <w:r>
        <w:rPr>
          <w:rFonts w:eastAsia="仿宋"/>
          <w:szCs w:val="21"/>
          <w:lang w:val="zh-CN"/>
        </w:rPr>
        <w:t xml:space="preserve">注：（1）业绩要求：要求为类似业绩，分支机构案例不做为有效业绩。提供能够体现服务内容的中标/成交通知书或合同复印件，合同要求提供合同首页、金额所在页、签字盖章页及能够体现工作内容的关键页（如工作说明书部分或合同主体内容），日期以合同签订日期为准。 </w:t>
      </w:r>
    </w:p>
    <w:p>
      <w:pPr>
        <w:snapToGrid w:val="0"/>
        <w:ind w:firstLine="360" w:firstLineChars="150"/>
        <w:rPr>
          <w:rFonts w:eastAsia="仿宋"/>
          <w:szCs w:val="21"/>
          <w:lang w:val="zh-CN"/>
        </w:rPr>
      </w:pPr>
      <w:r>
        <w:rPr>
          <w:rFonts w:eastAsia="仿宋"/>
          <w:szCs w:val="21"/>
          <w:lang w:val="zh-CN"/>
        </w:rPr>
        <w:t>（2）按照业绩汇总表顺序提供合同或成交通知书。</w:t>
      </w:r>
    </w:p>
    <w:p>
      <w:pPr>
        <w:snapToGrid w:val="0"/>
        <w:ind w:firstLine="361" w:firstLineChars="150"/>
        <w:rPr>
          <w:rFonts w:eastAsia="仿宋"/>
          <w:b/>
        </w:rPr>
      </w:pPr>
    </w:p>
    <w:p>
      <w:pPr>
        <w:snapToGrid w:val="0"/>
        <w:ind w:firstLine="361" w:firstLineChars="150"/>
        <w:rPr>
          <w:rFonts w:eastAsia="仿宋"/>
          <w:b/>
        </w:rPr>
      </w:pPr>
      <w:r>
        <w:rPr>
          <w:rFonts w:eastAsia="仿宋"/>
          <w:b/>
        </w:rPr>
        <w:t>投标人承诺：以上业绩均真实有效。若有虚假，同意按无效标处理，同时按照合同条款和相关法律法规进行对招标人进行赔偿。</w:t>
      </w:r>
    </w:p>
    <w:p>
      <w:pPr>
        <w:snapToGrid w:val="0"/>
        <w:ind w:firstLine="360" w:firstLineChars="150"/>
        <w:rPr>
          <w:rFonts w:eastAsia="仿宋"/>
          <w:lang w:val="zh-CN"/>
        </w:rPr>
      </w:pPr>
    </w:p>
    <w:p>
      <w:pPr>
        <w:snapToGrid w:val="0"/>
        <w:spacing w:line="500" w:lineRule="exact"/>
        <w:ind w:firstLine="4560" w:firstLineChars="1900"/>
        <w:rPr>
          <w:rFonts w:eastAsia="仿宋"/>
        </w:rPr>
      </w:pPr>
      <w:r>
        <w:rPr>
          <w:rFonts w:eastAsia="仿宋"/>
        </w:rPr>
        <w:t>投标人名称（公章）：</w:t>
      </w:r>
    </w:p>
    <w:p>
      <w:pPr>
        <w:snapToGrid w:val="0"/>
        <w:spacing w:line="500" w:lineRule="exact"/>
        <w:ind w:firstLine="4560" w:firstLineChars="1900"/>
        <w:rPr>
          <w:rFonts w:eastAsia="仿宋"/>
        </w:rPr>
      </w:pPr>
      <w:r>
        <w:rPr>
          <w:rFonts w:eastAsia="仿宋"/>
        </w:rPr>
        <w:t>法定代表人或授权代理人(签字)：</w:t>
      </w:r>
    </w:p>
    <w:p>
      <w:pPr>
        <w:snapToGrid w:val="0"/>
        <w:spacing w:line="500" w:lineRule="exact"/>
        <w:ind w:firstLine="4560" w:firstLineChars="1900"/>
        <w:rPr>
          <w:rFonts w:eastAsia="仿宋"/>
        </w:rPr>
      </w:pPr>
      <w:r>
        <w:rPr>
          <w:rFonts w:eastAsia="仿宋"/>
        </w:rPr>
        <w:t>日期：</w:t>
      </w:r>
    </w:p>
    <w:p>
      <w:pPr>
        <w:snapToGrid w:val="0"/>
        <w:spacing w:line="500" w:lineRule="exact"/>
        <w:jc w:val="center"/>
        <w:outlineLvl w:val="1"/>
        <w:rPr>
          <w:rFonts w:eastAsia="仿宋"/>
          <w:b/>
        </w:rPr>
        <w:sectPr>
          <w:pgSz w:w="11906" w:h="16838"/>
          <w:pgMar w:top="1134" w:right="850" w:bottom="1134" w:left="850" w:header="283" w:footer="283" w:gutter="0"/>
          <w:cols w:space="720" w:num="1"/>
          <w:docGrid w:type="lines" w:linePitch="339" w:charSpace="0"/>
        </w:sectPr>
      </w:pPr>
      <w:bookmarkStart w:id="284" w:name="_Toc267060221"/>
      <w:bookmarkStart w:id="285" w:name="_Toc259692663"/>
      <w:bookmarkStart w:id="286" w:name="_Toc255975023"/>
      <w:bookmarkStart w:id="287" w:name="_Toc266870447"/>
      <w:bookmarkStart w:id="288" w:name="_Toc254790916"/>
      <w:bookmarkStart w:id="289" w:name="_Toc2846"/>
      <w:bookmarkStart w:id="290" w:name="_Toc259520881"/>
      <w:bookmarkStart w:id="291" w:name="_Toc266868686"/>
      <w:bookmarkStart w:id="292" w:name="_Toc266870922"/>
      <w:bookmarkStart w:id="293" w:name="_Toc259692756"/>
      <w:bookmarkStart w:id="294" w:name="_Toc258401272"/>
      <w:bookmarkStart w:id="295" w:name="_Toc267060081"/>
      <w:bookmarkStart w:id="296" w:name="_Toc267060466"/>
    </w:p>
    <w:p>
      <w:pPr>
        <w:snapToGrid w:val="0"/>
        <w:spacing w:line="500" w:lineRule="exact"/>
        <w:jc w:val="center"/>
        <w:outlineLvl w:val="1"/>
        <w:rPr>
          <w:rFonts w:eastAsia="仿宋"/>
          <w:b/>
        </w:rPr>
      </w:pPr>
      <w:bookmarkStart w:id="297" w:name="_Toc8961"/>
      <w:bookmarkStart w:id="298" w:name="_Toc16333"/>
      <w:bookmarkStart w:id="299" w:name="_Toc99785600"/>
      <w:r>
        <w:rPr>
          <w:rFonts w:eastAsia="仿宋"/>
          <w:b/>
        </w:rPr>
        <w:t>（十七）投标人提交的其它资料</w:t>
      </w:r>
      <w:bookmarkEnd w:id="248"/>
      <w:bookmarkEnd w:id="249"/>
      <w:bookmarkEnd w:id="250"/>
      <w:bookmarkEnd w:id="251"/>
      <w:bookmarkEnd w:id="252"/>
      <w:bookmarkEnd w:id="253"/>
      <w:bookmarkEnd w:id="254"/>
      <w:bookmarkEnd w:id="255"/>
      <w:bookmarkEnd w:id="256"/>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pPr>
        <w:snapToGrid w:val="0"/>
        <w:spacing w:line="500" w:lineRule="exact"/>
        <w:rPr>
          <w:rFonts w:eastAsia="仿宋"/>
        </w:rPr>
      </w:pPr>
    </w:p>
    <w:p>
      <w:pPr>
        <w:snapToGrid w:val="0"/>
        <w:spacing w:line="500" w:lineRule="exact"/>
        <w:ind w:firstLine="480" w:firstLineChars="200"/>
        <w:rPr>
          <w:rFonts w:eastAsia="仿宋"/>
        </w:rPr>
      </w:pPr>
      <w:r>
        <w:rPr>
          <w:rFonts w:eastAsia="仿宋"/>
        </w:rPr>
        <w:t>投标人应提交的其它资料，包括：</w:t>
      </w:r>
    </w:p>
    <w:p>
      <w:pPr>
        <w:snapToGrid w:val="0"/>
        <w:spacing w:line="500" w:lineRule="exact"/>
        <w:ind w:firstLine="480"/>
        <w:rPr>
          <w:rFonts w:eastAsia="仿宋"/>
        </w:rPr>
      </w:pPr>
      <w:r>
        <w:rPr>
          <w:rFonts w:eastAsia="仿宋"/>
        </w:rPr>
        <w:t>（1）招标文件要求提供的其它资料等。</w:t>
      </w:r>
    </w:p>
    <w:p>
      <w:pPr>
        <w:pStyle w:val="2"/>
        <w:tabs>
          <w:tab w:val="left" w:pos="630"/>
        </w:tabs>
        <w:snapToGrid w:val="0"/>
        <w:spacing w:line="500" w:lineRule="exact"/>
        <w:ind w:firstLine="480" w:firstLineChars="200"/>
        <w:rPr>
          <w:rFonts w:ascii="Times New Roman" w:eastAsia="仿宋"/>
        </w:rPr>
      </w:pPr>
      <w:r>
        <w:rPr>
          <w:rFonts w:ascii="Times New Roman" w:eastAsia="仿宋"/>
        </w:rPr>
        <w:t>（注：复印件均需由企业加盖公章并注明复印件与原件一致。）</w:t>
      </w:r>
    </w:p>
    <w:p>
      <w:pPr>
        <w:snapToGrid w:val="0"/>
        <w:spacing w:line="500" w:lineRule="exact"/>
        <w:ind w:firstLine="3120" w:firstLineChars="1300"/>
        <w:rPr>
          <w:rFonts w:eastAsia="仿宋"/>
        </w:rPr>
      </w:pPr>
    </w:p>
    <w:p>
      <w:pPr>
        <w:snapToGrid w:val="0"/>
        <w:spacing w:line="500" w:lineRule="exact"/>
        <w:ind w:firstLine="3120" w:firstLineChars="1300"/>
        <w:rPr>
          <w:rFonts w:eastAsia="仿宋"/>
        </w:rPr>
      </w:pPr>
    </w:p>
    <w:p>
      <w:pPr>
        <w:snapToGrid w:val="0"/>
        <w:spacing w:line="500" w:lineRule="exact"/>
        <w:ind w:firstLine="3120" w:firstLineChars="1300"/>
        <w:rPr>
          <w:rFonts w:eastAsia="仿宋"/>
        </w:rPr>
      </w:pPr>
    </w:p>
    <w:p>
      <w:pPr>
        <w:snapToGrid w:val="0"/>
        <w:spacing w:line="500" w:lineRule="exact"/>
        <w:ind w:firstLine="3120" w:firstLineChars="1300"/>
        <w:rPr>
          <w:rFonts w:eastAsia="仿宋"/>
        </w:rPr>
      </w:pPr>
    </w:p>
    <w:p>
      <w:pPr>
        <w:snapToGrid w:val="0"/>
        <w:spacing w:line="500" w:lineRule="exact"/>
        <w:ind w:firstLine="4560" w:firstLineChars="1900"/>
        <w:rPr>
          <w:rFonts w:eastAsia="仿宋"/>
        </w:rPr>
      </w:pPr>
      <w:r>
        <w:rPr>
          <w:rFonts w:eastAsia="仿宋"/>
        </w:rPr>
        <w:t>投标人名称（公章）：</w:t>
      </w:r>
    </w:p>
    <w:p>
      <w:pPr>
        <w:snapToGrid w:val="0"/>
        <w:spacing w:line="500" w:lineRule="exact"/>
        <w:ind w:firstLine="4560" w:firstLineChars="1900"/>
        <w:rPr>
          <w:rFonts w:eastAsia="仿宋"/>
        </w:rPr>
      </w:pPr>
    </w:p>
    <w:p>
      <w:pPr>
        <w:snapToGrid w:val="0"/>
        <w:spacing w:line="500" w:lineRule="exact"/>
        <w:rPr>
          <w:rFonts w:eastAsia="仿宋"/>
        </w:rPr>
      </w:pPr>
    </w:p>
    <w:p>
      <w:pPr>
        <w:snapToGrid w:val="0"/>
        <w:spacing w:line="500" w:lineRule="exact"/>
        <w:ind w:firstLine="4560" w:firstLineChars="1900"/>
        <w:rPr>
          <w:rFonts w:eastAsia="仿宋"/>
        </w:rPr>
      </w:pPr>
      <w:r>
        <w:rPr>
          <w:rFonts w:eastAsia="仿宋"/>
        </w:rPr>
        <w:t>法定代表人或授权代理人(签字)：</w:t>
      </w:r>
    </w:p>
    <w:p>
      <w:pPr>
        <w:snapToGrid w:val="0"/>
        <w:spacing w:line="500" w:lineRule="exact"/>
        <w:rPr>
          <w:rFonts w:eastAsia="仿宋"/>
        </w:rPr>
      </w:pPr>
    </w:p>
    <w:p>
      <w:pPr>
        <w:snapToGrid w:val="0"/>
        <w:spacing w:line="500" w:lineRule="exact"/>
        <w:ind w:firstLine="4560" w:firstLineChars="1900"/>
        <w:rPr>
          <w:rFonts w:eastAsia="仿宋"/>
        </w:rPr>
      </w:pPr>
    </w:p>
    <w:p>
      <w:pPr>
        <w:snapToGrid w:val="0"/>
        <w:spacing w:line="500" w:lineRule="exact"/>
        <w:ind w:firstLine="4560" w:firstLineChars="1900"/>
        <w:rPr>
          <w:rFonts w:eastAsia="仿宋"/>
        </w:rPr>
      </w:pPr>
      <w:r>
        <w:rPr>
          <w:rFonts w:eastAsia="仿宋"/>
        </w:rPr>
        <w:t>日期：</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pPr>
        <w:snapToGrid w:val="0"/>
        <w:spacing w:line="500" w:lineRule="exact"/>
        <w:rPr>
          <w:rFonts w:eastAsia="仿宋"/>
        </w:rPr>
      </w:pPr>
    </w:p>
    <w:p>
      <w:pPr>
        <w:ind w:firstLine="480" w:firstLineChars="200"/>
        <w:jc w:val="left"/>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魏碑体">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ootlight MT Light">
    <w:altName w:val="Segoe Print"/>
    <w:panose1 w:val="0204060206030A02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DejaVu Sans">
    <w:altName w:val="Times New Roman"/>
    <w:panose1 w:val="00000000000000000000"/>
    <w:charset w:val="00"/>
    <w:family w:val="roman"/>
    <w:pitch w:val="default"/>
    <w:sig w:usb0="00000000" w:usb1="00000000" w:usb2="0A246029" w:usb3="0400200C" w:csb0="600001FF" w:csb1="DFFF0000"/>
  </w:font>
  <w:font w:name="方正黑体_GBK">
    <w:altName w:val="微软雅黑"/>
    <w:panose1 w:val="03000509000000000000"/>
    <w:charset w:val="86"/>
    <w:family w:val="auto"/>
    <w:pitch w:val="default"/>
    <w:sig w:usb0="00000000" w:usb1="00000000" w:usb2="00000000" w:usb3="00000000" w:csb0="00040000" w:csb1="00000000"/>
  </w:font>
  <w:font w:name="Univers LT Std 45 Light">
    <w:altName w:val="微软雅黑"/>
    <w:panose1 w:val="00000000000000000000"/>
    <w:charset w:val="00"/>
    <w:family w:val="auto"/>
    <w:pitch w:val="default"/>
    <w:sig w:usb0="00000000" w:usb1="00000000" w:usb2="00000000" w:usb3="00000000" w:csb0="00040001" w:csb1="00000000"/>
  </w:font>
  <w:font w:name="font-weight : 400">
    <w:altName w:val="微软雅黑"/>
    <w:panose1 w:val="00000000000000000000"/>
    <w:charset w:val="00"/>
    <w:family w:val="auto"/>
    <w:pitch w:val="default"/>
    <w:sig w:usb0="00000000" w:usb1="00000000" w:usb2="00000000" w:usb3="00000000" w:csb0="00040001" w:csb1="00000000"/>
  </w:font>
  <w:font w:name="Century">
    <w:altName w:val="Times New Roman"/>
    <w:panose1 w:val="02040604050505020304"/>
    <w:charset w:val="00"/>
    <w:family w:val="roman"/>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华文彩云">
    <w:altName w:val="微软雅黑"/>
    <w:panose1 w:val="0201080004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公文小标宋简">
    <w:altName w:val="微软雅黑"/>
    <w:panose1 w:val="00000000000000000000"/>
    <w:charset w:val="00"/>
    <w:family w:val="auto"/>
    <w:pitch w:val="default"/>
    <w:sig w:usb0="00000000" w:usb1="00000000" w:usb2="00000000"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Tms Rmn">
    <w:altName w:val="Segoe Print"/>
    <w:panose1 w:val="020206030405050203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p>
  <w:p>
    <w:pPr>
      <w:pStyle w:val="4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41"/>
                            <w:rPr>
                              <w:rFonts w:eastAsia="宋体"/>
                            </w:rPr>
                          </w:pPr>
                          <w:r>
                            <w:fldChar w:fldCharType="begin"/>
                          </w:r>
                          <w:r>
                            <w:instrText xml:space="preserve"> PAGE  \* MERGEFORMAT </w:instrText>
                          </w:r>
                          <w:r>
                            <w:fldChar w:fldCharType="separate"/>
                          </w:r>
                          <w:r>
                            <w:t>10</w:t>
                          </w:r>
                          <w:r>
                            <w:fldChar w:fldCharType="end"/>
                          </w:r>
                        </w:p>
                      </w:txbxContent>
                    </wps:txbx>
                    <wps:bodyPr wrap="none" lIns="0" tIns="0" rIns="0" bIns="0" upright="1">
                      <a:spAutoFit/>
                    </wps:bodyPr>
                  </wps:wsp>
                </a:graphicData>
              </a:graphic>
            </wp:anchor>
          </w:drawing>
        </mc:Choice>
        <mc:Fallback>
          <w:pict>
            <v:shape id="文本框 8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Afb01vZAQAAsgMAAA4AAAAAAAAA&#10;AQAgAAAAIgEAAGRycy9lMm9Eb2MueG1sUEsFBgAAAAAGAAYAWQEAAG0FAAAAAA==&#10;">
              <v:fill on="f" focussize="0,0"/>
              <v:stroke on="f" weight="1.25pt"/>
              <v:imagedata o:title=""/>
              <o:lock v:ext="edit" aspectratio="f"/>
              <v:textbox inset="0mm,0mm,0mm,0mm" style="mso-fit-shape-to-text:t;">
                <w:txbxContent>
                  <w:p>
                    <w:pPr>
                      <w:pStyle w:val="41"/>
                      <w:rPr>
                        <w:rFonts w:eastAsia="宋体"/>
                      </w:rPr>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41"/>
                            <w:rPr>
                              <w:rFonts w:eastAsia="宋体"/>
                            </w:rPr>
                          </w:pPr>
                          <w:r>
                            <w:fldChar w:fldCharType="begin"/>
                          </w:r>
                          <w:r>
                            <w:instrText xml:space="preserve"> PAGE  \* MERGEFORMAT </w:instrText>
                          </w:r>
                          <w:r>
                            <w:fldChar w:fldCharType="separate"/>
                          </w:r>
                          <w:r>
                            <w:t>24</w:t>
                          </w:r>
                          <w:r>
                            <w:fldChar w:fldCharType="end"/>
                          </w:r>
                        </w:p>
                      </w:txbxContent>
                    </wps:txbx>
                    <wps:bodyPr wrap="none" lIns="0" tIns="0" rIns="0" bIns="0" upright="1">
                      <a:spAutoFit/>
                    </wps:bodyPr>
                  </wps:wsp>
                </a:graphicData>
              </a:graphic>
            </wp:anchor>
          </w:drawing>
        </mc:Choice>
        <mc:Fallback>
          <w:pict>
            <v:shape id="文本框 8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ArBLzfZAQAAsgMAAA4AAAAAAAAA&#10;AQAgAAAAIgEAAGRycy9lMm9Eb2MueG1sUEsFBgAAAAAGAAYAWQEAAG0FAAAAAA==&#10;">
              <v:fill on="f" focussize="0,0"/>
              <v:stroke on="f" weight="1.25pt"/>
              <v:imagedata o:title=""/>
              <o:lock v:ext="edit" aspectratio="f"/>
              <v:textbox inset="0mm,0mm,0mm,0mm" style="mso-fit-shape-to-text:t;">
                <w:txbxContent>
                  <w:p>
                    <w:pPr>
                      <w:pStyle w:val="41"/>
                      <w:rPr>
                        <w:rFonts w:eastAsia="宋体"/>
                      </w:rPr>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41"/>
                            <w:rPr>
                              <w:rFonts w:eastAsia="宋体"/>
                            </w:rPr>
                          </w:pPr>
                          <w:r>
                            <w:fldChar w:fldCharType="begin"/>
                          </w:r>
                          <w:r>
                            <w:instrText xml:space="preserve"> PAGE  \* MERGEFORMAT </w:instrText>
                          </w:r>
                          <w:r>
                            <w:fldChar w:fldCharType="separate"/>
                          </w:r>
                          <w:r>
                            <w:t>114</w:t>
                          </w:r>
                          <w:r>
                            <w:fldChar w:fldCharType="end"/>
                          </w:r>
                        </w:p>
                      </w:txbxContent>
                    </wps:txbx>
                    <wps:bodyPr wrap="none" lIns="0" tIns="0" rIns="0" bIns="0" upright="1">
                      <a:spAutoFit/>
                    </wps:bodyPr>
                  </wps:wsp>
                </a:graphicData>
              </a:graphic>
            </wp:anchor>
          </w:drawing>
        </mc:Choice>
        <mc:Fallback>
          <w:pict>
            <v:shape id="文本框 8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b7IUNgBAACyAwAADgAAAAAAAAAB&#10;ACAAAAAiAQAAZHJzL2Uyb0RvYy54bWxQSwUGAAAAAAYABgBZAQAAbAUAAAAA&#10;">
              <v:fill on="f" focussize="0,0"/>
              <v:stroke on="f" weight="1.25pt"/>
              <v:imagedata o:title=""/>
              <o:lock v:ext="edit" aspectratio="f"/>
              <v:textbox inset="0mm,0mm,0mm,0mm" style="mso-fit-shape-to-text:t;">
                <w:txbxContent>
                  <w:p>
                    <w:pPr>
                      <w:pStyle w:val="41"/>
                      <w:rPr>
                        <w:rFonts w:eastAsia="宋体"/>
                      </w:rPr>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tabs>
        <w:tab w:val="center" w:pos="4620"/>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41"/>
                          </w:pPr>
                          <w:r>
                            <w:fldChar w:fldCharType="begin"/>
                          </w:r>
                          <w:r>
                            <w:instrText xml:space="preserve"> PAGE  \* MERGEFORMAT </w:instrText>
                          </w:r>
                          <w:r>
                            <w:fldChar w:fldCharType="separate"/>
                          </w:r>
                          <w:r>
                            <w:rPr>
                              <w:rFonts w:hint="eastAsia"/>
                            </w:rPr>
                            <w:t>- 40 -</w:t>
                          </w:r>
                          <w:r>
                            <w:rPr>
                              <w:rFonts w:hint="eastAsia"/>
                            </w:rPr>
                            <w:fldChar w:fldCharType="end"/>
                          </w:r>
                        </w:p>
                      </w:txbxContent>
                    </wps:txbx>
                    <wps:bodyPr wrap="none" lIns="0" tIns="0" rIns="0" bIns="0" upright="1">
                      <a:spAutoFit/>
                    </wps:bodyPr>
                  </wps:wsp>
                </a:graphicData>
              </a:graphic>
            </wp:anchor>
          </w:drawing>
        </mc:Choice>
        <mc:Fallback>
          <w:pict>
            <v:shape id="文本框 4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OM8cdXZAQAAsgMAAA4AAAAAAAAA&#10;AQAgAAAAIgEAAGRycy9lMm9Eb2MueG1sUEsFBgAAAAAGAAYAWQEAAG0FAAAAAA==&#10;">
              <v:fill on="f" focussize="0,0"/>
              <v:stroke on="f" weight="1.25pt"/>
              <v:imagedata o:title=""/>
              <o:lock v:ext="edit" aspectratio="f"/>
              <v:textbox inset="0mm,0mm,0mm,0mm" style="mso-fit-shape-to-text:t;">
                <w:txbxContent>
                  <w:p>
                    <w:pPr>
                      <w:pStyle w:val="41"/>
                    </w:pPr>
                    <w:r>
                      <w:fldChar w:fldCharType="begin"/>
                    </w:r>
                    <w:r>
                      <w:instrText xml:space="preserve"> PAGE  \* MERGEFORMAT </w:instrText>
                    </w:r>
                    <w:r>
                      <w:fldChar w:fldCharType="separate"/>
                    </w:r>
                    <w:r>
                      <w:rPr>
                        <w:rFonts w:hint="eastAsia"/>
                      </w:rPr>
                      <w:t>- 40 -</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tabs>
        <w:tab w:val="right" w:pos="8312"/>
        <w:tab w:val="clear" w:pos="8306"/>
      </w:tabs>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2"/>
      <w:numFmt w:val="decimal"/>
      <w:suff w:val="nothing"/>
      <w:lvlText w:val="%1、"/>
      <w:lvlJc w:val="left"/>
    </w:lvl>
    <w:lvl w:ilvl="1" w:tentative="0">
      <w:start w:val="1"/>
      <w:numFmt w:val="bullet"/>
      <w:lvlText w:val="•"/>
      <w:lvlJc w:val="left"/>
      <w:pPr>
        <w:tabs>
          <w:tab w:val="left" w:pos="1364"/>
        </w:tabs>
        <w:ind w:left="1364" w:hanging="360"/>
      </w:pPr>
      <w:rPr>
        <w:rFonts w:hint="default" w:ascii="Times New Roman" w:hAnsi="Times New Roman"/>
      </w:rPr>
    </w:lvl>
    <w:lvl w:ilvl="2" w:tentative="0">
      <w:start w:val="1"/>
      <w:numFmt w:val="bullet"/>
      <w:lvlText w:val="•"/>
      <w:lvlJc w:val="left"/>
      <w:pPr>
        <w:tabs>
          <w:tab w:val="left" w:pos="2084"/>
        </w:tabs>
        <w:ind w:left="2084" w:hanging="360"/>
      </w:pPr>
      <w:rPr>
        <w:rFonts w:hint="default" w:ascii="Times New Roman" w:hAnsi="Times New Roman"/>
      </w:rPr>
    </w:lvl>
    <w:lvl w:ilvl="3" w:tentative="0">
      <w:start w:val="1"/>
      <w:numFmt w:val="bullet"/>
      <w:lvlText w:val="•"/>
      <w:lvlJc w:val="left"/>
      <w:pPr>
        <w:tabs>
          <w:tab w:val="left" w:pos="2804"/>
        </w:tabs>
        <w:ind w:left="2804" w:hanging="360"/>
      </w:pPr>
      <w:rPr>
        <w:rFonts w:hint="default" w:ascii="Times New Roman" w:hAnsi="Times New Roman"/>
      </w:rPr>
    </w:lvl>
    <w:lvl w:ilvl="4" w:tentative="0">
      <w:start w:val="1"/>
      <w:numFmt w:val="bullet"/>
      <w:lvlText w:val="•"/>
      <w:lvlJc w:val="left"/>
      <w:pPr>
        <w:tabs>
          <w:tab w:val="left" w:pos="3524"/>
        </w:tabs>
        <w:ind w:left="3524" w:hanging="360"/>
      </w:pPr>
      <w:rPr>
        <w:rFonts w:hint="default" w:ascii="Times New Roman" w:hAnsi="Times New Roman"/>
      </w:rPr>
    </w:lvl>
    <w:lvl w:ilvl="5" w:tentative="0">
      <w:start w:val="1"/>
      <w:numFmt w:val="bullet"/>
      <w:lvlText w:val="•"/>
      <w:lvlJc w:val="left"/>
      <w:pPr>
        <w:tabs>
          <w:tab w:val="left" w:pos="4244"/>
        </w:tabs>
        <w:ind w:left="4244" w:hanging="360"/>
      </w:pPr>
      <w:rPr>
        <w:rFonts w:hint="default" w:ascii="Times New Roman" w:hAnsi="Times New Roman"/>
      </w:rPr>
    </w:lvl>
    <w:lvl w:ilvl="6" w:tentative="0">
      <w:start w:val="1"/>
      <w:numFmt w:val="bullet"/>
      <w:lvlText w:val="•"/>
      <w:lvlJc w:val="left"/>
      <w:pPr>
        <w:tabs>
          <w:tab w:val="left" w:pos="4964"/>
        </w:tabs>
        <w:ind w:left="4964" w:hanging="360"/>
      </w:pPr>
      <w:rPr>
        <w:rFonts w:hint="default" w:ascii="Times New Roman" w:hAnsi="Times New Roman"/>
      </w:rPr>
    </w:lvl>
    <w:lvl w:ilvl="7" w:tentative="0">
      <w:start w:val="1"/>
      <w:numFmt w:val="bullet"/>
      <w:lvlText w:val="•"/>
      <w:lvlJc w:val="left"/>
      <w:pPr>
        <w:tabs>
          <w:tab w:val="left" w:pos="5684"/>
        </w:tabs>
        <w:ind w:left="5684" w:hanging="360"/>
      </w:pPr>
      <w:rPr>
        <w:rFonts w:hint="default" w:ascii="Times New Roman" w:hAnsi="Times New Roman"/>
      </w:rPr>
    </w:lvl>
    <w:lvl w:ilvl="8" w:tentative="0">
      <w:start w:val="1"/>
      <w:numFmt w:val="bullet"/>
      <w:lvlText w:val="•"/>
      <w:lvlJc w:val="left"/>
      <w:pPr>
        <w:tabs>
          <w:tab w:val="left" w:pos="6404"/>
        </w:tabs>
        <w:ind w:left="6404" w:hanging="360"/>
      </w:pPr>
      <w:rPr>
        <w:rFonts w:hint="default" w:ascii="Times New Roman" w:hAnsi="Times New Roman"/>
      </w:rPr>
    </w:lvl>
  </w:abstractNum>
  <w:abstractNum w:abstractNumId="1">
    <w:nsid w:val="00000008"/>
    <w:multiLevelType w:val="multilevel"/>
    <w:tmpl w:val="00000008"/>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09CA32A1"/>
    <w:multiLevelType w:val="multilevel"/>
    <w:tmpl w:val="09CA32A1"/>
    <w:lvl w:ilvl="0" w:tentative="0">
      <w:start w:val="1"/>
      <w:numFmt w:val="decimal"/>
      <w:suff w:val="nothing"/>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1E51BC27"/>
    <w:multiLevelType w:val="singleLevel"/>
    <w:tmpl w:val="1E51BC27"/>
    <w:lvl w:ilvl="0" w:tentative="0">
      <w:start w:val="3"/>
      <w:numFmt w:val="chineseCounting"/>
      <w:suff w:val="space"/>
      <w:lvlText w:val="第%1部分"/>
      <w:lvlJc w:val="left"/>
      <w:rPr>
        <w:rFonts w:hint="eastAsia"/>
      </w:rPr>
    </w:lvl>
  </w:abstractNum>
  <w:abstractNum w:abstractNumId="4">
    <w:nsid w:val="2C3E0C54"/>
    <w:multiLevelType w:val="multilevel"/>
    <w:tmpl w:val="2C3E0C54"/>
    <w:lvl w:ilvl="0" w:tentative="0">
      <w:start w:val="1"/>
      <w:numFmt w:val="decimal"/>
      <w:suff w:val="nothing"/>
      <w:lvlText w:val="%1."/>
      <w:lvlJc w:val="left"/>
      <w:pPr>
        <w:ind w:left="900" w:hanging="900"/>
      </w:pPr>
      <w:rPr>
        <w:rFonts w:hint="default"/>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abstractNum w:abstractNumId="5">
    <w:nsid w:val="3CA6706F"/>
    <w:multiLevelType w:val="multilevel"/>
    <w:tmpl w:val="3CA6706F"/>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40A00E16"/>
    <w:multiLevelType w:val="multilevel"/>
    <w:tmpl w:val="40A00E16"/>
    <w:lvl w:ilvl="0" w:tentative="0">
      <w:start w:val="1"/>
      <w:numFmt w:val="decimal"/>
      <w:pStyle w:val="3"/>
      <w:suff w:val="space"/>
      <w:lvlText w:val="%1"/>
      <w:lvlJc w:val="left"/>
      <w:pPr>
        <w:ind w:left="0" w:firstLine="0"/>
      </w:pPr>
      <w:rPr>
        <w:rFonts w:hint="eastAsia"/>
      </w:rPr>
    </w:lvl>
    <w:lvl w:ilvl="1" w:tentative="0">
      <w:start w:val="1"/>
      <w:numFmt w:val="decimal"/>
      <w:pStyle w:val="5"/>
      <w:lvlText w:val="%1.%2"/>
      <w:lvlJc w:val="left"/>
      <w:pPr>
        <w:ind w:left="0" w:firstLine="0"/>
      </w:pPr>
      <w:rPr>
        <w:rFonts w:hint="eastAsia"/>
      </w:rPr>
    </w:lvl>
    <w:lvl w:ilvl="2" w:tentative="0">
      <w:start w:val="1"/>
      <w:numFmt w:val="decimal"/>
      <w:pStyle w:val="6"/>
      <w:suff w:val="space"/>
      <w:lvlText w:val="%1.%2.%3"/>
      <w:lvlJc w:val="left"/>
      <w:pPr>
        <w:ind w:left="0" w:firstLine="0"/>
      </w:pPr>
      <w:rPr>
        <w:rFonts w:hint="eastAsia"/>
      </w:rPr>
    </w:lvl>
    <w:lvl w:ilvl="3" w:tentative="0">
      <w:start w:val="1"/>
      <w:numFmt w:val="decimal"/>
      <w:pStyle w:val="7"/>
      <w:suff w:val="space"/>
      <w:lvlText w:val="%1.%2.%3.%4"/>
      <w:lvlJc w:val="left"/>
      <w:pPr>
        <w:ind w:left="0" w:firstLine="0"/>
      </w:pPr>
      <w:rPr>
        <w:rFonts w:hint="eastAsia"/>
      </w:rPr>
    </w:lvl>
    <w:lvl w:ilvl="4" w:tentative="0">
      <w:start w:val="1"/>
      <w:numFmt w:val="decimal"/>
      <w:pStyle w:val="8"/>
      <w:suff w:val="space"/>
      <w:lvlText w:val="%1.%2.%3.%4.%5"/>
      <w:lvlJc w:val="left"/>
      <w:pPr>
        <w:ind w:left="0" w:firstLine="0"/>
      </w:pPr>
      <w:rPr>
        <w:rFonts w:hint="eastAsia"/>
      </w:rPr>
    </w:lvl>
    <w:lvl w:ilvl="5" w:tentative="0">
      <w:start w:val="1"/>
      <w:numFmt w:val="decimal"/>
      <w:pStyle w:val="9"/>
      <w:suff w:val="space"/>
      <w:lvlText w:val="%1.%2.%3.%4.%5.%6"/>
      <w:lvlJc w:val="left"/>
      <w:pPr>
        <w:ind w:left="0" w:firstLine="0"/>
      </w:pPr>
      <w:rPr>
        <w:rFonts w:hint="eastAsia"/>
      </w:rPr>
    </w:lvl>
    <w:lvl w:ilvl="6" w:tentative="0">
      <w:start w:val="1"/>
      <w:numFmt w:val="decimal"/>
      <w:pStyle w:val="10"/>
      <w:suff w:val="space"/>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7">
    <w:nsid w:val="5A33DB58"/>
    <w:multiLevelType w:val="singleLevel"/>
    <w:tmpl w:val="5A33DB58"/>
    <w:lvl w:ilvl="0" w:tentative="0">
      <w:start w:val="1"/>
      <w:numFmt w:val="decimalEnclosedCircleChinese"/>
      <w:suff w:val="nothing"/>
      <w:lvlText w:val="%1-"/>
      <w:lvlJc w:val="left"/>
      <w:rPr>
        <w:rFonts w:hint="eastAsia"/>
      </w:rPr>
    </w:lvl>
  </w:abstractNum>
  <w:abstractNum w:abstractNumId="8">
    <w:nsid w:val="7919794F"/>
    <w:multiLevelType w:val="multilevel"/>
    <w:tmpl w:val="7919794F"/>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7"/>
  </w:num>
  <w:num w:numId="3">
    <w:abstractNumId w:val="3"/>
  </w:num>
  <w:num w:numId="4">
    <w:abstractNumId w:val="5"/>
  </w:num>
  <w:num w:numId="5">
    <w:abstractNumId w:val="0"/>
  </w:num>
  <w:num w:numId="6">
    <w:abstractNumId w:val="1"/>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00172A27"/>
    <w:rsid w:val="00001907"/>
    <w:rsid w:val="000023C2"/>
    <w:rsid w:val="0000330B"/>
    <w:rsid w:val="000061A3"/>
    <w:rsid w:val="0000682E"/>
    <w:rsid w:val="000072E6"/>
    <w:rsid w:val="000073C1"/>
    <w:rsid w:val="00015280"/>
    <w:rsid w:val="000163B8"/>
    <w:rsid w:val="000221FF"/>
    <w:rsid w:val="00025E1D"/>
    <w:rsid w:val="00026D34"/>
    <w:rsid w:val="00031561"/>
    <w:rsid w:val="00034B01"/>
    <w:rsid w:val="000357FF"/>
    <w:rsid w:val="00035840"/>
    <w:rsid w:val="00036A69"/>
    <w:rsid w:val="00043809"/>
    <w:rsid w:val="0005254C"/>
    <w:rsid w:val="00053112"/>
    <w:rsid w:val="00055A3C"/>
    <w:rsid w:val="0006054B"/>
    <w:rsid w:val="00060F48"/>
    <w:rsid w:val="00063EF9"/>
    <w:rsid w:val="00064DA9"/>
    <w:rsid w:val="00065415"/>
    <w:rsid w:val="0007024A"/>
    <w:rsid w:val="00071F92"/>
    <w:rsid w:val="0007524F"/>
    <w:rsid w:val="0007597F"/>
    <w:rsid w:val="000802BE"/>
    <w:rsid w:val="00085524"/>
    <w:rsid w:val="00091FAC"/>
    <w:rsid w:val="00095313"/>
    <w:rsid w:val="000969B8"/>
    <w:rsid w:val="000A0DDB"/>
    <w:rsid w:val="000A1391"/>
    <w:rsid w:val="000A3545"/>
    <w:rsid w:val="000B124B"/>
    <w:rsid w:val="000B35D0"/>
    <w:rsid w:val="000B51FA"/>
    <w:rsid w:val="000C37B7"/>
    <w:rsid w:val="000C79D3"/>
    <w:rsid w:val="000D0548"/>
    <w:rsid w:val="000D24F5"/>
    <w:rsid w:val="000D4957"/>
    <w:rsid w:val="000D6F68"/>
    <w:rsid w:val="000D778D"/>
    <w:rsid w:val="000E162E"/>
    <w:rsid w:val="000E1852"/>
    <w:rsid w:val="000E36F5"/>
    <w:rsid w:val="000F042E"/>
    <w:rsid w:val="000F3AAD"/>
    <w:rsid w:val="000F465F"/>
    <w:rsid w:val="000F46AE"/>
    <w:rsid w:val="000F4E90"/>
    <w:rsid w:val="001023CC"/>
    <w:rsid w:val="001035E5"/>
    <w:rsid w:val="00107B8A"/>
    <w:rsid w:val="00113190"/>
    <w:rsid w:val="00113CF2"/>
    <w:rsid w:val="00134BF0"/>
    <w:rsid w:val="00137F2E"/>
    <w:rsid w:val="00140A15"/>
    <w:rsid w:val="00150DBA"/>
    <w:rsid w:val="0015112E"/>
    <w:rsid w:val="001515B4"/>
    <w:rsid w:val="0015221F"/>
    <w:rsid w:val="001554AE"/>
    <w:rsid w:val="001559B6"/>
    <w:rsid w:val="00162E1D"/>
    <w:rsid w:val="00164FA8"/>
    <w:rsid w:val="001659A9"/>
    <w:rsid w:val="001660B4"/>
    <w:rsid w:val="0016623B"/>
    <w:rsid w:val="001678F1"/>
    <w:rsid w:val="00171034"/>
    <w:rsid w:val="00171B48"/>
    <w:rsid w:val="00172A27"/>
    <w:rsid w:val="001768F7"/>
    <w:rsid w:val="001775C6"/>
    <w:rsid w:val="001808F3"/>
    <w:rsid w:val="00180E9F"/>
    <w:rsid w:val="001823B5"/>
    <w:rsid w:val="00184A1D"/>
    <w:rsid w:val="00187325"/>
    <w:rsid w:val="00187B05"/>
    <w:rsid w:val="001900D2"/>
    <w:rsid w:val="00196DF2"/>
    <w:rsid w:val="001A06BB"/>
    <w:rsid w:val="001A1FD9"/>
    <w:rsid w:val="001A3D6D"/>
    <w:rsid w:val="001A46E9"/>
    <w:rsid w:val="001A4CE8"/>
    <w:rsid w:val="001A5B52"/>
    <w:rsid w:val="001B1D42"/>
    <w:rsid w:val="001B2103"/>
    <w:rsid w:val="001B3AF3"/>
    <w:rsid w:val="001B546B"/>
    <w:rsid w:val="001B5541"/>
    <w:rsid w:val="001B63B3"/>
    <w:rsid w:val="001B65C9"/>
    <w:rsid w:val="001B6695"/>
    <w:rsid w:val="001C6C6C"/>
    <w:rsid w:val="001C72A5"/>
    <w:rsid w:val="001D21D0"/>
    <w:rsid w:val="001D36EF"/>
    <w:rsid w:val="001E1841"/>
    <w:rsid w:val="001E5E44"/>
    <w:rsid w:val="001E68DC"/>
    <w:rsid w:val="001E7A6B"/>
    <w:rsid w:val="001F0C5B"/>
    <w:rsid w:val="001F3279"/>
    <w:rsid w:val="001F465C"/>
    <w:rsid w:val="001F5717"/>
    <w:rsid w:val="001F6C39"/>
    <w:rsid w:val="00201F35"/>
    <w:rsid w:val="00202F5A"/>
    <w:rsid w:val="00203D42"/>
    <w:rsid w:val="00214E8C"/>
    <w:rsid w:val="002376A8"/>
    <w:rsid w:val="00241663"/>
    <w:rsid w:val="00243E90"/>
    <w:rsid w:val="00243F16"/>
    <w:rsid w:val="002451AB"/>
    <w:rsid w:val="00245592"/>
    <w:rsid w:val="002458EA"/>
    <w:rsid w:val="0024603E"/>
    <w:rsid w:val="00246293"/>
    <w:rsid w:val="002521AD"/>
    <w:rsid w:val="002623EF"/>
    <w:rsid w:val="002728D5"/>
    <w:rsid w:val="00273999"/>
    <w:rsid w:val="00273A78"/>
    <w:rsid w:val="00273FA7"/>
    <w:rsid w:val="002815B6"/>
    <w:rsid w:val="00281730"/>
    <w:rsid w:val="00290318"/>
    <w:rsid w:val="002905BD"/>
    <w:rsid w:val="00290BDA"/>
    <w:rsid w:val="00290EA0"/>
    <w:rsid w:val="00294978"/>
    <w:rsid w:val="00296DC6"/>
    <w:rsid w:val="002973AA"/>
    <w:rsid w:val="002A271C"/>
    <w:rsid w:val="002A4267"/>
    <w:rsid w:val="002B26AE"/>
    <w:rsid w:val="002B557A"/>
    <w:rsid w:val="002B77D5"/>
    <w:rsid w:val="002B7C8B"/>
    <w:rsid w:val="002C1B7B"/>
    <w:rsid w:val="002C4BBF"/>
    <w:rsid w:val="002C52DF"/>
    <w:rsid w:val="002C66C1"/>
    <w:rsid w:val="002D1096"/>
    <w:rsid w:val="002D2420"/>
    <w:rsid w:val="002D6280"/>
    <w:rsid w:val="002E1147"/>
    <w:rsid w:val="002E1FDF"/>
    <w:rsid w:val="002E249C"/>
    <w:rsid w:val="002E37AC"/>
    <w:rsid w:val="002E75CB"/>
    <w:rsid w:val="002F083F"/>
    <w:rsid w:val="002F27C1"/>
    <w:rsid w:val="002F4C23"/>
    <w:rsid w:val="002F65B4"/>
    <w:rsid w:val="002F7007"/>
    <w:rsid w:val="002F726E"/>
    <w:rsid w:val="003003F5"/>
    <w:rsid w:val="003013C1"/>
    <w:rsid w:val="00303BD4"/>
    <w:rsid w:val="00307DEF"/>
    <w:rsid w:val="00312010"/>
    <w:rsid w:val="003219FB"/>
    <w:rsid w:val="00322544"/>
    <w:rsid w:val="00327C36"/>
    <w:rsid w:val="00332869"/>
    <w:rsid w:val="003336E9"/>
    <w:rsid w:val="00333CE2"/>
    <w:rsid w:val="003366E6"/>
    <w:rsid w:val="00350408"/>
    <w:rsid w:val="00360ABA"/>
    <w:rsid w:val="003679FF"/>
    <w:rsid w:val="0037094E"/>
    <w:rsid w:val="0037103C"/>
    <w:rsid w:val="00371755"/>
    <w:rsid w:val="003736B4"/>
    <w:rsid w:val="00375115"/>
    <w:rsid w:val="00375671"/>
    <w:rsid w:val="00375DE6"/>
    <w:rsid w:val="00376807"/>
    <w:rsid w:val="00383DA9"/>
    <w:rsid w:val="003925D2"/>
    <w:rsid w:val="00393130"/>
    <w:rsid w:val="00396CA0"/>
    <w:rsid w:val="003A291C"/>
    <w:rsid w:val="003A3AF7"/>
    <w:rsid w:val="003A5C8E"/>
    <w:rsid w:val="003B06C6"/>
    <w:rsid w:val="003B1C56"/>
    <w:rsid w:val="003B25CE"/>
    <w:rsid w:val="003C359A"/>
    <w:rsid w:val="003C59E0"/>
    <w:rsid w:val="003D38CC"/>
    <w:rsid w:val="003E07F1"/>
    <w:rsid w:val="003E16E9"/>
    <w:rsid w:val="003E1D90"/>
    <w:rsid w:val="003E2FBC"/>
    <w:rsid w:val="003E63F5"/>
    <w:rsid w:val="003E6EEC"/>
    <w:rsid w:val="003E6FBA"/>
    <w:rsid w:val="003E78AB"/>
    <w:rsid w:val="003F1B1E"/>
    <w:rsid w:val="003F257B"/>
    <w:rsid w:val="003F3D2C"/>
    <w:rsid w:val="003F4B6C"/>
    <w:rsid w:val="003F5C9A"/>
    <w:rsid w:val="004158C7"/>
    <w:rsid w:val="00415A99"/>
    <w:rsid w:val="0041733A"/>
    <w:rsid w:val="00422BEB"/>
    <w:rsid w:val="004237A8"/>
    <w:rsid w:val="0043512F"/>
    <w:rsid w:val="0044087C"/>
    <w:rsid w:val="00440FD9"/>
    <w:rsid w:val="004531CD"/>
    <w:rsid w:val="00457121"/>
    <w:rsid w:val="004575CC"/>
    <w:rsid w:val="004603A3"/>
    <w:rsid w:val="0046059B"/>
    <w:rsid w:val="00462C46"/>
    <w:rsid w:val="00463151"/>
    <w:rsid w:val="004715C8"/>
    <w:rsid w:val="004729E9"/>
    <w:rsid w:val="00473531"/>
    <w:rsid w:val="00474E4F"/>
    <w:rsid w:val="004756FC"/>
    <w:rsid w:val="00476BF6"/>
    <w:rsid w:val="004805D9"/>
    <w:rsid w:val="00487DF5"/>
    <w:rsid w:val="004A364F"/>
    <w:rsid w:val="004A3C62"/>
    <w:rsid w:val="004A3DC1"/>
    <w:rsid w:val="004A3F2F"/>
    <w:rsid w:val="004A6D1F"/>
    <w:rsid w:val="004A6D39"/>
    <w:rsid w:val="004B0770"/>
    <w:rsid w:val="004B17A4"/>
    <w:rsid w:val="004C1E66"/>
    <w:rsid w:val="004C567B"/>
    <w:rsid w:val="004C5D82"/>
    <w:rsid w:val="004D27A3"/>
    <w:rsid w:val="004D3B1F"/>
    <w:rsid w:val="004D4AF6"/>
    <w:rsid w:val="004D79FE"/>
    <w:rsid w:val="004E2569"/>
    <w:rsid w:val="004E49F2"/>
    <w:rsid w:val="004E6D79"/>
    <w:rsid w:val="004F0F4D"/>
    <w:rsid w:val="004F1EC8"/>
    <w:rsid w:val="004F3853"/>
    <w:rsid w:val="004F3E18"/>
    <w:rsid w:val="004F40E5"/>
    <w:rsid w:val="004F4B63"/>
    <w:rsid w:val="004F4FA5"/>
    <w:rsid w:val="004F5F75"/>
    <w:rsid w:val="00500378"/>
    <w:rsid w:val="00500D7C"/>
    <w:rsid w:val="005048B1"/>
    <w:rsid w:val="00507E00"/>
    <w:rsid w:val="00510F4A"/>
    <w:rsid w:val="00512563"/>
    <w:rsid w:val="00512A60"/>
    <w:rsid w:val="005140E0"/>
    <w:rsid w:val="00520972"/>
    <w:rsid w:val="00521185"/>
    <w:rsid w:val="00530313"/>
    <w:rsid w:val="005312ED"/>
    <w:rsid w:val="00535133"/>
    <w:rsid w:val="00540005"/>
    <w:rsid w:val="00540A38"/>
    <w:rsid w:val="005419EA"/>
    <w:rsid w:val="00541AA4"/>
    <w:rsid w:val="00546228"/>
    <w:rsid w:val="00552D58"/>
    <w:rsid w:val="00555182"/>
    <w:rsid w:val="00556FB0"/>
    <w:rsid w:val="00564FFE"/>
    <w:rsid w:val="005655CF"/>
    <w:rsid w:val="00572BCC"/>
    <w:rsid w:val="00576093"/>
    <w:rsid w:val="00587852"/>
    <w:rsid w:val="00591B5E"/>
    <w:rsid w:val="0059282C"/>
    <w:rsid w:val="005964BF"/>
    <w:rsid w:val="005966CF"/>
    <w:rsid w:val="005A00B8"/>
    <w:rsid w:val="005B03AB"/>
    <w:rsid w:val="005B1FE3"/>
    <w:rsid w:val="005B26A2"/>
    <w:rsid w:val="005B2813"/>
    <w:rsid w:val="005B43BC"/>
    <w:rsid w:val="005B4544"/>
    <w:rsid w:val="005C0845"/>
    <w:rsid w:val="005C5644"/>
    <w:rsid w:val="005C7540"/>
    <w:rsid w:val="005D14ED"/>
    <w:rsid w:val="005D1AC7"/>
    <w:rsid w:val="005E058C"/>
    <w:rsid w:val="005E6AF5"/>
    <w:rsid w:val="005E6EE8"/>
    <w:rsid w:val="005E79D9"/>
    <w:rsid w:val="005F2A54"/>
    <w:rsid w:val="005F6468"/>
    <w:rsid w:val="005F65AA"/>
    <w:rsid w:val="005F66DE"/>
    <w:rsid w:val="005F67D3"/>
    <w:rsid w:val="005F713F"/>
    <w:rsid w:val="005F74D7"/>
    <w:rsid w:val="006005F0"/>
    <w:rsid w:val="0060452F"/>
    <w:rsid w:val="00621D9D"/>
    <w:rsid w:val="006234C8"/>
    <w:rsid w:val="006235FB"/>
    <w:rsid w:val="00624862"/>
    <w:rsid w:val="00625684"/>
    <w:rsid w:val="00627765"/>
    <w:rsid w:val="0063129D"/>
    <w:rsid w:val="0063166C"/>
    <w:rsid w:val="006346E4"/>
    <w:rsid w:val="00635A89"/>
    <w:rsid w:val="006375E2"/>
    <w:rsid w:val="006411BF"/>
    <w:rsid w:val="0064232A"/>
    <w:rsid w:val="00652692"/>
    <w:rsid w:val="00660EED"/>
    <w:rsid w:val="0066472D"/>
    <w:rsid w:val="00664E33"/>
    <w:rsid w:val="00666542"/>
    <w:rsid w:val="00667B85"/>
    <w:rsid w:val="0067042F"/>
    <w:rsid w:val="00671C8B"/>
    <w:rsid w:val="00671CB2"/>
    <w:rsid w:val="00671F8B"/>
    <w:rsid w:val="0067222A"/>
    <w:rsid w:val="0067704A"/>
    <w:rsid w:val="006802A7"/>
    <w:rsid w:val="006817F1"/>
    <w:rsid w:val="00682A04"/>
    <w:rsid w:val="0068325C"/>
    <w:rsid w:val="00684BBD"/>
    <w:rsid w:val="00690646"/>
    <w:rsid w:val="0069132B"/>
    <w:rsid w:val="00691CD6"/>
    <w:rsid w:val="00693D3C"/>
    <w:rsid w:val="006962A3"/>
    <w:rsid w:val="00697024"/>
    <w:rsid w:val="006970EB"/>
    <w:rsid w:val="006A03D1"/>
    <w:rsid w:val="006B0831"/>
    <w:rsid w:val="006B1857"/>
    <w:rsid w:val="006B211C"/>
    <w:rsid w:val="006B2600"/>
    <w:rsid w:val="006B32A3"/>
    <w:rsid w:val="006B40D0"/>
    <w:rsid w:val="006B40F2"/>
    <w:rsid w:val="006B7543"/>
    <w:rsid w:val="006C2304"/>
    <w:rsid w:val="006C233D"/>
    <w:rsid w:val="006C3EE7"/>
    <w:rsid w:val="006C42EB"/>
    <w:rsid w:val="006C4B6B"/>
    <w:rsid w:val="006C7486"/>
    <w:rsid w:val="006C77A7"/>
    <w:rsid w:val="006D204E"/>
    <w:rsid w:val="006D6473"/>
    <w:rsid w:val="006E528C"/>
    <w:rsid w:val="0070335F"/>
    <w:rsid w:val="00714051"/>
    <w:rsid w:val="00720B1C"/>
    <w:rsid w:val="00721888"/>
    <w:rsid w:val="007253E3"/>
    <w:rsid w:val="007279BF"/>
    <w:rsid w:val="00731411"/>
    <w:rsid w:val="007333D8"/>
    <w:rsid w:val="007349C8"/>
    <w:rsid w:val="007418F2"/>
    <w:rsid w:val="00742A82"/>
    <w:rsid w:val="00746070"/>
    <w:rsid w:val="007476F1"/>
    <w:rsid w:val="00754472"/>
    <w:rsid w:val="00756E45"/>
    <w:rsid w:val="007634DC"/>
    <w:rsid w:val="00767351"/>
    <w:rsid w:val="00767AA5"/>
    <w:rsid w:val="00772D73"/>
    <w:rsid w:val="00775F65"/>
    <w:rsid w:val="007771C5"/>
    <w:rsid w:val="0079250F"/>
    <w:rsid w:val="00796771"/>
    <w:rsid w:val="007A38EE"/>
    <w:rsid w:val="007A60A0"/>
    <w:rsid w:val="007A7B89"/>
    <w:rsid w:val="007B2A10"/>
    <w:rsid w:val="007B4B05"/>
    <w:rsid w:val="007B73B0"/>
    <w:rsid w:val="007C3DEA"/>
    <w:rsid w:val="007C5695"/>
    <w:rsid w:val="007D004B"/>
    <w:rsid w:val="007D0813"/>
    <w:rsid w:val="007D0A8C"/>
    <w:rsid w:val="007D3519"/>
    <w:rsid w:val="007E19D6"/>
    <w:rsid w:val="007E2926"/>
    <w:rsid w:val="007E36AB"/>
    <w:rsid w:val="007E46A6"/>
    <w:rsid w:val="007E4A90"/>
    <w:rsid w:val="007E6E6A"/>
    <w:rsid w:val="00800125"/>
    <w:rsid w:val="0080060F"/>
    <w:rsid w:val="008069FD"/>
    <w:rsid w:val="00807FD9"/>
    <w:rsid w:val="00811144"/>
    <w:rsid w:val="008113A7"/>
    <w:rsid w:val="00813ADA"/>
    <w:rsid w:val="00820084"/>
    <w:rsid w:val="00820445"/>
    <w:rsid w:val="00822B2E"/>
    <w:rsid w:val="00830016"/>
    <w:rsid w:val="008321E6"/>
    <w:rsid w:val="00832903"/>
    <w:rsid w:val="00834B16"/>
    <w:rsid w:val="00843E4B"/>
    <w:rsid w:val="00851406"/>
    <w:rsid w:val="008531E4"/>
    <w:rsid w:val="00856FD1"/>
    <w:rsid w:val="00860056"/>
    <w:rsid w:val="0086210B"/>
    <w:rsid w:val="00863704"/>
    <w:rsid w:val="0087271A"/>
    <w:rsid w:val="008737D8"/>
    <w:rsid w:val="00874C08"/>
    <w:rsid w:val="008757C9"/>
    <w:rsid w:val="008820CD"/>
    <w:rsid w:val="00883974"/>
    <w:rsid w:val="00884740"/>
    <w:rsid w:val="00897B6A"/>
    <w:rsid w:val="008B5325"/>
    <w:rsid w:val="008B58DF"/>
    <w:rsid w:val="008B58ED"/>
    <w:rsid w:val="008C036A"/>
    <w:rsid w:val="008C0F7A"/>
    <w:rsid w:val="008C2244"/>
    <w:rsid w:val="008C2A66"/>
    <w:rsid w:val="008C3874"/>
    <w:rsid w:val="008C498C"/>
    <w:rsid w:val="008C4B88"/>
    <w:rsid w:val="008D1766"/>
    <w:rsid w:val="008D1A92"/>
    <w:rsid w:val="008D28AD"/>
    <w:rsid w:val="008D6ED5"/>
    <w:rsid w:val="008E1A8D"/>
    <w:rsid w:val="008E2173"/>
    <w:rsid w:val="008E3A5B"/>
    <w:rsid w:val="008E3DC9"/>
    <w:rsid w:val="008E4767"/>
    <w:rsid w:val="008E50A3"/>
    <w:rsid w:val="008F0283"/>
    <w:rsid w:val="008F0E61"/>
    <w:rsid w:val="008F1400"/>
    <w:rsid w:val="008F4204"/>
    <w:rsid w:val="00901853"/>
    <w:rsid w:val="00901865"/>
    <w:rsid w:val="009027AF"/>
    <w:rsid w:val="00905DDC"/>
    <w:rsid w:val="00912300"/>
    <w:rsid w:val="009130C4"/>
    <w:rsid w:val="009133D7"/>
    <w:rsid w:val="009266F6"/>
    <w:rsid w:val="00930104"/>
    <w:rsid w:val="00930392"/>
    <w:rsid w:val="00932E58"/>
    <w:rsid w:val="00944545"/>
    <w:rsid w:val="009469E3"/>
    <w:rsid w:val="009474A6"/>
    <w:rsid w:val="00950C55"/>
    <w:rsid w:val="0095648A"/>
    <w:rsid w:val="00960753"/>
    <w:rsid w:val="009617BF"/>
    <w:rsid w:val="009627E1"/>
    <w:rsid w:val="009716D2"/>
    <w:rsid w:val="009731FD"/>
    <w:rsid w:val="00974867"/>
    <w:rsid w:val="009757BD"/>
    <w:rsid w:val="009776C9"/>
    <w:rsid w:val="00980EAF"/>
    <w:rsid w:val="00981999"/>
    <w:rsid w:val="009864B2"/>
    <w:rsid w:val="009927DA"/>
    <w:rsid w:val="009A0638"/>
    <w:rsid w:val="009A0F64"/>
    <w:rsid w:val="009A19B3"/>
    <w:rsid w:val="009A1C24"/>
    <w:rsid w:val="009A1C27"/>
    <w:rsid w:val="009A65A9"/>
    <w:rsid w:val="009B3AA7"/>
    <w:rsid w:val="009B443C"/>
    <w:rsid w:val="009C3B39"/>
    <w:rsid w:val="009C487D"/>
    <w:rsid w:val="009D0E1A"/>
    <w:rsid w:val="009D33B4"/>
    <w:rsid w:val="009D36EB"/>
    <w:rsid w:val="009D79B7"/>
    <w:rsid w:val="009E01C7"/>
    <w:rsid w:val="009E4153"/>
    <w:rsid w:val="009E5072"/>
    <w:rsid w:val="009F0115"/>
    <w:rsid w:val="009F09FB"/>
    <w:rsid w:val="009F1414"/>
    <w:rsid w:val="009F2FD1"/>
    <w:rsid w:val="00A018FD"/>
    <w:rsid w:val="00A02C09"/>
    <w:rsid w:val="00A04B11"/>
    <w:rsid w:val="00A04E01"/>
    <w:rsid w:val="00A069DE"/>
    <w:rsid w:val="00A11948"/>
    <w:rsid w:val="00A1216E"/>
    <w:rsid w:val="00A137F5"/>
    <w:rsid w:val="00A178BE"/>
    <w:rsid w:val="00A20650"/>
    <w:rsid w:val="00A21F8C"/>
    <w:rsid w:val="00A22688"/>
    <w:rsid w:val="00A34A70"/>
    <w:rsid w:val="00A34BE7"/>
    <w:rsid w:val="00A41034"/>
    <w:rsid w:val="00A41795"/>
    <w:rsid w:val="00A41A1A"/>
    <w:rsid w:val="00A461CF"/>
    <w:rsid w:val="00A46F9B"/>
    <w:rsid w:val="00A522A9"/>
    <w:rsid w:val="00A54814"/>
    <w:rsid w:val="00A54F45"/>
    <w:rsid w:val="00A55B38"/>
    <w:rsid w:val="00A64EED"/>
    <w:rsid w:val="00A65417"/>
    <w:rsid w:val="00A65568"/>
    <w:rsid w:val="00A70A4E"/>
    <w:rsid w:val="00A713E7"/>
    <w:rsid w:val="00A722A6"/>
    <w:rsid w:val="00A72AA6"/>
    <w:rsid w:val="00A73424"/>
    <w:rsid w:val="00A76642"/>
    <w:rsid w:val="00A76FC3"/>
    <w:rsid w:val="00A82331"/>
    <w:rsid w:val="00A82EEA"/>
    <w:rsid w:val="00A834C6"/>
    <w:rsid w:val="00A85581"/>
    <w:rsid w:val="00A85E4B"/>
    <w:rsid w:val="00A90F9B"/>
    <w:rsid w:val="00A91777"/>
    <w:rsid w:val="00A91F1C"/>
    <w:rsid w:val="00A97403"/>
    <w:rsid w:val="00AA07C1"/>
    <w:rsid w:val="00AA1171"/>
    <w:rsid w:val="00AA5232"/>
    <w:rsid w:val="00AA600C"/>
    <w:rsid w:val="00AA6895"/>
    <w:rsid w:val="00AA73DB"/>
    <w:rsid w:val="00AB434C"/>
    <w:rsid w:val="00AB70C3"/>
    <w:rsid w:val="00AB7462"/>
    <w:rsid w:val="00AC32A2"/>
    <w:rsid w:val="00AC5125"/>
    <w:rsid w:val="00AC548E"/>
    <w:rsid w:val="00AC6871"/>
    <w:rsid w:val="00AC753C"/>
    <w:rsid w:val="00AD1BFF"/>
    <w:rsid w:val="00AE6F39"/>
    <w:rsid w:val="00AE7B14"/>
    <w:rsid w:val="00AF30CD"/>
    <w:rsid w:val="00AF3166"/>
    <w:rsid w:val="00AF4402"/>
    <w:rsid w:val="00B008F9"/>
    <w:rsid w:val="00B01A90"/>
    <w:rsid w:val="00B0280F"/>
    <w:rsid w:val="00B060D8"/>
    <w:rsid w:val="00B0631B"/>
    <w:rsid w:val="00B1105D"/>
    <w:rsid w:val="00B131AA"/>
    <w:rsid w:val="00B153AB"/>
    <w:rsid w:val="00B176A4"/>
    <w:rsid w:val="00B1773C"/>
    <w:rsid w:val="00B17C7F"/>
    <w:rsid w:val="00B2266C"/>
    <w:rsid w:val="00B27C71"/>
    <w:rsid w:val="00B30336"/>
    <w:rsid w:val="00B30BD0"/>
    <w:rsid w:val="00B310F2"/>
    <w:rsid w:val="00B33726"/>
    <w:rsid w:val="00B37C70"/>
    <w:rsid w:val="00B37F7D"/>
    <w:rsid w:val="00B4105C"/>
    <w:rsid w:val="00B418E4"/>
    <w:rsid w:val="00B442AA"/>
    <w:rsid w:val="00B50091"/>
    <w:rsid w:val="00B54BC6"/>
    <w:rsid w:val="00B56324"/>
    <w:rsid w:val="00B57D9B"/>
    <w:rsid w:val="00B61A1A"/>
    <w:rsid w:val="00B61F7D"/>
    <w:rsid w:val="00B645DC"/>
    <w:rsid w:val="00B65341"/>
    <w:rsid w:val="00B73CD1"/>
    <w:rsid w:val="00B75273"/>
    <w:rsid w:val="00B75AE7"/>
    <w:rsid w:val="00B7743A"/>
    <w:rsid w:val="00B77574"/>
    <w:rsid w:val="00B9084F"/>
    <w:rsid w:val="00B91BED"/>
    <w:rsid w:val="00B944D4"/>
    <w:rsid w:val="00B94ECB"/>
    <w:rsid w:val="00BA16AB"/>
    <w:rsid w:val="00BA1A1C"/>
    <w:rsid w:val="00BA1BD0"/>
    <w:rsid w:val="00BA784D"/>
    <w:rsid w:val="00BA79E9"/>
    <w:rsid w:val="00BA7B98"/>
    <w:rsid w:val="00BB0295"/>
    <w:rsid w:val="00BB2AF2"/>
    <w:rsid w:val="00BB4BF1"/>
    <w:rsid w:val="00BB50D3"/>
    <w:rsid w:val="00BB6EB0"/>
    <w:rsid w:val="00BC0044"/>
    <w:rsid w:val="00BD15CB"/>
    <w:rsid w:val="00BD2C71"/>
    <w:rsid w:val="00BF268E"/>
    <w:rsid w:val="00BF7C5B"/>
    <w:rsid w:val="00C00641"/>
    <w:rsid w:val="00C028A7"/>
    <w:rsid w:val="00C055E5"/>
    <w:rsid w:val="00C13F9B"/>
    <w:rsid w:val="00C14818"/>
    <w:rsid w:val="00C170CD"/>
    <w:rsid w:val="00C17FF2"/>
    <w:rsid w:val="00C21850"/>
    <w:rsid w:val="00C24C58"/>
    <w:rsid w:val="00C30F69"/>
    <w:rsid w:val="00C336E2"/>
    <w:rsid w:val="00C33E62"/>
    <w:rsid w:val="00C34D21"/>
    <w:rsid w:val="00C35610"/>
    <w:rsid w:val="00C376C5"/>
    <w:rsid w:val="00C439E4"/>
    <w:rsid w:val="00C44F52"/>
    <w:rsid w:val="00C503EF"/>
    <w:rsid w:val="00C52469"/>
    <w:rsid w:val="00C61B1F"/>
    <w:rsid w:val="00C63B5E"/>
    <w:rsid w:val="00C703A9"/>
    <w:rsid w:val="00C76B35"/>
    <w:rsid w:val="00C80D5A"/>
    <w:rsid w:val="00C82275"/>
    <w:rsid w:val="00C82790"/>
    <w:rsid w:val="00C9048B"/>
    <w:rsid w:val="00C908C1"/>
    <w:rsid w:val="00C90F61"/>
    <w:rsid w:val="00CA0219"/>
    <w:rsid w:val="00CA1A8B"/>
    <w:rsid w:val="00CA4C64"/>
    <w:rsid w:val="00CA5537"/>
    <w:rsid w:val="00CA59BA"/>
    <w:rsid w:val="00CA5CC4"/>
    <w:rsid w:val="00CB0218"/>
    <w:rsid w:val="00CB1ED7"/>
    <w:rsid w:val="00CC0346"/>
    <w:rsid w:val="00CC1816"/>
    <w:rsid w:val="00CC617E"/>
    <w:rsid w:val="00CE0DE7"/>
    <w:rsid w:val="00CE1935"/>
    <w:rsid w:val="00CE268D"/>
    <w:rsid w:val="00CE725E"/>
    <w:rsid w:val="00CF44EC"/>
    <w:rsid w:val="00D07D1F"/>
    <w:rsid w:val="00D139BE"/>
    <w:rsid w:val="00D14E0B"/>
    <w:rsid w:val="00D200A3"/>
    <w:rsid w:val="00D20B31"/>
    <w:rsid w:val="00D2555E"/>
    <w:rsid w:val="00D2664F"/>
    <w:rsid w:val="00D27C2A"/>
    <w:rsid w:val="00D32D66"/>
    <w:rsid w:val="00D3307A"/>
    <w:rsid w:val="00D362CE"/>
    <w:rsid w:val="00D42688"/>
    <w:rsid w:val="00D45572"/>
    <w:rsid w:val="00D45974"/>
    <w:rsid w:val="00D52C6A"/>
    <w:rsid w:val="00D541DB"/>
    <w:rsid w:val="00D57C19"/>
    <w:rsid w:val="00D646CE"/>
    <w:rsid w:val="00D73623"/>
    <w:rsid w:val="00D81AA3"/>
    <w:rsid w:val="00D87A9D"/>
    <w:rsid w:val="00D93156"/>
    <w:rsid w:val="00D97B21"/>
    <w:rsid w:val="00DA45BA"/>
    <w:rsid w:val="00DA7947"/>
    <w:rsid w:val="00DB2B0A"/>
    <w:rsid w:val="00DB621E"/>
    <w:rsid w:val="00DC28C3"/>
    <w:rsid w:val="00DC3F46"/>
    <w:rsid w:val="00DC4D9A"/>
    <w:rsid w:val="00DD43C1"/>
    <w:rsid w:val="00DD5A74"/>
    <w:rsid w:val="00DD6B7F"/>
    <w:rsid w:val="00DE0B86"/>
    <w:rsid w:val="00DF662F"/>
    <w:rsid w:val="00DF745B"/>
    <w:rsid w:val="00E00FEF"/>
    <w:rsid w:val="00E019BE"/>
    <w:rsid w:val="00E02695"/>
    <w:rsid w:val="00E054BE"/>
    <w:rsid w:val="00E11D7A"/>
    <w:rsid w:val="00E125B6"/>
    <w:rsid w:val="00E14116"/>
    <w:rsid w:val="00E156BB"/>
    <w:rsid w:val="00E16068"/>
    <w:rsid w:val="00E208EE"/>
    <w:rsid w:val="00E23C18"/>
    <w:rsid w:val="00E275E1"/>
    <w:rsid w:val="00E30A25"/>
    <w:rsid w:val="00E37E41"/>
    <w:rsid w:val="00E47606"/>
    <w:rsid w:val="00E55338"/>
    <w:rsid w:val="00E6442E"/>
    <w:rsid w:val="00E73BEE"/>
    <w:rsid w:val="00E76F0D"/>
    <w:rsid w:val="00E806D4"/>
    <w:rsid w:val="00E81ED7"/>
    <w:rsid w:val="00E84365"/>
    <w:rsid w:val="00E86845"/>
    <w:rsid w:val="00E90EA2"/>
    <w:rsid w:val="00E90EA7"/>
    <w:rsid w:val="00E937C9"/>
    <w:rsid w:val="00E945AA"/>
    <w:rsid w:val="00E94CAB"/>
    <w:rsid w:val="00E975DA"/>
    <w:rsid w:val="00E97B4F"/>
    <w:rsid w:val="00EA2AEF"/>
    <w:rsid w:val="00EA47C8"/>
    <w:rsid w:val="00EA48C9"/>
    <w:rsid w:val="00EA55EA"/>
    <w:rsid w:val="00EB051B"/>
    <w:rsid w:val="00EB374F"/>
    <w:rsid w:val="00EB5EBC"/>
    <w:rsid w:val="00EB6DA1"/>
    <w:rsid w:val="00EC13C5"/>
    <w:rsid w:val="00EC1970"/>
    <w:rsid w:val="00EC32BB"/>
    <w:rsid w:val="00EC3638"/>
    <w:rsid w:val="00EC437A"/>
    <w:rsid w:val="00EC63C9"/>
    <w:rsid w:val="00EC6F71"/>
    <w:rsid w:val="00EC76B9"/>
    <w:rsid w:val="00ED188E"/>
    <w:rsid w:val="00ED372D"/>
    <w:rsid w:val="00EE2D8B"/>
    <w:rsid w:val="00EE3587"/>
    <w:rsid w:val="00EE37BE"/>
    <w:rsid w:val="00EE4AD4"/>
    <w:rsid w:val="00EE4F1C"/>
    <w:rsid w:val="00EF0B43"/>
    <w:rsid w:val="00EF15EE"/>
    <w:rsid w:val="00EF3394"/>
    <w:rsid w:val="00EF37BA"/>
    <w:rsid w:val="00EF7CB3"/>
    <w:rsid w:val="00EF7DC4"/>
    <w:rsid w:val="00F01500"/>
    <w:rsid w:val="00F01FFC"/>
    <w:rsid w:val="00F0521E"/>
    <w:rsid w:val="00F06D72"/>
    <w:rsid w:val="00F11F89"/>
    <w:rsid w:val="00F14672"/>
    <w:rsid w:val="00F245A8"/>
    <w:rsid w:val="00F24F93"/>
    <w:rsid w:val="00F257C8"/>
    <w:rsid w:val="00F3050B"/>
    <w:rsid w:val="00F30718"/>
    <w:rsid w:val="00F40417"/>
    <w:rsid w:val="00F423DB"/>
    <w:rsid w:val="00F46845"/>
    <w:rsid w:val="00F46A3E"/>
    <w:rsid w:val="00F46CC0"/>
    <w:rsid w:val="00F51FE0"/>
    <w:rsid w:val="00F60A18"/>
    <w:rsid w:val="00F60A6F"/>
    <w:rsid w:val="00F6219A"/>
    <w:rsid w:val="00F623F2"/>
    <w:rsid w:val="00F633C9"/>
    <w:rsid w:val="00F64630"/>
    <w:rsid w:val="00F70A29"/>
    <w:rsid w:val="00F73BDB"/>
    <w:rsid w:val="00F81E8D"/>
    <w:rsid w:val="00F83E61"/>
    <w:rsid w:val="00F84127"/>
    <w:rsid w:val="00F84FB8"/>
    <w:rsid w:val="00F85CF4"/>
    <w:rsid w:val="00F85EC9"/>
    <w:rsid w:val="00F92658"/>
    <w:rsid w:val="00F93636"/>
    <w:rsid w:val="00FA2572"/>
    <w:rsid w:val="00FA2B8C"/>
    <w:rsid w:val="00FA4B93"/>
    <w:rsid w:val="00FA566F"/>
    <w:rsid w:val="00FA5BC8"/>
    <w:rsid w:val="00FB0CCB"/>
    <w:rsid w:val="00FB29DE"/>
    <w:rsid w:val="00FC50AD"/>
    <w:rsid w:val="00FC5B93"/>
    <w:rsid w:val="00FC65F0"/>
    <w:rsid w:val="00FC74EB"/>
    <w:rsid w:val="00FD0A9F"/>
    <w:rsid w:val="00FD3894"/>
    <w:rsid w:val="00FD6038"/>
    <w:rsid w:val="00FD7159"/>
    <w:rsid w:val="00FE047E"/>
    <w:rsid w:val="00FE2F4B"/>
    <w:rsid w:val="00FE792E"/>
    <w:rsid w:val="00FF2EDD"/>
    <w:rsid w:val="00FF3C18"/>
    <w:rsid w:val="00FF6354"/>
    <w:rsid w:val="02F130D7"/>
    <w:rsid w:val="06CC04CA"/>
    <w:rsid w:val="06FA52A7"/>
    <w:rsid w:val="128C65EF"/>
    <w:rsid w:val="136554B8"/>
    <w:rsid w:val="13DA39EC"/>
    <w:rsid w:val="13EE3E40"/>
    <w:rsid w:val="16D24864"/>
    <w:rsid w:val="178328D3"/>
    <w:rsid w:val="17E66C2E"/>
    <w:rsid w:val="1A3D3228"/>
    <w:rsid w:val="1A41056C"/>
    <w:rsid w:val="1C0969AF"/>
    <w:rsid w:val="1D5C40B0"/>
    <w:rsid w:val="1D9A0EA7"/>
    <w:rsid w:val="1ED754CC"/>
    <w:rsid w:val="27BF08F6"/>
    <w:rsid w:val="27C70672"/>
    <w:rsid w:val="293504BB"/>
    <w:rsid w:val="296B66A3"/>
    <w:rsid w:val="299852F7"/>
    <w:rsid w:val="2A9F3506"/>
    <w:rsid w:val="2B72F44A"/>
    <w:rsid w:val="2C730DD4"/>
    <w:rsid w:val="2DA453BF"/>
    <w:rsid w:val="339433BD"/>
    <w:rsid w:val="34E84718"/>
    <w:rsid w:val="351234DA"/>
    <w:rsid w:val="36533F02"/>
    <w:rsid w:val="371C3B6D"/>
    <w:rsid w:val="3BF21C3D"/>
    <w:rsid w:val="3C1B596E"/>
    <w:rsid w:val="402864BA"/>
    <w:rsid w:val="40467899"/>
    <w:rsid w:val="41196B0F"/>
    <w:rsid w:val="426D33D3"/>
    <w:rsid w:val="4529765A"/>
    <w:rsid w:val="47637F07"/>
    <w:rsid w:val="48CA130B"/>
    <w:rsid w:val="48DA1559"/>
    <w:rsid w:val="4A5C4AD7"/>
    <w:rsid w:val="4AC91949"/>
    <w:rsid w:val="4B455E7B"/>
    <w:rsid w:val="4C70498B"/>
    <w:rsid w:val="4D3B0BA5"/>
    <w:rsid w:val="4F3D0D91"/>
    <w:rsid w:val="511B7EB9"/>
    <w:rsid w:val="52012A38"/>
    <w:rsid w:val="5237616D"/>
    <w:rsid w:val="52533C23"/>
    <w:rsid w:val="533B3A49"/>
    <w:rsid w:val="53B26B85"/>
    <w:rsid w:val="54B04E17"/>
    <w:rsid w:val="54C94D19"/>
    <w:rsid w:val="58446322"/>
    <w:rsid w:val="5D9EF414"/>
    <w:rsid w:val="617A768C"/>
    <w:rsid w:val="622E3B83"/>
    <w:rsid w:val="62566D0D"/>
    <w:rsid w:val="650E3693"/>
    <w:rsid w:val="677E4DD8"/>
    <w:rsid w:val="678A6A15"/>
    <w:rsid w:val="68295D3E"/>
    <w:rsid w:val="68996E8C"/>
    <w:rsid w:val="694B7291"/>
    <w:rsid w:val="6DFB4905"/>
    <w:rsid w:val="6E3F653F"/>
    <w:rsid w:val="6F4E3790"/>
    <w:rsid w:val="717C0070"/>
    <w:rsid w:val="72366AAE"/>
    <w:rsid w:val="74E05723"/>
    <w:rsid w:val="75145F3F"/>
    <w:rsid w:val="75F9ADAD"/>
    <w:rsid w:val="767F346A"/>
    <w:rsid w:val="797D4AAC"/>
    <w:rsid w:val="7BD754E1"/>
    <w:rsid w:val="7D656121"/>
    <w:rsid w:val="7E5A17CE"/>
    <w:rsid w:val="7EF1CFDC"/>
    <w:rsid w:val="FFAFB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0"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EastAsia" w:hAnsiTheme="minorEastAsia" w:eastAsiaTheme="minorEastAsia" w:cstheme="minorEastAsia"/>
      <w:kern w:val="2"/>
      <w:sz w:val="24"/>
      <w:szCs w:val="24"/>
      <w:lang w:val="en-US" w:eastAsia="zh-CN" w:bidi="ar-SA"/>
    </w:rPr>
  </w:style>
  <w:style w:type="paragraph" w:styleId="3">
    <w:name w:val="heading 1"/>
    <w:basedOn w:val="1"/>
    <w:next w:val="4"/>
    <w:link w:val="79"/>
    <w:qFormat/>
    <w:uiPriority w:val="0"/>
    <w:pPr>
      <w:keepNext/>
      <w:keepLines/>
      <w:numPr>
        <w:ilvl w:val="0"/>
        <w:numId w:val="1"/>
      </w:numPr>
      <w:spacing w:before="240" w:after="240"/>
      <w:outlineLvl w:val="0"/>
    </w:pPr>
    <w:rPr>
      <w:rFonts w:asciiTheme="majorEastAsia" w:hAnsiTheme="majorEastAsia" w:eastAsiaTheme="majorEastAsia" w:cstheme="majorEastAsia"/>
      <w:b/>
      <w:bCs/>
      <w:kern w:val="44"/>
      <w:sz w:val="32"/>
      <w:szCs w:val="44"/>
    </w:rPr>
  </w:style>
  <w:style w:type="paragraph" w:styleId="5">
    <w:name w:val="heading 2"/>
    <w:basedOn w:val="1"/>
    <w:next w:val="4"/>
    <w:link w:val="84"/>
    <w:unhideWhenUsed/>
    <w:qFormat/>
    <w:uiPriority w:val="0"/>
    <w:pPr>
      <w:keepNext/>
      <w:keepLines/>
      <w:numPr>
        <w:ilvl w:val="1"/>
        <w:numId w:val="1"/>
      </w:numPr>
      <w:spacing w:before="240" w:after="240"/>
      <w:outlineLvl w:val="1"/>
    </w:pPr>
    <w:rPr>
      <w:rFonts w:asciiTheme="majorEastAsia" w:hAnsiTheme="majorEastAsia" w:eastAsiaTheme="majorEastAsia" w:cstheme="majorEastAsia"/>
      <w:b/>
      <w:bCs/>
      <w:sz w:val="30"/>
      <w:szCs w:val="36"/>
    </w:rPr>
  </w:style>
  <w:style w:type="paragraph" w:styleId="6">
    <w:name w:val="heading 3"/>
    <w:basedOn w:val="1"/>
    <w:next w:val="4"/>
    <w:link w:val="113"/>
    <w:unhideWhenUsed/>
    <w:qFormat/>
    <w:uiPriority w:val="0"/>
    <w:pPr>
      <w:keepNext/>
      <w:keepLines/>
      <w:numPr>
        <w:ilvl w:val="2"/>
        <w:numId w:val="1"/>
      </w:numPr>
      <w:spacing w:before="240" w:after="240"/>
      <w:outlineLvl w:val="2"/>
    </w:pPr>
    <w:rPr>
      <w:rFonts w:asciiTheme="majorEastAsia" w:hAnsiTheme="majorEastAsia" w:eastAsiaTheme="majorEastAsia" w:cstheme="majorEastAsia"/>
      <w:b/>
      <w:bCs/>
      <w:sz w:val="28"/>
      <w:szCs w:val="32"/>
    </w:rPr>
  </w:style>
  <w:style w:type="paragraph" w:styleId="7">
    <w:name w:val="heading 4"/>
    <w:basedOn w:val="1"/>
    <w:next w:val="1"/>
    <w:link w:val="80"/>
    <w:unhideWhenUsed/>
    <w:qFormat/>
    <w:uiPriority w:val="0"/>
    <w:pPr>
      <w:keepNext/>
      <w:keepLines/>
      <w:numPr>
        <w:ilvl w:val="3"/>
        <w:numId w:val="1"/>
      </w:numPr>
      <w:spacing w:before="240" w:after="240"/>
      <w:outlineLvl w:val="3"/>
    </w:pPr>
    <w:rPr>
      <w:rFonts w:asciiTheme="majorEastAsia" w:hAnsiTheme="majorEastAsia" w:eastAsiaTheme="majorEastAsia" w:cstheme="majorEastAsia"/>
      <w:b/>
      <w:bCs/>
      <w:sz w:val="30"/>
      <w:szCs w:val="30"/>
    </w:rPr>
  </w:style>
  <w:style w:type="paragraph" w:styleId="8">
    <w:name w:val="heading 5"/>
    <w:basedOn w:val="1"/>
    <w:next w:val="1"/>
    <w:link w:val="82"/>
    <w:unhideWhenUsed/>
    <w:qFormat/>
    <w:uiPriority w:val="9"/>
    <w:pPr>
      <w:keepNext/>
      <w:keepLines/>
      <w:numPr>
        <w:ilvl w:val="4"/>
        <w:numId w:val="1"/>
      </w:numPr>
      <w:spacing w:before="240" w:after="240"/>
      <w:outlineLvl w:val="4"/>
    </w:pPr>
    <w:rPr>
      <w:rFonts w:asciiTheme="majorEastAsia" w:hAnsiTheme="majorEastAsia" w:eastAsiaTheme="majorEastAsia" w:cstheme="majorEastAsia"/>
      <w:b/>
      <w:bCs/>
      <w:sz w:val="28"/>
      <w:szCs w:val="28"/>
    </w:rPr>
  </w:style>
  <w:style w:type="paragraph" w:styleId="9">
    <w:name w:val="heading 6"/>
    <w:basedOn w:val="1"/>
    <w:next w:val="1"/>
    <w:link w:val="83"/>
    <w:unhideWhenUsed/>
    <w:qFormat/>
    <w:uiPriority w:val="9"/>
    <w:pPr>
      <w:keepNext/>
      <w:keepLines/>
      <w:numPr>
        <w:ilvl w:val="5"/>
        <w:numId w:val="1"/>
      </w:numPr>
      <w:spacing w:before="240" w:after="240"/>
      <w:outlineLvl w:val="5"/>
    </w:pPr>
    <w:rPr>
      <w:rFonts w:asciiTheme="majorEastAsia" w:hAnsiTheme="majorEastAsia" w:eastAsiaTheme="majorEastAsia" w:cstheme="majorEastAsia"/>
      <w:b/>
      <w:bCs/>
      <w:sz w:val="28"/>
      <w:szCs w:val="28"/>
    </w:rPr>
  </w:style>
  <w:style w:type="paragraph" w:styleId="10">
    <w:name w:val="heading 7"/>
    <w:basedOn w:val="1"/>
    <w:next w:val="1"/>
    <w:link w:val="86"/>
    <w:unhideWhenUsed/>
    <w:qFormat/>
    <w:uiPriority w:val="9"/>
    <w:pPr>
      <w:keepNext/>
      <w:keepLines/>
      <w:numPr>
        <w:ilvl w:val="6"/>
        <w:numId w:val="1"/>
      </w:numPr>
      <w:spacing w:before="240" w:after="240"/>
      <w:outlineLvl w:val="6"/>
    </w:pPr>
    <w:rPr>
      <w:rFonts w:asciiTheme="majorEastAsia" w:hAnsiTheme="majorEastAsia" w:eastAsiaTheme="majorEastAsia" w:cstheme="majorEastAsia"/>
      <w:b/>
      <w:bCs/>
      <w:sz w:val="28"/>
      <w:szCs w:val="28"/>
    </w:rPr>
  </w:style>
  <w:style w:type="paragraph" w:styleId="11">
    <w:name w:val="heading 8"/>
    <w:basedOn w:val="1"/>
    <w:next w:val="1"/>
    <w:link w:val="94"/>
    <w:unhideWhenUsed/>
    <w:qFormat/>
    <w:uiPriority w:val="9"/>
    <w:pPr>
      <w:keepNext/>
      <w:keepLines/>
      <w:spacing w:before="240" w:after="64" w:line="320" w:lineRule="auto"/>
      <w:outlineLvl w:val="7"/>
    </w:pPr>
    <w:rPr>
      <w:rFonts w:asciiTheme="majorHAnsi" w:hAnsiTheme="majorHAnsi" w:eastAsiaTheme="majorEastAsia" w:cstheme="majorBidi"/>
    </w:rPr>
  </w:style>
  <w:style w:type="paragraph" w:styleId="12">
    <w:name w:val="heading 9"/>
    <w:basedOn w:val="1"/>
    <w:next w:val="13"/>
    <w:link w:val="179"/>
    <w:qFormat/>
    <w:uiPriority w:val="9"/>
    <w:pPr>
      <w:keepNext/>
      <w:keepLines/>
      <w:spacing w:before="240" w:after="64" w:line="316" w:lineRule="auto"/>
      <w:outlineLvl w:val="8"/>
    </w:pPr>
    <w:rPr>
      <w:rFonts w:ascii="Arial" w:hAnsi="Arial" w:eastAsia="黑体" w:cs="Times New Roman"/>
      <w:sz w:val="21"/>
      <w:szCs w:val="20"/>
    </w:rPr>
  </w:style>
  <w:style w:type="character" w:default="1" w:styleId="69">
    <w:name w:val="Default Paragraph Font"/>
    <w:semiHidden/>
    <w:unhideWhenUsed/>
    <w:qFormat/>
    <w:uiPriority w:val="1"/>
  </w:style>
  <w:style w:type="table" w:default="1" w:styleId="6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7"/>
    <w:unhideWhenUsed/>
    <w:qFormat/>
    <w:uiPriority w:val="0"/>
    <w:pPr>
      <w:spacing w:after="120"/>
    </w:pPr>
  </w:style>
  <w:style w:type="paragraph" w:styleId="4">
    <w:name w:val="No Spacing"/>
    <w:qFormat/>
    <w:uiPriority w:val="0"/>
    <w:rPr>
      <w:rFonts w:ascii="Calibri" w:hAnsi="Calibri" w:eastAsia="宋体" w:cs="Times New Roman"/>
      <w:sz w:val="22"/>
      <w:lang w:val="en-US" w:eastAsia="en-US" w:bidi="ar-SA"/>
    </w:rPr>
  </w:style>
  <w:style w:type="paragraph" w:styleId="13">
    <w:name w:val="Normal Indent"/>
    <w:basedOn w:val="1"/>
    <w:link w:val="238"/>
    <w:qFormat/>
    <w:uiPriority w:val="0"/>
    <w:pPr>
      <w:spacing w:line="240" w:lineRule="auto"/>
      <w:ind w:firstLine="200" w:firstLineChars="200"/>
    </w:pPr>
    <w:rPr>
      <w:rFonts w:ascii="Times New Roman" w:hAnsi="Times New Roman" w:eastAsia="宋体" w:cs="Times New Roman"/>
      <w:sz w:val="28"/>
      <w:szCs w:val="20"/>
    </w:rPr>
  </w:style>
  <w:style w:type="paragraph" w:styleId="14">
    <w:name w:val="List 3"/>
    <w:basedOn w:val="1"/>
    <w:qFormat/>
    <w:uiPriority w:val="0"/>
    <w:pPr>
      <w:spacing w:line="240" w:lineRule="auto"/>
      <w:ind w:left="600" w:leftChars="400" w:hanging="200" w:hangingChars="200"/>
    </w:pPr>
    <w:rPr>
      <w:rFonts w:ascii="Calibri" w:hAnsi="Calibri" w:eastAsia="宋体" w:cs="Times New Roman"/>
      <w:sz w:val="21"/>
    </w:rPr>
  </w:style>
  <w:style w:type="paragraph" w:styleId="15">
    <w:name w:val="toc 7"/>
    <w:basedOn w:val="1"/>
    <w:next w:val="1"/>
    <w:qFormat/>
    <w:uiPriority w:val="39"/>
    <w:pPr>
      <w:spacing w:line="240" w:lineRule="auto"/>
      <w:ind w:left="2520" w:leftChars="1200"/>
    </w:pPr>
    <w:rPr>
      <w:rFonts w:ascii="Calibri" w:hAnsi="Calibri" w:eastAsia="宋体" w:cs="Times New Roman"/>
      <w:sz w:val="21"/>
    </w:rPr>
  </w:style>
  <w:style w:type="paragraph" w:styleId="16">
    <w:name w:val="index 8"/>
    <w:basedOn w:val="1"/>
    <w:next w:val="1"/>
    <w:qFormat/>
    <w:uiPriority w:val="0"/>
    <w:pPr>
      <w:spacing w:line="240" w:lineRule="auto"/>
      <w:ind w:left="1400" w:leftChars="1400"/>
    </w:pPr>
    <w:rPr>
      <w:rFonts w:ascii="Calibri" w:hAnsi="Calibri" w:eastAsia="宋体" w:cs="Times New Roman"/>
      <w:sz w:val="21"/>
      <w:szCs w:val="20"/>
      <w:lang w:bidi="he-IL"/>
    </w:rPr>
  </w:style>
  <w:style w:type="paragraph" w:styleId="17">
    <w:name w:val="caption"/>
    <w:basedOn w:val="1"/>
    <w:next w:val="1"/>
    <w:link w:val="242"/>
    <w:qFormat/>
    <w:uiPriority w:val="0"/>
    <w:pPr>
      <w:spacing w:before="152" w:after="160" w:line="240" w:lineRule="auto"/>
    </w:pPr>
    <w:rPr>
      <w:rFonts w:ascii="Arial" w:hAnsi="Arial" w:eastAsia="黑体" w:cs="Arial"/>
      <w:sz w:val="20"/>
      <w:szCs w:val="20"/>
    </w:rPr>
  </w:style>
  <w:style w:type="paragraph" w:styleId="18">
    <w:name w:val="index 5"/>
    <w:basedOn w:val="1"/>
    <w:next w:val="1"/>
    <w:qFormat/>
    <w:uiPriority w:val="0"/>
    <w:pPr>
      <w:spacing w:line="240" w:lineRule="auto"/>
      <w:ind w:left="800" w:leftChars="800"/>
    </w:pPr>
    <w:rPr>
      <w:rFonts w:ascii="Calibri" w:hAnsi="Calibri" w:eastAsia="宋体" w:cs="Times New Roman"/>
      <w:sz w:val="21"/>
      <w:szCs w:val="20"/>
      <w:lang w:bidi="he-IL"/>
    </w:rPr>
  </w:style>
  <w:style w:type="paragraph" w:styleId="19">
    <w:name w:val="List Bullet"/>
    <w:basedOn w:val="1"/>
    <w:qFormat/>
    <w:uiPriority w:val="0"/>
    <w:pPr>
      <w:tabs>
        <w:tab w:val="left" w:pos="360"/>
        <w:tab w:val="left" w:pos="1344"/>
      </w:tabs>
      <w:ind w:firstLine="624"/>
      <w:contextualSpacing/>
    </w:pPr>
    <w:rPr>
      <w:rFonts w:ascii="Calibri" w:hAnsi="Calibri" w:eastAsia="宋体" w:cs="Times New Roman"/>
      <w:szCs w:val="21"/>
    </w:rPr>
  </w:style>
  <w:style w:type="paragraph" w:styleId="20">
    <w:name w:val="envelope address"/>
    <w:basedOn w:val="1"/>
    <w:qFormat/>
    <w:uiPriority w:val="0"/>
    <w:pPr>
      <w:adjustRightInd w:val="0"/>
      <w:spacing w:line="480" w:lineRule="atLeast"/>
      <w:ind w:left="2880"/>
      <w:textAlignment w:val="baseline"/>
    </w:pPr>
    <w:rPr>
      <w:rFonts w:ascii="Calibri" w:hAnsi="Calibri" w:eastAsia="魏碑体" w:cs="Times New Roman"/>
      <w:spacing w:val="10"/>
      <w:kern w:val="0"/>
      <w:sz w:val="32"/>
      <w:szCs w:val="20"/>
    </w:rPr>
  </w:style>
  <w:style w:type="paragraph" w:styleId="21">
    <w:name w:val="Document Map"/>
    <w:basedOn w:val="1"/>
    <w:link w:val="107"/>
    <w:unhideWhenUsed/>
    <w:qFormat/>
    <w:uiPriority w:val="0"/>
    <w:rPr>
      <w:rFonts w:ascii="宋体" w:eastAsia="宋体"/>
      <w:sz w:val="18"/>
      <w:szCs w:val="18"/>
    </w:rPr>
  </w:style>
  <w:style w:type="paragraph" w:styleId="22">
    <w:name w:val="annotation text"/>
    <w:basedOn w:val="1"/>
    <w:link w:val="95"/>
    <w:unhideWhenUsed/>
    <w:qFormat/>
    <w:uiPriority w:val="0"/>
    <w:pPr>
      <w:jc w:val="left"/>
    </w:pPr>
  </w:style>
  <w:style w:type="paragraph" w:styleId="23">
    <w:name w:val="index 6"/>
    <w:basedOn w:val="1"/>
    <w:next w:val="1"/>
    <w:qFormat/>
    <w:uiPriority w:val="0"/>
    <w:pPr>
      <w:spacing w:line="240" w:lineRule="auto"/>
      <w:ind w:left="1000" w:leftChars="1000"/>
    </w:pPr>
    <w:rPr>
      <w:rFonts w:ascii="Calibri" w:hAnsi="Calibri" w:eastAsia="宋体" w:cs="Times New Roman"/>
      <w:sz w:val="21"/>
      <w:szCs w:val="20"/>
      <w:lang w:bidi="he-IL"/>
    </w:rPr>
  </w:style>
  <w:style w:type="paragraph" w:styleId="24">
    <w:name w:val="Salutation"/>
    <w:basedOn w:val="1"/>
    <w:next w:val="1"/>
    <w:link w:val="307"/>
    <w:qFormat/>
    <w:uiPriority w:val="0"/>
    <w:pPr>
      <w:adjustRightInd w:val="0"/>
      <w:spacing w:line="312" w:lineRule="atLeast"/>
      <w:textAlignment w:val="baseline"/>
    </w:pPr>
    <w:rPr>
      <w:rFonts w:ascii="宋体" w:hAnsi="Times New Roman" w:eastAsia="宋体" w:cs="Times New Roman"/>
      <w:szCs w:val="20"/>
    </w:rPr>
  </w:style>
  <w:style w:type="paragraph" w:styleId="25">
    <w:name w:val="Body Text 3"/>
    <w:basedOn w:val="1"/>
    <w:link w:val="310"/>
    <w:qFormat/>
    <w:uiPriority w:val="0"/>
    <w:pPr>
      <w:spacing w:line="240" w:lineRule="auto"/>
      <w:jc w:val="center"/>
    </w:pPr>
    <w:rPr>
      <w:rFonts w:ascii="Times New Roman" w:hAnsi="Times New Roman" w:eastAsia="宋体" w:cs="Times New Roman"/>
      <w:szCs w:val="20"/>
    </w:rPr>
  </w:style>
  <w:style w:type="paragraph" w:styleId="26">
    <w:name w:val="Body Text Indent"/>
    <w:basedOn w:val="1"/>
    <w:link w:val="229"/>
    <w:unhideWhenUsed/>
    <w:qFormat/>
    <w:uiPriority w:val="0"/>
    <w:pPr>
      <w:ind w:firstLine="645"/>
    </w:pPr>
    <w:rPr>
      <w:rFonts w:ascii="Arial" w:hAnsi="Arial" w:eastAsia="仿宋_GB2312"/>
      <w:sz w:val="28"/>
    </w:rPr>
  </w:style>
  <w:style w:type="paragraph" w:styleId="27">
    <w:name w:val="List 2"/>
    <w:basedOn w:val="1"/>
    <w:qFormat/>
    <w:uiPriority w:val="0"/>
    <w:pPr>
      <w:spacing w:line="240" w:lineRule="auto"/>
      <w:ind w:left="400" w:leftChars="200" w:hanging="200" w:hangingChars="200"/>
    </w:pPr>
    <w:rPr>
      <w:rFonts w:ascii="Calibri" w:hAnsi="Calibri" w:eastAsia="宋体" w:cs="Times New Roman"/>
      <w:sz w:val="21"/>
      <w:szCs w:val="20"/>
    </w:rPr>
  </w:style>
  <w:style w:type="paragraph" w:styleId="28">
    <w:name w:val="List Continue"/>
    <w:basedOn w:val="1"/>
    <w:qFormat/>
    <w:uiPriority w:val="0"/>
    <w:pPr>
      <w:spacing w:after="120" w:line="240" w:lineRule="auto"/>
      <w:ind w:left="420" w:leftChars="200"/>
    </w:pPr>
    <w:rPr>
      <w:rFonts w:ascii="Calibri" w:hAnsi="Calibri" w:eastAsia="宋体" w:cs="Times New Roman"/>
      <w:sz w:val="21"/>
    </w:rPr>
  </w:style>
  <w:style w:type="paragraph" w:styleId="29">
    <w:name w:val="Block Text"/>
    <w:basedOn w:val="1"/>
    <w:qFormat/>
    <w:uiPriority w:val="0"/>
    <w:pPr>
      <w:spacing w:after="120" w:line="240" w:lineRule="auto"/>
      <w:ind w:left="700" w:leftChars="700" w:right="700" w:rightChars="700"/>
    </w:pPr>
    <w:rPr>
      <w:rFonts w:ascii="Calibri" w:hAnsi="Calibri" w:eastAsia="宋体" w:cs="Times New Roman"/>
      <w:sz w:val="21"/>
      <w:szCs w:val="21"/>
    </w:rPr>
  </w:style>
  <w:style w:type="paragraph" w:styleId="30">
    <w:name w:val="List Bullet 2"/>
    <w:basedOn w:val="1"/>
    <w:qFormat/>
    <w:uiPriority w:val="0"/>
    <w:pPr>
      <w:widowControl/>
      <w:adjustRightInd w:val="0"/>
      <w:ind w:left="723"/>
      <w:jc w:val="left"/>
      <w:textAlignment w:val="baseline"/>
    </w:pPr>
    <w:rPr>
      <w:rFonts w:ascii="Calibri" w:hAnsi="Calibri" w:eastAsia="宋体" w:cs="Times New Roman"/>
      <w:kern w:val="0"/>
      <w:szCs w:val="20"/>
    </w:rPr>
  </w:style>
  <w:style w:type="paragraph" w:styleId="31">
    <w:name w:val="index 4"/>
    <w:basedOn w:val="1"/>
    <w:next w:val="1"/>
    <w:qFormat/>
    <w:uiPriority w:val="0"/>
    <w:pPr>
      <w:spacing w:line="240" w:lineRule="auto"/>
      <w:ind w:left="600" w:leftChars="600"/>
    </w:pPr>
    <w:rPr>
      <w:rFonts w:ascii="Calibri" w:hAnsi="Calibri" w:eastAsia="宋体" w:cs="Times New Roman"/>
      <w:sz w:val="21"/>
      <w:szCs w:val="20"/>
      <w:lang w:bidi="he-IL"/>
    </w:rPr>
  </w:style>
  <w:style w:type="paragraph" w:styleId="32">
    <w:name w:val="toc 5"/>
    <w:basedOn w:val="1"/>
    <w:next w:val="1"/>
    <w:qFormat/>
    <w:uiPriority w:val="39"/>
    <w:pPr>
      <w:spacing w:line="240" w:lineRule="auto"/>
      <w:ind w:left="1680" w:leftChars="800"/>
    </w:pPr>
    <w:rPr>
      <w:rFonts w:ascii="Calibri" w:hAnsi="Calibri" w:eastAsia="宋体" w:cs="Times New Roman"/>
      <w:sz w:val="21"/>
    </w:rPr>
  </w:style>
  <w:style w:type="paragraph" w:styleId="33">
    <w:name w:val="toc 3"/>
    <w:basedOn w:val="1"/>
    <w:next w:val="1"/>
    <w:qFormat/>
    <w:uiPriority w:val="39"/>
    <w:pPr>
      <w:spacing w:line="240" w:lineRule="auto"/>
      <w:ind w:left="840" w:leftChars="400"/>
    </w:pPr>
    <w:rPr>
      <w:rFonts w:ascii="Calibri" w:hAnsi="Calibri" w:eastAsia="宋体" w:cs="Times New Roman"/>
      <w:sz w:val="21"/>
    </w:rPr>
  </w:style>
  <w:style w:type="paragraph" w:styleId="34">
    <w:name w:val="Plain Text"/>
    <w:basedOn w:val="1"/>
    <w:link w:val="304"/>
    <w:qFormat/>
    <w:uiPriority w:val="0"/>
    <w:pPr>
      <w:spacing w:line="240" w:lineRule="auto"/>
    </w:pPr>
    <w:rPr>
      <w:rFonts w:ascii="宋体" w:hAnsi="Times New Roman" w:eastAsia="宋体" w:cs="Times New Roman"/>
      <w:sz w:val="21"/>
      <w:szCs w:val="21"/>
    </w:rPr>
  </w:style>
  <w:style w:type="paragraph" w:styleId="35">
    <w:name w:val="toc 8"/>
    <w:basedOn w:val="1"/>
    <w:next w:val="1"/>
    <w:qFormat/>
    <w:uiPriority w:val="39"/>
    <w:pPr>
      <w:spacing w:line="240" w:lineRule="auto"/>
      <w:ind w:left="2940" w:leftChars="1400"/>
    </w:pPr>
    <w:rPr>
      <w:rFonts w:ascii="Calibri" w:hAnsi="Calibri" w:eastAsia="宋体" w:cs="Times New Roman"/>
      <w:sz w:val="21"/>
    </w:rPr>
  </w:style>
  <w:style w:type="paragraph" w:styleId="36">
    <w:name w:val="index 3"/>
    <w:basedOn w:val="1"/>
    <w:next w:val="1"/>
    <w:qFormat/>
    <w:uiPriority w:val="0"/>
    <w:pPr>
      <w:spacing w:line="240" w:lineRule="auto"/>
      <w:ind w:left="400" w:leftChars="400"/>
    </w:pPr>
    <w:rPr>
      <w:rFonts w:ascii="Calibri" w:hAnsi="Calibri" w:eastAsia="宋体" w:cs="Times New Roman"/>
      <w:sz w:val="21"/>
      <w:szCs w:val="20"/>
      <w:lang w:bidi="he-IL"/>
    </w:rPr>
  </w:style>
  <w:style w:type="paragraph" w:styleId="37">
    <w:name w:val="Date"/>
    <w:basedOn w:val="1"/>
    <w:next w:val="1"/>
    <w:link w:val="306"/>
    <w:qFormat/>
    <w:uiPriority w:val="0"/>
    <w:pPr>
      <w:spacing w:line="240" w:lineRule="auto"/>
      <w:ind w:left="2500" w:leftChars="2500"/>
    </w:pPr>
    <w:rPr>
      <w:rFonts w:ascii="Times New Roman" w:hAnsi="Times New Roman" w:eastAsia="宋体" w:cs="Times New Roman"/>
      <w:sz w:val="28"/>
    </w:rPr>
  </w:style>
  <w:style w:type="paragraph" w:styleId="38">
    <w:name w:val="Body Text Indent 2"/>
    <w:basedOn w:val="1"/>
    <w:link w:val="309"/>
    <w:qFormat/>
    <w:uiPriority w:val="0"/>
    <w:pPr>
      <w:ind w:firstLine="607"/>
    </w:pPr>
    <w:rPr>
      <w:rFonts w:ascii="楷体_GB2312" w:hAnsi="Times New Roman" w:eastAsia="宋体" w:cs="Times New Roman"/>
      <w:sz w:val="28"/>
      <w:szCs w:val="28"/>
    </w:rPr>
  </w:style>
  <w:style w:type="paragraph" w:styleId="39">
    <w:name w:val="endnote text"/>
    <w:basedOn w:val="1"/>
    <w:link w:val="305"/>
    <w:qFormat/>
    <w:uiPriority w:val="0"/>
    <w:pPr>
      <w:snapToGrid w:val="0"/>
      <w:spacing w:line="240" w:lineRule="auto"/>
      <w:jc w:val="left"/>
    </w:pPr>
    <w:rPr>
      <w:rFonts w:ascii="Times New Roman" w:hAnsi="Times New Roman" w:eastAsia="宋体" w:cs="Times New Roman"/>
      <w:sz w:val="21"/>
      <w:szCs w:val="20"/>
      <w:lang w:bidi="he-IL"/>
    </w:rPr>
  </w:style>
  <w:style w:type="paragraph" w:styleId="40">
    <w:name w:val="Balloon Text"/>
    <w:basedOn w:val="1"/>
    <w:link w:val="101"/>
    <w:unhideWhenUsed/>
    <w:qFormat/>
    <w:uiPriority w:val="99"/>
    <w:pPr>
      <w:spacing w:line="240" w:lineRule="auto"/>
    </w:pPr>
    <w:rPr>
      <w:sz w:val="18"/>
      <w:szCs w:val="18"/>
    </w:rPr>
  </w:style>
  <w:style w:type="paragraph" w:styleId="41">
    <w:name w:val="footer"/>
    <w:basedOn w:val="1"/>
    <w:link w:val="88"/>
    <w:unhideWhenUsed/>
    <w:qFormat/>
    <w:uiPriority w:val="99"/>
    <w:pPr>
      <w:tabs>
        <w:tab w:val="center" w:pos="4153"/>
        <w:tab w:val="right" w:pos="8306"/>
      </w:tabs>
      <w:snapToGrid w:val="0"/>
      <w:jc w:val="left"/>
    </w:pPr>
    <w:rPr>
      <w:sz w:val="18"/>
      <w:szCs w:val="18"/>
    </w:rPr>
  </w:style>
  <w:style w:type="paragraph" w:styleId="42">
    <w:name w:val="header"/>
    <w:basedOn w:val="1"/>
    <w:link w:val="87"/>
    <w:unhideWhenUsed/>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08"/>
    <w:qFormat/>
    <w:uiPriority w:val="0"/>
    <w:pPr>
      <w:spacing w:line="240" w:lineRule="auto"/>
      <w:ind w:left="4320"/>
    </w:pPr>
    <w:rPr>
      <w:rFonts w:ascii="Calibri" w:hAnsi="Calibri" w:eastAsia="楷体_GB2312" w:cs="Times New Roman"/>
      <w:sz w:val="21"/>
      <w:szCs w:val="20"/>
    </w:rPr>
  </w:style>
  <w:style w:type="paragraph" w:styleId="44">
    <w:name w:val="toc 1"/>
    <w:basedOn w:val="1"/>
    <w:next w:val="1"/>
    <w:unhideWhenUsed/>
    <w:qFormat/>
    <w:uiPriority w:val="39"/>
  </w:style>
  <w:style w:type="paragraph" w:styleId="45">
    <w:name w:val="toc 4"/>
    <w:basedOn w:val="1"/>
    <w:next w:val="1"/>
    <w:qFormat/>
    <w:uiPriority w:val="39"/>
    <w:pPr>
      <w:spacing w:line="240" w:lineRule="auto"/>
      <w:ind w:left="1260" w:leftChars="600"/>
    </w:pPr>
    <w:rPr>
      <w:rFonts w:ascii="Calibri" w:hAnsi="Calibri" w:eastAsia="宋体" w:cs="Times New Roman"/>
      <w:sz w:val="21"/>
    </w:rPr>
  </w:style>
  <w:style w:type="paragraph" w:styleId="46">
    <w:name w:val="index heading"/>
    <w:basedOn w:val="1"/>
    <w:next w:val="47"/>
    <w:qFormat/>
    <w:uiPriority w:val="0"/>
    <w:pPr>
      <w:ind w:firstLine="482"/>
    </w:pPr>
    <w:rPr>
      <w:rFonts w:ascii="Footlight MT Light" w:hAnsi="Footlight MT Light" w:eastAsia="宋体" w:cs="Times New Roman"/>
      <w:szCs w:val="20"/>
    </w:rPr>
  </w:style>
  <w:style w:type="paragraph" w:styleId="47">
    <w:name w:val="index 1"/>
    <w:basedOn w:val="1"/>
    <w:next w:val="1"/>
    <w:qFormat/>
    <w:uiPriority w:val="0"/>
    <w:pPr>
      <w:spacing w:line="240" w:lineRule="auto"/>
    </w:pPr>
    <w:rPr>
      <w:rFonts w:ascii="Calibri" w:hAnsi="Calibri" w:eastAsia="宋体" w:cs="Times New Roman"/>
      <w:sz w:val="21"/>
      <w:szCs w:val="20"/>
    </w:rPr>
  </w:style>
  <w:style w:type="paragraph" w:styleId="48">
    <w:name w:val="Subtitle"/>
    <w:basedOn w:val="1"/>
    <w:next w:val="1"/>
    <w:link w:val="382"/>
    <w:qFormat/>
    <w:uiPriority w:val="0"/>
    <w:pPr>
      <w:widowControl/>
    </w:pPr>
    <w:rPr>
      <w:rFonts w:ascii="Cambria" w:hAnsi="Cambria" w:eastAsia="宋体" w:cs="Times New Roman"/>
      <w:i/>
      <w:color w:val="4F81BD"/>
      <w:spacing w:val="15"/>
      <w:kern w:val="0"/>
      <w:szCs w:val="20"/>
    </w:rPr>
  </w:style>
  <w:style w:type="paragraph" w:styleId="49">
    <w:name w:val="List"/>
    <w:basedOn w:val="1"/>
    <w:qFormat/>
    <w:uiPriority w:val="0"/>
    <w:pPr>
      <w:spacing w:line="240" w:lineRule="auto"/>
      <w:ind w:left="420" w:hanging="420"/>
    </w:pPr>
    <w:rPr>
      <w:rFonts w:ascii="Calibri" w:hAnsi="Calibri" w:eastAsia="宋体" w:cs="Times New Roman"/>
      <w:szCs w:val="20"/>
    </w:rPr>
  </w:style>
  <w:style w:type="paragraph" w:styleId="50">
    <w:name w:val="footnote text"/>
    <w:basedOn w:val="1"/>
    <w:link w:val="340"/>
    <w:qFormat/>
    <w:uiPriority w:val="0"/>
    <w:pPr>
      <w:snapToGrid w:val="0"/>
      <w:spacing w:line="240" w:lineRule="auto"/>
      <w:jc w:val="left"/>
    </w:pPr>
    <w:rPr>
      <w:rFonts w:ascii="Times New Roman" w:hAnsi="Times New Roman" w:eastAsia="楷体_GB2312" w:cs="Times New Roman"/>
      <w:sz w:val="18"/>
      <w:szCs w:val="18"/>
    </w:rPr>
  </w:style>
  <w:style w:type="paragraph" w:styleId="51">
    <w:name w:val="toc 6"/>
    <w:basedOn w:val="1"/>
    <w:next w:val="1"/>
    <w:qFormat/>
    <w:uiPriority w:val="39"/>
    <w:pPr>
      <w:spacing w:line="240" w:lineRule="auto"/>
      <w:ind w:left="2100" w:leftChars="1000"/>
    </w:pPr>
    <w:rPr>
      <w:rFonts w:ascii="Calibri" w:hAnsi="Calibri" w:eastAsia="宋体" w:cs="Times New Roman"/>
      <w:sz w:val="21"/>
    </w:rPr>
  </w:style>
  <w:style w:type="paragraph" w:styleId="52">
    <w:name w:val="Body Text Indent 3"/>
    <w:basedOn w:val="1"/>
    <w:link w:val="114"/>
    <w:unhideWhenUsed/>
    <w:qFormat/>
    <w:uiPriority w:val="0"/>
    <w:pPr>
      <w:spacing w:after="120"/>
      <w:ind w:left="420" w:leftChars="200"/>
    </w:pPr>
    <w:rPr>
      <w:sz w:val="16"/>
      <w:szCs w:val="16"/>
    </w:rPr>
  </w:style>
  <w:style w:type="paragraph" w:styleId="53">
    <w:name w:val="index 7"/>
    <w:basedOn w:val="1"/>
    <w:next w:val="1"/>
    <w:qFormat/>
    <w:uiPriority w:val="0"/>
    <w:pPr>
      <w:spacing w:line="240" w:lineRule="auto"/>
      <w:ind w:left="1200" w:leftChars="1200"/>
    </w:pPr>
    <w:rPr>
      <w:rFonts w:ascii="Calibri" w:hAnsi="Calibri" w:eastAsia="宋体" w:cs="Times New Roman"/>
      <w:sz w:val="21"/>
      <w:szCs w:val="20"/>
    </w:rPr>
  </w:style>
  <w:style w:type="paragraph" w:styleId="54">
    <w:name w:val="index 9"/>
    <w:basedOn w:val="1"/>
    <w:next w:val="1"/>
    <w:qFormat/>
    <w:uiPriority w:val="0"/>
    <w:pPr>
      <w:spacing w:line="240" w:lineRule="auto"/>
      <w:ind w:left="1600" w:leftChars="1600"/>
    </w:pPr>
    <w:rPr>
      <w:rFonts w:ascii="Calibri" w:hAnsi="Calibri" w:eastAsia="宋体" w:cs="Times New Roman"/>
      <w:sz w:val="21"/>
      <w:szCs w:val="20"/>
      <w:lang w:bidi="he-IL"/>
    </w:rPr>
  </w:style>
  <w:style w:type="paragraph" w:styleId="55">
    <w:name w:val="table of figures"/>
    <w:basedOn w:val="1"/>
    <w:next w:val="1"/>
    <w:qFormat/>
    <w:uiPriority w:val="0"/>
    <w:pPr>
      <w:spacing w:line="240" w:lineRule="auto"/>
      <w:ind w:left="840" w:leftChars="200" w:hanging="420" w:hangingChars="200"/>
    </w:pPr>
    <w:rPr>
      <w:rFonts w:ascii="Calibri" w:hAnsi="Calibri" w:eastAsia="宋体" w:cs="Times New Roman"/>
      <w:sz w:val="21"/>
      <w:szCs w:val="20"/>
    </w:rPr>
  </w:style>
  <w:style w:type="paragraph" w:styleId="56">
    <w:name w:val="toc 2"/>
    <w:basedOn w:val="1"/>
    <w:next w:val="1"/>
    <w:unhideWhenUsed/>
    <w:qFormat/>
    <w:uiPriority w:val="39"/>
    <w:pPr>
      <w:ind w:left="420" w:leftChars="200"/>
    </w:pPr>
  </w:style>
  <w:style w:type="paragraph" w:styleId="57">
    <w:name w:val="toc 9"/>
    <w:basedOn w:val="1"/>
    <w:next w:val="1"/>
    <w:qFormat/>
    <w:uiPriority w:val="39"/>
    <w:pPr>
      <w:spacing w:line="240" w:lineRule="auto"/>
      <w:ind w:left="3360" w:leftChars="1600"/>
    </w:pPr>
    <w:rPr>
      <w:rFonts w:ascii="Calibri" w:hAnsi="Calibri" w:eastAsia="宋体" w:cs="Times New Roman"/>
      <w:sz w:val="21"/>
    </w:rPr>
  </w:style>
  <w:style w:type="paragraph" w:styleId="58">
    <w:name w:val="Body Text 2"/>
    <w:basedOn w:val="1"/>
    <w:link w:val="370"/>
    <w:qFormat/>
    <w:uiPriority w:val="0"/>
    <w:pPr>
      <w:spacing w:after="120" w:line="480" w:lineRule="auto"/>
    </w:pPr>
    <w:rPr>
      <w:rFonts w:ascii="Times New Roman" w:hAnsi="Times New Roman" w:eastAsia="宋体" w:cs="Times New Roman"/>
      <w:sz w:val="21"/>
    </w:rPr>
  </w:style>
  <w:style w:type="paragraph" w:styleId="59">
    <w:name w:val="List Continue 2"/>
    <w:basedOn w:val="1"/>
    <w:qFormat/>
    <w:uiPriority w:val="0"/>
    <w:pPr>
      <w:spacing w:after="120" w:line="240" w:lineRule="auto"/>
      <w:ind w:left="400" w:leftChars="400"/>
    </w:pPr>
    <w:rPr>
      <w:rFonts w:ascii="Calibri" w:hAnsi="Calibri" w:eastAsia="宋体" w:cs="Times New Roman"/>
      <w:sz w:val="21"/>
    </w:rPr>
  </w:style>
  <w:style w:type="paragraph" w:styleId="60">
    <w:name w:val="HTML Preformatted"/>
    <w:basedOn w:val="1"/>
    <w:link w:val="36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hAnsi="Arial" w:eastAsia="宋体" w:cs="Arial"/>
      <w:kern w:val="0"/>
    </w:rPr>
  </w:style>
  <w:style w:type="paragraph" w:styleId="61">
    <w:name w:val="Normal (Web)"/>
    <w:basedOn w:val="1"/>
    <w:qFormat/>
    <w:uiPriority w:val="99"/>
    <w:pPr>
      <w:widowControl/>
      <w:spacing w:before="100" w:beforeAutospacing="1" w:after="100" w:afterAutospacing="1" w:line="240" w:lineRule="auto"/>
      <w:jc w:val="left"/>
    </w:pPr>
    <w:rPr>
      <w:rFonts w:ascii="宋体" w:hAnsi="Calibri" w:eastAsia="宋体" w:cs="宋体"/>
      <w:kern w:val="0"/>
    </w:rPr>
  </w:style>
  <w:style w:type="paragraph" w:styleId="62">
    <w:name w:val="index 2"/>
    <w:basedOn w:val="1"/>
    <w:next w:val="1"/>
    <w:qFormat/>
    <w:uiPriority w:val="0"/>
    <w:pPr>
      <w:spacing w:line="240" w:lineRule="auto"/>
      <w:ind w:left="200" w:leftChars="200"/>
    </w:pPr>
    <w:rPr>
      <w:rFonts w:ascii="Arial" w:hAnsi="Arial" w:eastAsia="宋体" w:cs="Arial"/>
      <w:sz w:val="28"/>
      <w:szCs w:val="20"/>
    </w:rPr>
  </w:style>
  <w:style w:type="paragraph" w:styleId="63">
    <w:name w:val="Title"/>
    <w:basedOn w:val="1"/>
    <w:next w:val="1"/>
    <w:link w:val="388"/>
    <w:qFormat/>
    <w:uiPriority w:val="10"/>
    <w:pPr>
      <w:spacing w:before="240" w:after="60" w:line="240" w:lineRule="auto"/>
      <w:jc w:val="center"/>
      <w:outlineLvl w:val="0"/>
    </w:pPr>
    <w:rPr>
      <w:rFonts w:ascii="Arial" w:hAnsi="Arial" w:eastAsia="宋体" w:cs="Arial"/>
      <w:b/>
      <w:bCs/>
      <w:sz w:val="32"/>
      <w:szCs w:val="32"/>
    </w:rPr>
  </w:style>
  <w:style w:type="paragraph" w:styleId="64">
    <w:name w:val="annotation subject"/>
    <w:basedOn w:val="22"/>
    <w:next w:val="22"/>
    <w:link w:val="96"/>
    <w:unhideWhenUsed/>
    <w:qFormat/>
    <w:uiPriority w:val="99"/>
    <w:rPr>
      <w:b/>
      <w:bCs/>
    </w:rPr>
  </w:style>
  <w:style w:type="paragraph" w:styleId="65">
    <w:name w:val="Body Text First Indent"/>
    <w:basedOn w:val="2"/>
    <w:link w:val="98"/>
    <w:qFormat/>
    <w:uiPriority w:val="0"/>
    <w:pPr>
      <w:spacing w:line="240" w:lineRule="auto"/>
      <w:ind w:firstLine="420" w:firstLineChars="100"/>
    </w:pPr>
    <w:rPr>
      <w:rFonts w:ascii="Times New Roman" w:hAnsi="Times New Roman" w:eastAsia="宋体" w:cs="Times New Roman"/>
      <w:sz w:val="21"/>
    </w:rPr>
  </w:style>
  <w:style w:type="paragraph" w:styleId="66">
    <w:name w:val="Body Text First Indent 2"/>
    <w:basedOn w:val="26"/>
    <w:unhideWhenUsed/>
    <w:qFormat/>
    <w:uiPriority w:val="99"/>
    <w:pPr>
      <w:ind w:firstLine="420" w:firstLineChars="200"/>
    </w:pPr>
  </w:style>
  <w:style w:type="table" w:styleId="68">
    <w:name w:val="Table Grid"/>
    <w:basedOn w:val="6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0">
    <w:name w:val="Strong"/>
    <w:qFormat/>
    <w:uiPriority w:val="0"/>
    <w:rPr>
      <w:b/>
      <w:bCs/>
    </w:rPr>
  </w:style>
  <w:style w:type="character" w:styleId="71">
    <w:name w:val="endnote reference"/>
    <w:qFormat/>
    <w:uiPriority w:val="0"/>
    <w:rPr>
      <w:vertAlign w:val="superscript"/>
    </w:rPr>
  </w:style>
  <w:style w:type="character" w:styleId="72">
    <w:name w:val="page number"/>
    <w:qFormat/>
    <w:uiPriority w:val="0"/>
    <w:rPr>
      <w:rFonts w:eastAsia="宋体"/>
      <w:sz w:val="24"/>
      <w:szCs w:val="24"/>
      <w:lang w:val="en-US" w:eastAsia="zh-CN" w:bidi="ar-SA"/>
    </w:rPr>
  </w:style>
  <w:style w:type="character" w:styleId="73">
    <w:name w:val="FollowedHyperlink"/>
    <w:qFormat/>
    <w:uiPriority w:val="99"/>
    <w:rPr>
      <w:color w:val="800080"/>
      <w:u w:val="single"/>
    </w:rPr>
  </w:style>
  <w:style w:type="character" w:styleId="74">
    <w:name w:val="Emphasis"/>
    <w:qFormat/>
    <w:uiPriority w:val="0"/>
    <w:rPr>
      <w:color w:val="CC0000"/>
    </w:rPr>
  </w:style>
  <w:style w:type="character" w:styleId="75">
    <w:name w:val="Hyperlink"/>
    <w:basedOn w:val="69"/>
    <w:unhideWhenUsed/>
    <w:qFormat/>
    <w:uiPriority w:val="99"/>
    <w:rPr>
      <w:color w:val="0563C1" w:themeColor="hyperlink"/>
      <w:u w:val="single"/>
      <w14:textFill>
        <w14:solidFill>
          <w14:schemeClr w14:val="hlink"/>
        </w14:solidFill>
      </w14:textFill>
    </w:rPr>
  </w:style>
  <w:style w:type="character" w:styleId="76">
    <w:name w:val="annotation reference"/>
    <w:basedOn w:val="69"/>
    <w:unhideWhenUsed/>
    <w:qFormat/>
    <w:uiPriority w:val="0"/>
    <w:rPr>
      <w:sz w:val="21"/>
      <w:szCs w:val="21"/>
    </w:rPr>
  </w:style>
  <w:style w:type="character" w:styleId="77">
    <w:name w:val="HTML Cite"/>
    <w:unhideWhenUsed/>
    <w:qFormat/>
    <w:uiPriority w:val="0"/>
    <w:rPr>
      <w:color w:val="008000"/>
    </w:rPr>
  </w:style>
  <w:style w:type="character" w:styleId="78">
    <w:name w:val="footnote reference"/>
    <w:qFormat/>
    <w:uiPriority w:val="0"/>
    <w:rPr>
      <w:vertAlign w:val="superscript"/>
    </w:rPr>
  </w:style>
  <w:style w:type="character" w:customStyle="1" w:styleId="79">
    <w:name w:val="标题 1 Char"/>
    <w:basedOn w:val="69"/>
    <w:link w:val="3"/>
    <w:qFormat/>
    <w:uiPriority w:val="0"/>
    <w:rPr>
      <w:rFonts w:asciiTheme="majorEastAsia" w:hAnsiTheme="majorEastAsia" w:eastAsiaTheme="majorEastAsia" w:cstheme="majorEastAsia"/>
      <w:b/>
      <w:bCs/>
      <w:kern w:val="44"/>
      <w:sz w:val="32"/>
      <w:szCs w:val="44"/>
    </w:rPr>
  </w:style>
  <w:style w:type="character" w:customStyle="1" w:styleId="80">
    <w:name w:val="标题 4 Char"/>
    <w:basedOn w:val="69"/>
    <w:link w:val="7"/>
    <w:qFormat/>
    <w:uiPriority w:val="0"/>
    <w:rPr>
      <w:rFonts w:asciiTheme="majorEastAsia" w:hAnsiTheme="majorEastAsia" w:eastAsiaTheme="majorEastAsia" w:cstheme="majorEastAsia"/>
      <w:b/>
      <w:bCs/>
      <w:kern w:val="2"/>
      <w:sz w:val="30"/>
      <w:szCs w:val="30"/>
    </w:rPr>
  </w:style>
  <w:style w:type="character" w:customStyle="1" w:styleId="81">
    <w:name w:val="标题 3 字符"/>
    <w:basedOn w:val="69"/>
    <w:link w:val="6"/>
    <w:qFormat/>
    <w:uiPriority w:val="9"/>
    <w:rPr>
      <w:rFonts w:asciiTheme="majorEastAsia" w:hAnsiTheme="majorEastAsia" w:eastAsiaTheme="majorEastAsia" w:cstheme="majorEastAsia"/>
      <w:b/>
      <w:bCs/>
      <w:kern w:val="2"/>
      <w:sz w:val="28"/>
      <w:szCs w:val="32"/>
    </w:rPr>
  </w:style>
  <w:style w:type="character" w:customStyle="1" w:styleId="82">
    <w:name w:val="标题 5 Char"/>
    <w:basedOn w:val="69"/>
    <w:link w:val="8"/>
    <w:qFormat/>
    <w:uiPriority w:val="9"/>
    <w:rPr>
      <w:rFonts w:asciiTheme="majorEastAsia" w:hAnsiTheme="majorEastAsia" w:eastAsiaTheme="majorEastAsia" w:cstheme="majorEastAsia"/>
      <w:b/>
      <w:bCs/>
      <w:kern w:val="2"/>
      <w:sz w:val="28"/>
      <w:szCs w:val="28"/>
    </w:rPr>
  </w:style>
  <w:style w:type="character" w:customStyle="1" w:styleId="83">
    <w:name w:val="标题 6 Char"/>
    <w:basedOn w:val="69"/>
    <w:link w:val="9"/>
    <w:qFormat/>
    <w:uiPriority w:val="9"/>
    <w:rPr>
      <w:rFonts w:asciiTheme="majorEastAsia" w:hAnsiTheme="majorEastAsia" w:eastAsiaTheme="majorEastAsia" w:cstheme="majorEastAsia"/>
      <w:b/>
      <w:bCs/>
      <w:kern w:val="2"/>
      <w:sz w:val="28"/>
      <w:szCs w:val="28"/>
    </w:rPr>
  </w:style>
  <w:style w:type="character" w:customStyle="1" w:styleId="84">
    <w:name w:val="标题 2 Char1"/>
    <w:basedOn w:val="69"/>
    <w:link w:val="5"/>
    <w:qFormat/>
    <w:uiPriority w:val="0"/>
    <w:rPr>
      <w:rFonts w:asciiTheme="majorEastAsia" w:hAnsiTheme="majorEastAsia" w:eastAsiaTheme="majorEastAsia" w:cstheme="majorEastAsia"/>
      <w:b/>
      <w:bCs/>
      <w:kern w:val="2"/>
      <w:sz w:val="30"/>
      <w:szCs w:val="36"/>
    </w:rPr>
  </w:style>
  <w:style w:type="character" w:customStyle="1" w:styleId="85">
    <w:name w:val="标题 2 Char"/>
    <w:qFormat/>
    <w:uiPriority w:val="0"/>
    <w:rPr>
      <w:rFonts w:ascii="DejaVu Sans" w:hAnsi="DejaVu Sans" w:eastAsia="方正黑体_GBK"/>
      <w:b/>
      <w:sz w:val="32"/>
    </w:rPr>
  </w:style>
  <w:style w:type="character" w:customStyle="1" w:styleId="86">
    <w:name w:val="标题 7 Char"/>
    <w:basedOn w:val="69"/>
    <w:link w:val="10"/>
    <w:qFormat/>
    <w:uiPriority w:val="9"/>
    <w:rPr>
      <w:rFonts w:asciiTheme="majorEastAsia" w:hAnsiTheme="majorEastAsia" w:eastAsiaTheme="majorEastAsia" w:cstheme="majorEastAsia"/>
      <w:b/>
      <w:bCs/>
      <w:kern w:val="2"/>
      <w:sz w:val="28"/>
      <w:szCs w:val="28"/>
    </w:rPr>
  </w:style>
  <w:style w:type="character" w:customStyle="1" w:styleId="87">
    <w:name w:val="页眉 Char"/>
    <w:basedOn w:val="69"/>
    <w:link w:val="42"/>
    <w:qFormat/>
    <w:uiPriority w:val="0"/>
    <w:rPr>
      <w:sz w:val="18"/>
      <w:szCs w:val="18"/>
    </w:rPr>
  </w:style>
  <w:style w:type="character" w:customStyle="1" w:styleId="88">
    <w:name w:val="页脚 Char"/>
    <w:basedOn w:val="69"/>
    <w:link w:val="41"/>
    <w:qFormat/>
    <w:uiPriority w:val="99"/>
    <w:rPr>
      <w:sz w:val="18"/>
      <w:szCs w:val="18"/>
    </w:rPr>
  </w:style>
  <w:style w:type="paragraph" w:customStyle="1" w:styleId="89">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标书正文 Char Char1"/>
    <w:basedOn w:val="1"/>
    <w:qFormat/>
    <w:uiPriority w:val="0"/>
    <w:pPr>
      <w:spacing w:line="500" w:lineRule="exact"/>
      <w:ind w:firstLine="540" w:firstLineChars="225"/>
    </w:pPr>
    <w:rPr>
      <w:rFonts w:ascii="宋体" w:hAnsi="宋体" w:eastAsia="宋体" w:cs="Times New Roman"/>
      <w:szCs w:val="20"/>
    </w:rPr>
  </w:style>
  <w:style w:type="paragraph" w:customStyle="1" w:styleId="91">
    <w:name w:val="列表段落1"/>
    <w:basedOn w:val="1"/>
    <w:link w:val="99"/>
    <w:qFormat/>
    <w:uiPriority w:val="0"/>
    <w:pPr>
      <w:ind w:firstLine="420" w:firstLineChars="200"/>
    </w:pPr>
  </w:style>
  <w:style w:type="character" w:customStyle="1" w:styleId="92">
    <w:name w:val="标准文本 Char"/>
    <w:link w:val="93"/>
    <w:qFormat/>
    <w:uiPriority w:val="0"/>
    <w:rPr>
      <w:rFonts w:eastAsia="宋体" w:cs="宋体"/>
      <w:sz w:val="24"/>
    </w:rPr>
  </w:style>
  <w:style w:type="paragraph" w:customStyle="1" w:styleId="93">
    <w:name w:val="标准文本"/>
    <w:basedOn w:val="1"/>
    <w:link w:val="92"/>
    <w:qFormat/>
    <w:uiPriority w:val="0"/>
    <w:pPr>
      <w:ind w:firstLine="480" w:firstLineChars="200"/>
    </w:pPr>
    <w:rPr>
      <w:rFonts w:eastAsia="宋体" w:cs="宋体" w:asciiTheme="minorHAnsi" w:hAnsiTheme="minorHAnsi"/>
      <w:szCs w:val="22"/>
    </w:rPr>
  </w:style>
  <w:style w:type="character" w:customStyle="1" w:styleId="94">
    <w:name w:val="标题 8 Char"/>
    <w:basedOn w:val="69"/>
    <w:link w:val="11"/>
    <w:qFormat/>
    <w:uiPriority w:val="9"/>
    <w:rPr>
      <w:rFonts w:asciiTheme="majorHAnsi" w:hAnsiTheme="majorHAnsi" w:eastAsiaTheme="majorEastAsia" w:cstheme="majorBidi"/>
      <w:sz w:val="24"/>
      <w:szCs w:val="24"/>
    </w:rPr>
  </w:style>
  <w:style w:type="character" w:customStyle="1" w:styleId="95">
    <w:name w:val="批注文字 Char"/>
    <w:basedOn w:val="69"/>
    <w:link w:val="22"/>
    <w:qFormat/>
    <w:uiPriority w:val="0"/>
    <w:rPr>
      <w:rFonts w:asciiTheme="minorEastAsia" w:hAnsiTheme="minorEastAsia" w:cstheme="minorEastAsia"/>
      <w:sz w:val="24"/>
      <w:szCs w:val="24"/>
    </w:rPr>
  </w:style>
  <w:style w:type="character" w:customStyle="1" w:styleId="96">
    <w:name w:val="批注主题 Char"/>
    <w:basedOn w:val="95"/>
    <w:link w:val="64"/>
    <w:qFormat/>
    <w:uiPriority w:val="99"/>
    <w:rPr>
      <w:rFonts w:asciiTheme="minorEastAsia" w:hAnsiTheme="minorEastAsia" w:cstheme="minorEastAsia"/>
      <w:b/>
      <w:bCs/>
      <w:sz w:val="24"/>
      <w:szCs w:val="24"/>
    </w:rPr>
  </w:style>
  <w:style w:type="character" w:customStyle="1" w:styleId="97">
    <w:name w:val="正文文本 Char"/>
    <w:basedOn w:val="69"/>
    <w:link w:val="2"/>
    <w:qFormat/>
    <w:uiPriority w:val="0"/>
    <w:rPr>
      <w:rFonts w:asciiTheme="minorEastAsia" w:hAnsiTheme="minorEastAsia" w:cstheme="minorEastAsia"/>
      <w:sz w:val="24"/>
      <w:szCs w:val="24"/>
    </w:rPr>
  </w:style>
  <w:style w:type="character" w:customStyle="1" w:styleId="98">
    <w:name w:val="正文首行缩进 Char"/>
    <w:basedOn w:val="97"/>
    <w:link w:val="65"/>
    <w:qFormat/>
    <w:uiPriority w:val="0"/>
    <w:rPr>
      <w:rFonts w:ascii="Times New Roman" w:hAnsi="Times New Roman" w:eastAsia="宋体" w:cs="Times New Roman"/>
      <w:sz w:val="24"/>
      <w:szCs w:val="24"/>
    </w:rPr>
  </w:style>
  <w:style w:type="character" w:customStyle="1" w:styleId="99">
    <w:name w:val="列表段落 字符"/>
    <w:link w:val="91"/>
    <w:qFormat/>
    <w:uiPriority w:val="0"/>
    <w:rPr>
      <w:rFonts w:asciiTheme="minorEastAsia" w:hAnsiTheme="minorEastAsia" w:cstheme="minorEastAsia"/>
      <w:sz w:val="24"/>
      <w:szCs w:val="24"/>
    </w:rPr>
  </w:style>
  <w:style w:type="paragraph" w:customStyle="1" w:styleId="100">
    <w:name w:val="列出段落1."/>
    <w:basedOn w:val="1"/>
    <w:next w:val="91"/>
    <w:qFormat/>
    <w:uiPriority w:val="34"/>
    <w:pPr>
      <w:widowControl/>
      <w:spacing w:before="120" w:after="120"/>
      <w:ind w:left="720"/>
      <w:contextualSpacing/>
      <w:jc w:val="left"/>
    </w:pPr>
    <w:rPr>
      <w:rFonts w:ascii="Calibri" w:hAnsi="Calibri" w:eastAsia="宋体" w:cs="Times New Roman"/>
      <w:kern w:val="0"/>
      <w:lang w:eastAsia="en-US" w:bidi="en-US"/>
    </w:rPr>
  </w:style>
  <w:style w:type="character" w:customStyle="1" w:styleId="101">
    <w:name w:val="批注框文本 Char"/>
    <w:basedOn w:val="69"/>
    <w:link w:val="40"/>
    <w:qFormat/>
    <w:uiPriority w:val="99"/>
    <w:rPr>
      <w:rFonts w:asciiTheme="minorEastAsia" w:hAnsiTheme="minorEastAsia" w:cstheme="minorEastAsia"/>
      <w:sz w:val="18"/>
      <w:szCs w:val="18"/>
    </w:rPr>
  </w:style>
  <w:style w:type="paragraph" w:customStyle="1" w:styleId="102">
    <w:name w:val="正文1"/>
    <w:basedOn w:val="1"/>
    <w:next w:val="1"/>
    <w:qFormat/>
    <w:uiPriority w:val="0"/>
    <w:pPr>
      <w:adjustRightInd w:val="0"/>
      <w:snapToGrid w:val="0"/>
      <w:ind w:firstLine="200" w:firstLineChars="200"/>
    </w:pPr>
    <w:rPr>
      <w:rFonts w:ascii="宋体" w:hAnsi="宋体"/>
    </w:rPr>
  </w:style>
  <w:style w:type="paragraph" w:customStyle="1" w:styleId="103">
    <w:name w:val="列表段落11"/>
    <w:basedOn w:val="1"/>
    <w:qFormat/>
    <w:uiPriority w:val="99"/>
    <w:pPr>
      <w:ind w:firstLine="420" w:firstLineChars="200"/>
    </w:pPr>
  </w:style>
  <w:style w:type="paragraph" w:styleId="104">
    <w:name w:val="List Paragraph"/>
    <w:basedOn w:val="1"/>
    <w:qFormat/>
    <w:uiPriority w:val="34"/>
    <w:pPr>
      <w:ind w:firstLine="420" w:firstLineChars="200"/>
    </w:pPr>
  </w:style>
  <w:style w:type="paragraph" w:customStyle="1" w:styleId="105">
    <w:name w:val="WPSOffice手动目录 1"/>
    <w:qFormat/>
    <w:uiPriority w:val="0"/>
    <w:rPr>
      <w:rFonts w:ascii="Times New Roman" w:hAnsi="Times New Roman" w:eastAsia="宋体" w:cs="Times New Roman"/>
      <w:lang w:val="en-US" w:eastAsia="zh-CN" w:bidi="ar-SA"/>
    </w:rPr>
  </w:style>
  <w:style w:type="paragraph" w:customStyle="1" w:styleId="10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07">
    <w:name w:val="文档结构图 Char"/>
    <w:basedOn w:val="69"/>
    <w:link w:val="21"/>
    <w:qFormat/>
    <w:uiPriority w:val="0"/>
    <w:rPr>
      <w:rFonts w:ascii="宋体" w:hAnsiTheme="minorEastAsia" w:cstheme="minorEastAsia"/>
      <w:kern w:val="2"/>
      <w:sz w:val="18"/>
      <w:szCs w:val="18"/>
    </w:rPr>
  </w:style>
  <w:style w:type="paragraph" w:customStyle="1" w:styleId="10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109">
    <w:name w:val="列出段落1"/>
    <w:basedOn w:val="1"/>
    <w:qFormat/>
    <w:uiPriority w:val="34"/>
    <w:pPr>
      <w:ind w:firstLine="420" w:firstLineChars="200"/>
    </w:pPr>
    <w:rPr>
      <w:rFonts w:ascii="宋体" w:hAnsi="宋体" w:eastAsia="宋体" w:cs="宋体"/>
    </w:rPr>
  </w:style>
  <w:style w:type="paragraph" w:customStyle="1" w:styleId="110">
    <w:name w:val="列出段落2"/>
    <w:basedOn w:val="1"/>
    <w:qFormat/>
    <w:uiPriority w:val="34"/>
    <w:pPr>
      <w:ind w:firstLine="420" w:firstLineChars="200"/>
    </w:pPr>
    <w:rPr>
      <w:rFonts w:ascii="宋体" w:hAnsi="宋体" w:eastAsia="宋体" w:cs="宋体"/>
    </w:rPr>
  </w:style>
  <w:style w:type="character" w:customStyle="1" w:styleId="111">
    <w:name w:val="列出段落 Char"/>
    <w:qFormat/>
    <w:uiPriority w:val="34"/>
    <w:rPr>
      <w:rFonts w:ascii="Calibri" w:hAnsi="Calibri" w:eastAsia="宋体" w:cs="Times New Roman"/>
    </w:rPr>
  </w:style>
  <w:style w:type="paragraph" w:customStyle="1" w:styleId="112">
    <w:name w:val="列表段落3"/>
    <w:basedOn w:val="1"/>
    <w:qFormat/>
    <w:uiPriority w:val="0"/>
    <w:pPr>
      <w:ind w:firstLine="420" w:firstLineChars="200"/>
    </w:pPr>
    <w:rPr>
      <w:rFonts w:ascii="Calibri" w:hAnsi="Calibri" w:cs="Times New Roman"/>
      <w:szCs w:val="21"/>
    </w:rPr>
  </w:style>
  <w:style w:type="character" w:customStyle="1" w:styleId="113">
    <w:name w:val="标题 3 Char"/>
    <w:link w:val="6"/>
    <w:qFormat/>
    <w:uiPriority w:val="0"/>
    <w:rPr>
      <w:rFonts w:asciiTheme="majorEastAsia" w:hAnsiTheme="majorEastAsia" w:eastAsiaTheme="majorEastAsia" w:cstheme="majorEastAsia"/>
      <w:b/>
      <w:bCs/>
      <w:kern w:val="2"/>
      <w:sz w:val="28"/>
      <w:szCs w:val="32"/>
    </w:rPr>
  </w:style>
  <w:style w:type="character" w:customStyle="1" w:styleId="114">
    <w:name w:val="正文文本缩进 3 Char"/>
    <w:basedOn w:val="69"/>
    <w:link w:val="52"/>
    <w:qFormat/>
    <w:uiPriority w:val="0"/>
    <w:rPr>
      <w:rFonts w:asciiTheme="minorEastAsia" w:hAnsiTheme="minorEastAsia" w:eastAsiaTheme="minorEastAsia" w:cstheme="minorEastAsia"/>
      <w:kern w:val="2"/>
      <w:sz w:val="16"/>
      <w:szCs w:val="16"/>
    </w:rPr>
  </w:style>
  <w:style w:type="character" w:customStyle="1" w:styleId="115">
    <w:name w:val="标题 9 Char"/>
    <w:basedOn w:val="69"/>
    <w:link w:val="12"/>
    <w:qFormat/>
    <w:uiPriority w:val="9"/>
    <w:rPr>
      <w:rFonts w:asciiTheme="majorHAnsi" w:hAnsiTheme="majorHAnsi" w:eastAsiaTheme="majorEastAsia" w:cstheme="majorBidi"/>
      <w:kern w:val="2"/>
      <w:sz w:val="21"/>
      <w:szCs w:val="21"/>
    </w:rPr>
  </w:style>
  <w:style w:type="character" w:customStyle="1" w:styleId="116">
    <w:name w:val="A1"/>
    <w:qFormat/>
    <w:uiPriority w:val="0"/>
    <w:rPr>
      <w:rFonts w:ascii="Univers LT Std 45 Light" w:hAnsi="Univers LT Std 45 Light" w:eastAsia="Univers LT Std 45 Light" w:cs="Univers LT Std 45 Light"/>
      <w:color w:val="221E1F"/>
      <w:sz w:val="10"/>
      <w:szCs w:val="10"/>
      <w:lang w:bidi="ar-SA"/>
    </w:rPr>
  </w:style>
  <w:style w:type="character" w:customStyle="1" w:styleId="117">
    <w:name w:val="批注文字 Char1"/>
    <w:qFormat/>
    <w:uiPriority w:val="0"/>
    <w:rPr>
      <w:rFonts w:eastAsia="宋体"/>
      <w:kern w:val="2"/>
      <w:sz w:val="21"/>
    </w:rPr>
  </w:style>
  <w:style w:type="character" w:customStyle="1" w:styleId="118">
    <w:name w:val="页眉 Char1"/>
    <w:qFormat/>
    <w:uiPriority w:val="0"/>
    <w:rPr>
      <w:rFonts w:ascii="Times New Roman" w:hAnsi="Times New Roman" w:eastAsia="宋体" w:cs="Times New Roman"/>
      <w:sz w:val="18"/>
      <w:szCs w:val="18"/>
    </w:rPr>
  </w:style>
  <w:style w:type="character" w:customStyle="1" w:styleId="119">
    <w:name w:val="正文缩进 Char Char"/>
    <w:qFormat/>
    <w:uiPriority w:val="0"/>
    <w:rPr>
      <w:rFonts w:eastAsia="宋体"/>
      <w:kern w:val="2"/>
      <w:sz w:val="21"/>
      <w:szCs w:val="24"/>
      <w:lang w:val="en-US" w:eastAsia="zh-CN" w:bidi="ar-SA"/>
    </w:rPr>
  </w:style>
  <w:style w:type="character" w:customStyle="1" w:styleId="120">
    <w:name w:val="font51"/>
    <w:qFormat/>
    <w:uiPriority w:val="0"/>
    <w:rPr>
      <w:rFonts w:ascii="font-weight : 400" w:hAnsi="font-weight : 400" w:eastAsia="font-weight : 400" w:cs="font-weight : 400"/>
      <w:color w:val="FF0000"/>
      <w:sz w:val="20"/>
      <w:szCs w:val="20"/>
      <w:u w:val="none"/>
    </w:rPr>
  </w:style>
  <w:style w:type="character" w:customStyle="1" w:styleId="121">
    <w:name w:val="Char Char21"/>
    <w:qFormat/>
    <w:uiPriority w:val="0"/>
    <w:rPr>
      <w:rFonts w:ascii="宋体" w:eastAsia="宋体"/>
      <w:b/>
      <w:color w:val="000000"/>
      <w:kern w:val="2"/>
      <w:sz w:val="24"/>
      <w:szCs w:val="28"/>
      <w:lang w:val="en-US" w:eastAsia="zh-CN" w:bidi="ar-SA"/>
    </w:rPr>
  </w:style>
  <w:style w:type="character" w:customStyle="1" w:styleId="122">
    <w:name w:val="标3 Char"/>
    <w:link w:val="123"/>
    <w:qFormat/>
    <w:uiPriority w:val="0"/>
    <w:rPr>
      <w:rFonts w:ascii="宋体" w:hAnsi="宋体"/>
      <w:sz w:val="28"/>
      <w:szCs w:val="28"/>
    </w:rPr>
  </w:style>
  <w:style w:type="paragraph" w:customStyle="1" w:styleId="123">
    <w:name w:val="标3"/>
    <w:basedOn w:val="1"/>
    <w:link w:val="122"/>
    <w:qFormat/>
    <w:uiPriority w:val="0"/>
    <w:pPr>
      <w:adjustRightInd w:val="0"/>
      <w:snapToGrid w:val="0"/>
      <w:spacing w:beforeLines="50" w:line="240" w:lineRule="auto"/>
      <w:outlineLvl w:val="2"/>
    </w:pPr>
    <w:rPr>
      <w:rFonts w:ascii="宋体" w:hAnsi="宋体" w:eastAsia="宋体" w:cs="Times New Roman"/>
      <w:kern w:val="0"/>
      <w:sz w:val="28"/>
      <w:szCs w:val="28"/>
    </w:rPr>
  </w:style>
  <w:style w:type="character" w:customStyle="1" w:styleId="124">
    <w:name w:val="纯文本 Char1"/>
    <w:qFormat/>
    <w:uiPriority w:val="99"/>
    <w:rPr>
      <w:rFonts w:ascii="宋体" w:hAnsi="Courier New" w:cs="Century"/>
      <w:kern w:val="2"/>
      <w:sz w:val="21"/>
      <w:szCs w:val="21"/>
    </w:rPr>
  </w:style>
  <w:style w:type="character" w:customStyle="1" w:styleId="125">
    <w:name w:val="Char Char41"/>
    <w:qFormat/>
    <w:uiPriority w:val="0"/>
    <w:rPr>
      <w:rFonts w:eastAsia="Arial Unicode MS"/>
      <w:b/>
      <w:kern w:val="2"/>
      <w:sz w:val="21"/>
      <w:lang w:val="en-US" w:eastAsia="zh-CN"/>
    </w:rPr>
  </w:style>
  <w:style w:type="character" w:customStyle="1" w:styleId="126">
    <w:name w:val="Char Char19"/>
    <w:qFormat/>
    <w:uiPriority w:val="0"/>
    <w:rPr>
      <w:rFonts w:ascii="楷体_GB2312" w:eastAsia="楷体_GB2312"/>
      <w:kern w:val="2"/>
      <w:sz w:val="28"/>
      <w:szCs w:val="31"/>
      <w:lang w:val="en-US" w:eastAsia="zh-CN" w:bidi="ar-SA"/>
    </w:rPr>
  </w:style>
  <w:style w:type="character" w:customStyle="1" w:styleId="127">
    <w:name w:val="正文内容 Char Char"/>
    <w:link w:val="128"/>
    <w:qFormat/>
    <w:uiPriority w:val="0"/>
    <w:rPr>
      <w:rFonts w:ascii="Arial" w:hAnsi="Arial"/>
      <w:spacing w:val="-12"/>
      <w:kern w:val="2"/>
      <w:sz w:val="21"/>
    </w:rPr>
  </w:style>
  <w:style w:type="paragraph" w:customStyle="1" w:styleId="128">
    <w:name w:val="正文内容"/>
    <w:basedOn w:val="1"/>
    <w:link w:val="127"/>
    <w:qFormat/>
    <w:uiPriority w:val="0"/>
    <w:pPr>
      <w:spacing w:line="240" w:lineRule="auto"/>
    </w:pPr>
    <w:rPr>
      <w:rFonts w:ascii="Arial" w:hAnsi="Arial" w:eastAsia="宋体" w:cs="Times New Roman"/>
      <w:spacing w:val="-12"/>
      <w:sz w:val="21"/>
      <w:szCs w:val="20"/>
    </w:rPr>
  </w:style>
  <w:style w:type="character" w:customStyle="1" w:styleId="129">
    <w:name w:val="Char Char3"/>
    <w:qFormat/>
    <w:uiPriority w:val="0"/>
    <w:rPr>
      <w:rFonts w:ascii="Cambria" w:hAnsi="Cambria" w:eastAsia="宋体"/>
      <w:b/>
      <w:bCs/>
      <w:kern w:val="2"/>
      <w:sz w:val="32"/>
      <w:szCs w:val="32"/>
      <w:lang w:val="en-US" w:eastAsia="zh-CN" w:bidi="ar-SA"/>
    </w:rPr>
  </w:style>
  <w:style w:type="character" w:customStyle="1" w:styleId="130">
    <w:name w:val="Char Char9"/>
    <w:qFormat/>
    <w:uiPriority w:val="0"/>
    <w:rPr>
      <w:rFonts w:eastAsia="宋体"/>
      <w:kern w:val="2"/>
      <w:sz w:val="18"/>
      <w:szCs w:val="18"/>
      <w:lang w:val="en-US" w:eastAsia="zh-CN" w:bidi="ar-SA"/>
    </w:rPr>
  </w:style>
  <w:style w:type="character" w:customStyle="1" w:styleId="131">
    <w:name w:val="批注主题 Char1"/>
    <w:qFormat/>
    <w:uiPriority w:val="0"/>
    <w:rPr>
      <w:rFonts w:eastAsia="宋体"/>
      <w:b/>
      <w:bCs/>
      <w:kern w:val="2"/>
      <w:sz w:val="21"/>
    </w:rPr>
  </w:style>
  <w:style w:type="character" w:customStyle="1" w:styleId="132">
    <w:name w:val="文档结构图 Char1"/>
    <w:qFormat/>
    <w:uiPriority w:val="0"/>
    <w:rPr>
      <w:rFonts w:ascii="宋体" w:eastAsia="宋体" w:cs="Times New Roman"/>
      <w:sz w:val="18"/>
      <w:szCs w:val="18"/>
      <w:lang w:bidi="ar-SA"/>
    </w:rPr>
  </w:style>
  <w:style w:type="character" w:customStyle="1" w:styleId="133">
    <w:name w:val="Char Char5"/>
    <w:qFormat/>
    <w:uiPriority w:val="0"/>
    <w:rPr>
      <w:rFonts w:ascii="Arial" w:hAnsi="Arial" w:eastAsia="黑体"/>
      <w:b/>
      <w:kern w:val="2"/>
      <w:sz w:val="32"/>
      <w:lang w:val="en-US" w:eastAsia="zh-CN" w:bidi="ar-SA"/>
    </w:rPr>
  </w:style>
  <w:style w:type="character" w:customStyle="1" w:styleId="134">
    <w:name w:val="纯文本 Char"/>
    <w:link w:val="34"/>
    <w:qFormat/>
    <w:uiPriority w:val="0"/>
    <w:rPr>
      <w:rFonts w:ascii="宋体"/>
      <w:kern w:val="2"/>
      <w:sz w:val="21"/>
      <w:szCs w:val="21"/>
    </w:rPr>
  </w:style>
  <w:style w:type="character" w:customStyle="1" w:styleId="135">
    <w:name w:val="Char Char11"/>
    <w:qFormat/>
    <w:uiPriority w:val="0"/>
    <w:rPr>
      <w:rFonts w:eastAsia="宋体"/>
      <w:kern w:val="2"/>
      <w:sz w:val="24"/>
      <w:szCs w:val="24"/>
      <w:lang w:val="en-US" w:eastAsia="zh-CN" w:bidi="ar-SA"/>
    </w:rPr>
  </w:style>
  <w:style w:type="character" w:customStyle="1" w:styleId="136">
    <w:name w:val="Char Char111"/>
    <w:qFormat/>
    <w:uiPriority w:val="0"/>
    <w:rPr>
      <w:rFonts w:eastAsia="宋体"/>
      <w:kern w:val="2"/>
      <w:sz w:val="24"/>
      <w:szCs w:val="24"/>
      <w:lang w:val="en-US" w:eastAsia="zh-CN"/>
    </w:rPr>
  </w:style>
  <w:style w:type="character" w:customStyle="1" w:styleId="137">
    <w:name w:val="param_td12"/>
    <w:qFormat/>
    <w:uiPriority w:val="0"/>
    <w:rPr>
      <w:rFonts w:eastAsia="宋体"/>
      <w:sz w:val="24"/>
      <w:szCs w:val="24"/>
      <w:lang w:val="en-US" w:eastAsia="zh-CN" w:bidi="ar-SA"/>
    </w:rPr>
  </w:style>
  <w:style w:type="character" w:customStyle="1" w:styleId="138">
    <w:name w:val="标题 Char"/>
    <w:link w:val="63"/>
    <w:qFormat/>
    <w:uiPriority w:val="10"/>
    <w:rPr>
      <w:rFonts w:ascii="Arial" w:hAnsi="Arial" w:cs="Arial"/>
      <w:b/>
      <w:bCs/>
      <w:kern w:val="2"/>
      <w:sz w:val="32"/>
      <w:szCs w:val="32"/>
    </w:rPr>
  </w:style>
  <w:style w:type="character" w:customStyle="1" w:styleId="139">
    <w:name w:val="A13"/>
    <w:qFormat/>
    <w:uiPriority w:val="0"/>
    <w:rPr>
      <w:rFonts w:ascii="Univers LT Std 45 Light" w:hAnsi="Univers LT Std 45 Light" w:eastAsia="Univers LT Std 45 Light" w:cs="Univers LT Std 45 Light"/>
      <w:color w:val="221E1F"/>
      <w:sz w:val="10"/>
      <w:szCs w:val="10"/>
      <w:lang w:bidi="ar-SA"/>
    </w:rPr>
  </w:style>
  <w:style w:type="character" w:customStyle="1" w:styleId="140">
    <w:name w:val="正文文本 Char1"/>
    <w:qFormat/>
    <w:uiPriority w:val="0"/>
    <w:rPr>
      <w:rFonts w:ascii="Times New Roman" w:hAnsi="Times New Roman" w:eastAsia="宋体" w:cs="Times New Roman"/>
      <w:szCs w:val="24"/>
      <w:lang w:bidi="ar-SA"/>
    </w:rPr>
  </w:style>
  <w:style w:type="character" w:customStyle="1" w:styleId="141">
    <w:name w:val="标准正文 Char Char"/>
    <w:link w:val="142"/>
    <w:qFormat/>
    <w:uiPriority w:val="0"/>
    <w:rPr>
      <w:sz w:val="24"/>
    </w:rPr>
  </w:style>
  <w:style w:type="paragraph" w:customStyle="1" w:styleId="142">
    <w:name w:val="标准正文"/>
    <w:basedOn w:val="26"/>
    <w:link w:val="141"/>
    <w:qFormat/>
    <w:uiPriority w:val="0"/>
    <w:pPr>
      <w:spacing w:before="60" w:after="60"/>
      <w:ind w:firstLine="482"/>
    </w:pPr>
    <w:rPr>
      <w:rFonts w:ascii="Times New Roman" w:hAnsi="Times New Roman" w:eastAsia="宋体" w:cs="Times New Roman"/>
      <w:kern w:val="0"/>
      <w:sz w:val="24"/>
      <w:szCs w:val="20"/>
    </w:rPr>
  </w:style>
  <w:style w:type="character" w:customStyle="1" w:styleId="143">
    <w:name w:val="样式 正文缩进 + 首行缩进:  2 字符 Char"/>
    <w:link w:val="144"/>
    <w:qFormat/>
    <w:uiPriority w:val="0"/>
    <w:rPr>
      <w:kern w:val="2"/>
      <w:sz w:val="24"/>
    </w:rPr>
  </w:style>
  <w:style w:type="paragraph" w:customStyle="1" w:styleId="144">
    <w:name w:val="样式 正文缩进 + 首行缩进:  2 字符"/>
    <w:basedOn w:val="13"/>
    <w:link w:val="143"/>
    <w:qFormat/>
    <w:uiPriority w:val="0"/>
    <w:pPr>
      <w:spacing w:line="360" w:lineRule="auto"/>
    </w:pPr>
    <w:rPr>
      <w:sz w:val="24"/>
    </w:rPr>
  </w:style>
  <w:style w:type="character" w:customStyle="1" w:styleId="145">
    <w:name w:val="明显引用 Char3"/>
    <w:qFormat/>
    <w:uiPriority w:val="30"/>
    <w:rPr>
      <w:rFonts w:eastAsia="宋体"/>
      <w:b/>
      <w:bCs/>
      <w:i/>
      <w:iCs/>
      <w:color w:val="4F81BD"/>
      <w:kern w:val="2"/>
      <w:sz w:val="21"/>
      <w:szCs w:val="24"/>
    </w:rPr>
  </w:style>
  <w:style w:type="character" w:customStyle="1" w:styleId="146">
    <w:name w:val="Char Char6"/>
    <w:qFormat/>
    <w:uiPriority w:val="0"/>
    <w:rPr>
      <w:rFonts w:eastAsia="宋体"/>
      <w:kern w:val="2"/>
      <w:sz w:val="18"/>
      <w:szCs w:val="18"/>
      <w:lang w:val="en-US" w:eastAsia="zh-CN" w:bidi="ar-SA"/>
    </w:rPr>
  </w:style>
  <w:style w:type="character" w:customStyle="1" w:styleId="147">
    <w:name w:val="cnfont1"/>
    <w:qFormat/>
    <w:uiPriority w:val="0"/>
    <w:rPr>
      <w:rFonts w:eastAsia="宋体"/>
      <w:kern w:val="2"/>
      <w:sz w:val="24"/>
      <w:szCs w:val="24"/>
      <w:lang w:val="en-US" w:eastAsia="zh-CN" w:bidi="ar-SA"/>
    </w:rPr>
  </w:style>
  <w:style w:type="character" w:customStyle="1" w:styleId="148">
    <w:name w:val="Char Char23"/>
    <w:qFormat/>
    <w:uiPriority w:val="0"/>
    <w:rPr>
      <w:rFonts w:ascii="黑体" w:hAnsi="Times New Roman" w:eastAsia="黑体"/>
      <w:kern w:val="0"/>
      <w:sz w:val="52"/>
    </w:rPr>
  </w:style>
  <w:style w:type="character" w:customStyle="1" w:styleId="149">
    <w:name w:val="ZGSM"/>
    <w:qFormat/>
    <w:uiPriority w:val="0"/>
  </w:style>
  <w:style w:type="character" w:customStyle="1" w:styleId="150">
    <w:name w:val="书籍标题1"/>
    <w:qFormat/>
    <w:uiPriority w:val="0"/>
    <w:rPr>
      <w:b/>
      <w:smallCaps/>
      <w:spacing w:val="5"/>
    </w:rPr>
  </w:style>
  <w:style w:type="character" w:customStyle="1" w:styleId="151">
    <w:name w:val="font21"/>
    <w:qFormat/>
    <w:uiPriority w:val="0"/>
    <w:rPr>
      <w:rFonts w:hint="eastAsia" w:ascii="宋体" w:hAnsi="宋体" w:eastAsia="宋体" w:cs="宋体"/>
      <w:color w:val="000000"/>
      <w:sz w:val="20"/>
      <w:szCs w:val="20"/>
      <w:u w:val="none"/>
    </w:rPr>
  </w:style>
  <w:style w:type="character" w:customStyle="1" w:styleId="152">
    <w:name w:val="副标题 Char1"/>
    <w:qFormat/>
    <w:uiPriority w:val="0"/>
    <w:rPr>
      <w:rFonts w:ascii="Cambria" w:hAnsi="Cambria" w:cs="Times New Roman"/>
      <w:b/>
      <w:bCs/>
      <w:kern w:val="28"/>
      <w:sz w:val="32"/>
      <w:szCs w:val="32"/>
    </w:rPr>
  </w:style>
  <w:style w:type="character" w:customStyle="1" w:styleId="153">
    <w:name w:val="Table Heading Char Char"/>
    <w:qFormat/>
    <w:uiPriority w:val="0"/>
    <w:rPr>
      <w:rFonts w:ascii="Arial" w:hAnsi="Arial" w:eastAsia="黑体" w:cs="Arial"/>
      <w:kern w:val="2"/>
      <w:sz w:val="18"/>
      <w:szCs w:val="18"/>
      <w:lang w:val="en-US" w:eastAsia="zh-CN" w:bidi="ar-SA"/>
    </w:rPr>
  </w:style>
  <w:style w:type="character" w:customStyle="1" w:styleId="154">
    <w:name w:val="副标题 Char2"/>
    <w:qFormat/>
    <w:uiPriority w:val="0"/>
    <w:rPr>
      <w:rFonts w:ascii="Cambria" w:hAnsi="Cambria" w:cs="Times New Roman"/>
      <w:b/>
      <w:bCs/>
      <w:kern w:val="28"/>
      <w:sz w:val="32"/>
      <w:szCs w:val="32"/>
    </w:rPr>
  </w:style>
  <w:style w:type="character" w:customStyle="1" w:styleId="155">
    <w:name w:val="Char Char17"/>
    <w:qFormat/>
    <w:uiPriority w:val="0"/>
    <w:rPr>
      <w:rFonts w:ascii="华文彩云" w:eastAsia="华文彩云"/>
      <w:kern w:val="2"/>
      <w:sz w:val="28"/>
      <w:szCs w:val="24"/>
      <w:lang w:val="en-US" w:eastAsia="zh-CN" w:bidi="ar-SA"/>
    </w:rPr>
  </w:style>
  <w:style w:type="character" w:customStyle="1" w:styleId="156">
    <w:name w:val="so-ask-best"/>
    <w:qFormat/>
    <w:uiPriority w:val="0"/>
  </w:style>
  <w:style w:type="character" w:customStyle="1" w:styleId="157">
    <w:name w:val="Char Char1"/>
    <w:qFormat/>
    <w:uiPriority w:val="0"/>
    <w:rPr>
      <w:rFonts w:eastAsia="宋体"/>
      <w:kern w:val="2"/>
      <w:sz w:val="24"/>
      <w:lang w:val="en-US" w:eastAsia="zh-CN" w:bidi="ar-SA"/>
    </w:rPr>
  </w:style>
  <w:style w:type="character" w:customStyle="1" w:styleId="158">
    <w:name w:val="标题 字符"/>
    <w:qFormat/>
    <w:uiPriority w:val="0"/>
    <w:rPr>
      <w:rFonts w:ascii="Cambria" w:hAnsi="Cambria" w:eastAsia="宋体" w:cs="Times New Roman"/>
      <w:b/>
      <w:bCs/>
      <w:sz w:val="32"/>
      <w:szCs w:val="32"/>
    </w:rPr>
  </w:style>
  <w:style w:type="character" w:customStyle="1" w:styleId="159">
    <w:name w:val="正文文本 3 Char"/>
    <w:link w:val="25"/>
    <w:qFormat/>
    <w:uiPriority w:val="0"/>
    <w:rPr>
      <w:kern w:val="2"/>
      <w:sz w:val="24"/>
    </w:rPr>
  </w:style>
  <w:style w:type="character" w:customStyle="1" w:styleId="160">
    <w:name w:val="样式 正文 +正文:小4首行缩进:  2 字符段前: 0 磅段后: 6 磅 + 红色 Char Char"/>
    <w:link w:val="161"/>
    <w:qFormat/>
    <w:uiPriority w:val="0"/>
    <w:rPr>
      <w:color w:val="FF0000"/>
      <w:kern w:val="2"/>
      <w:sz w:val="24"/>
      <w:szCs w:val="24"/>
    </w:rPr>
  </w:style>
  <w:style w:type="paragraph" w:customStyle="1" w:styleId="161">
    <w:name w:val="样式 正文 +正文:小4首行缩进:  2 字符段前: 0 磅段后: 6 磅 + 红色"/>
    <w:basedOn w:val="162"/>
    <w:link w:val="160"/>
    <w:qFormat/>
    <w:uiPriority w:val="0"/>
    <w:rPr>
      <w:color w:val="FF0000"/>
    </w:rPr>
  </w:style>
  <w:style w:type="paragraph" w:customStyle="1" w:styleId="162">
    <w:name w:val="正文 +正文:小4"/>
    <w:next w:val="1"/>
    <w:link w:val="165"/>
    <w:qFormat/>
    <w:uiPriority w:val="0"/>
    <w:pPr>
      <w:spacing w:line="360" w:lineRule="auto"/>
      <w:ind w:firstLine="200" w:firstLineChars="200"/>
    </w:pPr>
    <w:rPr>
      <w:rFonts w:ascii="Times New Roman" w:hAnsi="Times New Roman" w:eastAsia="宋体" w:cs="Times New Roman"/>
      <w:kern w:val="2"/>
      <w:sz w:val="24"/>
      <w:szCs w:val="24"/>
      <w:lang w:val="en-US" w:eastAsia="zh-CN" w:bidi="ar-SA"/>
    </w:rPr>
  </w:style>
  <w:style w:type="character" w:customStyle="1" w:styleId="163">
    <w:name w:val="缺省文本 Char"/>
    <w:link w:val="164"/>
    <w:qFormat/>
    <w:locked/>
    <w:uiPriority w:val="0"/>
    <w:rPr>
      <w:color w:val="000000"/>
      <w:szCs w:val="24"/>
    </w:rPr>
  </w:style>
  <w:style w:type="paragraph" w:customStyle="1" w:styleId="164">
    <w:name w:val="缺省文本"/>
    <w:link w:val="163"/>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character" w:customStyle="1" w:styleId="165">
    <w:name w:val="正文 +正文:小4 Char"/>
    <w:link w:val="162"/>
    <w:qFormat/>
    <w:uiPriority w:val="0"/>
    <w:rPr>
      <w:kern w:val="2"/>
      <w:sz w:val="24"/>
      <w:szCs w:val="24"/>
    </w:rPr>
  </w:style>
  <w:style w:type="character" w:customStyle="1" w:styleId="166">
    <w:name w:val="引用 Char1"/>
    <w:qFormat/>
    <w:uiPriority w:val="0"/>
    <w:rPr>
      <w:rFonts w:eastAsia="楷体_GB2312"/>
      <w:i/>
      <w:iCs/>
      <w:color w:val="000000"/>
      <w:kern w:val="2"/>
      <w:sz w:val="28"/>
    </w:rPr>
  </w:style>
  <w:style w:type="character" w:customStyle="1" w:styleId="167">
    <w:name w:val="尾注文本 Char"/>
    <w:link w:val="39"/>
    <w:qFormat/>
    <w:uiPriority w:val="0"/>
    <w:rPr>
      <w:kern w:val="2"/>
      <w:sz w:val="21"/>
      <w:lang w:bidi="he-IL"/>
    </w:rPr>
  </w:style>
  <w:style w:type="character" w:customStyle="1" w:styleId="168">
    <w:name w:val="标题 1 Char1"/>
    <w:qFormat/>
    <w:uiPriority w:val="0"/>
    <w:rPr>
      <w:rFonts w:ascii="Times New Roman" w:hAnsi="Times New Roman" w:eastAsia="宋体" w:cs="Times New Roman"/>
      <w:b/>
      <w:kern w:val="44"/>
      <w:sz w:val="32"/>
      <w:szCs w:val="20"/>
    </w:rPr>
  </w:style>
  <w:style w:type="character" w:customStyle="1" w:styleId="169">
    <w:name w:val="正文首行缩进 Char1"/>
    <w:qFormat/>
    <w:uiPriority w:val="0"/>
    <w:rPr>
      <w:rFonts w:ascii="Times New Roman" w:hAnsi="Times New Roman" w:eastAsia="宋体" w:cs="Times New Roman"/>
      <w:szCs w:val="24"/>
      <w:lang w:bidi="ar-SA"/>
    </w:rPr>
  </w:style>
  <w:style w:type="character" w:customStyle="1" w:styleId="170">
    <w:name w:val="bai12xi1"/>
    <w:qFormat/>
    <w:uiPriority w:val="0"/>
    <w:rPr>
      <w:rFonts w:ascii="Calibri" w:hAnsi="Calibri" w:eastAsia="仿宋_GB2312"/>
      <w:color w:val="FFFFFF"/>
      <w:kern w:val="2"/>
      <w:sz w:val="18"/>
      <w:szCs w:val="18"/>
      <w:lang w:val="en-US" w:eastAsia="zh-CN" w:bidi="ar-SA"/>
    </w:rPr>
  </w:style>
  <w:style w:type="character" w:customStyle="1" w:styleId="171">
    <w:name w:val="副标题 Char"/>
    <w:link w:val="48"/>
    <w:qFormat/>
    <w:uiPriority w:val="0"/>
    <w:rPr>
      <w:rFonts w:ascii="Cambria" w:hAnsi="Cambria"/>
      <w:i/>
      <w:color w:val="4F81BD"/>
      <w:spacing w:val="15"/>
      <w:sz w:val="24"/>
    </w:rPr>
  </w:style>
  <w:style w:type="character" w:customStyle="1" w:styleId="172">
    <w:name w:val="style41"/>
    <w:qFormat/>
    <w:uiPriority w:val="0"/>
    <w:rPr>
      <w:color w:val="0000FF"/>
    </w:rPr>
  </w:style>
  <w:style w:type="character" w:customStyle="1" w:styleId="173">
    <w:name w:val="olt_table_content_cfg1"/>
    <w:qFormat/>
    <w:uiPriority w:val="0"/>
    <w:rPr>
      <w:rFonts w:hint="default" w:ascii="Arial" w:hAnsi="Arial" w:cs="Arial"/>
      <w:color w:val="000000"/>
      <w:sz w:val="16"/>
      <w:szCs w:val="16"/>
    </w:rPr>
  </w:style>
  <w:style w:type="character" w:customStyle="1" w:styleId="174">
    <w:name w:val="不明显参考1"/>
    <w:qFormat/>
    <w:uiPriority w:val="0"/>
    <w:rPr>
      <w:smallCaps/>
      <w:color w:val="C0504D"/>
      <w:u w:val="single"/>
    </w:rPr>
  </w:style>
  <w:style w:type="character" w:customStyle="1" w:styleId="175">
    <w:name w:val="Char Char7"/>
    <w:qFormat/>
    <w:uiPriority w:val="0"/>
    <w:rPr>
      <w:sz w:val="18"/>
      <w:szCs w:val="18"/>
    </w:rPr>
  </w:style>
  <w:style w:type="character" w:customStyle="1" w:styleId="176">
    <w:name w:val="称呼 Char"/>
    <w:link w:val="24"/>
    <w:qFormat/>
    <w:uiPriority w:val="0"/>
    <w:rPr>
      <w:rFonts w:ascii="宋体"/>
      <w:kern w:val="2"/>
      <w:sz w:val="24"/>
    </w:rPr>
  </w:style>
  <w:style w:type="character" w:customStyle="1" w:styleId="177">
    <w:name w:val="font81"/>
    <w:qFormat/>
    <w:uiPriority w:val="0"/>
    <w:rPr>
      <w:rFonts w:hint="eastAsia" w:ascii="方正仿宋_GBK" w:hAnsi="方正仿宋_GBK" w:eastAsia="方正仿宋_GBK" w:cs="方正仿宋_GBK"/>
      <w:color w:val="FF0000"/>
      <w:sz w:val="18"/>
      <w:szCs w:val="18"/>
      <w:u w:val="none"/>
    </w:rPr>
  </w:style>
  <w:style w:type="character" w:customStyle="1" w:styleId="178">
    <w:name w:val="Table Text Char Char Char Char Char Char"/>
    <w:qFormat/>
    <w:uiPriority w:val="0"/>
    <w:rPr>
      <w:rFonts w:ascii="Arial" w:hAnsi="Arial" w:eastAsia="宋体" w:cs="Arial"/>
      <w:kern w:val="2"/>
      <w:sz w:val="18"/>
      <w:szCs w:val="18"/>
      <w:lang w:val="en-US" w:eastAsia="zh-CN" w:bidi="ar-SA"/>
    </w:rPr>
  </w:style>
  <w:style w:type="character" w:customStyle="1" w:styleId="179">
    <w:name w:val="标题 9 Char1"/>
    <w:link w:val="12"/>
    <w:qFormat/>
    <w:uiPriority w:val="0"/>
    <w:rPr>
      <w:rFonts w:ascii="Arial" w:hAnsi="Arial" w:eastAsia="黑体"/>
      <w:kern w:val="2"/>
      <w:sz w:val="21"/>
    </w:rPr>
  </w:style>
  <w:style w:type="character" w:customStyle="1" w:styleId="180">
    <w:name w:val="部分目录 字符"/>
    <w:link w:val="181"/>
    <w:qFormat/>
    <w:uiPriority w:val="0"/>
    <w:rPr>
      <w:rFonts w:ascii="华文中宋" w:hAnsi="华文中宋" w:eastAsia="华文中宋"/>
      <w:b/>
      <w:color w:val="000000"/>
      <w:sz w:val="36"/>
      <w:szCs w:val="36"/>
    </w:rPr>
  </w:style>
  <w:style w:type="paragraph" w:customStyle="1" w:styleId="181">
    <w:name w:val="部分目录"/>
    <w:basedOn w:val="164"/>
    <w:link w:val="180"/>
    <w:qFormat/>
    <w:uiPriority w:val="0"/>
    <w:pPr>
      <w:jc w:val="center"/>
    </w:pPr>
    <w:rPr>
      <w:rFonts w:ascii="华文中宋" w:hAnsi="华文中宋" w:eastAsia="华文中宋"/>
      <w:b/>
      <w:sz w:val="36"/>
      <w:szCs w:val="36"/>
    </w:rPr>
  </w:style>
  <w:style w:type="character" w:customStyle="1" w:styleId="182">
    <w:name w:val="Char Char4"/>
    <w:qFormat/>
    <w:uiPriority w:val="0"/>
    <w:rPr>
      <w:rFonts w:eastAsia="Arial Unicode MS"/>
      <w:b/>
      <w:kern w:val="2"/>
      <w:sz w:val="21"/>
      <w:lang w:val="en-US" w:eastAsia="zh-CN" w:bidi="ar-SA"/>
    </w:rPr>
  </w:style>
  <w:style w:type="character" w:customStyle="1" w:styleId="183">
    <w:name w:val="批注框文本 Char1"/>
    <w:qFormat/>
    <w:uiPriority w:val="0"/>
    <w:rPr>
      <w:rFonts w:ascii="Times New Roman" w:hAnsi="Times New Roman" w:eastAsia="宋体" w:cs="Times New Roman"/>
      <w:sz w:val="18"/>
      <w:szCs w:val="18"/>
      <w:lang w:bidi="ar-SA"/>
    </w:rPr>
  </w:style>
  <w:style w:type="character" w:customStyle="1" w:styleId="184">
    <w:name w:val="c-icon"/>
    <w:basedOn w:val="69"/>
    <w:qFormat/>
    <w:uiPriority w:val="0"/>
  </w:style>
  <w:style w:type="character" w:customStyle="1" w:styleId="185">
    <w:name w:val="Char Char161"/>
    <w:qFormat/>
    <w:uiPriority w:val="0"/>
    <w:rPr>
      <w:rFonts w:eastAsia="宋体"/>
      <w:kern w:val="2"/>
      <w:sz w:val="18"/>
      <w:lang w:val="en-US" w:eastAsia="zh-CN"/>
    </w:rPr>
  </w:style>
  <w:style w:type="character" w:customStyle="1" w:styleId="186">
    <w:name w:val="引用 Char2"/>
    <w:qFormat/>
    <w:uiPriority w:val="29"/>
    <w:rPr>
      <w:rFonts w:eastAsia="楷体_GB2312"/>
      <w:i/>
      <w:iCs/>
      <w:color w:val="000000"/>
      <w:kern w:val="2"/>
      <w:sz w:val="28"/>
    </w:rPr>
  </w:style>
  <w:style w:type="character" w:customStyle="1" w:styleId="187">
    <w:name w:val="标题 7 Char1"/>
    <w:qFormat/>
    <w:uiPriority w:val="0"/>
    <w:rPr>
      <w:rFonts w:eastAsia="宋体"/>
      <w:b/>
      <w:kern w:val="2"/>
      <w:sz w:val="24"/>
    </w:rPr>
  </w:style>
  <w:style w:type="character" w:customStyle="1" w:styleId="188">
    <w:name w:val="details22"/>
    <w:qFormat/>
    <w:uiPriority w:val="0"/>
    <w:rPr>
      <w:rFonts w:hint="default" w:ascii="Tahoma" w:hAnsi="Tahoma" w:cs="Tahoma"/>
      <w:color w:val="666666"/>
      <w:sz w:val="18"/>
      <w:szCs w:val="18"/>
    </w:rPr>
  </w:style>
  <w:style w:type="character" w:customStyle="1" w:styleId="189">
    <w:name w:val="样式 正文首行缩进 + 宋体 Char"/>
    <w:qFormat/>
    <w:uiPriority w:val="0"/>
    <w:rPr>
      <w:rFonts w:eastAsia="宋体"/>
      <w:kern w:val="2"/>
      <w:sz w:val="28"/>
      <w:szCs w:val="28"/>
      <w:lang w:val="en-US" w:eastAsia="zh-CN" w:bidi="ar-SA"/>
    </w:rPr>
  </w:style>
  <w:style w:type="character" w:customStyle="1" w:styleId="190">
    <w:name w:val="正文文本 (2) + 10 pt"/>
    <w:qFormat/>
    <w:uiPriority w:val="0"/>
    <w:rPr>
      <w:rFonts w:ascii="华文中宋" w:hAnsi="华文中宋" w:eastAsia="华文中宋" w:cs="华文中宋"/>
      <w:color w:val="000000"/>
      <w:spacing w:val="10"/>
      <w:w w:val="100"/>
      <w:position w:val="0"/>
      <w:sz w:val="20"/>
      <w:szCs w:val="20"/>
      <w:u w:val="none"/>
      <w:lang w:val="zh-TW" w:eastAsia="zh-TW" w:bidi="zh-TW"/>
    </w:rPr>
  </w:style>
  <w:style w:type="character" w:customStyle="1" w:styleId="191">
    <w:name w:val="title_neve1"/>
    <w:qFormat/>
    <w:uiPriority w:val="0"/>
    <w:rPr>
      <w:color w:val="000000"/>
      <w:sz w:val="18"/>
      <w:szCs w:val="18"/>
    </w:rPr>
  </w:style>
  <w:style w:type="character" w:customStyle="1" w:styleId="192">
    <w:name w:val="签名 Char1"/>
    <w:qFormat/>
    <w:uiPriority w:val="0"/>
    <w:rPr>
      <w:rFonts w:ascii="Times New Roman" w:hAnsi="Times New Roman" w:eastAsia="宋体" w:cs="Times New Roman"/>
      <w:szCs w:val="24"/>
      <w:lang w:bidi="ar-SA"/>
    </w:rPr>
  </w:style>
  <w:style w:type="character" w:customStyle="1" w:styleId="193">
    <w:name w:val="HTML 预设格式 Char"/>
    <w:link w:val="60"/>
    <w:qFormat/>
    <w:uiPriority w:val="0"/>
    <w:rPr>
      <w:rFonts w:ascii="Arial" w:hAnsi="Arial" w:cs="Arial"/>
      <w:sz w:val="24"/>
      <w:szCs w:val="24"/>
    </w:rPr>
  </w:style>
  <w:style w:type="character" w:customStyle="1" w:styleId="194">
    <w:name w:val="标题 8 Char1"/>
    <w:qFormat/>
    <w:uiPriority w:val="0"/>
    <w:rPr>
      <w:rFonts w:ascii="Arial" w:hAnsi="Arial" w:eastAsia="黑体"/>
      <w:kern w:val="2"/>
      <w:sz w:val="24"/>
    </w:rPr>
  </w:style>
  <w:style w:type="character" w:customStyle="1" w:styleId="195">
    <w:name w:val="正文文本缩进 2 Char1"/>
    <w:qFormat/>
    <w:uiPriority w:val="0"/>
    <w:rPr>
      <w:rFonts w:ascii="Times New Roman" w:hAnsi="Times New Roman" w:eastAsia="宋体" w:cs="Times New Roman"/>
      <w:szCs w:val="24"/>
      <w:lang w:bidi="ar-SA"/>
    </w:rPr>
  </w:style>
  <w:style w:type="character" w:customStyle="1" w:styleId="196">
    <w:name w:val="red141"/>
    <w:qFormat/>
    <w:uiPriority w:val="0"/>
    <w:rPr>
      <w:rFonts w:ascii="Arial" w:hAnsi="Arial" w:eastAsia="宋体" w:cs="Arial"/>
      <w:color w:val="FF0000"/>
      <w:kern w:val="2"/>
      <w:sz w:val="21"/>
      <w:szCs w:val="21"/>
      <w:u w:val="none"/>
      <w:lang w:val="en-US" w:eastAsia="zh-CN" w:bidi="ar-SA"/>
    </w:rPr>
  </w:style>
  <w:style w:type="character" w:customStyle="1" w:styleId="197">
    <w:name w:val="标题1.1.1.1.1 Char"/>
    <w:qFormat/>
    <w:uiPriority w:val="0"/>
    <w:rPr>
      <w:rFonts w:eastAsia="宋体"/>
      <w:sz w:val="24"/>
      <w:lang w:val="en-US" w:eastAsia="zh-CN" w:bidi="ar-SA"/>
    </w:rPr>
  </w:style>
  <w:style w:type="character" w:customStyle="1" w:styleId="198">
    <w:name w:val="列出段落 Char1"/>
    <w:qFormat/>
    <w:uiPriority w:val="34"/>
    <w:rPr>
      <w:rFonts w:ascii="Calibri" w:hAnsi="Calibri" w:eastAsia="宋体" w:cs="Times New Roman"/>
      <w:kern w:val="2"/>
      <w:sz w:val="21"/>
    </w:rPr>
  </w:style>
  <w:style w:type="character" w:customStyle="1" w:styleId="199">
    <w:name w:val="标题 Char1"/>
    <w:qFormat/>
    <w:uiPriority w:val="0"/>
    <w:rPr>
      <w:rFonts w:ascii="Cambria" w:hAnsi="Cambria" w:eastAsia="宋体" w:cs="黑体"/>
      <w:b/>
      <w:bCs/>
      <w:sz w:val="32"/>
      <w:szCs w:val="32"/>
      <w:lang w:bidi="ar-SA"/>
    </w:rPr>
  </w:style>
  <w:style w:type="character" w:customStyle="1" w:styleId="200">
    <w:name w:val="明显强调1"/>
    <w:qFormat/>
    <w:uiPriority w:val="0"/>
    <w:rPr>
      <w:b/>
      <w:i/>
      <w:color w:val="4F81BD"/>
    </w:rPr>
  </w:style>
  <w:style w:type="character" w:customStyle="1" w:styleId="201">
    <w:name w:val="明显引用 Char1"/>
    <w:qFormat/>
    <w:uiPriority w:val="0"/>
    <w:rPr>
      <w:rFonts w:eastAsia="楷体_GB2312"/>
      <w:b/>
      <w:bCs/>
      <w:i/>
      <w:iCs/>
      <w:color w:val="4F81BD"/>
      <w:kern w:val="2"/>
      <w:sz w:val="28"/>
    </w:rPr>
  </w:style>
  <w:style w:type="character" w:customStyle="1" w:styleId="202">
    <w:name w:val="Char Char191"/>
    <w:qFormat/>
    <w:uiPriority w:val="0"/>
    <w:rPr>
      <w:rFonts w:ascii="楷体_GB2312" w:eastAsia="楷体_GB2312"/>
      <w:kern w:val="2"/>
      <w:sz w:val="28"/>
      <w:szCs w:val="31"/>
      <w:lang w:val="en-US" w:eastAsia="zh-CN"/>
    </w:rPr>
  </w:style>
  <w:style w:type="character" w:customStyle="1" w:styleId="203">
    <w:name w:val="页眉 Char Char"/>
    <w:qFormat/>
    <w:uiPriority w:val="0"/>
    <w:rPr>
      <w:rFonts w:ascii="Calibri" w:hAnsi="Calibri" w:eastAsia="仿宋_GB2312"/>
      <w:kern w:val="2"/>
      <w:sz w:val="18"/>
      <w:szCs w:val="18"/>
      <w:lang w:val="en-US" w:eastAsia="zh-CN" w:bidi="ar-SA"/>
    </w:rPr>
  </w:style>
  <w:style w:type="character" w:customStyle="1" w:styleId="204">
    <w:name w:val="Char Char181"/>
    <w:qFormat/>
    <w:uiPriority w:val="0"/>
    <w:rPr>
      <w:rFonts w:ascii="楷体_GB2312" w:eastAsia="楷体_GB2312"/>
      <w:kern w:val="2"/>
      <w:sz w:val="28"/>
      <w:szCs w:val="28"/>
      <w:lang w:val="en-US" w:eastAsia="zh-CN" w:bidi="ar-SA"/>
    </w:rPr>
  </w:style>
  <w:style w:type="character" w:customStyle="1" w:styleId="205">
    <w:name w:val="Table Text Char Char Char Char"/>
    <w:qFormat/>
    <w:uiPriority w:val="0"/>
    <w:rPr>
      <w:rFonts w:ascii="Arial" w:hAnsi="Arial"/>
      <w:sz w:val="18"/>
      <w:lang w:val="en-US" w:eastAsia="zh-CN" w:bidi="ar-SA"/>
    </w:rPr>
  </w:style>
  <w:style w:type="character" w:customStyle="1" w:styleId="206">
    <w:name w:val="副标题 Char3"/>
    <w:qFormat/>
    <w:uiPriority w:val="0"/>
    <w:rPr>
      <w:rFonts w:ascii="Cambria" w:hAnsi="Cambria" w:eastAsia="宋体" w:cs="Times New Roman"/>
      <w:b/>
      <w:bCs/>
      <w:kern w:val="28"/>
      <w:sz w:val="32"/>
      <w:szCs w:val="32"/>
    </w:rPr>
  </w:style>
  <w:style w:type="character" w:customStyle="1" w:styleId="207">
    <w:name w:val="unnamed11"/>
    <w:qFormat/>
    <w:uiPriority w:val="0"/>
    <w:rPr>
      <w:rFonts w:hint="default"/>
      <w:color w:val="000066"/>
      <w:spacing w:val="15"/>
      <w:w w:val="15"/>
      <w:sz w:val="24"/>
      <w:szCs w:val="24"/>
      <w:u w:val="none"/>
    </w:rPr>
  </w:style>
  <w:style w:type="character" w:customStyle="1" w:styleId="208">
    <w:name w:val="font31"/>
    <w:qFormat/>
    <w:uiPriority w:val="0"/>
    <w:rPr>
      <w:rFonts w:hint="default" w:ascii="Times New Roman" w:hAnsi="Times New Roman" w:cs="Times New Roman"/>
      <w:color w:val="000000"/>
      <w:sz w:val="20"/>
      <w:szCs w:val="20"/>
      <w:u w:val="none"/>
    </w:rPr>
  </w:style>
  <w:style w:type="character" w:customStyle="1" w:styleId="209">
    <w:name w:val="样式 首行缩进:  2 字符 Char Char"/>
    <w:link w:val="210"/>
    <w:qFormat/>
    <w:uiPriority w:val="0"/>
    <w:rPr>
      <w:rFonts w:cs="宋体"/>
      <w:kern w:val="2"/>
      <w:sz w:val="24"/>
      <w:szCs w:val="28"/>
    </w:rPr>
  </w:style>
  <w:style w:type="paragraph" w:customStyle="1" w:styleId="210">
    <w:name w:val="样式 首行缩进:  2 字符"/>
    <w:basedOn w:val="1"/>
    <w:link w:val="209"/>
    <w:qFormat/>
    <w:uiPriority w:val="0"/>
    <w:pPr>
      <w:spacing w:line="480" w:lineRule="exact"/>
      <w:ind w:firstLine="560" w:firstLineChars="200"/>
    </w:pPr>
    <w:rPr>
      <w:rFonts w:ascii="Times New Roman" w:hAnsi="Times New Roman" w:eastAsia="宋体" w:cs="宋体"/>
      <w:szCs w:val="28"/>
    </w:rPr>
  </w:style>
  <w:style w:type="character" w:customStyle="1" w:styleId="211">
    <w:name w:val="Char Char16"/>
    <w:qFormat/>
    <w:uiPriority w:val="0"/>
    <w:rPr>
      <w:rFonts w:eastAsia="宋体"/>
      <w:kern w:val="2"/>
      <w:sz w:val="18"/>
      <w:lang w:val="en-US" w:eastAsia="zh-CN" w:bidi="ar-SA"/>
    </w:rPr>
  </w:style>
  <w:style w:type="character" w:customStyle="1" w:styleId="212">
    <w:name w:val="textcontents1"/>
    <w:qFormat/>
    <w:uiPriority w:val="0"/>
    <w:rPr>
      <w:rFonts w:ascii="ˎ̥" w:hAnsi="ˎ̥"/>
      <w:sz w:val="21"/>
      <w:szCs w:val="21"/>
    </w:rPr>
  </w:style>
  <w:style w:type="character" w:customStyle="1" w:styleId="213">
    <w:name w:val="h3 Char"/>
    <w:qFormat/>
    <w:uiPriority w:val="0"/>
    <w:rPr>
      <w:rFonts w:eastAsia="Arial Unicode MS"/>
      <w:b/>
      <w:kern w:val="2"/>
      <w:sz w:val="21"/>
      <w:lang w:val="en-US" w:eastAsia="zh-CN" w:bidi="ar-SA"/>
    </w:rPr>
  </w:style>
  <w:style w:type="character" w:customStyle="1" w:styleId="214">
    <w:name w:val="h3 Char1"/>
    <w:qFormat/>
    <w:uiPriority w:val="0"/>
    <w:rPr>
      <w:rFonts w:eastAsia="Arial Unicode MS"/>
      <w:b/>
      <w:kern w:val="2"/>
      <w:sz w:val="21"/>
      <w:lang w:val="en-US" w:eastAsia="zh-CN" w:bidi="ar-SA"/>
    </w:rPr>
  </w:style>
  <w:style w:type="character" w:customStyle="1" w:styleId="215">
    <w:name w:val="尾注文本 Char1"/>
    <w:qFormat/>
    <w:uiPriority w:val="0"/>
    <w:rPr>
      <w:rFonts w:eastAsia="楷体_GB2312"/>
      <w:kern w:val="2"/>
      <w:sz w:val="28"/>
    </w:rPr>
  </w:style>
  <w:style w:type="character" w:customStyle="1" w:styleId="216">
    <w:name w:val="文正文 Char"/>
    <w:link w:val="217"/>
    <w:qFormat/>
    <w:uiPriority w:val="0"/>
    <w:rPr>
      <w:sz w:val="24"/>
      <w:szCs w:val="24"/>
      <w:lang w:bidi="en-US"/>
    </w:rPr>
  </w:style>
  <w:style w:type="paragraph" w:customStyle="1" w:styleId="217">
    <w:name w:val="文正文"/>
    <w:basedOn w:val="1"/>
    <w:link w:val="216"/>
    <w:qFormat/>
    <w:uiPriority w:val="0"/>
    <w:pPr>
      <w:widowControl/>
      <w:spacing w:beforeLines="50" w:afterLines="50"/>
      <w:ind w:firstLine="480"/>
      <w:jc w:val="left"/>
    </w:pPr>
    <w:rPr>
      <w:rFonts w:ascii="Times New Roman" w:hAnsi="Times New Roman" w:eastAsia="宋体" w:cs="Times New Roman"/>
      <w:kern w:val="0"/>
      <w:lang w:bidi="en-US"/>
    </w:rPr>
  </w:style>
  <w:style w:type="character" w:customStyle="1" w:styleId="218">
    <w:name w:val="称呼 Char1"/>
    <w:qFormat/>
    <w:uiPriority w:val="0"/>
    <w:rPr>
      <w:rFonts w:eastAsia="楷体_GB2312"/>
      <w:kern w:val="2"/>
      <w:sz w:val="28"/>
    </w:rPr>
  </w:style>
  <w:style w:type="character" w:customStyle="1" w:styleId="219">
    <w:name w:val="正文文本缩进 2 Char"/>
    <w:link w:val="38"/>
    <w:qFormat/>
    <w:uiPriority w:val="0"/>
    <w:rPr>
      <w:rFonts w:ascii="楷体_GB2312"/>
      <w:kern w:val="2"/>
      <w:sz w:val="28"/>
      <w:szCs w:val="28"/>
    </w:rPr>
  </w:style>
  <w:style w:type="character" w:customStyle="1" w:styleId="220">
    <w:name w:val="Char Char91"/>
    <w:qFormat/>
    <w:uiPriority w:val="0"/>
    <w:rPr>
      <w:rFonts w:eastAsia="宋体"/>
      <w:kern w:val="2"/>
      <w:sz w:val="18"/>
      <w:szCs w:val="18"/>
      <w:lang w:val="en-US" w:eastAsia="zh-CN"/>
    </w:rPr>
  </w:style>
  <w:style w:type="character" w:customStyle="1" w:styleId="221">
    <w:name w:val="Char Char171"/>
    <w:qFormat/>
    <w:uiPriority w:val="0"/>
    <w:rPr>
      <w:rFonts w:ascii="华文彩云" w:eastAsia="华文彩云"/>
      <w:kern w:val="2"/>
      <w:sz w:val="28"/>
      <w:szCs w:val="24"/>
      <w:lang w:val="en-US" w:eastAsia="zh-CN"/>
    </w:rPr>
  </w:style>
  <w:style w:type="character" w:customStyle="1" w:styleId="222">
    <w:name w:val="标题 5 Char1"/>
    <w:qFormat/>
    <w:uiPriority w:val="0"/>
    <w:rPr>
      <w:rFonts w:eastAsia="宋体"/>
      <w:b/>
      <w:bCs/>
      <w:kern w:val="2"/>
      <w:sz w:val="24"/>
      <w:szCs w:val="24"/>
      <w:lang w:val="en-US" w:eastAsia="zh-CN" w:bidi="ar-SA"/>
    </w:rPr>
  </w:style>
  <w:style w:type="character" w:customStyle="1" w:styleId="223">
    <w:name w:val="批注引用1"/>
    <w:qFormat/>
    <w:uiPriority w:val="0"/>
    <w:rPr>
      <w:sz w:val="21"/>
      <w:szCs w:val="21"/>
    </w:rPr>
  </w:style>
  <w:style w:type="character" w:customStyle="1" w:styleId="224">
    <w:name w:val="尾注文本 Char2"/>
    <w:qFormat/>
    <w:uiPriority w:val="0"/>
    <w:rPr>
      <w:rFonts w:eastAsia="宋体"/>
      <w:kern w:val="2"/>
      <w:sz w:val="21"/>
      <w:szCs w:val="24"/>
    </w:rPr>
  </w:style>
  <w:style w:type="character" w:customStyle="1" w:styleId="225">
    <w:name w:val="不明显强调1"/>
    <w:qFormat/>
    <w:uiPriority w:val="0"/>
    <w:rPr>
      <w:i/>
      <w:color w:val="808080"/>
    </w:rPr>
  </w:style>
  <w:style w:type="character" w:customStyle="1" w:styleId="226">
    <w:name w:val="duanluoblack1"/>
    <w:qFormat/>
    <w:uiPriority w:val="0"/>
    <w:rPr>
      <w:rFonts w:ascii="宋体" w:eastAsia="宋体"/>
      <w:color w:val="414042"/>
      <w:sz w:val="18"/>
      <w:szCs w:val="18"/>
      <w:u w:val="none"/>
    </w:rPr>
  </w:style>
  <w:style w:type="character" w:customStyle="1" w:styleId="227">
    <w:name w:val="v-split6"/>
    <w:qFormat/>
    <w:uiPriority w:val="0"/>
    <w:rPr>
      <w:color w:val="C1C1C1"/>
    </w:rPr>
  </w:style>
  <w:style w:type="character" w:customStyle="1" w:styleId="228">
    <w:name w:val="标题 6 Char1"/>
    <w:qFormat/>
    <w:uiPriority w:val="0"/>
    <w:rPr>
      <w:rFonts w:ascii="Arial" w:hAnsi="Arial" w:eastAsia="黑体"/>
      <w:b/>
      <w:kern w:val="2"/>
      <w:sz w:val="24"/>
    </w:rPr>
  </w:style>
  <w:style w:type="character" w:customStyle="1" w:styleId="229">
    <w:name w:val="正文文本缩进 Char"/>
    <w:link w:val="26"/>
    <w:qFormat/>
    <w:uiPriority w:val="0"/>
    <w:rPr>
      <w:rFonts w:ascii="Arial" w:hAnsi="Arial" w:eastAsia="仿宋_GB2312" w:cstheme="minorEastAsia"/>
      <w:kern w:val="2"/>
      <w:sz w:val="28"/>
      <w:szCs w:val="24"/>
    </w:rPr>
  </w:style>
  <w:style w:type="character" w:customStyle="1" w:styleId="230">
    <w:name w:val="abcde1"/>
    <w:qFormat/>
    <w:uiPriority w:val="0"/>
    <w:rPr>
      <w:sz w:val="20"/>
      <w:szCs w:val="20"/>
    </w:rPr>
  </w:style>
  <w:style w:type="character" w:customStyle="1" w:styleId="231">
    <w:name w:val="页码1"/>
    <w:qFormat/>
    <w:uiPriority w:val="0"/>
  </w:style>
  <w:style w:type="character" w:customStyle="1" w:styleId="232">
    <w:name w:val="日期 Char"/>
    <w:link w:val="37"/>
    <w:qFormat/>
    <w:uiPriority w:val="0"/>
    <w:rPr>
      <w:kern w:val="2"/>
      <w:sz w:val="28"/>
      <w:szCs w:val="24"/>
    </w:rPr>
  </w:style>
  <w:style w:type="character" w:customStyle="1" w:styleId="233">
    <w:name w:val="v-split2"/>
    <w:qFormat/>
    <w:uiPriority w:val="0"/>
    <w:rPr>
      <w:color w:val="C1C1C1"/>
    </w:rPr>
  </w:style>
  <w:style w:type="character" w:customStyle="1" w:styleId="234">
    <w:name w:val="正文文本 2 Char"/>
    <w:link w:val="58"/>
    <w:qFormat/>
    <w:uiPriority w:val="0"/>
    <w:rPr>
      <w:kern w:val="2"/>
      <w:sz w:val="21"/>
      <w:szCs w:val="24"/>
    </w:rPr>
  </w:style>
  <w:style w:type="character" w:customStyle="1" w:styleId="235">
    <w:name w:val="Table Text Char Char"/>
    <w:link w:val="236"/>
    <w:qFormat/>
    <w:uiPriority w:val="0"/>
    <w:rPr>
      <w:rFonts w:ascii="Arial" w:hAnsi="Arial"/>
      <w:sz w:val="18"/>
    </w:rPr>
  </w:style>
  <w:style w:type="paragraph" w:customStyle="1" w:styleId="236">
    <w:name w:val="Table Text Char"/>
    <w:link w:val="235"/>
    <w:qFormat/>
    <w:uiPriority w:val="0"/>
    <w:pPr>
      <w:snapToGrid w:val="0"/>
      <w:spacing w:before="80" w:after="80"/>
    </w:pPr>
    <w:rPr>
      <w:rFonts w:ascii="Arial" w:hAnsi="Arial" w:eastAsia="宋体" w:cs="Times New Roman"/>
      <w:sz w:val="18"/>
      <w:lang w:val="en-US" w:eastAsia="zh-CN" w:bidi="ar-SA"/>
    </w:rPr>
  </w:style>
  <w:style w:type="character" w:customStyle="1" w:styleId="237">
    <w:name w:val="p141"/>
    <w:qFormat/>
    <w:uiPriority w:val="0"/>
    <w:rPr>
      <w:sz w:val="21"/>
      <w:szCs w:val="21"/>
    </w:rPr>
  </w:style>
  <w:style w:type="character" w:customStyle="1" w:styleId="238">
    <w:name w:val="正文缩进 Char"/>
    <w:link w:val="13"/>
    <w:qFormat/>
    <w:uiPriority w:val="0"/>
    <w:rPr>
      <w:kern w:val="2"/>
      <w:sz w:val="28"/>
    </w:rPr>
  </w:style>
  <w:style w:type="character" w:customStyle="1" w:styleId="239">
    <w:name w:val="myfont1"/>
    <w:basedOn w:val="69"/>
    <w:qFormat/>
    <w:uiPriority w:val="0"/>
  </w:style>
  <w:style w:type="character" w:customStyle="1" w:styleId="240">
    <w:name w:val="脚注文本 Char"/>
    <w:link w:val="50"/>
    <w:qFormat/>
    <w:uiPriority w:val="0"/>
    <w:rPr>
      <w:rFonts w:eastAsia="楷体_GB2312"/>
      <w:kern w:val="2"/>
      <w:sz w:val="18"/>
      <w:szCs w:val="18"/>
    </w:rPr>
  </w:style>
  <w:style w:type="character" w:customStyle="1" w:styleId="241">
    <w:name w:val="自动正文1"/>
    <w:qFormat/>
    <w:uiPriority w:val="99"/>
    <w:rPr>
      <w:rFonts w:ascii="宋体" w:hAnsi="宋体" w:eastAsia="宋体" w:cs="宋体"/>
      <w:sz w:val="28"/>
      <w:szCs w:val="28"/>
    </w:rPr>
  </w:style>
  <w:style w:type="character" w:customStyle="1" w:styleId="242">
    <w:name w:val="题注 Char"/>
    <w:link w:val="17"/>
    <w:qFormat/>
    <w:uiPriority w:val="0"/>
    <w:rPr>
      <w:rFonts w:ascii="Arial" w:hAnsi="Arial" w:eastAsia="黑体" w:cs="Arial"/>
      <w:kern w:val="2"/>
    </w:rPr>
  </w:style>
  <w:style w:type="character" w:customStyle="1" w:styleId="243">
    <w:name w:val="明显参考1"/>
    <w:qFormat/>
    <w:uiPriority w:val="0"/>
    <w:rPr>
      <w:b/>
      <w:smallCaps/>
      <w:color w:val="C0504D"/>
      <w:spacing w:val="5"/>
      <w:u w:val="single"/>
    </w:rPr>
  </w:style>
  <w:style w:type="character" w:customStyle="1" w:styleId="244">
    <w:name w:val="Default Text Char Char"/>
    <w:link w:val="245"/>
    <w:qFormat/>
    <w:uiPriority w:val="0"/>
    <w:rPr>
      <w:color w:val="000000"/>
      <w:sz w:val="24"/>
      <w:szCs w:val="24"/>
    </w:rPr>
  </w:style>
  <w:style w:type="paragraph" w:customStyle="1" w:styleId="245">
    <w:name w:val="Default Text"/>
    <w:link w:val="24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46">
    <w:name w:val="Char Char81"/>
    <w:qFormat/>
    <w:uiPriority w:val="0"/>
    <w:rPr>
      <w:rFonts w:ascii="宋体" w:hAnsi="宋体" w:eastAsia="宋体"/>
      <w:kern w:val="2"/>
      <w:sz w:val="18"/>
      <w:szCs w:val="18"/>
      <w:lang w:val="en-US" w:eastAsia="zh-CN" w:bidi="ar-SA"/>
    </w:rPr>
  </w:style>
  <w:style w:type="character" w:customStyle="1" w:styleId="247">
    <w:name w:val="Table Heading Char"/>
    <w:link w:val="248"/>
    <w:qFormat/>
    <w:uiPriority w:val="0"/>
    <w:rPr>
      <w:rFonts w:ascii="Arial" w:hAnsi="Arial" w:eastAsia="黑体" w:cs="Arial"/>
      <w:sz w:val="18"/>
      <w:szCs w:val="18"/>
    </w:rPr>
  </w:style>
  <w:style w:type="paragraph" w:customStyle="1" w:styleId="248">
    <w:name w:val="Table Heading"/>
    <w:link w:val="247"/>
    <w:qFormat/>
    <w:uiPriority w:val="0"/>
    <w:pPr>
      <w:keepNext/>
      <w:snapToGrid w:val="0"/>
      <w:spacing w:before="80" w:after="80"/>
      <w:jc w:val="center"/>
    </w:pPr>
    <w:rPr>
      <w:rFonts w:ascii="Arial" w:hAnsi="Arial" w:eastAsia="黑体" w:cs="Arial"/>
      <w:sz w:val="18"/>
      <w:szCs w:val="18"/>
      <w:lang w:val="en-US" w:eastAsia="zh-CN" w:bidi="ar-SA"/>
    </w:rPr>
  </w:style>
  <w:style w:type="character" w:customStyle="1" w:styleId="249">
    <w:name w:val="正文模版 Char Char"/>
    <w:link w:val="250"/>
    <w:qFormat/>
    <w:uiPriority w:val="0"/>
    <w:rPr>
      <w:rFonts w:ascii="宋体" w:hAnsi="宋体"/>
      <w:kern w:val="2"/>
      <w:sz w:val="24"/>
    </w:rPr>
  </w:style>
  <w:style w:type="paragraph" w:customStyle="1" w:styleId="250">
    <w:name w:val="正文模版"/>
    <w:basedOn w:val="1"/>
    <w:link w:val="249"/>
    <w:qFormat/>
    <w:uiPriority w:val="0"/>
    <w:pPr>
      <w:ind w:firstLine="480" w:firstLineChars="200"/>
    </w:pPr>
    <w:rPr>
      <w:rFonts w:ascii="宋体" w:hAnsi="宋体" w:eastAsia="宋体" w:cs="Times New Roman"/>
      <w:szCs w:val="20"/>
    </w:rPr>
  </w:style>
  <w:style w:type="character" w:customStyle="1" w:styleId="251">
    <w:name w:val="未处理的提及"/>
    <w:unhideWhenUsed/>
    <w:qFormat/>
    <w:uiPriority w:val="99"/>
    <w:rPr>
      <w:color w:val="605E5C"/>
      <w:shd w:val="clear" w:color="auto" w:fill="E1DFDD"/>
    </w:rPr>
  </w:style>
  <w:style w:type="character" w:customStyle="1" w:styleId="252">
    <w:name w:val="干标题(a) Char Char"/>
    <w:qFormat/>
    <w:uiPriority w:val="0"/>
    <w:rPr>
      <w:rFonts w:ascii="Arial" w:hAnsi="Arial" w:eastAsia="黑体"/>
      <w:sz w:val="24"/>
      <w:lang w:val="en-US" w:eastAsia="zh-CN" w:bidi="ar-SA"/>
    </w:rPr>
  </w:style>
  <w:style w:type="character" w:customStyle="1" w:styleId="253">
    <w:name w:val="Char Char2"/>
    <w:qFormat/>
    <w:uiPriority w:val="0"/>
    <w:rPr>
      <w:rFonts w:ascii="Cambria" w:hAnsi="Cambria" w:eastAsia="黑体"/>
      <w:kern w:val="2"/>
      <w:sz w:val="28"/>
      <w:szCs w:val="24"/>
      <w:lang w:val="en-US" w:eastAsia="zh-CN" w:bidi="ar-SA"/>
    </w:rPr>
  </w:style>
  <w:style w:type="character" w:customStyle="1" w:styleId="254">
    <w:name w:val="1page sec3 Char"/>
    <w:qFormat/>
    <w:uiPriority w:val="0"/>
    <w:rPr>
      <w:rFonts w:eastAsia="宋体"/>
      <w:kern w:val="2"/>
      <w:sz w:val="18"/>
      <w:szCs w:val="24"/>
      <w:lang w:val="en-US" w:eastAsia="zh-CN" w:bidi="ar-SA"/>
    </w:rPr>
  </w:style>
  <w:style w:type="character" w:customStyle="1" w:styleId="255">
    <w:name w:val="目标题 1) Char Char"/>
    <w:qFormat/>
    <w:uiPriority w:val="0"/>
    <w:rPr>
      <w:rFonts w:eastAsia="宋体"/>
      <w:sz w:val="24"/>
      <w:lang w:val="en-US" w:eastAsia="zh-CN" w:bidi="ar-SA"/>
    </w:rPr>
  </w:style>
  <w:style w:type="character" w:customStyle="1" w:styleId="256">
    <w:name w:val="标题1.1.1.1.1.1 Char"/>
    <w:qFormat/>
    <w:uiPriority w:val="0"/>
    <w:rPr>
      <w:rFonts w:eastAsia="宋体"/>
      <w:sz w:val="24"/>
      <w:lang w:val="en-US" w:eastAsia="zh-CN" w:bidi="ar-SA"/>
    </w:rPr>
  </w:style>
  <w:style w:type="character" w:customStyle="1" w:styleId="257">
    <w:name w:val="页脚 Char Char"/>
    <w:qFormat/>
    <w:uiPriority w:val="0"/>
    <w:rPr>
      <w:rFonts w:ascii="Calibri" w:hAnsi="Calibri" w:eastAsia="仿宋_GB2312"/>
      <w:kern w:val="2"/>
      <w:sz w:val="18"/>
      <w:szCs w:val="18"/>
      <w:lang w:val="en-US" w:eastAsia="zh-CN" w:bidi="ar-SA"/>
    </w:rPr>
  </w:style>
  <w:style w:type="character" w:customStyle="1" w:styleId="258">
    <w:name w:val="HTML 预设格式 Char1"/>
    <w:qFormat/>
    <w:uiPriority w:val="0"/>
    <w:rPr>
      <w:rFonts w:ascii="Courier New" w:hAnsi="Courier New" w:eastAsia="宋体" w:cs="Courier New"/>
      <w:sz w:val="20"/>
      <w:szCs w:val="20"/>
      <w:lang w:bidi="ar-SA"/>
    </w:rPr>
  </w:style>
  <w:style w:type="character" w:customStyle="1" w:styleId="259">
    <w:name w:val="wd12hei221"/>
    <w:qFormat/>
    <w:uiPriority w:val="0"/>
    <w:rPr>
      <w:rFonts w:ascii="Tahoma" w:hAnsi="Tahoma" w:eastAsia="宋体"/>
      <w:color w:val="000000"/>
      <w:kern w:val="2"/>
      <w:sz w:val="18"/>
      <w:szCs w:val="18"/>
      <w:u w:val="none"/>
      <w:lang w:val="en-US" w:eastAsia="zh-CN" w:bidi="ar-SA"/>
    </w:rPr>
  </w:style>
  <w:style w:type="character" w:customStyle="1" w:styleId="260">
    <w:name w:val="userdata"/>
    <w:qFormat/>
    <w:uiPriority w:val="0"/>
    <w:rPr>
      <w:rFonts w:eastAsia="宋体"/>
      <w:kern w:val="2"/>
      <w:sz w:val="24"/>
      <w:szCs w:val="24"/>
      <w:lang w:val="en-US" w:eastAsia="zh-CN" w:bidi="ar-SA"/>
    </w:rPr>
  </w:style>
  <w:style w:type="character" w:customStyle="1" w:styleId="261">
    <w:name w:val="font41"/>
    <w:basedOn w:val="69"/>
    <w:qFormat/>
    <w:uiPriority w:val="0"/>
    <w:rPr>
      <w:rFonts w:hint="eastAsia" w:ascii="方正仿宋_GBK" w:hAnsi="方正仿宋_GBK" w:eastAsia="方正仿宋_GBK" w:cs="方正仿宋_GBK"/>
      <w:color w:val="000000"/>
      <w:sz w:val="18"/>
      <w:szCs w:val="18"/>
      <w:u w:val="none"/>
    </w:rPr>
  </w:style>
  <w:style w:type="character" w:customStyle="1" w:styleId="262">
    <w:name w:val="3zw"/>
    <w:qFormat/>
    <w:uiPriority w:val="0"/>
    <w:rPr>
      <w:rFonts w:ascii="Calibri" w:hAnsi="Calibri" w:eastAsia="仿宋_GB2312"/>
      <w:kern w:val="2"/>
      <w:sz w:val="28"/>
      <w:szCs w:val="24"/>
      <w:lang w:val="en-US" w:eastAsia="zh-CN" w:bidi="ar-SA"/>
    </w:rPr>
  </w:style>
  <w:style w:type="character" w:customStyle="1" w:styleId="263">
    <w:name w:val="投标正文 Char Char"/>
    <w:link w:val="264"/>
    <w:qFormat/>
    <w:uiPriority w:val="0"/>
    <w:rPr>
      <w:rFonts w:ascii="宋体" w:hAnsi="宋体"/>
      <w:kern w:val="2"/>
      <w:sz w:val="24"/>
      <w:szCs w:val="24"/>
    </w:rPr>
  </w:style>
  <w:style w:type="paragraph" w:customStyle="1" w:styleId="264">
    <w:name w:val="投标正文"/>
    <w:basedOn w:val="1"/>
    <w:link w:val="263"/>
    <w:qFormat/>
    <w:uiPriority w:val="0"/>
    <w:pPr>
      <w:adjustRightInd w:val="0"/>
      <w:snapToGrid w:val="0"/>
      <w:ind w:firstLine="480" w:firstLineChars="200"/>
    </w:pPr>
    <w:rPr>
      <w:rFonts w:ascii="宋体" w:hAnsi="宋体" w:eastAsia="宋体" w:cs="Times New Roman"/>
    </w:rPr>
  </w:style>
  <w:style w:type="character" w:customStyle="1" w:styleId="265">
    <w:name w:val="headline-content2"/>
    <w:qFormat/>
    <w:uiPriority w:val="0"/>
    <w:rPr>
      <w:rFonts w:ascii="Calibri" w:hAnsi="Calibri" w:eastAsia="仿宋_GB2312"/>
      <w:kern w:val="2"/>
      <w:sz w:val="28"/>
      <w:szCs w:val="24"/>
      <w:lang w:val="en-US" w:eastAsia="zh-CN" w:bidi="ar-SA"/>
    </w:rPr>
  </w:style>
  <w:style w:type="character" w:customStyle="1" w:styleId="266">
    <w:name w:val="引用 Char3"/>
    <w:qFormat/>
    <w:uiPriority w:val="29"/>
    <w:rPr>
      <w:rFonts w:eastAsia="宋体"/>
      <w:i/>
      <w:iCs/>
      <w:color w:val="000000"/>
      <w:kern w:val="2"/>
      <w:sz w:val="21"/>
      <w:szCs w:val="24"/>
    </w:rPr>
  </w:style>
  <w:style w:type="character" w:customStyle="1" w:styleId="267">
    <w:name w:val="comment-link1"/>
    <w:qFormat/>
    <w:uiPriority w:val="0"/>
    <w:rPr>
      <w:rFonts w:hint="default" w:ascii="Arial" w:hAnsi="Arial" w:cs="Arial"/>
      <w:color w:val="133DB6"/>
    </w:rPr>
  </w:style>
  <w:style w:type="character" w:customStyle="1" w:styleId="268">
    <w:name w:val="title_emph1"/>
    <w:qFormat/>
    <w:uiPriority w:val="0"/>
    <w:rPr>
      <w:rFonts w:ascii="Arial" w:hAnsi="Arial" w:eastAsia="宋体" w:cs="Arial"/>
      <w:b/>
      <w:bCs/>
      <w:sz w:val="18"/>
      <w:szCs w:val="18"/>
      <w:lang w:val="en-US" w:eastAsia="zh-CN" w:bidi="ar-SA"/>
    </w:rPr>
  </w:style>
  <w:style w:type="character" w:customStyle="1" w:styleId="269">
    <w:name w:val="标题 4 Char1"/>
    <w:qFormat/>
    <w:uiPriority w:val="0"/>
    <w:rPr>
      <w:rFonts w:ascii="Times New Roman" w:hAnsi="Times New Roman" w:eastAsia="宋体" w:cs="Times New Roman"/>
      <w:kern w:val="0"/>
      <w:sz w:val="24"/>
      <w:szCs w:val="20"/>
    </w:rPr>
  </w:style>
  <w:style w:type="character" w:customStyle="1" w:styleId="270">
    <w:name w:val="myfont2"/>
    <w:basedOn w:val="69"/>
    <w:qFormat/>
    <w:uiPriority w:val="0"/>
  </w:style>
  <w:style w:type="character" w:customStyle="1" w:styleId="271">
    <w:name w:val="font01"/>
    <w:qFormat/>
    <w:uiPriority w:val="0"/>
    <w:rPr>
      <w:rFonts w:hint="eastAsia" w:ascii="方正仿宋_GBK" w:hAnsi="方正仿宋_GBK" w:eastAsia="方正仿宋_GBK" w:cs="方正仿宋_GBK"/>
      <w:color w:val="FF0000"/>
      <w:sz w:val="18"/>
      <w:szCs w:val="18"/>
      <w:u w:val="none"/>
    </w:rPr>
  </w:style>
  <w:style w:type="character" w:customStyle="1" w:styleId="272">
    <w:name w:val="正文文本 3 Char1"/>
    <w:qFormat/>
    <w:uiPriority w:val="0"/>
    <w:rPr>
      <w:rFonts w:ascii="Times New Roman" w:hAnsi="Times New Roman" w:eastAsia="宋体" w:cs="Times New Roman"/>
      <w:sz w:val="16"/>
      <w:szCs w:val="16"/>
      <w:lang w:bidi="ar-SA"/>
    </w:rPr>
  </w:style>
  <w:style w:type="character" w:customStyle="1" w:styleId="273">
    <w:name w:val="明显引用 Char"/>
    <w:qFormat/>
    <w:uiPriority w:val="0"/>
    <w:rPr>
      <w:b/>
      <w:i/>
      <w:color w:val="4F81BD"/>
    </w:rPr>
  </w:style>
  <w:style w:type="paragraph" w:styleId="274">
    <w:name w:val="Intense Quote"/>
    <w:basedOn w:val="1"/>
    <w:next w:val="1"/>
    <w:link w:val="450"/>
    <w:qFormat/>
    <w:uiPriority w:val="0"/>
    <w:pPr>
      <w:widowControl/>
      <w:pBdr>
        <w:bottom w:val="single" w:color="4F81BD" w:sz="4" w:space="4"/>
      </w:pBdr>
      <w:spacing w:before="200" w:after="280"/>
      <w:ind w:left="936" w:right="936" w:firstLine="200" w:firstLineChars="200"/>
    </w:pPr>
    <w:rPr>
      <w:rFonts w:ascii="Times New Roman" w:hAnsi="Times New Roman" w:eastAsia="宋体" w:cs="Times New Roman"/>
      <w:b/>
      <w:i/>
      <w:color w:val="4F81BD"/>
      <w:kern w:val="0"/>
      <w:sz w:val="20"/>
      <w:szCs w:val="20"/>
    </w:rPr>
  </w:style>
  <w:style w:type="character" w:customStyle="1" w:styleId="275">
    <w:name w:val="Char Char8"/>
    <w:qFormat/>
    <w:uiPriority w:val="0"/>
    <w:rPr>
      <w:rFonts w:eastAsia="宋体"/>
      <w:kern w:val="2"/>
      <w:sz w:val="21"/>
      <w:szCs w:val="24"/>
      <w:lang w:val="en-US" w:eastAsia="zh-CN" w:bidi="ar-SA"/>
    </w:rPr>
  </w:style>
  <w:style w:type="character" w:customStyle="1" w:styleId="276">
    <w:name w:val="标2 Char"/>
    <w:link w:val="277"/>
    <w:qFormat/>
    <w:uiPriority w:val="0"/>
    <w:rPr>
      <w:rFonts w:ascii="宋体" w:hAnsi="宋体"/>
      <w:b/>
      <w:sz w:val="28"/>
      <w:szCs w:val="28"/>
    </w:rPr>
  </w:style>
  <w:style w:type="paragraph" w:customStyle="1" w:styleId="277">
    <w:name w:val="标2"/>
    <w:basedOn w:val="1"/>
    <w:link w:val="276"/>
    <w:qFormat/>
    <w:uiPriority w:val="0"/>
    <w:pPr>
      <w:adjustRightInd w:val="0"/>
      <w:snapToGrid w:val="0"/>
      <w:spacing w:beforeLines="50" w:afterLines="50" w:line="240" w:lineRule="auto"/>
      <w:ind w:left="-1" w:leftChars="-1" w:hanging="1"/>
      <w:outlineLvl w:val="1"/>
    </w:pPr>
    <w:rPr>
      <w:rFonts w:ascii="宋体" w:hAnsi="宋体" w:eastAsia="宋体" w:cs="Times New Roman"/>
      <w:b/>
      <w:kern w:val="0"/>
      <w:sz w:val="28"/>
      <w:szCs w:val="28"/>
    </w:rPr>
  </w:style>
  <w:style w:type="character" w:customStyle="1" w:styleId="278">
    <w:name w:val="规范正文 Char Char"/>
    <w:link w:val="279"/>
    <w:qFormat/>
    <w:uiPriority w:val="0"/>
    <w:rPr>
      <w:rFonts w:ascii="Arial" w:hAnsi="Arial"/>
      <w:sz w:val="24"/>
      <w:szCs w:val="22"/>
    </w:rPr>
  </w:style>
  <w:style w:type="paragraph" w:customStyle="1" w:styleId="279">
    <w:name w:val="规范正文"/>
    <w:link w:val="278"/>
    <w:qFormat/>
    <w:uiPriority w:val="0"/>
    <w:pPr>
      <w:adjustRightInd w:val="0"/>
      <w:spacing w:beforeLines="50" w:afterLines="50" w:line="360" w:lineRule="auto"/>
      <w:ind w:firstLine="200" w:firstLineChars="200"/>
      <w:textAlignment w:val="baseline"/>
    </w:pPr>
    <w:rPr>
      <w:rFonts w:ascii="Arial" w:hAnsi="Arial" w:eastAsia="宋体" w:cs="Times New Roman"/>
      <w:sz w:val="24"/>
      <w:szCs w:val="22"/>
      <w:lang w:val="en-US" w:eastAsia="zh-CN" w:bidi="ar-SA"/>
    </w:rPr>
  </w:style>
  <w:style w:type="character" w:customStyle="1" w:styleId="280">
    <w:name w:val="Footer1 Char Char"/>
    <w:qFormat/>
    <w:uiPriority w:val="0"/>
    <w:rPr>
      <w:rFonts w:eastAsia="宋体"/>
      <w:kern w:val="2"/>
      <w:sz w:val="18"/>
      <w:szCs w:val="18"/>
      <w:lang w:val="en-US" w:eastAsia="zh-CN" w:bidi="ar-SA"/>
    </w:rPr>
  </w:style>
  <w:style w:type="character" w:customStyle="1" w:styleId="281">
    <w:name w:val="正文文本缩进 3 Char1"/>
    <w:qFormat/>
    <w:uiPriority w:val="0"/>
    <w:rPr>
      <w:rFonts w:ascii="Times New Roman" w:hAnsi="Times New Roman" w:eastAsia="宋体" w:cs="Times New Roman"/>
      <w:sz w:val="16"/>
      <w:szCs w:val="16"/>
      <w:lang w:bidi="ar-SA"/>
    </w:rPr>
  </w:style>
  <w:style w:type="character" w:customStyle="1" w:styleId="282">
    <w:name w:val="引用 Char"/>
    <w:qFormat/>
    <w:uiPriority w:val="0"/>
    <w:rPr>
      <w:i/>
      <w:color w:val="000000"/>
    </w:rPr>
  </w:style>
  <w:style w:type="paragraph" w:styleId="283">
    <w:name w:val="Quote"/>
    <w:basedOn w:val="1"/>
    <w:next w:val="1"/>
    <w:link w:val="334"/>
    <w:qFormat/>
    <w:uiPriority w:val="0"/>
    <w:pPr>
      <w:widowControl/>
      <w:ind w:firstLine="200" w:firstLineChars="200"/>
    </w:pPr>
    <w:rPr>
      <w:rFonts w:ascii="Times New Roman" w:hAnsi="Times New Roman" w:eastAsia="宋体" w:cs="Times New Roman"/>
      <w:i/>
      <w:color w:val="000000"/>
      <w:kern w:val="0"/>
      <w:sz w:val="20"/>
      <w:szCs w:val="20"/>
    </w:rPr>
  </w:style>
  <w:style w:type="character" w:customStyle="1" w:styleId="284">
    <w:name w:val="明显引用 Char2"/>
    <w:qFormat/>
    <w:uiPriority w:val="30"/>
    <w:rPr>
      <w:rFonts w:eastAsia="楷体_GB2312"/>
      <w:b/>
      <w:bCs/>
      <w:i/>
      <w:iCs/>
      <w:color w:val="4F81BD"/>
      <w:kern w:val="2"/>
      <w:sz w:val="28"/>
    </w:rPr>
  </w:style>
  <w:style w:type="character" w:customStyle="1" w:styleId="285">
    <w:name w:val="small"/>
    <w:basedOn w:val="69"/>
    <w:qFormat/>
    <w:uiPriority w:val="0"/>
  </w:style>
  <w:style w:type="character" w:customStyle="1" w:styleId="286">
    <w:name w:val="日期 Char1"/>
    <w:qFormat/>
    <w:uiPriority w:val="0"/>
    <w:rPr>
      <w:rFonts w:ascii="Times New Roman" w:hAnsi="Times New Roman" w:eastAsia="宋体" w:cs="Times New Roman"/>
      <w:szCs w:val="24"/>
      <w:lang w:bidi="ar-SA"/>
    </w:rPr>
  </w:style>
  <w:style w:type="character" w:customStyle="1" w:styleId="287">
    <w:name w:val="xl26"/>
    <w:basedOn w:val="69"/>
    <w:qFormat/>
    <w:uiPriority w:val="0"/>
  </w:style>
  <w:style w:type="character" w:customStyle="1" w:styleId="288">
    <w:name w:val="Char Char Char Char Char1"/>
    <w:qFormat/>
    <w:uiPriority w:val="0"/>
    <w:rPr>
      <w:rFonts w:ascii="黑体" w:eastAsia="黑体"/>
      <w:snapToGrid w:val="0"/>
      <w:sz w:val="28"/>
    </w:rPr>
  </w:style>
  <w:style w:type="character" w:customStyle="1" w:styleId="289">
    <w:name w:val="样式 标题 2 + 黑色 Char Char"/>
    <w:link w:val="290"/>
    <w:qFormat/>
    <w:uiPriority w:val="0"/>
    <w:rPr>
      <w:rFonts w:ascii="Cambria" w:hAnsi="Cambria" w:eastAsia="黑体"/>
      <w:b/>
      <w:bCs/>
      <w:color w:val="000000"/>
      <w:kern w:val="2"/>
      <w:sz w:val="30"/>
      <w:szCs w:val="24"/>
    </w:rPr>
  </w:style>
  <w:style w:type="paragraph" w:customStyle="1" w:styleId="290">
    <w:name w:val="样式 标题 2 + 黑色"/>
    <w:basedOn w:val="5"/>
    <w:link w:val="289"/>
    <w:qFormat/>
    <w:uiPriority w:val="0"/>
    <w:pPr>
      <w:numPr>
        <w:ilvl w:val="0"/>
        <w:numId w:val="0"/>
      </w:numPr>
      <w:tabs>
        <w:tab w:val="left" w:pos="823"/>
      </w:tabs>
      <w:spacing w:beforeLines="50" w:afterLines="50"/>
      <w:ind w:left="425" w:right="1098" w:rightChars="392" w:hanging="420"/>
      <w:jc w:val="left"/>
    </w:pPr>
    <w:rPr>
      <w:rFonts w:ascii="Cambria" w:hAnsi="Cambria" w:eastAsia="黑体" w:cs="Times New Roman"/>
      <w:color w:val="000000"/>
      <w:szCs w:val="24"/>
    </w:rPr>
  </w:style>
  <w:style w:type="character" w:customStyle="1" w:styleId="291">
    <w:name w:val="款标题1.1.1.1 Char"/>
    <w:qFormat/>
    <w:uiPriority w:val="0"/>
    <w:rPr>
      <w:rFonts w:eastAsia="宋体"/>
      <w:sz w:val="24"/>
      <w:lang w:val="en-US" w:eastAsia="zh-CN" w:bidi="ar-SA"/>
    </w:rPr>
  </w:style>
  <w:style w:type="character" w:customStyle="1" w:styleId="292">
    <w:name w:val="unnamed21"/>
    <w:qFormat/>
    <w:uiPriority w:val="0"/>
    <w:rPr>
      <w:rFonts w:eastAsia="宋体"/>
      <w:color w:val="CC6633"/>
      <w:kern w:val="2"/>
      <w:sz w:val="24"/>
      <w:szCs w:val="24"/>
      <w:u w:val="none"/>
      <w:lang w:val="en-US" w:eastAsia="zh-CN" w:bidi="ar-SA"/>
    </w:rPr>
  </w:style>
  <w:style w:type="character" w:customStyle="1" w:styleId="293">
    <w:name w:val="A10"/>
    <w:qFormat/>
    <w:uiPriority w:val="0"/>
    <w:rPr>
      <w:rFonts w:ascii="Univers LT Std 45 Light" w:hAnsi="Univers LT Std 45 Light" w:eastAsia="Univers LT Std 45 Light" w:cs="Univers LT Std 45 Light"/>
      <w:color w:val="221E1F"/>
      <w:sz w:val="8"/>
      <w:szCs w:val="8"/>
      <w:lang w:bidi="ar-SA"/>
    </w:rPr>
  </w:style>
  <w:style w:type="character" w:customStyle="1" w:styleId="294">
    <w:name w:val="标题1"/>
    <w:basedOn w:val="69"/>
    <w:qFormat/>
    <w:uiPriority w:val="0"/>
  </w:style>
  <w:style w:type="character" w:customStyle="1" w:styleId="295">
    <w:name w:val="正文文本缩进 Char1"/>
    <w:qFormat/>
    <w:uiPriority w:val="0"/>
    <w:rPr>
      <w:rFonts w:ascii="Times New Roman" w:hAnsi="Times New Roman" w:eastAsia="宋体" w:cs="Times New Roman"/>
      <w:szCs w:val="24"/>
      <w:lang w:bidi="ar-SA"/>
    </w:rPr>
  </w:style>
  <w:style w:type="character" w:customStyle="1" w:styleId="296">
    <w:name w:val="Char Char18"/>
    <w:qFormat/>
    <w:uiPriority w:val="0"/>
    <w:rPr>
      <w:rFonts w:ascii="楷体_GB2312" w:eastAsia="楷体_GB2312"/>
      <w:kern w:val="2"/>
      <w:sz w:val="28"/>
      <w:szCs w:val="28"/>
      <w:lang w:val="en-US" w:eastAsia="zh-CN"/>
    </w:rPr>
  </w:style>
  <w:style w:type="character" w:customStyle="1" w:styleId="297">
    <w:name w:val="gray f12"/>
    <w:qFormat/>
    <w:uiPriority w:val="0"/>
  </w:style>
  <w:style w:type="character" w:customStyle="1" w:styleId="298">
    <w:name w:val="details6"/>
    <w:qFormat/>
    <w:uiPriority w:val="0"/>
    <w:rPr>
      <w:rFonts w:hint="default" w:ascii="Tahoma" w:hAnsi="Tahoma" w:cs="Tahoma"/>
      <w:color w:val="666666"/>
      <w:sz w:val="18"/>
      <w:szCs w:val="18"/>
    </w:rPr>
  </w:style>
  <w:style w:type="character" w:customStyle="1" w:styleId="299">
    <w:name w:val="float-r"/>
    <w:qFormat/>
    <w:uiPriority w:val="0"/>
  </w:style>
  <w:style w:type="character" w:customStyle="1" w:styleId="300">
    <w:name w:val="font71"/>
    <w:qFormat/>
    <w:uiPriority w:val="0"/>
    <w:rPr>
      <w:rFonts w:hint="eastAsia" w:ascii="方正仿宋_GBK" w:hAnsi="方正仿宋_GBK" w:eastAsia="方正仿宋_GBK" w:cs="方正仿宋_GBK"/>
      <w:color w:val="000000"/>
      <w:sz w:val="18"/>
      <w:szCs w:val="18"/>
      <w:u w:val="none"/>
    </w:rPr>
  </w:style>
  <w:style w:type="character" w:customStyle="1" w:styleId="301">
    <w:name w:val="Char Char82"/>
    <w:qFormat/>
    <w:uiPriority w:val="0"/>
    <w:rPr>
      <w:rFonts w:eastAsia="宋体"/>
      <w:kern w:val="2"/>
      <w:sz w:val="21"/>
      <w:szCs w:val="24"/>
      <w:lang w:val="en-US" w:eastAsia="zh-CN"/>
    </w:rPr>
  </w:style>
  <w:style w:type="character" w:customStyle="1" w:styleId="302">
    <w:name w:val="g1"/>
    <w:qFormat/>
    <w:uiPriority w:val="0"/>
    <w:rPr>
      <w:rFonts w:ascii="Calibri" w:hAnsi="Calibri" w:eastAsia="仿宋_GB2312"/>
      <w:color w:val="008000"/>
      <w:kern w:val="2"/>
      <w:sz w:val="28"/>
      <w:szCs w:val="24"/>
      <w:lang w:val="en-US" w:eastAsia="zh-CN" w:bidi="ar-SA"/>
    </w:rPr>
  </w:style>
  <w:style w:type="character" w:customStyle="1" w:styleId="303">
    <w:name w:val="项标题(1) Char Char"/>
    <w:qFormat/>
    <w:uiPriority w:val="0"/>
    <w:rPr>
      <w:rFonts w:eastAsia="宋体"/>
      <w:sz w:val="24"/>
      <w:lang w:val="en-US" w:eastAsia="zh-CN" w:bidi="ar-SA"/>
    </w:rPr>
  </w:style>
  <w:style w:type="character" w:customStyle="1" w:styleId="304">
    <w:name w:val="纯文本 Char2"/>
    <w:basedOn w:val="69"/>
    <w:link w:val="34"/>
    <w:semiHidden/>
    <w:qFormat/>
    <w:uiPriority w:val="99"/>
    <w:rPr>
      <w:rFonts w:ascii="宋体" w:hAnsi="Courier New" w:cs="Courier New"/>
      <w:kern w:val="2"/>
      <w:sz w:val="21"/>
      <w:szCs w:val="21"/>
    </w:rPr>
  </w:style>
  <w:style w:type="character" w:customStyle="1" w:styleId="305">
    <w:name w:val="尾注文本 Char3"/>
    <w:basedOn w:val="69"/>
    <w:link w:val="39"/>
    <w:semiHidden/>
    <w:qFormat/>
    <w:uiPriority w:val="99"/>
    <w:rPr>
      <w:rFonts w:asciiTheme="minorEastAsia" w:hAnsiTheme="minorEastAsia" w:eastAsiaTheme="minorEastAsia" w:cstheme="minorEastAsia"/>
      <w:kern w:val="2"/>
      <w:sz w:val="24"/>
      <w:szCs w:val="24"/>
    </w:rPr>
  </w:style>
  <w:style w:type="character" w:customStyle="1" w:styleId="306">
    <w:name w:val="日期 Char2"/>
    <w:basedOn w:val="69"/>
    <w:link w:val="37"/>
    <w:semiHidden/>
    <w:qFormat/>
    <w:uiPriority w:val="99"/>
    <w:rPr>
      <w:rFonts w:asciiTheme="minorEastAsia" w:hAnsiTheme="minorEastAsia" w:eastAsiaTheme="minorEastAsia" w:cstheme="minorEastAsia"/>
      <w:kern w:val="2"/>
      <w:sz w:val="24"/>
      <w:szCs w:val="24"/>
    </w:rPr>
  </w:style>
  <w:style w:type="character" w:customStyle="1" w:styleId="307">
    <w:name w:val="称呼 Char2"/>
    <w:basedOn w:val="69"/>
    <w:link w:val="24"/>
    <w:semiHidden/>
    <w:qFormat/>
    <w:uiPriority w:val="99"/>
    <w:rPr>
      <w:rFonts w:asciiTheme="minorEastAsia" w:hAnsiTheme="minorEastAsia" w:eastAsiaTheme="minorEastAsia" w:cstheme="minorEastAsia"/>
      <w:kern w:val="2"/>
      <w:sz w:val="24"/>
      <w:szCs w:val="24"/>
    </w:rPr>
  </w:style>
  <w:style w:type="character" w:customStyle="1" w:styleId="308">
    <w:name w:val="签名 Char"/>
    <w:basedOn w:val="69"/>
    <w:link w:val="43"/>
    <w:qFormat/>
    <w:uiPriority w:val="0"/>
    <w:rPr>
      <w:rFonts w:ascii="Calibri" w:hAnsi="Calibri" w:eastAsia="楷体_GB2312"/>
      <w:kern w:val="2"/>
      <w:sz w:val="21"/>
    </w:rPr>
  </w:style>
  <w:style w:type="character" w:customStyle="1" w:styleId="309">
    <w:name w:val="正文文本缩进 2 Char2"/>
    <w:basedOn w:val="69"/>
    <w:link w:val="38"/>
    <w:semiHidden/>
    <w:qFormat/>
    <w:uiPriority w:val="99"/>
    <w:rPr>
      <w:rFonts w:asciiTheme="minorEastAsia" w:hAnsiTheme="minorEastAsia" w:eastAsiaTheme="minorEastAsia" w:cstheme="minorEastAsia"/>
      <w:kern w:val="2"/>
      <w:sz w:val="24"/>
      <w:szCs w:val="24"/>
    </w:rPr>
  </w:style>
  <w:style w:type="character" w:customStyle="1" w:styleId="310">
    <w:name w:val="正文文本 3 Char2"/>
    <w:basedOn w:val="69"/>
    <w:link w:val="25"/>
    <w:semiHidden/>
    <w:qFormat/>
    <w:uiPriority w:val="99"/>
    <w:rPr>
      <w:rFonts w:asciiTheme="minorEastAsia" w:hAnsiTheme="minorEastAsia" w:eastAsiaTheme="minorEastAsia" w:cstheme="minorEastAsia"/>
      <w:kern w:val="2"/>
      <w:sz w:val="16"/>
      <w:szCs w:val="16"/>
    </w:rPr>
  </w:style>
  <w:style w:type="paragraph" w:customStyle="1" w:styleId="311">
    <w:name w:val="Char1 Char Char Char1"/>
    <w:basedOn w:val="1"/>
    <w:qFormat/>
    <w:uiPriority w:val="0"/>
    <w:pPr>
      <w:spacing w:line="240" w:lineRule="auto"/>
    </w:pPr>
    <w:rPr>
      <w:rFonts w:ascii="Tahoma" w:hAnsi="Tahoma" w:eastAsia="宋体" w:cs="Times New Roman"/>
      <w:szCs w:val="20"/>
    </w:rPr>
  </w:style>
  <w:style w:type="paragraph" w:customStyle="1" w:styleId="312">
    <w:name w:val="修订1"/>
    <w:qFormat/>
    <w:uiPriority w:val="0"/>
    <w:rPr>
      <w:rFonts w:ascii="Calibri" w:hAnsi="Calibri" w:eastAsia="宋体" w:cs="Times New Roman"/>
      <w:szCs w:val="24"/>
      <w:lang w:val="en-US" w:eastAsia="zh-CN" w:bidi="ar-SA"/>
    </w:rPr>
  </w:style>
  <w:style w:type="paragraph" w:customStyle="1" w:styleId="313">
    <w:name w:val="图"/>
    <w:basedOn w:val="1"/>
    <w:qFormat/>
    <w:uiPriority w:val="0"/>
    <w:pPr>
      <w:keepNext/>
      <w:adjustRightInd w:val="0"/>
      <w:spacing w:before="60" w:after="60" w:line="300" w:lineRule="auto"/>
      <w:jc w:val="center"/>
      <w:textAlignment w:val="center"/>
    </w:pPr>
    <w:rPr>
      <w:rFonts w:ascii="Calibri" w:hAnsi="Calibri" w:eastAsia="宋体" w:cs="Times New Roman"/>
      <w:snapToGrid w:val="0"/>
      <w:spacing w:val="20"/>
      <w:kern w:val="0"/>
      <w:szCs w:val="20"/>
    </w:rPr>
  </w:style>
  <w:style w:type="paragraph" w:customStyle="1" w:styleId="314">
    <w:name w:val="a1"/>
    <w:basedOn w:val="1"/>
    <w:qFormat/>
    <w:uiPriority w:val="0"/>
    <w:pPr>
      <w:widowControl/>
      <w:spacing w:before="100" w:beforeAutospacing="1" w:after="100" w:afterAutospacing="1" w:line="579" w:lineRule="exact"/>
      <w:jc w:val="left"/>
    </w:pPr>
    <w:rPr>
      <w:rFonts w:ascii="宋体" w:hAnsi="宋体" w:eastAsia="方正仿宋_GBK" w:cs="宋体"/>
      <w:kern w:val="0"/>
    </w:rPr>
  </w:style>
  <w:style w:type="paragraph" w:customStyle="1" w:styleId="315">
    <w:name w:val="关于"/>
    <w:basedOn w:val="1"/>
    <w:next w:val="1"/>
    <w:qFormat/>
    <w:uiPriority w:val="0"/>
    <w:pPr>
      <w:keepNext/>
      <w:keepLines/>
      <w:widowControl/>
      <w:tabs>
        <w:tab w:val="left" w:pos="600"/>
        <w:tab w:val="left" w:pos="960"/>
        <w:tab w:val="left" w:pos="1080"/>
      </w:tabs>
      <w:overflowPunct w:val="0"/>
      <w:spacing w:before="220"/>
      <w:ind w:right="28" w:firstLine="480"/>
    </w:pPr>
    <w:rPr>
      <w:rFonts w:ascii="宋体" w:hAnsi="Calibri" w:eastAsia="宋体" w:cs="Times New Roman"/>
      <w:kern w:val="0"/>
      <w:szCs w:val="20"/>
    </w:rPr>
  </w:style>
  <w:style w:type="paragraph" w:customStyle="1" w:styleId="316">
    <w:name w:val="表内文字"/>
    <w:basedOn w:val="1"/>
    <w:qFormat/>
    <w:uiPriority w:val="0"/>
    <w:pPr>
      <w:adjustRightInd w:val="0"/>
      <w:snapToGrid w:val="0"/>
      <w:spacing w:line="312" w:lineRule="auto"/>
      <w:jc w:val="center"/>
    </w:pPr>
    <w:rPr>
      <w:rFonts w:ascii="Calibri" w:hAnsi="Calibri" w:eastAsia="宋体" w:cs="Times New Roman"/>
      <w:color w:val="000000"/>
      <w:sz w:val="21"/>
      <w:szCs w:val="20"/>
    </w:rPr>
  </w:style>
  <w:style w:type="paragraph" w:customStyle="1" w:styleId="31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rPr>
  </w:style>
  <w:style w:type="paragraph" w:customStyle="1" w:styleId="318">
    <w:name w:val="样式 样式 标题 2 + 黑色 + 段前: 0.5 行 段后: 0.5 行"/>
    <w:basedOn w:val="1"/>
    <w:qFormat/>
    <w:uiPriority w:val="0"/>
    <w:pPr>
      <w:keepNext/>
      <w:keepLines/>
      <w:adjustRightInd w:val="0"/>
      <w:snapToGrid w:val="0"/>
      <w:spacing w:beforeLines="50" w:afterLines="50"/>
      <w:ind w:left="44" w:hanging="22"/>
      <w:outlineLvl w:val="1"/>
    </w:pPr>
    <w:rPr>
      <w:rFonts w:ascii="Cambria" w:hAnsi="Cambria" w:eastAsia="宋体" w:cs="宋体"/>
      <w:b/>
      <w:bCs/>
      <w:color w:val="000000"/>
      <w:sz w:val="30"/>
      <w:szCs w:val="20"/>
    </w:rPr>
  </w:style>
  <w:style w:type="paragraph" w:customStyle="1" w:styleId="319">
    <w:name w:val="样式3"/>
    <w:basedOn w:val="34"/>
    <w:qFormat/>
    <w:uiPriority w:val="0"/>
    <w:pPr>
      <w:widowControl/>
      <w:tabs>
        <w:tab w:val="left" w:pos="1980"/>
      </w:tabs>
      <w:spacing w:before="60" w:after="60" w:line="360" w:lineRule="auto"/>
      <w:ind w:left="1845" w:hanging="360"/>
      <w:jc w:val="left"/>
    </w:pPr>
    <w:rPr>
      <w:kern w:val="0"/>
    </w:rPr>
  </w:style>
  <w:style w:type="paragraph" w:customStyle="1" w:styleId="320">
    <w:name w:val="正"/>
    <w:basedOn w:val="1"/>
    <w:qFormat/>
    <w:uiPriority w:val="0"/>
    <w:pPr>
      <w:spacing w:line="240" w:lineRule="auto"/>
      <w:ind w:firstLine="525"/>
    </w:pPr>
    <w:rPr>
      <w:rFonts w:ascii="Calibri" w:hAnsi="Calibri" w:eastAsia="宋体" w:cs="Times New Roman"/>
      <w:spacing w:val="20"/>
      <w:sz w:val="21"/>
      <w:szCs w:val="20"/>
    </w:rPr>
  </w:style>
  <w:style w:type="paragraph" w:customStyle="1" w:styleId="321">
    <w:name w:val="Char Char Char Char Char Char1"/>
    <w:basedOn w:val="1"/>
    <w:qFormat/>
    <w:uiPriority w:val="0"/>
    <w:pPr>
      <w:spacing w:line="240" w:lineRule="auto"/>
      <w:ind w:firstLine="200" w:firstLineChars="200"/>
    </w:pPr>
    <w:rPr>
      <w:rFonts w:ascii="Tahoma" w:hAnsi="Tahoma" w:eastAsia="宋体" w:cs="Times New Roman"/>
      <w:szCs w:val="20"/>
    </w:rPr>
  </w:style>
  <w:style w:type="paragraph" w:customStyle="1" w:styleId="322">
    <w:name w:val="Char Char Char"/>
    <w:basedOn w:val="1"/>
    <w:qFormat/>
    <w:uiPriority w:val="0"/>
    <w:pPr>
      <w:spacing w:line="240" w:lineRule="auto"/>
    </w:pPr>
    <w:rPr>
      <w:rFonts w:ascii="Calibri" w:hAnsi="Calibri" w:eastAsia="宋体" w:cs="Times New Roman"/>
      <w:kern w:val="0"/>
    </w:rPr>
  </w:style>
  <w:style w:type="paragraph" w:customStyle="1" w:styleId="32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Calibri" w:hAnsi="Calibri" w:eastAsia="宋体" w:cs="Times New Roman"/>
      <w:kern w:val="0"/>
      <w:sz w:val="20"/>
      <w:szCs w:val="20"/>
    </w:rPr>
  </w:style>
  <w:style w:type="paragraph" w:customStyle="1" w:styleId="324">
    <w:name w:val="Char21"/>
    <w:basedOn w:val="1"/>
    <w:qFormat/>
    <w:uiPriority w:val="0"/>
    <w:pPr>
      <w:tabs>
        <w:tab w:val="left" w:pos="425"/>
      </w:tabs>
      <w:spacing w:line="240" w:lineRule="auto"/>
      <w:ind w:left="425" w:hanging="425"/>
    </w:pPr>
    <w:rPr>
      <w:rFonts w:ascii="Calibri" w:hAnsi="Calibri" w:eastAsia="宋体" w:cs="Times New Roman"/>
    </w:rPr>
  </w:style>
  <w:style w:type="paragraph" w:customStyle="1" w:styleId="325">
    <w:name w:val="标题5"/>
    <w:basedOn w:val="1"/>
    <w:qFormat/>
    <w:uiPriority w:val="0"/>
    <w:pPr>
      <w:spacing w:before="120" w:after="120" w:line="240" w:lineRule="auto"/>
    </w:pPr>
    <w:rPr>
      <w:rFonts w:ascii="宋体" w:hAnsi="Calibri" w:eastAsia="宋体" w:cs="Times New Roman"/>
      <w:b/>
      <w:sz w:val="28"/>
    </w:rPr>
  </w:style>
  <w:style w:type="paragraph" w:customStyle="1" w:styleId="32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Calibri" w:eastAsia="宋体" w:cs="Times New Roman"/>
      <w:kern w:val="0"/>
    </w:rPr>
  </w:style>
  <w:style w:type="paragraph" w:customStyle="1" w:styleId="327">
    <w:name w:val="样式 黑色"/>
    <w:basedOn w:val="1"/>
    <w:qFormat/>
    <w:uiPriority w:val="0"/>
    <w:pPr>
      <w:adjustRightInd w:val="0"/>
      <w:snapToGrid w:val="0"/>
      <w:ind w:right="31" w:rightChars="11"/>
      <w:jc w:val="center"/>
    </w:pPr>
    <w:rPr>
      <w:rFonts w:ascii="Calibri" w:hAnsi="Calibri" w:eastAsia="宋体" w:cs="宋体"/>
      <w:color w:val="000000"/>
      <w:szCs w:val="20"/>
    </w:rPr>
  </w:style>
  <w:style w:type="paragraph" w:customStyle="1" w:styleId="32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Calibri" w:hAnsi="Calibri" w:eastAsia="宋体" w:cs="Times New Roman"/>
      <w:kern w:val="0"/>
      <w:sz w:val="20"/>
      <w:szCs w:val="20"/>
    </w:rPr>
  </w:style>
  <w:style w:type="paragraph" w:customStyle="1" w:styleId="329">
    <w:name w:val="中等深浅网格 1 - 强调文字颜色 21"/>
    <w:basedOn w:val="1"/>
    <w:qFormat/>
    <w:uiPriority w:val="34"/>
    <w:pPr>
      <w:spacing w:line="240" w:lineRule="auto"/>
      <w:ind w:firstLine="420" w:firstLineChars="200"/>
    </w:pPr>
    <w:rPr>
      <w:rFonts w:ascii="Calibri" w:hAnsi="Calibri" w:eastAsia="宋体" w:cs="Times New Roman"/>
      <w:sz w:val="21"/>
    </w:rPr>
  </w:style>
  <w:style w:type="paragraph" w:customStyle="1" w:styleId="330">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Calibri" w:eastAsia="宋体" w:cs="Times New Roman"/>
      <w:kern w:val="0"/>
      <w:sz w:val="22"/>
      <w:szCs w:val="22"/>
    </w:rPr>
  </w:style>
  <w:style w:type="paragraph" w:customStyle="1" w:styleId="331">
    <w:name w:val="Table Body"/>
    <w:basedOn w:val="1"/>
    <w:qFormat/>
    <w:uiPriority w:val="0"/>
    <w:pPr>
      <w:widowControl/>
      <w:spacing w:line="240" w:lineRule="auto"/>
      <w:jc w:val="center"/>
    </w:pPr>
    <w:rPr>
      <w:rFonts w:ascii="Arial" w:hAnsi="Arial" w:eastAsia="宋体" w:cs="Times New Roman"/>
      <w:snapToGrid w:val="0"/>
      <w:kern w:val="0"/>
      <w:sz w:val="18"/>
      <w:szCs w:val="20"/>
    </w:rPr>
  </w:style>
  <w:style w:type="paragraph" w:customStyle="1" w:styleId="332">
    <w:name w:val="CM10"/>
    <w:basedOn w:val="333"/>
    <w:next w:val="333"/>
    <w:qFormat/>
    <w:uiPriority w:val="0"/>
    <w:pPr>
      <w:spacing w:line="468" w:lineRule="atLeast"/>
    </w:pPr>
    <w:rPr>
      <w:rFonts w:ascii="黑体" w:hAnsi="Calibri" w:eastAsia="黑体" w:cs="Times New Roman"/>
      <w:color w:val="auto"/>
    </w:rPr>
  </w:style>
  <w:style w:type="paragraph" w:customStyle="1" w:styleId="333">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34">
    <w:name w:val="引用 Char4"/>
    <w:basedOn w:val="69"/>
    <w:link w:val="283"/>
    <w:semiHidden/>
    <w:qFormat/>
    <w:uiPriority w:val="99"/>
    <w:rPr>
      <w:rFonts w:asciiTheme="minorEastAsia" w:hAnsiTheme="minorEastAsia" w:eastAsiaTheme="minorEastAsia" w:cstheme="minorEastAsia"/>
      <w:i/>
      <w:iCs/>
      <w:color w:val="000000" w:themeColor="text1"/>
      <w:kern w:val="2"/>
      <w:sz w:val="24"/>
      <w:szCs w:val="24"/>
      <w14:textFill>
        <w14:solidFill>
          <w14:schemeClr w14:val="tx1"/>
        </w14:solidFill>
      </w14:textFill>
    </w:rPr>
  </w:style>
  <w:style w:type="paragraph" w:customStyle="1" w:styleId="335">
    <w:name w:val="Char1 Char Char1 Char Char Char Char Char Char Char Char Char Char"/>
    <w:basedOn w:val="1"/>
    <w:qFormat/>
    <w:uiPriority w:val="0"/>
    <w:pPr>
      <w:tabs>
        <w:tab w:val="left" w:pos="425"/>
      </w:tabs>
      <w:spacing w:line="240" w:lineRule="auto"/>
      <w:ind w:left="425" w:hanging="425"/>
    </w:pPr>
    <w:rPr>
      <w:rFonts w:ascii="Calibri" w:hAnsi="Calibri" w:eastAsia="宋体" w:cs="Times New Roman"/>
    </w:rPr>
  </w:style>
  <w:style w:type="paragraph" w:customStyle="1" w:styleId="336">
    <w:name w:val="xl99"/>
    <w:basedOn w:val="1"/>
    <w:qFormat/>
    <w:uiPriority w:val="0"/>
    <w:pPr>
      <w:widowControl/>
      <w:spacing w:before="100" w:beforeAutospacing="1" w:after="100" w:afterAutospacing="1" w:line="240" w:lineRule="auto"/>
      <w:jc w:val="left"/>
    </w:pPr>
    <w:rPr>
      <w:rFonts w:ascii="宋体" w:hAnsi="Calibri" w:eastAsia="宋体" w:cs="宋体"/>
      <w:kern w:val="0"/>
      <w:sz w:val="14"/>
      <w:szCs w:val="14"/>
    </w:rPr>
  </w:style>
  <w:style w:type="paragraph" w:customStyle="1" w:styleId="337">
    <w:name w:val="z1"/>
    <w:basedOn w:val="1"/>
    <w:qFormat/>
    <w:uiPriority w:val="0"/>
    <w:pPr>
      <w:widowControl/>
      <w:wordWrap w:val="0"/>
      <w:adjustRightInd w:val="0"/>
      <w:snapToGrid w:val="0"/>
      <w:spacing w:beforeLines="50" w:afterLines="50" w:line="300" w:lineRule="auto"/>
      <w:ind w:left="171" w:leftChars="171" w:firstLine="200" w:firstLineChars="200"/>
    </w:pPr>
    <w:rPr>
      <w:rFonts w:ascii="Arial" w:hAnsi="Arial" w:eastAsia="宋体" w:cs="Times New Roman"/>
      <w:szCs w:val="21"/>
    </w:rPr>
  </w:style>
  <w:style w:type="paragraph" w:customStyle="1" w:styleId="338">
    <w:name w:val="样式 四号 行距: 固定值 26 磅"/>
    <w:basedOn w:val="1"/>
    <w:qFormat/>
    <w:uiPriority w:val="0"/>
    <w:pPr>
      <w:ind w:firstLine="200" w:firstLineChars="200"/>
    </w:pPr>
    <w:rPr>
      <w:rFonts w:ascii="Calibri" w:hAnsi="Calibri" w:eastAsia="宋体" w:cs="宋体"/>
      <w:szCs w:val="20"/>
    </w:rPr>
  </w:style>
  <w:style w:type="paragraph" w:customStyle="1" w:styleId="339">
    <w:name w:val="修订2"/>
    <w:qFormat/>
    <w:uiPriority w:val="0"/>
    <w:rPr>
      <w:rFonts w:ascii="Calibri" w:hAnsi="Calibri" w:eastAsia="宋体" w:cs="Times New Roman"/>
      <w:kern w:val="2"/>
      <w:sz w:val="21"/>
      <w:szCs w:val="24"/>
      <w:lang w:val="en-US" w:eastAsia="zh-CN" w:bidi="ar-SA"/>
    </w:rPr>
  </w:style>
  <w:style w:type="character" w:customStyle="1" w:styleId="340">
    <w:name w:val="脚注文本 Char1"/>
    <w:basedOn w:val="69"/>
    <w:link w:val="50"/>
    <w:semiHidden/>
    <w:qFormat/>
    <w:uiPriority w:val="99"/>
    <w:rPr>
      <w:rFonts w:asciiTheme="minorEastAsia" w:hAnsiTheme="minorEastAsia" w:eastAsiaTheme="minorEastAsia" w:cstheme="minorEastAsia"/>
      <w:kern w:val="2"/>
      <w:sz w:val="18"/>
      <w:szCs w:val="18"/>
    </w:rPr>
  </w:style>
  <w:style w:type="paragraph" w:customStyle="1" w:styleId="341">
    <w:name w:val="正文（首行缩进）"/>
    <w:basedOn w:val="1"/>
    <w:qFormat/>
    <w:uiPriority w:val="0"/>
    <w:pPr>
      <w:ind w:firstLine="200" w:firstLineChars="200"/>
    </w:pPr>
    <w:rPr>
      <w:rFonts w:ascii="Calibri" w:hAnsi="Calibri" w:eastAsia="仿宋_GB2312" w:cs="Times New Roman"/>
      <w:szCs w:val="20"/>
    </w:rPr>
  </w:style>
  <w:style w:type="paragraph" w:customStyle="1" w:styleId="34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Calibri" w:eastAsia="宋体" w:cs="Times New Roman"/>
      <w:b/>
      <w:bCs/>
      <w:kern w:val="0"/>
      <w:sz w:val="22"/>
      <w:szCs w:val="22"/>
    </w:rPr>
  </w:style>
  <w:style w:type="paragraph" w:customStyle="1" w:styleId="343">
    <w:name w:val="样式 样式 标题 5 + 宋体 小四 段前: 6 磅 段后: 0 磅 行距: 1.5 倍行距 + 首行缩进:  2 字符"/>
    <w:basedOn w:val="1"/>
    <w:qFormat/>
    <w:uiPriority w:val="0"/>
    <w:pPr>
      <w:keepNext/>
      <w:keepLines/>
      <w:spacing w:before="120"/>
      <w:ind w:firstLine="200" w:firstLineChars="200"/>
      <w:outlineLvl w:val="4"/>
    </w:pPr>
    <w:rPr>
      <w:rFonts w:ascii="Calibri" w:hAnsi="Calibri" w:eastAsia="宋体" w:cs="宋体"/>
      <w:b/>
      <w:bCs/>
    </w:rPr>
  </w:style>
  <w:style w:type="paragraph" w:customStyle="1" w:styleId="344">
    <w:name w:val="Char Char1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45">
    <w:name w:val="列表内容"/>
    <w:basedOn w:val="1"/>
    <w:qFormat/>
    <w:uiPriority w:val="0"/>
    <w:pPr>
      <w:tabs>
        <w:tab w:val="left" w:pos="420"/>
      </w:tabs>
      <w:ind w:left="360" w:hanging="360"/>
    </w:pPr>
    <w:rPr>
      <w:rFonts w:ascii="Calibri" w:hAnsi="Calibri" w:eastAsia="宋体" w:cs="Times New Roman"/>
    </w:rPr>
  </w:style>
  <w:style w:type="paragraph" w:customStyle="1" w:styleId="346">
    <w:name w:val="样式1"/>
    <w:basedOn w:val="1"/>
    <w:qFormat/>
    <w:uiPriority w:val="0"/>
    <w:pPr>
      <w:adjustRightInd w:val="0"/>
      <w:snapToGrid w:val="0"/>
      <w:spacing w:before="40" w:after="40" w:line="300" w:lineRule="auto"/>
      <w:ind w:left="425" w:hanging="425"/>
      <w:jc w:val="center"/>
      <w:textAlignment w:val="center"/>
    </w:pPr>
    <w:rPr>
      <w:rFonts w:ascii="Calibri" w:hAnsi="Calibri" w:eastAsia="宋体" w:cs="Times New Roman"/>
      <w:snapToGrid w:val="0"/>
      <w:spacing w:val="20"/>
      <w:kern w:val="0"/>
      <w:sz w:val="18"/>
      <w:szCs w:val="20"/>
    </w:rPr>
  </w:style>
  <w:style w:type="paragraph" w:customStyle="1" w:styleId="347">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Calibri" w:eastAsia="宋体" w:cs="Times New Roman"/>
      <w:kern w:val="0"/>
      <w:sz w:val="22"/>
      <w:szCs w:val="22"/>
    </w:rPr>
  </w:style>
  <w:style w:type="paragraph" w:customStyle="1" w:styleId="348">
    <w:name w:val="签名1"/>
    <w:basedOn w:val="1"/>
    <w:qFormat/>
    <w:uiPriority w:val="0"/>
    <w:pPr>
      <w:spacing w:line="240" w:lineRule="auto"/>
      <w:ind w:left="4320"/>
    </w:pPr>
    <w:rPr>
      <w:rFonts w:ascii="Calibri" w:hAnsi="Calibri" w:eastAsia="楷体_GB2312" w:cs="Times New Roman"/>
      <w:kern w:val="0"/>
      <w:sz w:val="20"/>
      <w:szCs w:val="20"/>
    </w:rPr>
  </w:style>
  <w:style w:type="paragraph" w:customStyle="1" w:styleId="349">
    <w:name w:val="样式5"/>
    <w:basedOn w:val="350"/>
    <w:next w:val="350"/>
    <w:qFormat/>
    <w:uiPriority w:val="0"/>
    <w:pPr>
      <w:tabs>
        <w:tab w:val="left" w:pos="1319"/>
        <w:tab w:val="right" w:leader="dot" w:pos="9458"/>
      </w:tabs>
    </w:pPr>
  </w:style>
  <w:style w:type="paragraph" w:customStyle="1" w:styleId="350">
    <w:name w:val="样式4"/>
    <w:basedOn w:val="44"/>
    <w:qFormat/>
    <w:uiPriority w:val="0"/>
    <w:pPr>
      <w:tabs>
        <w:tab w:val="right" w:leader="dot" w:pos="9458"/>
      </w:tabs>
      <w:spacing w:before="120" w:after="120" w:line="240" w:lineRule="auto"/>
    </w:pPr>
    <w:rPr>
      <w:rFonts w:ascii="Calibri" w:hAnsi="Calibri" w:eastAsia="宋体" w:cs="Times New Roman"/>
      <w:sz w:val="21"/>
    </w:rPr>
  </w:style>
  <w:style w:type="paragraph" w:customStyle="1" w:styleId="351">
    <w:name w:val="样式2"/>
    <w:basedOn w:val="33"/>
    <w:qFormat/>
    <w:uiPriority w:val="0"/>
    <w:pPr>
      <w:tabs>
        <w:tab w:val="right" w:leader="dot" w:pos="9458"/>
      </w:tabs>
    </w:pPr>
    <w:rPr>
      <w:rFonts w:ascii="Arial" w:hAnsi="Arial" w:cs="Arial"/>
      <w:bCs/>
    </w:rPr>
  </w:style>
  <w:style w:type="paragraph" w:customStyle="1" w:styleId="35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Calibri" w:hAnsi="Calibri" w:eastAsia="宋体" w:cs="Times New Roman"/>
      <w:kern w:val="0"/>
      <w:sz w:val="22"/>
      <w:szCs w:val="22"/>
    </w:rPr>
  </w:style>
  <w:style w:type="paragraph" w:customStyle="1" w:styleId="353">
    <w:name w:val="Char Char3 Char Char"/>
    <w:basedOn w:val="1"/>
    <w:qFormat/>
    <w:uiPriority w:val="0"/>
    <w:pPr>
      <w:widowControl/>
      <w:spacing w:after="160" w:line="240" w:lineRule="exact"/>
      <w:jc w:val="left"/>
    </w:pPr>
    <w:rPr>
      <w:rFonts w:ascii="Arial" w:hAnsi="Arial" w:eastAsia="Times New Roman" w:cs="Verdana"/>
      <w:b/>
      <w:kern w:val="0"/>
      <w:lang w:eastAsia="en-US"/>
    </w:rPr>
  </w:style>
  <w:style w:type="paragraph" w:customStyle="1" w:styleId="354">
    <w:name w:val="Char1"/>
    <w:basedOn w:val="1"/>
    <w:qFormat/>
    <w:uiPriority w:val="0"/>
    <w:pPr>
      <w:spacing w:line="240" w:lineRule="auto"/>
    </w:pPr>
    <w:rPr>
      <w:rFonts w:ascii="Tahoma" w:hAnsi="Tahoma" w:eastAsia="宋体" w:cs="Times New Roman"/>
      <w:szCs w:val="20"/>
    </w:rPr>
  </w:style>
  <w:style w:type="paragraph" w:customStyle="1" w:styleId="355">
    <w:name w:val="表格标题3"/>
    <w:basedOn w:val="356"/>
    <w:qFormat/>
    <w:uiPriority w:val="0"/>
    <w:pPr>
      <w:tabs>
        <w:tab w:val="left" w:pos="570"/>
        <w:tab w:val="left" w:pos="720"/>
        <w:tab w:val="left" w:pos="840"/>
        <w:tab w:val="left" w:pos="1260"/>
      </w:tabs>
      <w:ind w:left="570" w:hanging="570"/>
    </w:pPr>
  </w:style>
  <w:style w:type="paragraph" w:customStyle="1" w:styleId="356">
    <w:name w:val="表格标题2"/>
    <w:basedOn w:val="1"/>
    <w:qFormat/>
    <w:uiPriority w:val="0"/>
    <w:pPr>
      <w:tabs>
        <w:tab w:val="left" w:pos="840"/>
      </w:tabs>
      <w:adjustRightInd w:val="0"/>
      <w:spacing w:before="60" w:after="60" w:line="240" w:lineRule="auto"/>
      <w:ind w:left="840" w:hanging="420"/>
      <w:textAlignment w:val="bottom"/>
    </w:pPr>
    <w:rPr>
      <w:rFonts w:ascii="Calibri" w:hAnsi="Calibri" w:eastAsia="宋体" w:cs="Times New Roman"/>
      <w:kern w:val="0"/>
      <w:sz w:val="21"/>
      <w:szCs w:val="21"/>
    </w:rPr>
  </w:style>
  <w:style w:type="paragraph" w:customStyle="1" w:styleId="357">
    <w:name w:val="Char Char3 Char Char Char Char Char Char Char Char"/>
    <w:basedOn w:val="1"/>
    <w:qFormat/>
    <w:uiPriority w:val="0"/>
    <w:pPr>
      <w:widowControl/>
      <w:spacing w:after="160" w:line="240" w:lineRule="exact"/>
      <w:jc w:val="left"/>
    </w:pPr>
    <w:rPr>
      <w:rFonts w:ascii="Arial" w:hAnsi="Arial" w:eastAsia="Times New Roman" w:cs="Verdana"/>
      <w:b/>
      <w:kern w:val="0"/>
      <w:lang w:eastAsia="en-US"/>
    </w:rPr>
  </w:style>
  <w:style w:type="paragraph" w:customStyle="1" w:styleId="358">
    <w:name w:val="样式 标题 1章节标题b1 + 段前: 6 磅"/>
    <w:basedOn w:val="3"/>
    <w:qFormat/>
    <w:uiPriority w:val="0"/>
    <w:pPr>
      <w:numPr>
        <w:numId w:val="0"/>
      </w:numPr>
      <w:tabs>
        <w:tab w:val="left" w:pos="1740"/>
      </w:tabs>
      <w:spacing w:beforeLines="5" w:afterLines="5"/>
    </w:pPr>
    <w:rPr>
      <w:rFonts w:ascii="宋体" w:hAnsi="宋体" w:eastAsia="宋体" w:cs="宋体"/>
      <w:b w:val="0"/>
      <w:color w:val="000000"/>
      <w:kern w:val="2"/>
      <w:sz w:val="28"/>
      <w:szCs w:val="21"/>
    </w:rPr>
  </w:style>
  <w:style w:type="paragraph" w:customStyle="1" w:styleId="359">
    <w:name w:val="列出段落111"/>
    <w:basedOn w:val="1"/>
    <w:qFormat/>
    <w:uiPriority w:val="0"/>
    <w:pPr>
      <w:spacing w:line="240" w:lineRule="auto"/>
      <w:ind w:firstLine="420" w:firstLineChars="200"/>
    </w:pPr>
    <w:rPr>
      <w:rFonts w:ascii="Calibri" w:hAnsi="Calibri" w:eastAsia="宋体" w:cs="Times New Roman"/>
      <w:sz w:val="21"/>
      <w:lang w:val="zh-CN"/>
    </w:rPr>
  </w:style>
  <w:style w:type="paragraph" w:customStyle="1" w:styleId="36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Calibri" w:hAnsi="Calibri" w:eastAsia="宋体" w:cs="Times New Roman"/>
      <w:kern w:val="0"/>
    </w:rPr>
  </w:style>
  <w:style w:type="paragraph" w:customStyle="1" w:styleId="361">
    <w:name w:val="neirong"/>
    <w:basedOn w:val="1"/>
    <w:qFormat/>
    <w:uiPriority w:val="0"/>
    <w:pPr>
      <w:widowControl/>
      <w:spacing w:before="100" w:beforeAutospacing="1" w:after="100" w:afterAutospacing="1" w:line="240" w:lineRule="auto"/>
      <w:jc w:val="left"/>
    </w:pPr>
    <w:rPr>
      <w:rFonts w:ascii="宋体" w:hAnsi="Calibri" w:eastAsia="宋体" w:cs="Times New Roman"/>
      <w:color w:val="000000"/>
      <w:kern w:val="0"/>
      <w:sz w:val="20"/>
      <w:szCs w:val="20"/>
    </w:rPr>
  </w:style>
  <w:style w:type="character" w:customStyle="1" w:styleId="362">
    <w:name w:val="HTML 预设格式 Char2"/>
    <w:basedOn w:val="69"/>
    <w:link w:val="60"/>
    <w:semiHidden/>
    <w:qFormat/>
    <w:uiPriority w:val="99"/>
    <w:rPr>
      <w:rFonts w:ascii="Courier New" w:hAnsi="Courier New" w:cs="Courier New" w:eastAsiaTheme="minorEastAsia"/>
      <w:kern w:val="2"/>
    </w:rPr>
  </w:style>
  <w:style w:type="paragraph" w:customStyle="1" w:styleId="363">
    <w:name w:val="样式 首行缩进:  0.8 厘米1"/>
    <w:basedOn w:val="1"/>
    <w:qFormat/>
    <w:uiPriority w:val="0"/>
    <w:pPr>
      <w:spacing w:before="60" w:after="60" w:line="288" w:lineRule="auto"/>
      <w:ind w:firstLine="454"/>
    </w:pPr>
    <w:rPr>
      <w:rFonts w:ascii="Calibri" w:hAnsi="Calibri" w:eastAsia="宋体" w:cs="宋体"/>
      <w:kern w:val="0"/>
      <w:szCs w:val="20"/>
      <w:lang w:eastAsia="en-US"/>
    </w:rPr>
  </w:style>
  <w:style w:type="paragraph" w:customStyle="1" w:styleId="364">
    <w:name w:val="Default Text:1"/>
    <w:basedOn w:val="1"/>
    <w:qFormat/>
    <w:uiPriority w:val="0"/>
    <w:pPr>
      <w:widowControl/>
      <w:overflowPunct w:val="0"/>
      <w:autoSpaceDE w:val="0"/>
      <w:autoSpaceDN w:val="0"/>
      <w:adjustRightInd w:val="0"/>
      <w:spacing w:line="240" w:lineRule="auto"/>
      <w:jc w:val="left"/>
      <w:textAlignment w:val="baseline"/>
    </w:pPr>
    <w:rPr>
      <w:rFonts w:ascii="Calibri" w:hAnsi="Calibri" w:eastAsia="宋体" w:cs="Times New Roman"/>
      <w:kern w:val="0"/>
      <w:szCs w:val="20"/>
    </w:rPr>
  </w:style>
  <w:style w:type="paragraph" w:customStyle="1" w:styleId="365">
    <w:name w:val="Char"/>
    <w:basedOn w:val="1"/>
    <w:qFormat/>
    <w:uiPriority w:val="0"/>
    <w:pPr>
      <w:widowControl/>
      <w:spacing w:line="240" w:lineRule="auto"/>
      <w:jc w:val="left"/>
    </w:pPr>
    <w:rPr>
      <w:rFonts w:ascii="Calibri" w:hAnsi="Calibri" w:eastAsia="宋体" w:cs="Times New Roman"/>
      <w:kern w:val="0"/>
      <w:sz w:val="20"/>
      <w:szCs w:val="20"/>
    </w:rPr>
  </w:style>
  <w:style w:type="paragraph" w:customStyle="1" w:styleId="366">
    <w:name w:val="font1"/>
    <w:basedOn w:val="1"/>
    <w:qFormat/>
    <w:uiPriority w:val="0"/>
    <w:pPr>
      <w:widowControl/>
      <w:spacing w:before="100" w:beforeAutospacing="1" w:after="100" w:afterAutospacing="1" w:line="240" w:lineRule="auto"/>
      <w:jc w:val="left"/>
    </w:pPr>
    <w:rPr>
      <w:rFonts w:ascii="宋体" w:hAnsi="Calibri" w:eastAsia="宋体" w:cs="宋体"/>
      <w:kern w:val="0"/>
    </w:rPr>
  </w:style>
  <w:style w:type="paragraph" w:customStyle="1" w:styleId="367">
    <w:name w:val="S标准段落"/>
    <w:basedOn w:val="1"/>
    <w:qFormat/>
    <w:uiPriority w:val="0"/>
    <w:pPr>
      <w:spacing w:beforeLines="50"/>
      <w:ind w:firstLine="200" w:firstLineChars="200"/>
    </w:pPr>
    <w:rPr>
      <w:rFonts w:ascii="宋体" w:hAnsi="Times New Roman" w:eastAsia="宋体" w:cs="Times New Roman"/>
      <w:color w:val="000000"/>
      <w:kern w:val="0"/>
      <w:szCs w:val="21"/>
    </w:rPr>
  </w:style>
  <w:style w:type="paragraph" w:customStyle="1" w:styleId="368">
    <w:name w:val="font6"/>
    <w:basedOn w:val="1"/>
    <w:qFormat/>
    <w:uiPriority w:val="0"/>
    <w:pPr>
      <w:widowControl/>
      <w:spacing w:before="100" w:beforeAutospacing="1" w:after="100" w:afterAutospacing="1" w:line="240" w:lineRule="auto"/>
      <w:jc w:val="left"/>
    </w:pPr>
    <w:rPr>
      <w:rFonts w:ascii="Calibri" w:hAnsi="Calibri" w:eastAsia="宋体" w:cs="Times New Roman"/>
      <w:kern w:val="0"/>
      <w:sz w:val="20"/>
      <w:szCs w:val="20"/>
    </w:rPr>
  </w:style>
  <w:style w:type="paragraph" w:customStyle="1" w:styleId="369">
    <w:name w:val="正文--样式 (西文) 宋体 行距: 1.5 倍行距 首行缩进:  2 字符"/>
    <w:basedOn w:val="1"/>
    <w:qFormat/>
    <w:uiPriority w:val="0"/>
    <w:pPr>
      <w:ind w:firstLine="480" w:firstLineChars="200"/>
    </w:pPr>
    <w:rPr>
      <w:rFonts w:ascii="宋体" w:hAnsi="宋体" w:eastAsia="仿宋_GB2312" w:cs="宋体"/>
      <w:szCs w:val="20"/>
    </w:rPr>
  </w:style>
  <w:style w:type="character" w:customStyle="1" w:styleId="370">
    <w:name w:val="正文文本 2 Char1"/>
    <w:basedOn w:val="69"/>
    <w:link w:val="58"/>
    <w:semiHidden/>
    <w:qFormat/>
    <w:uiPriority w:val="99"/>
    <w:rPr>
      <w:rFonts w:asciiTheme="minorEastAsia" w:hAnsiTheme="minorEastAsia" w:eastAsiaTheme="minorEastAsia" w:cstheme="minorEastAsia"/>
      <w:kern w:val="2"/>
      <w:sz w:val="24"/>
      <w:szCs w:val="24"/>
    </w:rPr>
  </w:style>
  <w:style w:type="paragraph" w:customStyle="1" w:styleId="371">
    <w:name w:val="索引 11"/>
    <w:basedOn w:val="1"/>
    <w:next w:val="1"/>
    <w:qFormat/>
    <w:uiPriority w:val="0"/>
    <w:pPr>
      <w:spacing w:line="240" w:lineRule="auto"/>
    </w:pPr>
    <w:rPr>
      <w:rFonts w:ascii="Calibri" w:hAnsi="Calibri" w:eastAsia="宋体" w:cs="Times New Roman"/>
      <w:sz w:val="21"/>
    </w:rPr>
  </w:style>
  <w:style w:type="paragraph" w:customStyle="1" w:styleId="372">
    <w:name w:val="样式 正文文字缩进 + 宋体 首行缩进:  2 字符"/>
    <w:basedOn w:val="26"/>
    <w:qFormat/>
    <w:uiPriority w:val="0"/>
    <w:pPr>
      <w:spacing w:line="400" w:lineRule="exact"/>
      <w:ind w:firstLine="200" w:firstLineChars="200"/>
    </w:pPr>
    <w:rPr>
      <w:rFonts w:ascii="Times New Roman" w:hAnsi="Calibri" w:eastAsia="宋体" w:cs="宋体"/>
      <w:sz w:val="24"/>
    </w:rPr>
  </w:style>
  <w:style w:type="paragraph" w:customStyle="1" w:styleId="373">
    <w:name w:val="正文文本 31"/>
    <w:basedOn w:val="1"/>
    <w:qFormat/>
    <w:uiPriority w:val="0"/>
    <w:pPr>
      <w:spacing w:line="240" w:lineRule="auto"/>
      <w:jc w:val="center"/>
    </w:pPr>
    <w:rPr>
      <w:rFonts w:ascii="Calibri" w:hAnsi="Calibri" w:eastAsia="宋体" w:cs="Times New Roman"/>
      <w:kern w:val="0"/>
      <w:szCs w:val="20"/>
    </w:rPr>
  </w:style>
  <w:style w:type="paragraph" w:customStyle="1" w:styleId="374">
    <w:name w:val="Char Char Char Char Char1 Char Char Char Char Char Char Char Char Char Char Char Char Char Char Char Char Char Char Char"/>
    <w:basedOn w:val="1"/>
    <w:qFormat/>
    <w:uiPriority w:val="0"/>
    <w:pPr>
      <w:keepNext/>
      <w:tabs>
        <w:tab w:val="left" w:pos="2940"/>
      </w:tabs>
      <w:autoSpaceDE w:val="0"/>
      <w:autoSpaceDN w:val="0"/>
      <w:adjustRightInd w:val="0"/>
      <w:spacing w:line="240" w:lineRule="auto"/>
      <w:ind w:hanging="420"/>
      <w:jc w:val="left"/>
    </w:pPr>
    <w:rPr>
      <w:rFonts w:ascii="Calibri" w:hAnsi="Calibri" w:eastAsia="宋体" w:cs="Times New Roman"/>
      <w:sz w:val="21"/>
    </w:rPr>
  </w:style>
  <w:style w:type="paragraph" w:customStyle="1" w:styleId="375">
    <w:name w:val="subtitle 2"/>
    <w:basedOn w:val="1"/>
    <w:qFormat/>
    <w:uiPriority w:val="0"/>
    <w:pPr>
      <w:spacing w:before="240" w:after="240" w:line="312" w:lineRule="atLeast"/>
    </w:pPr>
    <w:rPr>
      <w:rFonts w:ascii="Calibri" w:hAnsi="Calibri" w:eastAsia="黑体" w:cs="Times New Roman"/>
      <w:snapToGrid w:val="0"/>
      <w:kern w:val="0"/>
      <w:szCs w:val="20"/>
    </w:rPr>
  </w:style>
  <w:style w:type="paragraph" w:customStyle="1" w:styleId="376">
    <w:name w:val="文档结构图2"/>
    <w:basedOn w:val="1"/>
    <w:qFormat/>
    <w:uiPriority w:val="0"/>
    <w:pPr>
      <w:spacing w:line="240" w:lineRule="auto"/>
    </w:pPr>
    <w:rPr>
      <w:rFonts w:ascii="宋体" w:hAnsi="Calibri" w:eastAsia="宋体" w:cs="Times New Roman"/>
      <w:kern w:val="0"/>
      <w:sz w:val="18"/>
      <w:szCs w:val="18"/>
    </w:rPr>
  </w:style>
  <w:style w:type="paragraph" w:customStyle="1" w:styleId="377">
    <w:name w:val="tableheading"/>
    <w:basedOn w:val="1"/>
    <w:qFormat/>
    <w:uiPriority w:val="0"/>
    <w:pPr>
      <w:widowControl/>
      <w:spacing w:before="100" w:beforeAutospacing="1" w:after="100" w:afterAutospacing="1" w:line="240" w:lineRule="auto"/>
      <w:jc w:val="left"/>
    </w:pPr>
    <w:rPr>
      <w:rFonts w:ascii="宋体" w:hAnsi="宋体" w:eastAsia="宋体" w:cs="宋体"/>
      <w:kern w:val="0"/>
    </w:rPr>
  </w:style>
  <w:style w:type="paragraph" w:customStyle="1" w:styleId="378">
    <w:name w:val="Char Char1 Char Char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79">
    <w:name w:val="Table Text"/>
    <w:qFormat/>
    <w:uiPriority w:val="0"/>
    <w:pPr>
      <w:snapToGrid w:val="0"/>
      <w:spacing w:before="80" w:after="80"/>
    </w:pPr>
    <w:rPr>
      <w:rFonts w:ascii="Arial" w:hAnsi="Arial" w:eastAsia="宋体" w:cs="Arial"/>
      <w:sz w:val="18"/>
      <w:szCs w:val="18"/>
      <w:lang w:val="en-US" w:eastAsia="zh-CN" w:bidi="ar-SA"/>
    </w:rPr>
  </w:style>
  <w:style w:type="paragraph" w:customStyle="1" w:styleId="380">
    <w:name w:val="font9"/>
    <w:basedOn w:val="1"/>
    <w:qFormat/>
    <w:uiPriority w:val="0"/>
    <w:pPr>
      <w:widowControl/>
      <w:spacing w:before="100" w:beforeAutospacing="1" w:after="100" w:afterAutospacing="1" w:line="240" w:lineRule="auto"/>
      <w:jc w:val="left"/>
    </w:pPr>
    <w:rPr>
      <w:rFonts w:ascii="宋体" w:hAnsi="Calibri" w:eastAsia="宋体" w:cs="宋体"/>
      <w:kern w:val="0"/>
      <w:sz w:val="18"/>
      <w:szCs w:val="18"/>
    </w:rPr>
  </w:style>
  <w:style w:type="paragraph" w:customStyle="1" w:styleId="381">
    <w:name w:val="xl87"/>
    <w:basedOn w:val="1"/>
    <w:qFormat/>
    <w:uiPriority w:val="0"/>
    <w:pPr>
      <w:widowControl/>
      <w:pBdr>
        <w:bottom w:val="single" w:color="auto" w:sz="4" w:space="0"/>
        <w:right w:val="single" w:color="auto" w:sz="4" w:space="0"/>
      </w:pBdr>
      <w:spacing w:before="100" w:beforeAutospacing="1" w:after="100" w:afterAutospacing="1" w:line="240" w:lineRule="auto"/>
      <w:jc w:val="center"/>
      <w:textAlignment w:val="center"/>
    </w:pPr>
    <w:rPr>
      <w:rFonts w:ascii="宋体" w:hAnsi="Calibri" w:eastAsia="宋体" w:cs="宋体"/>
      <w:b/>
      <w:bCs/>
      <w:kern w:val="0"/>
      <w:sz w:val="36"/>
      <w:szCs w:val="36"/>
    </w:rPr>
  </w:style>
  <w:style w:type="character" w:customStyle="1" w:styleId="382">
    <w:name w:val="副标题 Char4"/>
    <w:basedOn w:val="69"/>
    <w:link w:val="48"/>
    <w:qFormat/>
    <w:uiPriority w:val="11"/>
    <w:rPr>
      <w:rFonts w:asciiTheme="majorHAnsi" w:hAnsiTheme="majorHAnsi" w:cstheme="majorBidi"/>
      <w:b/>
      <w:bCs/>
      <w:kern w:val="28"/>
      <w:sz w:val="32"/>
      <w:szCs w:val="32"/>
    </w:rPr>
  </w:style>
  <w:style w:type="paragraph" w:customStyle="1" w:styleId="383">
    <w:name w:val="表格"/>
    <w:basedOn w:val="1"/>
    <w:qFormat/>
    <w:uiPriority w:val="0"/>
    <w:pPr>
      <w:adjustRightInd w:val="0"/>
      <w:spacing w:before="60" w:after="60" w:line="240" w:lineRule="auto"/>
      <w:jc w:val="center"/>
      <w:textAlignment w:val="baseline"/>
    </w:pPr>
    <w:rPr>
      <w:rFonts w:ascii="宋体" w:hAnsi="Calibri" w:eastAsia="宋体" w:cs="Times New Roman"/>
      <w:kern w:val="0"/>
      <w:szCs w:val="20"/>
    </w:rPr>
  </w:style>
  <w:style w:type="paragraph" w:customStyle="1" w:styleId="384">
    <w:name w:val="正文（标题三）"/>
    <w:basedOn w:val="1"/>
    <w:qFormat/>
    <w:uiPriority w:val="0"/>
    <w:pPr>
      <w:ind w:left="170" w:firstLine="425"/>
    </w:pPr>
    <w:rPr>
      <w:rFonts w:ascii="Calibri" w:hAnsi="Calibri" w:eastAsia="宋体" w:cs="Times New Roman"/>
    </w:rPr>
  </w:style>
  <w:style w:type="paragraph" w:customStyle="1" w:styleId="385">
    <w:name w:val="1 Char Char Char Char"/>
    <w:basedOn w:val="1"/>
    <w:qFormat/>
    <w:uiPriority w:val="0"/>
    <w:pPr>
      <w:spacing w:line="240" w:lineRule="auto"/>
    </w:pPr>
    <w:rPr>
      <w:rFonts w:ascii="Tahoma" w:hAnsi="Tahoma" w:eastAsia="宋体" w:cs="Times New Roman"/>
      <w:szCs w:val="20"/>
    </w:rPr>
  </w:style>
  <w:style w:type="paragraph" w:customStyle="1" w:styleId="386">
    <w:name w:val="修订3"/>
    <w:unhideWhenUsed/>
    <w:qFormat/>
    <w:uiPriority w:val="99"/>
    <w:rPr>
      <w:rFonts w:ascii="Calibri" w:hAnsi="Calibri" w:eastAsia="宋体" w:cs="Times New Roman"/>
      <w:kern w:val="2"/>
      <w:sz w:val="21"/>
      <w:szCs w:val="24"/>
      <w:lang w:val="en-US" w:eastAsia="zh-CN" w:bidi="ar-SA"/>
    </w:rPr>
  </w:style>
  <w:style w:type="paragraph" w:customStyle="1" w:styleId="387">
    <w:name w:val="Table Paragraph"/>
    <w:next w:val="32"/>
    <w:qFormat/>
    <w:uiPriority w:val="0"/>
    <w:pPr>
      <w:widowControl w:val="0"/>
    </w:pPr>
    <w:rPr>
      <w:rFonts w:ascii="宋体" w:hAnsi="Calibri" w:eastAsia="宋体" w:cs="宋体"/>
      <w:snapToGrid w:val="0"/>
      <w:kern w:val="21"/>
      <w:sz w:val="22"/>
      <w:szCs w:val="22"/>
      <w:lang w:val="en-US" w:eastAsia="en-US" w:bidi="ar-SA"/>
    </w:rPr>
  </w:style>
  <w:style w:type="character" w:customStyle="1" w:styleId="388">
    <w:name w:val="标题 Char2"/>
    <w:basedOn w:val="69"/>
    <w:link w:val="63"/>
    <w:qFormat/>
    <w:uiPriority w:val="10"/>
    <w:rPr>
      <w:rFonts w:asciiTheme="majorHAnsi" w:hAnsiTheme="majorHAnsi" w:cstheme="majorBidi"/>
      <w:b/>
      <w:bCs/>
      <w:kern w:val="2"/>
      <w:sz w:val="32"/>
      <w:szCs w:val="32"/>
    </w:rPr>
  </w:style>
  <w:style w:type="paragraph" w:customStyle="1" w:styleId="389">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textAlignment w:val="center"/>
    </w:pPr>
    <w:rPr>
      <w:rFonts w:ascii="宋体" w:hAnsi="Calibri" w:eastAsia="宋体" w:cs="Times New Roman"/>
      <w:kern w:val="0"/>
      <w:sz w:val="22"/>
      <w:szCs w:val="22"/>
    </w:rPr>
  </w:style>
  <w:style w:type="paragraph" w:customStyle="1" w:styleId="390">
    <w:name w:val="公司名称"/>
    <w:basedOn w:val="1"/>
    <w:qFormat/>
    <w:uiPriority w:val="0"/>
    <w:pPr>
      <w:keepLines/>
      <w:widowControl/>
      <w:shd w:val="solid" w:color="auto" w:fill="auto"/>
      <w:spacing w:line="320" w:lineRule="atLeast"/>
      <w:jc w:val="left"/>
    </w:pPr>
    <w:rPr>
      <w:rFonts w:ascii="Arial Black" w:hAnsi="Arial Black" w:eastAsia="黑体" w:cs="Times New Roman"/>
      <w:color w:val="FFFFFF"/>
      <w:spacing w:val="-15"/>
      <w:kern w:val="0"/>
      <w:sz w:val="32"/>
      <w:szCs w:val="20"/>
      <w:lang w:bidi="he-IL"/>
    </w:rPr>
  </w:style>
  <w:style w:type="paragraph" w:customStyle="1" w:styleId="391">
    <w:name w:val="首行缩进:  2 字符2"/>
    <w:basedOn w:val="1"/>
    <w:qFormat/>
    <w:uiPriority w:val="0"/>
    <w:pPr>
      <w:adjustRightInd w:val="0"/>
      <w:snapToGrid w:val="0"/>
      <w:ind w:firstLine="480" w:firstLineChars="200"/>
    </w:pPr>
    <w:rPr>
      <w:rFonts w:ascii="宋体" w:hAnsi="宋体" w:eastAsia="宋体" w:cs="宋体"/>
    </w:rPr>
  </w:style>
  <w:style w:type="paragraph" w:customStyle="1" w:styleId="392">
    <w:name w:val="Table Description"/>
    <w:basedOn w:val="1"/>
    <w:qFormat/>
    <w:uiPriority w:val="0"/>
    <w:pPr>
      <w:spacing w:line="240" w:lineRule="auto"/>
      <w:ind w:left="1701"/>
    </w:pPr>
    <w:rPr>
      <w:rFonts w:ascii="Calibri" w:hAnsi="Calibri" w:eastAsia="宋体" w:cs="Times New Roman"/>
      <w:sz w:val="21"/>
      <w:szCs w:val="20"/>
    </w:rPr>
  </w:style>
  <w:style w:type="paragraph" w:customStyle="1" w:styleId="393">
    <w:name w:val="Char1 Char Char Char Char Char Char"/>
    <w:basedOn w:val="1"/>
    <w:qFormat/>
    <w:uiPriority w:val="0"/>
    <w:pPr>
      <w:tabs>
        <w:tab w:val="left" w:pos="360"/>
      </w:tabs>
      <w:spacing w:line="240" w:lineRule="auto"/>
      <w:ind w:left="360" w:hanging="360"/>
    </w:pPr>
    <w:rPr>
      <w:rFonts w:ascii="Calibri" w:hAnsi="Calibri" w:eastAsia="宋体" w:cs="Times New Roman"/>
    </w:rPr>
  </w:style>
  <w:style w:type="paragraph" w:customStyle="1" w:styleId="394">
    <w:name w:val="默认段落字体 Para Char"/>
    <w:basedOn w:val="1"/>
    <w:qFormat/>
    <w:uiPriority w:val="0"/>
    <w:pPr>
      <w:adjustRightInd w:val="0"/>
    </w:pPr>
    <w:rPr>
      <w:rFonts w:ascii="宋体" w:hAnsi="Calibri" w:eastAsia="宋体" w:cs="宋体"/>
      <w:kern w:val="0"/>
      <w:szCs w:val="20"/>
    </w:rPr>
  </w:style>
  <w:style w:type="paragraph" w:customStyle="1" w:styleId="395">
    <w:name w:val="列表1"/>
    <w:basedOn w:val="1"/>
    <w:qFormat/>
    <w:uiPriority w:val="0"/>
    <w:pPr>
      <w:tabs>
        <w:tab w:val="left" w:pos="3660"/>
      </w:tabs>
      <w:ind w:left="3660" w:hanging="420"/>
      <w:jc w:val="left"/>
    </w:pPr>
    <w:rPr>
      <w:rFonts w:ascii="Century" w:hAnsi="Century" w:eastAsia="宋体" w:cs="Times New Roman"/>
      <w:sz w:val="21"/>
      <w:szCs w:val="21"/>
    </w:rPr>
  </w:style>
  <w:style w:type="paragraph" w:customStyle="1" w:styleId="396">
    <w:name w:val="正文 小四 首缩"/>
    <w:qFormat/>
    <w:uiPriority w:val="0"/>
    <w:pPr>
      <w:snapToGrid w:val="0"/>
      <w:spacing w:line="360" w:lineRule="auto"/>
      <w:ind w:firstLine="482"/>
    </w:pPr>
    <w:rPr>
      <w:rFonts w:ascii="Calibri" w:hAnsi="Calibri" w:eastAsia="宋体" w:cs="Times New Roman"/>
      <w:kern w:val="2"/>
      <w:sz w:val="24"/>
      <w:lang w:val="en-US" w:eastAsia="zh-CN" w:bidi="ar-SA"/>
    </w:rPr>
  </w:style>
  <w:style w:type="paragraph" w:customStyle="1" w:styleId="397">
    <w:name w:val="正文 A"/>
    <w:qFormat/>
    <w:uiPriority w:val="0"/>
    <w:pPr>
      <w:widowControl w:val="0"/>
      <w:jc w:val="both"/>
    </w:pPr>
    <w:rPr>
      <w:rFonts w:ascii="Calibri" w:hAnsi="Calibri" w:eastAsia="Times New Roman" w:cs="Times New Roman"/>
      <w:color w:val="000000"/>
      <w:kern w:val="2"/>
      <w:sz w:val="21"/>
      <w:szCs w:val="21"/>
      <w:lang w:val="en-US" w:eastAsia="zh-CN" w:bidi="ar-SA"/>
    </w:rPr>
  </w:style>
  <w:style w:type="paragraph" w:customStyle="1" w:styleId="398">
    <w:name w:val="xl51"/>
    <w:basedOn w:val="1"/>
    <w:qFormat/>
    <w:uiPriority w:val="0"/>
    <w:pPr>
      <w:widowControl/>
      <w:pBdr>
        <w:bottom w:val="single" w:color="auto" w:sz="4" w:space="0"/>
        <w:right w:val="single" w:color="auto" w:sz="4" w:space="0"/>
      </w:pBdr>
      <w:tabs>
        <w:tab w:val="left" w:pos="1739"/>
      </w:tabs>
      <w:spacing w:before="100" w:beforeAutospacing="1" w:after="100" w:afterAutospacing="1" w:line="240" w:lineRule="auto"/>
      <w:textAlignment w:val="center"/>
    </w:pPr>
    <w:rPr>
      <w:rFonts w:ascii="Arial" w:hAnsi="Arial" w:eastAsia="Arial Unicode MS" w:cs="Arial"/>
      <w:kern w:val="0"/>
      <w:sz w:val="21"/>
      <w:szCs w:val="21"/>
    </w:rPr>
  </w:style>
  <w:style w:type="paragraph" w:customStyle="1" w:styleId="399">
    <w:name w:val="章标题"/>
    <w:next w:val="1"/>
    <w:qFormat/>
    <w:uiPriority w:val="0"/>
    <w:pPr>
      <w:spacing w:beforeLines="50" w:afterLines="50"/>
      <w:jc w:val="both"/>
      <w:outlineLvl w:val="1"/>
    </w:pPr>
    <w:rPr>
      <w:rFonts w:ascii="黑体" w:hAnsi="Calibri" w:eastAsia="黑体" w:cs="Times New Roman"/>
      <w:sz w:val="21"/>
      <w:lang w:val="en-US" w:eastAsia="zh-CN" w:bidi="ar-SA"/>
    </w:rPr>
  </w:style>
  <w:style w:type="paragraph" w:customStyle="1" w:styleId="400">
    <w:name w:val="普通正文"/>
    <w:basedOn w:val="1"/>
    <w:qFormat/>
    <w:uiPriority w:val="0"/>
    <w:pPr>
      <w:adjustRightInd w:val="0"/>
      <w:spacing w:before="120" w:after="120"/>
      <w:ind w:firstLine="480"/>
      <w:jc w:val="left"/>
      <w:textAlignment w:val="baseline"/>
    </w:pPr>
    <w:rPr>
      <w:rFonts w:ascii="Arial" w:hAnsi="Arial" w:eastAsia="宋体" w:cs="Times New Roman"/>
      <w:kern w:val="0"/>
    </w:rPr>
  </w:style>
  <w:style w:type="paragraph" w:customStyle="1" w:styleId="401">
    <w:name w:val="图表注释"/>
    <w:basedOn w:val="1"/>
    <w:qFormat/>
    <w:uiPriority w:val="0"/>
    <w:pPr>
      <w:jc w:val="center"/>
    </w:pPr>
    <w:rPr>
      <w:rFonts w:ascii="宋体" w:hAnsi="宋体" w:eastAsia="宋体" w:cs="Times New Roman"/>
      <w:bCs/>
      <w:sz w:val="21"/>
    </w:rPr>
  </w:style>
  <w:style w:type="paragraph" w:customStyle="1" w:styleId="402">
    <w:name w:val="一级条标题"/>
    <w:next w:val="1"/>
    <w:qFormat/>
    <w:uiPriority w:val="0"/>
    <w:pPr>
      <w:outlineLvl w:val="2"/>
    </w:pPr>
    <w:rPr>
      <w:rFonts w:ascii="Calibri" w:hAnsi="Calibri" w:eastAsia="黑体" w:cs="Times New Roman"/>
      <w:sz w:val="21"/>
      <w:lang w:val="en-US" w:eastAsia="zh-CN" w:bidi="ar-SA"/>
    </w:rPr>
  </w:style>
  <w:style w:type="paragraph" w:customStyle="1" w:styleId="403">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Calibri" w:eastAsia="宋体" w:cs="Times New Roman"/>
      <w:kern w:val="0"/>
      <w:sz w:val="22"/>
      <w:szCs w:val="22"/>
    </w:rPr>
  </w:style>
  <w:style w:type="paragraph" w:customStyle="1" w:styleId="404">
    <w:name w:val="正文文本缩进1"/>
    <w:basedOn w:val="1"/>
    <w:qFormat/>
    <w:uiPriority w:val="0"/>
    <w:pPr>
      <w:ind w:firstLine="200" w:firstLineChars="200"/>
    </w:pPr>
    <w:rPr>
      <w:rFonts w:ascii="楷体_GB2312" w:hAnsi="Calibri" w:eastAsia="楷体_GB2312" w:cs="Times New Roman"/>
      <w:kern w:val="0"/>
      <w:sz w:val="28"/>
      <w:szCs w:val="31"/>
    </w:rPr>
  </w:style>
  <w:style w:type="paragraph" w:customStyle="1" w:styleId="405">
    <w:name w:val="xl70"/>
    <w:basedOn w:val="1"/>
    <w:qFormat/>
    <w:uiPriority w:val="0"/>
    <w:pPr>
      <w:widowControl/>
      <w:spacing w:before="100" w:beforeAutospacing="1" w:after="100" w:afterAutospacing="1" w:line="240" w:lineRule="auto"/>
      <w:jc w:val="left"/>
      <w:textAlignment w:val="center"/>
    </w:pPr>
    <w:rPr>
      <w:rFonts w:ascii="Calibri" w:hAnsi="Calibri" w:eastAsia="宋体" w:cs="Times New Roman"/>
      <w:kern w:val="0"/>
    </w:rPr>
  </w:style>
  <w:style w:type="paragraph" w:customStyle="1" w:styleId="406">
    <w:name w:val="xl98"/>
    <w:basedOn w:val="1"/>
    <w:qFormat/>
    <w:uiPriority w:val="0"/>
    <w:pPr>
      <w:widowControl/>
      <w:spacing w:before="100" w:beforeAutospacing="1" w:after="100" w:afterAutospacing="1" w:line="240" w:lineRule="auto"/>
      <w:jc w:val="left"/>
    </w:pPr>
    <w:rPr>
      <w:rFonts w:ascii="宋体" w:hAnsi="Calibri" w:eastAsia="宋体" w:cs="宋体"/>
      <w:color w:val="FF0000"/>
      <w:kern w:val="0"/>
      <w:sz w:val="14"/>
      <w:szCs w:val="14"/>
    </w:rPr>
  </w:style>
  <w:style w:type="paragraph" w:customStyle="1" w:styleId="407">
    <w:name w:val="font8"/>
    <w:basedOn w:val="1"/>
    <w:qFormat/>
    <w:uiPriority w:val="0"/>
    <w:pPr>
      <w:widowControl/>
      <w:spacing w:before="100" w:beforeAutospacing="1" w:after="100" w:afterAutospacing="1" w:line="240" w:lineRule="auto"/>
      <w:jc w:val="left"/>
    </w:pPr>
    <w:rPr>
      <w:rFonts w:ascii="宋体" w:hAnsi="Calibri" w:eastAsia="宋体" w:cs="宋体"/>
      <w:kern w:val="0"/>
      <w:sz w:val="20"/>
      <w:szCs w:val="20"/>
    </w:rPr>
  </w:style>
  <w:style w:type="paragraph" w:customStyle="1" w:styleId="408">
    <w:name w:val="抄送、分送机关"/>
    <w:basedOn w:val="1"/>
    <w:qFormat/>
    <w:uiPriority w:val="0"/>
    <w:pPr>
      <w:spacing w:line="500" w:lineRule="exact"/>
    </w:pPr>
    <w:rPr>
      <w:rFonts w:ascii="仿宋_GB2312" w:hAnsi="Calibri" w:eastAsia="仿宋_GB2312" w:cs="Times New Roman"/>
      <w:sz w:val="32"/>
      <w:szCs w:val="32"/>
    </w:rPr>
  </w:style>
  <w:style w:type="paragraph" w:customStyle="1" w:styleId="40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Calibri" w:eastAsia="宋体" w:cs="Times New Roman"/>
      <w:b/>
      <w:bCs/>
      <w:kern w:val="0"/>
      <w:sz w:val="22"/>
      <w:szCs w:val="22"/>
    </w:rPr>
  </w:style>
  <w:style w:type="paragraph" w:customStyle="1" w:styleId="410">
    <w:name w:val="p0"/>
    <w:basedOn w:val="1"/>
    <w:qFormat/>
    <w:uiPriority w:val="0"/>
    <w:pPr>
      <w:widowControl/>
      <w:spacing w:line="240" w:lineRule="auto"/>
    </w:pPr>
    <w:rPr>
      <w:rFonts w:ascii="Courier New" w:hAnsi="Courier New" w:eastAsia="宋体" w:cs="Courier New"/>
      <w:kern w:val="0"/>
      <w:sz w:val="21"/>
      <w:szCs w:val="21"/>
    </w:rPr>
  </w:style>
  <w:style w:type="paragraph" w:customStyle="1" w:styleId="41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Calibri" w:hAnsi="Calibri" w:eastAsia="宋体" w:cs="Times New Roman"/>
      <w:kern w:val="0"/>
      <w:sz w:val="20"/>
      <w:szCs w:val="20"/>
    </w:rPr>
  </w:style>
  <w:style w:type="paragraph" w:customStyle="1" w:styleId="412">
    <w:name w:val="(1)"/>
    <w:basedOn w:val="1"/>
    <w:qFormat/>
    <w:uiPriority w:val="0"/>
    <w:pPr>
      <w:tabs>
        <w:tab w:val="left" w:pos="573"/>
      </w:tabs>
      <w:adjustRightInd w:val="0"/>
      <w:snapToGrid w:val="0"/>
      <w:spacing w:before="80" w:after="100" w:line="240" w:lineRule="atLeast"/>
      <w:textAlignment w:val="baseline"/>
    </w:pPr>
    <w:rPr>
      <w:rFonts w:ascii="Arial" w:hAnsi="Arial" w:eastAsia="宋体" w:cs="Times New Roman"/>
      <w:kern w:val="44"/>
    </w:rPr>
  </w:style>
  <w:style w:type="paragraph" w:customStyle="1" w:styleId="413">
    <w:name w:val="编号2级"/>
    <w:qFormat/>
    <w:uiPriority w:val="0"/>
    <w:pPr>
      <w:tabs>
        <w:tab w:val="left" w:pos="1134"/>
      </w:tabs>
      <w:spacing w:line="360" w:lineRule="auto"/>
      <w:ind w:left="1134" w:hanging="425"/>
    </w:pPr>
    <w:rPr>
      <w:rFonts w:ascii="Calibri" w:hAnsi="Calibri" w:eastAsia="宋体" w:cs="Times New Roman"/>
      <w:kern w:val="24"/>
      <w:sz w:val="24"/>
      <w:szCs w:val="18"/>
      <w:lang w:val="en-US" w:eastAsia="zh-CN" w:bidi="ar-SA"/>
    </w:rPr>
  </w:style>
  <w:style w:type="paragraph" w:customStyle="1" w:styleId="414">
    <w:name w:val="正文文本 21"/>
    <w:basedOn w:val="1"/>
    <w:qFormat/>
    <w:uiPriority w:val="0"/>
    <w:pPr>
      <w:adjustRightInd w:val="0"/>
      <w:spacing w:line="300" w:lineRule="auto"/>
      <w:jc w:val="center"/>
      <w:textAlignment w:val="baseline"/>
    </w:pPr>
    <w:rPr>
      <w:rFonts w:ascii="宋体" w:hAnsi="Calibri" w:eastAsia="宋体" w:cs="Times New Roman"/>
      <w:szCs w:val="20"/>
    </w:rPr>
  </w:style>
  <w:style w:type="paragraph" w:customStyle="1" w:styleId="415">
    <w:name w:val="_Style 8"/>
    <w:basedOn w:val="1"/>
    <w:qFormat/>
    <w:uiPriority w:val="99"/>
    <w:pPr>
      <w:spacing w:line="240" w:lineRule="auto"/>
      <w:ind w:firstLine="420" w:firstLineChars="200"/>
    </w:pPr>
    <w:rPr>
      <w:rFonts w:ascii="Calibri" w:hAnsi="Calibri" w:eastAsia="宋体" w:cs="Times New Roman"/>
      <w:sz w:val="21"/>
      <w:szCs w:val="22"/>
    </w:rPr>
  </w:style>
  <w:style w:type="paragraph" w:customStyle="1" w:styleId="416">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Calibri" w:hAnsi="Calibri" w:eastAsia="宋体" w:cs="Times New Roman"/>
      <w:kern w:val="0"/>
      <w:sz w:val="20"/>
      <w:szCs w:val="20"/>
    </w:rPr>
  </w:style>
  <w:style w:type="paragraph" w:customStyle="1" w:styleId="417">
    <w:name w:val="Char Char Char Char Char Char Char Char Char Char Char Char1 Char"/>
    <w:basedOn w:val="21"/>
    <w:qFormat/>
    <w:uiPriority w:val="0"/>
    <w:pPr>
      <w:shd w:val="clear" w:color="auto" w:fill="000080"/>
      <w:spacing w:line="240" w:lineRule="auto"/>
    </w:pPr>
    <w:rPr>
      <w:rFonts w:ascii="Tahoma" w:hAnsi="Tahoma" w:cs="Times New Roman"/>
      <w:sz w:val="24"/>
      <w:szCs w:val="24"/>
    </w:rPr>
  </w:style>
  <w:style w:type="paragraph" w:customStyle="1" w:styleId="418">
    <w:name w:val="Char Char Char Char Char Char Char"/>
    <w:basedOn w:val="1"/>
    <w:qFormat/>
    <w:uiPriority w:val="0"/>
    <w:pPr>
      <w:widowControl/>
      <w:spacing w:after="160" w:line="240" w:lineRule="exact"/>
      <w:jc w:val="left"/>
    </w:pPr>
    <w:rPr>
      <w:rFonts w:ascii="Verdana" w:hAnsi="Verdana" w:eastAsia="仿宋_GB2312" w:cs="Times New Roman"/>
      <w:kern w:val="0"/>
      <w:szCs w:val="20"/>
      <w:lang w:eastAsia="en-US"/>
    </w:rPr>
  </w:style>
  <w:style w:type="paragraph" w:customStyle="1" w:styleId="41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Calibri" w:hAnsi="Calibri" w:eastAsia="宋体" w:cs="Times New Roman"/>
      <w:b/>
      <w:bCs/>
      <w:kern w:val="0"/>
      <w:sz w:val="20"/>
      <w:szCs w:val="20"/>
    </w:rPr>
  </w:style>
  <w:style w:type="paragraph" w:customStyle="1" w:styleId="420">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Calibri" w:eastAsia="宋体" w:cs="Times New Roman"/>
      <w:kern w:val="0"/>
      <w:sz w:val="22"/>
      <w:szCs w:val="22"/>
    </w:rPr>
  </w:style>
  <w:style w:type="paragraph" w:customStyle="1" w:styleId="42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Calibri" w:eastAsia="宋体" w:cs="Times New Roman"/>
      <w:kern w:val="0"/>
      <w:sz w:val="22"/>
      <w:szCs w:val="22"/>
    </w:rPr>
  </w:style>
  <w:style w:type="paragraph" w:customStyle="1" w:styleId="422">
    <w:name w:val="def正文"/>
    <w:basedOn w:val="2"/>
    <w:qFormat/>
    <w:uiPriority w:val="0"/>
    <w:pPr>
      <w:widowControl/>
      <w:spacing w:after="0" w:line="276" w:lineRule="auto"/>
      <w:jc w:val="center"/>
    </w:pPr>
    <w:rPr>
      <w:rFonts w:ascii="黑体" w:hAnsi="Calibri" w:eastAsia="黑体" w:cs="Times New Roman"/>
      <w:kern w:val="0"/>
    </w:rPr>
  </w:style>
  <w:style w:type="paragraph" w:customStyle="1" w:styleId="423">
    <w:name w:val="xl74"/>
    <w:basedOn w:val="1"/>
    <w:qFormat/>
    <w:uiPriority w:val="0"/>
    <w:pPr>
      <w:widowControl/>
      <w:spacing w:before="100" w:beforeAutospacing="1" w:after="100" w:afterAutospacing="1" w:line="240" w:lineRule="auto"/>
      <w:jc w:val="left"/>
      <w:textAlignment w:val="center"/>
    </w:pPr>
    <w:rPr>
      <w:rFonts w:ascii="Calibri" w:hAnsi="Calibri" w:eastAsia="宋体" w:cs="Times New Roman"/>
      <w:kern w:val="0"/>
      <w:sz w:val="20"/>
      <w:szCs w:val="20"/>
    </w:rPr>
  </w:style>
  <w:style w:type="paragraph" w:customStyle="1" w:styleId="424">
    <w:name w:val="总册正文"/>
    <w:basedOn w:val="1"/>
    <w:qFormat/>
    <w:uiPriority w:val="0"/>
    <w:pPr>
      <w:spacing w:line="500" w:lineRule="exact"/>
      <w:ind w:firstLine="200" w:firstLineChars="200"/>
    </w:pPr>
    <w:rPr>
      <w:rFonts w:ascii="Times New Roman" w:hAnsi="Times New Roman" w:eastAsia="宋体" w:cs="Times New Roman"/>
      <w:sz w:val="28"/>
    </w:rPr>
  </w:style>
  <w:style w:type="paragraph" w:customStyle="1" w:styleId="425">
    <w:name w:val="图1"/>
    <w:basedOn w:val="1"/>
    <w:next w:val="1"/>
    <w:qFormat/>
    <w:uiPriority w:val="0"/>
    <w:pPr>
      <w:tabs>
        <w:tab w:val="left" w:pos="1845"/>
      </w:tabs>
      <w:spacing w:beforeLines="50" w:afterLines="100"/>
      <w:ind w:left="2210" w:hanging="748"/>
      <w:jc w:val="center"/>
    </w:pPr>
    <w:rPr>
      <w:rFonts w:ascii="Calibri" w:hAnsi="Calibri" w:eastAsia="宋体" w:cs="Times New Roman"/>
      <w:kern w:val="0"/>
    </w:rPr>
  </w:style>
  <w:style w:type="paragraph" w:customStyle="1" w:styleId="426">
    <w:name w:val="样式 标题 1 + 黑色"/>
    <w:basedOn w:val="3"/>
    <w:qFormat/>
    <w:uiPriority w:val="0"/>
    <w:pPr>
      <w:numPr>
        <w:numId w:val="0"/>
      </w:numPr>
      <w:adjustRightInd w:val="0"/>
      <w:snapToGrid w:val="0"/>
      <w:spacing w:beforeLines="100" w:afterLines="100"/>
      <w:ind w:left="851" w:hanging="426" w:firstLineChars="132"/>
    </w:pPr>
    <w:rPr>
      <w:rFonts w:ascii="Cambria" w:hAnsi="Cambria" w:eastAsia="黑体" w:cs="Times New Roman"/>
      <w:b w:val="0"/>
      <w:color w:val="000000"/>
    </w:rPr>
  </w:style>
  <w:style w:type="paragraph" w:customStyle="1" w:styleId="427">
    <w:name w:val="W内容"/>
    <w:basedOn w:val="1"/>
    <w:qFormat/>
    <w:uiPriority w:val="0"/>
    <w:pPr>
      <w:spacing w:line="240" w:lineRule="auto"/>
      <w:ind w:firstLine="200" w:firstLineChars="200"/>
    </w:pPr>
    <w:rPr>
      <w:rFonts w:ascii="宋体" w:hAnsi="宋体" w:eastAsia="宋体" w:cs="Times New Roman"/>
      <w:bCs/>
      <w:kern w:val="0"/>
      <w:sz w:val="28"/>
      <w:szCs w:val="28"/>
    </w:rPr>
  </w:style>
  <w:style w:type="paragraph" w:customStyle="1" w:styleId="428">
    <w:name w:val="font11"/>
    <w:basedOn w:val="1"/>
    <w:qFormat/>
    <w:uiPriority w:val="0"/>
    <w:pPr>
      <w:widowControl/>
      <w:spacing w:before="100" w:beforeAutospacing="1" w:after="100" w:afterAutospacing="1" w:line="240" w:lineRule="auto"/>
      <w:jc w:val="left"/>
    </w:pPr>
    <w:rPr>
      <w:rFonts w:ascii="宋体" w:hAnsi="Calibri" w:eastAsia="宋体" w:cs="宋体"/>
      <w:b/>
      <w:bCs/>
      <w:kern w:val="0"/>
      <w:sz w:val="20"/>
      <w:szCs w:val="20"/>
    </w:rPr>
  </w:style>
  <w:style w:type="paragraph" w:customStyle="1" w:styleId="429">
    <w:name w:val="列出段落11"/>
    <w:basedOn w:val="1"/>
    <w:qFormat/>
    <w:uiPriority w:val="0"/>
    <w:pPr>
      <w:spacing w:line="240" w:lineRule="auto"/>
      <w:ind w:firstLine="420" w:firstLineChars="200"/>
    </w:pPr>
    <w:rPr>
      <w:rFonts w:ascii="Calibri" w:hAnsi="Calibri" w:eastAsia="宋体" w:cs="Times New Roman"/>
      <w:sz w:val="21"/>
    </w:rPr>
  </w:style>
  <w:style w:type="paragraph" w:customStyle="1" w:styleId="430">
    <w:name w:val="列出段落3"/>
    <w:basedOn w:val="1"/>
    <w:qFormat/>
    <w:uiPriority w:val="34"/>
    <w:pPr>
      <w:spacing w:line="240" w:lineRule="auto"/>
      <w:ind w:firstLine="420" w:firstLineChars="200"/>
    </w:pPr>
    <w:rPr>
      <w:rFonts w:ascii="Calibri" w:hAnsi="Calibri" w:eastAsia="宋体" w:cs="Times New Roman"/>
      <w:sz w:val="21"/>
      <w:szCs w:val="22"/>
    </w:rPr>
  </w:style>
  <w:style w:type="paragraph" w:customStyle="1" w:styleId="431">
    <w:name w:val="正文文本 211"/>
    <w:basedOn w:val="1"/>
    <w:qFormat/>
    <w:uiPriority w:val="0"/>
    <w:pPr>
      <w:adjustRightInd w:val="0"/>
      <w:spacing w:line="300" w:lineRule="auto"/>
      <w:jc w:val="center"/>
      <w:textAlignment w:val="baseline"/>
    </w:pPr>
    <w:rPr>
      <w:rFonts w:ascii="宋体" w:hAnsi="Calibri" w:eastAsia="宋体" w:cs="Times New Roman"/>
      <w:szCs w:val="20"/>
    </w:rPr>
  </w:style>
  <w:style w:type="paragraph" w:customStyle="1" w:styleId="432">
    <w:name w:val="文档正文"/>
    <w:basedOn w:val="1"/>
    <w:qFormat/>
    <w:uiPriority w:val="0"/>
    <w:pPr>
      <w:spacing w:line="240" w:lineRule="auto"/>
    </w:pPr>
    <w:rPr>
      <w:rFonts w:ascii="Arial" w:hAnsi="Arial" w:eastAsia="宋体" w:cs="Arial"/>
      <w:bCs/>
    </w:rPr>
  </w:style>
  <w:style w:type="paragraph" w:customStyle="1" w:styleId="433">
    <w:name w:val="Char3"/>
    <w:basedOn w:val="1"/>
    <w:qFormat/>
    <w:uiPriority w:val="0"/>
    <w:pPr>
      <w:spacing w:line="240" w:lineRule="auto"/>
    </w:pPr>
    <w:rPr>
      <w:rFonts w:ascii="Calibri" w:hAnsi="Calibri" w:eastAsia="宋体" w:cs="Times New Roman"/>
      <w:sz w:val="21"/>
      <w:szCs w:val="20"/>
    </w:rPr>
  </w:style>
  <w:style w:type="paragraph" w:customStyle="1" w:styleId="434">
    <w:name w:val="小标"/>
    <w:basedOn w:val="1"/>
    <w:qFormat/>
    <w:uiPriority w:val="0"/>
    <w:pPr>
      <w:spacing w:line="240" w:lineRule="auto"/>
    </w:pPr>
    <w:rPr>
      <w:rFonts w:hint="eastAsia" w:ascii="黑体" w:hAnsi="Calibri" w:eastAsia="黑体" w:cs="Times New Roman"/>
      <w:spacing w:val="20"/>
      <w:sz w:val="21"/>
      <w:szCs w:val="20"/>
    </w:rPr>
  </w:style>
  <w:style w:type="paragraph" w:customStyle="1" w:styleId="435">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Calibri" w:eastAsia="宋体" w:cs="Times New Roman"/>
      <w:b/>
      <w:bCs/>
      <w:kern w:val="0"/>
      <w:sz w:val="22"/>
      <w:szCs w:val="22"/>
    </w:rPr>
  </w:style>
  <w:style w:type="paragraph" w:customStyle="1" w:styleId="436">
    <w:name w:val="xl45"/>
    <w:basedOn w:val="1"/>
    <w:qFormat/>
    <w:uiPriority w:val="0"/>
    <w:pPr>
      <w:widowControl/>
      <w:pBdr>
        <w:top w:val="single" w:color="auto" w:sz="4" w:space="0"/>
        <w:bottom w:val="single" w:color="auto" w:sz="4" w:space="0"/>
      </w:pBdr>
      <w:spacing w:before="100" w:beforeAutospacing="1" w:after="100" w:afterAutospacing="1" w:line="240" w:lineRule="auto"/>
      <w:jc w:val="left"/>
      <w:textAlignment w:val="center"/>
    </w:pPr>
    <w:rPr>
      <w:rFonts w:ascii="宋体" w:hAnsi="Calibri" w:eastAsia="宋体" w:cs="Times New Roman"/>
      <w:kern w:val="0"/>
      <w:sz w:val="22"/>
      <w:szCs w:val="22"/>
    </w:rPr>
  </w:style>
  <w:style w:type="paragraph" w:customStyle="1" w:styleId="437">
    <w:name w:val="不缩进"/>
    <w:basedOn w:val="1"/>
    <w:qFormat/>
    <w:uiPriority w:val="0"/>
    <w:pPr>
      <w:jc w:val="center"/>
    </w:pPr>
    <w:rPr>
      <w:rFonts w:ascii="Calibri" w:hAnsi="Calibri" w:eastAsia="宋体" w:cs="Times New Roman"/>
      <w:b/>
      <w:bCs/>
      <w:sz w:val="28"/>
      <w:szCs w:val="21"/>
      <w:lang w:bidi="he-IL"/>
    </w:rPr>
  </w:style>
  <w:style w:type="paragraph" w:customStyle="1" w:styleId="438">
    <w:name w:val="一级正文"/>
    <w:basedOn w:val="1"/>
    <w:qFormat/>
    <w:uiPriority w:val="0"/>
    <w:pPr>
      <w:ind w:firstLine="480" w:firstLineChars="200"/>
    </w:pPr>
    <w:rPr>
      <w:rFonts w:ascii="Calibri" w:hAnsi="Calibri" w:eastAsia="宋体" w:cs="Times New Roman"/>
    </w:rPr>
  </w:style>
  <w:style w:type="paragraph" w:customStyle="1" w:styleId="439">
    <w:name w:val="Char Char Char Char Char Char Char Char Char Char Char Char Char Char Char Char"/>
    <w:basedOn w:val="1"/>
    <w:qFormat/>
    <w:uiPriority w:val="0"/>
    <w:pPr>
      <w:tabs>
        <w:tab w:val="left" w:pos="360"/>
      </w:tabs>
      <w:ind w:left="482" w:firstLine="200" w:firstLineChars="200"/>
    </w:pPr>
    <w:rPr>
      <w:rFonts w:ascii="宋体" w:hAnsi="Calibri" w:eastAsia="宋体" w:cs="Times New Roman"/>
    </w:rPr>
  </w:style>
  <w:style w:type="paragraph" w:customStyle="1" w:styleId="440">
    <w:name w:val="Item List in Table"/>
    <w:basedOn w:val="1"/>
    <w:qFormat/>
    <w:uiPriority w:val="0"/>
    <w:pPr>
      <w:widowControl/>
      <w:tabs>
        <w:tab w:val="left" w:pos="284"/>
      </w:tabs>
      <w:topLinePunct/>
      <w:adjustRightInd w:val="0"/>
      <w:snapToGrid w:val="0"/>
      <w:spacing w:before="80" w:after="80" w:line="240" w:lineRule="atLeast"/>
      <w:jc w:val="left"/>
    </w:pPr>
    <w:rPr>
      <w:rFonts w:hint="eastAsia" w:ascii="Times New Roman" w:hAnsi="Times New Roman" w:eastAsia="方正仿宋_GBK" w:cs="Arial"/>
      <w:kern w:val="0"/>
      <w:sz w:val="32"/>
      <w:szCs w:val="21"/>
    </w:rPr>
  </w:style>
  <w:style w:type="paragraph" w:customStyle="1" w:styleId="441">
    <w:name w:val="正文缩进2"/>
    <w:basedOn w:val="1"/>
    <w:qFormat/>
    <w:uiPriority w:val="0"/>
    <w:pPr>
      <w:spacing w:line="240" w:lineRule="auto"/>
      <w:ind w:firstLine="200" w:firstLineChars="200"/>
    </w:pPr>
    <w:rPr>
      <w:rFonts w:ascii="Calibri" w:hAnsi="Calibri" w:eastAsia="楷体_GB2312" w:cs="Times New Roman"/>
      <w:kern w:val="0"/>
      <w:sz w:val="28"/>
      <w:szCs w:val="20"/>
    </w:rPr>
  </w:style>
  <w:style w:type="paragraph" w:customStyle="1" w:styleId="442">
    <w:name w:val="pchart_bodycmt"/>
    <w:basedOn w:val="1"/>
    <w:qFormat/>
    <w:uiPriority w:val="0"/>
    <w:pPr>
      <w:widowControl/>
      <w:spacing w:before="100" w:beforeAutospacing="1" w:after="100" w:afterAutospacing="1" w:line="276" w:lineRule="auto"/>
      <w:jc w:val="left"/>
    </w:pPr>
    <w:rPr>
      <w:rFonts w:ascii="宋体" w:hAnsi="宋体" w:eastAsia="方正仿宋_GBK" w:cs="宋体"/>
      <w:kern w:val="0"/>
      <w:lang w:eastAsia="en-US" w:bidi="en-US"/>
    </w:rPr>
  </w:style>
  <w:style w:type="paragraph" w:customStyle="1" w:styleId="443">
    <w:name w:val="xl79"/>
    <w:basedOn w:val="1"/>
    <w:qFormat/>
    <w:uiPriority w:val="0"/>
    <w:pPr>
      <w:widowControl/>
      <w:shd w:val="clear" w:color="000000" w:fill="FFFF00"/>
      <w:spacing w:before="100" w:beforeAutospacing="1" w:after="100" w:afterAutospacing="1" w:line="240" w:lineRule="auto"/>
      <w:jc w:val="left"/>
      <w:textAlignment w:val="center"/>
    </w:pPr>
    <w:rPr>
      <w:rFonts w:ascii="Calibri" w:hAnsi="Calibri" w:eastAsia="宋体" w:cs="Times New Roman"/>
      <w:kern w:val="0"/>
      <w:sz w:val="20"/>
      <w:szCs w:val="20"/>
    </w:rPr>
  </w:style>
  <w:style w:type="paragraph" w:customStyle="1" w:styleId="444">
    <w:name w:val="Char Char Char Char Char Char"/>
    <w:basedOn w:val="1"/>
    <w:qFormat/>
    <w:uiPriority w:val="0"/>
    <w:pPr>
      <w:spacing w:line="240" w:lineRule="auto"/>
      <w:ind w:firstLine="200" w:firstLineChars="200"/>
    </w:pPr>
    <w:rPr>
      <w:rFonts w:ascii="Tahoma" w:hAnsi="Tahoma" w:eastAsia="宋体" w:cs="Times New Roman"/>
      <w:szCs w:val="20"/>
    </w:rPr>
  </w:style>
  <w:style w:type="paragraph" w:customStyle="1" w:styleId="445">
    <w:name w:val="公文正文"/>
    <w:qFormat/>
    <w:uiPriority w:val="0"/>
    <w:pPr>
      <w:spacing w:line="560" w:lineRule="exact"/>
      <w:jc w:val="both"/>
    </w:pPr>
    <w:rPr>
      <w:rFonts w:ascii="仿宋_GB2312" w:hAnsi="Calibri" w:eastAsia="仿宋_GB2312" w:cs="Times New Roman"/>
      <w:bCs/>
      <w:kern w:val="2"/>
      <w:sz w:val="32"/>
      <w:szCs w:val="32"/>
      <w:lang w:val="en-US" w:eastAsia="zh-CN" w:bidi="ar-SA"/>
    </w:rPr>
  </w:style>
  <w:style w:type="paragraph" w:customStyle="1" w:styleId="446">
    <w:name w:val="--规划正文"/>
    <w:basedOn w:val="1"/>
    <w:qFormat/>
    <w:uiPriority w:val="0"/>
    <w:pPr>
      <w:ind w:firstLine="200" w:firstLineChars="200"/>
    </w:pPr>
    <w:rPr>
      <w:rFonts w:ascii="Calibri" w:hAnsi="Calibri" w:eastAsia="宋体" w:cs="Times New Roman"/>
      <w:sz w:val="21"/>
      <w:szCs w:val="20"/>
    </w:rPr>
  </w:style>
  <w:style w:type="paragraph" w:customStyle="1" w:styleId="447">
    <w:name w:val="日期2"/>
    <w:basedOn w:val="1"/>
    <w:next w:val="1"/>
    <w:qFormat/>
    <w:uiPriority w:val="0"/>
    <w:pPr>
      <w:spacing w:line="240" w:lineRule="auto"/>
      <w:ind w:left="2500" w:leftChars="2500"/>
    </w:pPr>
    <w:rPr>
      <w:rFonts w:ascii="Calibri" w:hAnsi="Calibri" w:eastAsia="宋体" w:cs="Times New Roman"/>
      <w:kern w:val="0"/>
      <w:sz w:val="28"/>
    </w:rPr>
  </w:style>
  <w:style w:type="paragraph" w:customStyle="1" w:styleId="448">
    <w:name w:val="a2"/>
    <w:basedOn w:val="1"/>
    <w:qFormat/>
    <w:uiPriority w:val="0"/>
    <w:pPr>
      <w:widowControl/>
      <w:spacing w:before="100" w:beforeAutospacing="1" w:after="100" w:afterAutospacing="1" w:line="240" w:lineRule="auto"/>
      <w:jc w:val="left"/>
    </w:pPr>
    <w:rPr>
      <w:rFonts w:ascii="宋体" w:hAnsi="宋体" w:eastAsia="宋体" w:cs="宋体"/>
      <w:kern w:val="0"/>
    </w:rPr>
  </w:style>
  <w:style w:type="paragraph" w:customStyle="1" w:styleId="449">
    <w:name w:val="È±Ê¡ÎÄ±¾"/>
    <w:basedOn w:val="1"/>
    <w:qFormat/>
    <w:uiPriority w:val="0"/>
    <w:pPr>
      <w:widowControl/>
      <w:overflowPunct w:val="0"/>
      <w:autoSpaceDE w:val="0"/>
      <w:autoSpaceDN w:val="0"/>
      <w:adjustRightInd w:val="0"/>
      <w:spacing w:line="240" w:lineRule="auto"/>
      <w:jc w:val="left"/>
      <w:textAlignment w:val="baseline"/>
    </w:pPr>
    <w:rPr>
      <w:rFonts w:ascii="Calibri" w:hAnsi="Calibri" w:eastAsia="宋体" w:cs="Times New Roman"/>
      <w:kern w:val="0"/>
      <w:szCs w:val="20"/>
    </w:rPr>
  </w:style>
  <w:style w:type="character" w:customStyle="1" w:styleId="450">
    <w:name w:val="明显引用 Char4"/>
    <w:basedOn w:val="69"/>
    <w:link w:val="274"/>
    <w:semiHidden/>
    <w:qFormat/>
    <w:uiPriority w:val="99"/>
    <w:rPr>
      <w:rFonts w:asciiTheme="minorEastAsia" w:hAnsiTheme="minorEastAsia" w:eastAsiaTheme="minorEastAsia" w:cstheme="minorEastAsia"/>
      <w:b/>
      <w:bCs/>
      <w:i/>
      <w:iCs/>
      <w:color w:val="5B9BD5" w:themeColor="accent1"/>
      <w:kern w:val="2"/>
      <w:sz w:val="24"/>
      <w:szCs w:val="24"/>
      <w14:textFill>
        <w14:solidFill>
          <w14:schemeClr w14:val="accent1"/>
        </w14:solidFill>
      </w14:textFill>
    </w:rPr>
  </w:style>
  <w:style w:type="paragraph" w:customStyle="1" w:styleId="451">
    <w:name w:val="公文日期"/>
    <w:basedOn w:val="445"/>
    <w:qFormat/>
    <w:uiPriority w:val="0"/>
    <w:pPr>
      <w:wordWrap w:val="0"/>
      <w:jc w:val="right"/>
    </w:pPr>
  </w:style>
  <w:style w:type="paragraph" w:customStyle="1" w:styleId="452">
    <w:name w:val="Figure Description"/>
    <w:basedOn w:val="1"/>
    <w:qFormat/>
    <w:uiPriority w:val="0"/>
    <w:pPr>
      <w:spacing w:line="240" w:lineRule="auto"/>
      <w:ind w:left="1701"/>
    </w:pPr>
    <w:rPr>
      <w:rFonts w:ascii="Calibri" w:hAnsi="Calibri" w:eastAsia="宋体" w:cs="Times New Roman"/>
      <w:sz w:val="21"/>
      <w:szCs w:val="20"/>
    </w:rPr>
  </w:style>
  <w:style w:type="paragraph" w:customStyle="1" w:styleId="453">
    <w:name w:val="打印正文1"/>
    <w:basedOn w:val="1"/>
    <w:qFormat/>
    <w:uiPriority w:val="0"/>
    <w:pPr>
      <w:tabs>
        <w:tab w:val="left" w:pos="705"/>
      </w:tabs>
      <w:spacing w:line="480" w:lineRule="atLeast"/>
      <w:ind w:left="1620" w:hanging="810"/>
    </w:pPr>
    <w:rPr>
      <w:rFonts w:ascii="宋体" w:hAnsi="宋体" w:eastAsia="宋体" w:cs="Times New Roman"/>
      <w:bCs/>
      <w:spacing w:val="10"/>
      <w:kern w:val="28"/>
      <w:sz w:val="21"/>
      <w:szCs w:val="21"/>
    </w:rPr>
  </w:style>
  <w:style w:type="paragraph" w:customStyle="1" w:styleId="454">
    <w:name w:val="样式 标题 1 + 黑体 三号 非加粗 居中 段前: 6 磅 段后: 6 磅 行距: 固定值 20 磅"/>
    <w:basedOn w:val="3"/>
    <w:qFormat/>
    <w:uiPriority w:val="0"/>
    <w:pPr>
      <w:numPr>
        <w:numId w:val="0"/>
      </w:numPr>
      <w:tabs>
        <w:tab w:val="left" w:pos="1740"/>
      </w:tabs>
      <w:spacing w:before="120" w:after="120" w:line="400" w:lineRule="exact"/>
      <w:jc w:val="center"/>
    </w:pPr>
    <w:rPr>
      <w:rFonts w:ascii="黑体" w:hAnsi="黑体" w:eastAsia="黑体" w:cs="Times New Roman"/>
      <w:bCs w:val="0"/>
    </w:rPr>
  </w:style>
  <w:style w:type="paragraph" w:customStyle="1" w:styleId="455">
    <w:name w:val="标题4 Char"/>
    <w:basedOn w:val="7"/>
    <w:qFormat/>
    <w:uiPriority w:val="0"/>
    <w:pPr>
      <w:numPr>
        <w:ilvl w:val="0"/>
        <w:numId w:val="0"/>
      </w:numPr>
      <w:tabs>
        <w:tab w:val="left" w:pos="425"/>
        <w:tab w:val="left" w:pos="777"/>
      </w:tabs>
      <w:adjustRightInd w:val="0"/>
      <w:spacing w:before="0" w:after="0"/>
      <w:ind w:left="425" w:hanging="425"/>
      <w:jc w:val="left"/>
      <w:textAlignment w:val="baseline"/>
    </w:pPr>
    <w:rPr>
      <w:rFonts w:ascii="楷体_GB2312" w:hAnsi="Arial" w:eastAsia="宋体" w:cs="Times New Roman"/>
      <w:bCs w:val="0"/>
      <w:kern w:val="0"/>
      <w:sz w:val="24"/>
      <w:szCs w:val="20"/>
    </w:rPr>
  </w:style>
  <w:style w:type="paragraph" w:customStyle="1" w:styleId="456">
    <w:name w:val="签名 - 公司"/>
    <w:basedOn w:val="43"/>
    <w:next w:val="315"/>
    <w:qFormat/>
    <w:uiPriority w:val="0"/>
    <w:pPr>
      <w:keepNext/>
      <w:widowControl/>
      <w:tabs>
        <w:tab w:val="left" w:pos="600"/>
        <w:tab w:val="left" w:pos="960"/>
        <w:tab w:val="left" w:pos="1080"/>
      </w:tabs>
      <w:overflowPunct w:val="0"/>
      <w:spacing w:line="360" w:lineRule="auto"/>
      <w:ind w:left="0" w:right="28" w:firstLine="480"/>
      <w:jc w:val="right"/>
    </w:pPr>
    <w:rPr>
      <w:rFonts w:ascii="宋体" w:eastAsia="宋体"/>
      <w:kern w:val="0"/>
    </w:rPr>
  </w:style>
  <w:style w:type="paragraph" w:customStyle="1" w:styleId="457">
    <w:name w:val="xl33"/>
    <w:basedOn w:val="1"/>
    <w:qFormat/>
    <w:uiPriority w:val="0"/>
    <w:pPr>
      <w:widowControl/>
      <w:spacing w:before="100" w:beforeAutospacing="1" w:after="100" w:afterAutospacing="1" w:line="240" w:lineRule="auto"/>
      <w:jc w:val="left"/>
      <w:textAlignment w:val="center"/>
    </w:pPr>
    <w:rPr>
      <w:rFonts w:ascii="宋体" w:hAnsi="Calibri" w:eastAsia="宋体" w:cs="Times New Roman"/>
      <w:b/>
      <w:bCs/>
      <w:kern w:val="0"/>
      <w:sz w:val="28"/>
      <w:szCs w:val="28"/>
    </w:rPr>
  </w:style>
  <w:style w:type="paragraph" w:customStyle="1" w:styleId="45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Calibri" w:hAnsi="Calibri" w:eastAsia="宋体" w:cs="Times New Roman"/>
      <w:kern w:val="0"/>
      <w:sz w:val="20"/>
      <w:szCs w:val="20"/>
    </w:rPr>
  </w:style>
  <w:style w:type="paragraph" w:customStyle="1" w:styleId="459">
    <w:name w:val="正文样式"/>
    <w:basedOn w:val="1"/>
    <w:qFormat/>
    <w:uiPriority w:val="0"/>
    <w:pPr>
      <w:tabs>
        <w:tab w:val="left" w:pos="1560"/>
      </w:tabs>
      <w:spacing w:before="163" w:after="163" w:line="300" w:lineRule="auto"/>
      <w:ind w:left="1560" w:hanging="360"/>
    </w:pPr>
    <w:rPr>
      <w:rFonts w:ascii="宋体" w:hAnsi="Calibri" w:eastAsia="宋体" w:cs="Times New Roman"/>
    </w:rPr>
  </w:style>
  <w:style w:type="paragraph" w:customStyle="1" w:styleId="460">
    <w:name w:val="Char Char Char Char Char Char1 Char1"/>
    <w:basedOn w:val="1"/>
    <w:qFormat/>
    <w:uiPriority w:val="0"/>
    <w:pPr>
      <w:widowControl/>
      <w:spacing w:after="160" w:line="240" w:lineRule="exact"/>
      <w:jc w:val="left"/>
    </w:pPr>
    <w:rPr>
      <w:rFonts w:ascii="Verdana" w:hAnsi="Verdana" w:eastAsia="宋体" w:cs="Times New Roman"/>
      <w:kern w:val="0"/>
      <w:sz w:val="21"/>
      <w:szCs w:val="20"/>
      <w:lang w:eastAsia="en-US"/>
    </w:rPr>
  </w:style>
  <w:style w:type="paragraph" w:customStyle="1" w:styleId="46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Calibri" w:hAnsi="Calibri" w:eastAsia="宋体" w:cs="Times New Roman"/>
      <w:b/>
      <w:bCs/>
      <w:kern w:val="0"/>
      <w:sz w:val="20"/>
      <w:szCs w:val="20"/>
    </w:rPr>
  </w:style>
  <w:style w:type="paragraph" w:customStyle="1" w:styleId="462">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63">
    <w:name w:val="Char11"/>
    <w:basedOn w:val="1"/>
    <w:qFormat/>
    <w:uiPriority w:val="0"/>
    <w:pPr>
      <w:spacing w:line="240" w:lineRule="auto"/>
    </w:pPr>
    <w:rPr>
      <w:rFonts w:ascii="Tahoma" w:hAnsi="Tahoma" w:eastAsia="宋体" w:cs="Times New Roman"/>
      <w:szCs w:val="20"/>
    </w:rPr>
  </w:style>
  <w:style w:type="paragraph" w:customStyle="1" w:styleId="464">
    <w:name w:val="font5"/>
    <w:basedOn w:val="1"/>
    <w:qFormat/>
    <w:uiPriority w:val="0"/>
    <w:pPr>
      <w:widowControl/>
      <w:spacing w:before="100" w:beforeAutospacing="1" w:after="100" w:afterAutospacing="1" w:line="240" w:lineRule="auto"/>
      <w:jc w:val="left"/>
    </w:pPr>
    <w:rPr>
      <w:rFonts w:ascii="宋体" w:hAnsi="Calibri" w:eastAsia="宋体" w:cs="宋体"/>
      <w:kern w:val="0"/>
      <w:sz w:val="18"/>
      <w:szCs w:val="18"/>
    </w:rPr>
  </w:style>
  <w:style w:type="paragraph" w:customStyle="1" w:styleId="465">
    <w:name w:val="编号3级"/>
    <w:qFormat/>
    <w:uiPriority w:val="0"/>
    <w:pPr>
      <w:tabs>
        <w:tab w:val="left" w:pos="1559"/>
      </w:tabs>
      <w:spacing w:line="360" w:lineRule="auto"/>
      <w:ind w:left="1559" w:hanging="425"/>
    </w:pPr>
    <w:rPr>
      <w:rFonts w:ascii="Calibri" w:hAnsi="Calibri" w:eastAsia="宋体" w:cs="Times New Roman"/>
      <w:kern w:val="24"/>
      <w:sz w:val="24"/>
      <w:szCs w:val="18"/>
      <w:lang w:val="en-US" w:eastAsia="zh-CN" w:bidi="ar-SA"/>
    </w:rPr>
  </w:style>
  <w:style w:type="paragraph" w:customStyle="1" w:styleId="46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Calibri" w:eastAsia="宋体" w:cs="宋体"/>
      <w:b/>
      <w:bCs/>
      <w:color w:val="000000"/>
      <w:kern w:val="0"/>
      <w:sz w:val="14"/>
      <w:szCs w:val="14"/>
    </w:rPr>
  </w:style>
  <w:style w:type="paragraph" w:customStyle="1" w:styleId="467">
    <w:name w:val="我的正文格式"/>
    <w:basedOn w:val="1"/>
    <w:next w:val="1"/>
    <w:qFormat/>
    <w:uiPriority w:val="0"/>
    <w:pPr>
      <w:snapToGrid w:val="0"/>
      <w:spacing w:line="288" w:lineRule="auto"/>
      <w:ind w:left="540" w:hanging="540" w:hangingChars="225"/>
    </w:pPr>
    <w:rPr>
      <w:rFonts w:ascii="Calibri" w:hAnsi="Calibri" w:eastAsia="宋体" w:cs="Times New Roman"/>
    </w:rPr>
  </w:style>
  <w:style w:type="paragraph" w:customStyle="1" w:styleId="468">
    <w:name w:val="xl89"/>
    <w:basedOn w:val="1"/>
    <w:qFormat/>
    <w:uiPriority w:val="0"/>
    <w:pPr>
      <w:widowControl/>
      <w:pBdr>
        <w:left w:val="single" w:color="auto" w:sz="4" w:space="0"/>
        <w:bottom w:val="single" w:color="auto" w:sz="4" w:space="0"/>
      </w:pBdr>
      <w:spacing w:before="100" w:beforeAutospacing="1" w:after="100" w:afterAutospacing="1" w:line="240" w:lineRule="auto"/>
      <w:jc w:val="center"/>
      <w:textAlignment w:val="center"/>
    </w:pPr>
    <w:rPr>
      <w:rFonts w:ascii="Calibri" w:hAnsi="Calibri" w:eastAsia="宋体" w:cs="Times New Roman"/>
      <w:b/>
      <w:bCs/>
      <w:kern w:val="0"/>
      <w:sz w:val="36"/>
      <w:szCs w:val="36"/>
    </w:rPr>
  </w:style>
  <w:style w:type="paragraph" w:customStyle="1" w:styleId="469">
    <w:name w:val="f14"/>
    <w:basedOn w:val="1"/>
    <w:qFormat/>
    <w:uiPriority w:val="0"/>
    <w:pPr>
      <w:widowControl/>
      <w:spacing w:before="100" w:beforeAutospacing="1" w:after="100" w:afterAutospacing="1" w:line="240" w:lineRule="auto"/>
      <w:jc w:val="left"/>
    </w:pPr>
    <w:rPr>
      <w:rFonts w:ascii="宋体" w:hAnsi="宋体" w:eastAsia="宋体" w:cs="宋体"/>
      <w:kern w:val="0"/>
    </w:rPr>
  </w:style>
  <w:style w:type="paragraph" w:customStyle="1" w:styleId="470">
    <w:name w:val="编号4级"/>
    <w:qFormat/>
    <w:uiPriority w:val="0"/>
    <w:pPr>
      <w:tabs>
        <w:tab w:val="left" w:pos="1843"/>
      </w:tabs>
      <w:spacing w:line="360" w:lineRule="auto"/>
      <w:ind w:left="1843" w:hanging="284"/>
    </w:pPr>
    <w:rPr>
      <w:rFonts w:ascii="Calibri" w:hAnsi="Calibri" w:eastAsia="宋体" w:cs="Times New Roman"/>
      <w:kern w:val="24"/>
      <w:sz w:val="24"/>
      <w:szCs w:val="18"/>
      <w:lang w:val="en-US" w:eastAsia="zh-CN" w:bidi="ar-SA"/>
    </w:rPr>
  </w:style>
  <w:style w:type="paragraph" w:customStyle="1" w:styleId="471">
    <w:name w:val="正文 New"/>
    <w:qFormat/>
    <w:uiPriority w:val="0"/>
    <w:pPr>
      <w:widowControl w:val="0"/>
      <w:jc w:val="both"/>
    </w:pPr>
    <w:rPr>
      <w:rFonts w:ascii="Calibri" w:hAnsi="Calibri" w:eastAsia="宋体" w:cs="Times New Roman"/>
      <w:kern w:val="2"/>
      <w:sz w:val="21"/>
      <w:lang w:val="en-US" w:eastAsia="zh-CN" w:bidi="ar-SA"/>
    </w:rPr>
  </w:style>
  <w:style w:type="paragraph" w:customStyle="1" w:styleId="472">
    <w:name w:val="标题样式"/>
    <w:qFormat/>
    <w:uiPriority w:val="0"/>
    <w:pPr>
      <w:spacing w:line="560" w:lineRule="exact"/>
      <w:jc w:val="center"/>
    </w:pPr>
    <w:rPr>
      <w:rFonts w:ascii="公文小标宋简" w:hAnsi="Calibri" w:eastAsia="公文小标宋简" w:cs="Times New Roman"/>
      <w:bCs/>
      <w:kern w:val="2"/>
      <w:sz w:val="44"/>
      <w:szCs w:val="32"/>
      <w:lang w:val="en-US" w:eastAsia="zh-CN" w:bidi="ar-SA"/>
    </w:rPr>
  </w:style>
  <w:style w:type="paragraph" w:customStyle="1" w:styleId="473">
    <w:name w:val="二级条标题"/>
    <w:basedOn w:val="402"/>
    <w:next w:val="1"/>
    <w:qFormat/>
    <w:uiPriority w:val="0"/>
    <w:pPr>
      <w:outlineLvl w:val="3"/>
    </w:pPr>
  </w:style>
  <w:style w:type="paragraph" w:customStyle="1" w:styleId="474">
    <w:name w:val="地铁正文缩进"/>
    <w:qFormat/>
    <w:uiPriority w:val="0"/>
    <w:pPr>
      <w:adjustRightInd w:val="0"/>
      <w:snapToGrid w:val="0"/>
      <w:spacing w:line="360" w:lineRule="auto"/>
      <w:ind w:firstLine="200" w:firstLineChars="200"/>
    </w:pPr>
    <w:rPr>
      <w:rFonts w:ascii="宋体" w:hAnsi="Calibri" w:eastAsia="宋体" w:cs="宋体"/>
      <w:snapToGrid w:val="0"/>
      <w:sz w:val="21"/>
      <w:szCs w:val="24"/>
      <w:lang w:val="en-US" w:eastAsia="zh-CN" w:bidi="ar-SA"/>
    </w:rPr>
  </w:style>
  <w:style w:type="paragraph" w:customStyle="1" w:styleId="475">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Calibri" w:eastAsia="宋体" w:cs="Times New Roman"/>
      <w:b/>
      <w:bCs/>
      <w:kern w:val="0"/>
      <w:sz w:val="22"/>
      <w:szCs w:val="22"/>
    </w:rPr>
  </w:style>
  <w:style w:type="paragraph" w:customStyle="1" w:styleId="476">
    <w:name w:val="zw_12_25"/>
    <w:basedOn w:val="1"/>
    <w:qFormat/>
    <w:uiPriority w:val="0"/>
    <w:pPr>
      <w:widowControl/>
      <w:spacing w:before="100" w:beforeAutospacing="1" w:after="100" w:afterAutospacing="1" w:line="300" w:lineRule="atLeast"/>
      <w:jc w:val="left"/>
    </w:pPr>
    <w:rPr>
      <w:rFonts w:ascii="Calibri" w:hAnsi="Calibri" w:eastAsia="宋体" w:cs="Times New Roman"/>
      <w:color w:val="333399"/>
      <w:kern w:val="0"/>
      <w:sz w:val="23"/>
      <w:szCs w:val="23"/>
    </w:rPr>
  </w:style>
  <w:style w:type="paragraph" w:customStyle="1" w:styleId="477">
    <w:name w:val="Char Char Char Char Char1 Char Char Char Char Char Char Char Char Char Char Char Char Char Char Char Char Char Char Char1"/>
    <w:basedOn w:val="1"/>
    <w:qFormat/>
    <w:uiPriority w:val="0"/>
    <w:pPr>
      <w:keepNext/>
      <w:tabs>
        <w:tab w:val="left" w:pos="2940"/>
      </w:tabs>
      <w:autoSpaceDE w:val="0"/>
      <w:autoSpaceDN w:val="0"/>
      <w:adjustRightInd w:val="0"/>
      <w:spacing w:line="240" w:lineRule="auto"/>
      <w:ind w:hanging="420"/>
      <w:jc w:val="left"/>
    </w:pPr>
    <w:rPr>
      <w:rFonts w:ascii="Calibri" w:hAnsi="Calibri" w:eastAsia="宋体" w:cs="Times New Roman"/>
      <w:sz w:val="21"/>
    </w:rPr>
  </w:style>
  <w:style w:type="paragraph" w:customStyle="1" w:styleId="478">
    <w:name w:val="正文文本缩进 31"/>
    <w:basedOn w:val="1"/>
    <w:qFormat/>
    <w:uiPriority w:val="0"/>
    <w:pPr>
      <w:tabs>
        <w:tab w:val="left" w:pos="1440"/>
      </w:tabs>
      <w:ind w:firstLine="257" w:firstLineChars="257"/>
      <w:textAlignment w:val="center"/>
    </w:pPr>
    <w:rPr>
      <w:rFonts w:ascii="华文彩云" w:hAnsi="Calibri" w:eastAsia="华文彩云" w:cs="Times New Roman"/>
      <w:kern w:val="0"/>
      <w:sz w:val="28"/>
    </w:rPr>
  </w:style>
  <w:style w:type="paragraph" w:customStyle="1" w:styleId="479">
    <w:name w:val="正文居中"/>
    <w:basedOn w:val="1"/>
    <w:next w:val="38"/>
    <w:qFormat/>
    <w:uiPriority w:val="0"/>
    <w:pPr>
      <w:adjustRightInd w:val="0"/>
      <w:snapToGrid w:val="0"/>
      <w:spacing w:line="240" w:lineRule="auto"/>
      <w:ind w:firstLine="480" w:firstLineChars="200"/>
    </w:pPr>
    <w:rPr>
      <w:rFonts w:ascii="宋体" w:hAnsi="宋体" w:eastAsia="宋体" w:cs="Times New Roman"/>
    </w:rPr>
  </w:style>
  <w:style w:type="paragraph" w:customStyle="1" w:styleId="480">
    <w:name w:val="发文部门"/>
    <w:basedOn w:val="1"/>
    <w:qFormat/>
    <w:uiPriority w:val="0"/>
    <w:pPr>
      <w:adjustRightInd w:val="0"/>
      <w:snapToGrid w:val="0"/>
      <w:spacing w:line="240" w:lineRule="auto"/>
      <w:jc w:val="left"/>
    </w:pPr>
    <w:rPr>
      <w:rFonts w:ascii="仿宋_GB2312" w:hAnsi="Calibri" w:eastAsia="仿宋_GB2312" w:cs="Times New Roman"/>
      <w:bCs/>
      <w:spacing w:val="-30"/>
      <w:sz w:val="32"/>
      <w:szCs w:val="32"/>
    </w:rPr>
  </w:style>
  <w:style w:type="paragraph" w:customStyle="1" w:styleId="481">
    <w:name w:val="标题11"/>
    <w:basedOn w:val="3"/>
    <w:qFormat/>
    <w:uiPriority w:val="0"/>
    <w:pPr>
      <w:keepLines w:val="0"/>
      <w:widowControl/>
      <w:numPr>
        <w:numId w:val="0"/>
      </w:numPr>
      <w:pBdr>
        <w:bottom w:val="single" w:color="auto" w:sz="8" w:space="6"/>
      </w:pBdr>
      <w:tabs>
        <w:tab w:val="left" w:pos="1247"/>
      </w:tabs>
      <w:spacing w:before="480" w:line="240" w:lineRule="auto"/>
      <w:ind w:left="1247" w:hanging="1247"/>
      <w:jc w:val="left"/>
    </w:pPr>
    <w:rPr>
      <w:rFonts w:ascii="Arial" w:hAnsi="Arial" w:eastAsia="宋体" w:cs="Arial"/>
      <w:smallCaps/>
      <w:spacing w:val="10"/>
      <w:kern w:val="20"/>
      <w:szCs w:val="32"/>
    </w:rPr>
  </w:style>
  <w:style w:type="paragraph" w:customStyle="1" w:styleId="48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Calibri" w:hAnsi="Calibri" w:eastAsia="宋体" w:cs="Times New Roman"/>
      <w:b/>
      <w:bCs/>
      <w:kern w:val="0"/>
      <w:sz w:val="20"/>
      <w:szCs w:val="20"/>
    </w:rPr>
  </w:style>
  <w:style w:type="paragraph" w:customStyle="1" w:styleId="483">
    <w:name w:val="表格文本"/>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484">
    <w:name w:val="xl96"/>
    <w:basedOn w:val="1"/>
    <w:qFormat/>
    <w:uiPriority w:val="0"/>
    <w:pPr>
      <w:widowControl/>
      <w:spacing w:before="100" w:beforeAutospacing="1" w:after="100" w:afterAutospacing="1" w:line="240" w:lineRule="auto"/>
      <w:jc w:val="left"/>
    </w:pPr>
    <w:rPr>
      <w:rFonts w:ascii="宋体" w:hAnsi="Calibri" w:eastAsia="宋体" w:cs="宋体"/>
      <w:color w:val="000000"/>
      <w:kern w:val="0"/>
      <w:sz w:val="14"/>
      <w:szCs w:val="14"/>
    </w:rPr>
  </w:style>
  <w:style w:type="paragraph" w:customStyle="1" w:styleId="485">
    <w:name w:val="公司抬头"/>
    <w:basedOn w:val="1"/>
    <w:qFormat/>
    <w:uiPriority w:val="0"/>
    <w:pPr>
      <w:adjustRightInd w:val="0"/>
      <w:snapToGrid w:val="0"/>
      <w:spacing w:line="240" w:lineRule="auto"/>
      <w:jc w:val="center"/>
    </w:pPr>
    <w:rPr>
      <w:rFonts w:ascii="仿宋_GB2312" w:hAnsi="仿宋_GB2312" w:eastAsia="宋体" w:cs="Times New Roman"/>
      <w:b/>
      <w:bCs/>
      <w:smallCaps/>
      <w:snapToGrid w:val="0"/>
      <w:color w:val="FF0000"/>
      <w:spacing w:val="-6"/>
      <w:kern w:val="0"/>
      <w:sz w:val="52"/>
      <w:szCs w:val="52"/>
    </w:rPr>
  </w:style>
  <w:style w:type="paragraph" w:customStyle="1" w:styleId="486">
    <w:name w:val="new样式1"/>
    <w:basedOn w:val="3"/>
    <w:qFormat/>
    <w:uiPriority w:val="0"/>
    <w:pPr>
      <w:widowControl/>
      <w:numPr>
        <w:numId w:val="0"/>
      </w:numPr>
      <w:tabs>
        <w:tab w:val="left" w:pos="1740"/>
      </w:tabs>
      <w:spacing w:after="60"/>
      <w:jc w:val="center"/>
    </w:pPr>
    <w:rPr>
      <w:rFonts w:ascii="黑体" w:hAnsi="黑体" w:eastAsia="黑体" w:cs="Times New Roman"/>
      <w:kern w:val="0"/>
      <w:sz w:val="28"/>
      <w:szCs w:val="28"/>
      <w:lang w:eastAsia="en-US" w:bidi="en-US"/>
    </w:rPr>
  </w:style>
  <w:style w:type="paragraph" w:customStyle="1" w:styleId="48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Calibri" w:eastAsia="宋体" w:cs="宋体"/>
      <w:b/>
      <w:bCs/>
      <w:color w:val="000000"/>
      <w:kern w:val="0"/>
      <w:sz w:val="14"/>
      <w:szCs w:val="14"/>
    </w:rPr>
  </w:style>
  <w:style w:type="paragraph" w:customStyle="1" w:styleId="488">
    <w:name w:val="正文首行缩进1"/>
    <w:basedOn w:val="2"/>
    <w:qFormat/>
    <w:uiPriority w:val="0"/>
    <w:pPr>
      <w:suppressAutoHyphens/>
      <w:spacing w:line="240" w:lineRule="auto"/>
      <w:ind w:firstLine="420"/>
    </w:pPr>
    <w:rPr>
      <w:rFonts w:ascii="Calibri" w:hAnsi="Calibri" w:eastAsia="宋体" w:cs="Times New Roman"/>
      <w:kern w:val="1"/>
      <w:sz w:val="21"/>
      <w:lang w:eastAsia="ar-SA"/>
    </w:rPr>
  </w:style>
  <w:style w:type="paragraph" w:customStyle="1" w:styleId="489">
    <w:name w:val="列表 21"/>
    <w:basedOn w:val="1"/>
    <w:qFormat/>
    <w:uiPriority w:val="0"/>
    <w:pPr>
      <w:spacing w:line="240" w:lineRule="auto"/>
      <w:ind w:left="400" w:leftChars="200" w:hanging="200" w:hangingChars="200"/>
    </w:pPr>
    <w:rPr>
      <w:rFonts w:ascii="Calibri" w:hAnsi="Calibri" w:eastAsia="宋体" w:cs="Times New Roman"/>
      <w:sz w:val="21"/>
      <w:szCs w:val="20"/>
    </w:rPr>
  </w:style>
  <w:style w:type="paragraph" w:customStyle="1" w:styleId="490">
    <w:name w:val="Char1 Char Char1 Char Char Char Char Char Char Char Char Char Char1"/>
    <w:basedOn w:val="1"/>
    <w:qFormat/>
    <w:uiPriority w:val="0"/>
    <w:pPr>
      <w:tabs>
        <w:tab w:val="left" w:pos="425"/>
      </w:tabs>
      <w:spacing w:line="240" w:lineRule="auto"/>
      <w:ind w:left="425" w:hanging="425"/>
    </w:pPr>
    <w:rPr>
      <w:rFonts w:ascii="Calibri" w:hAnsi="Calibri" w:eastAsia="宋体" w:cs="Times New Roman"/>
    </w:rPr>
  </w:style>
  <w:style w:type="paragraph" w:customStyle="1" w:styleId="491">
    <w:name w:val="索引标题1"/>
    <w:basedOn w:val="1"/>
    <w:next w:val="371"/>
    <w:qFormat/>
    <w:uiPriority w:val="0"/>
    <w:pPr>
      <w:ind w:firstLine="482"/>
    </w:pPr>
    <w:rPr>
      <w:rFonts w:ascii="Footlight MT Light" w:hAnsi="Footlight MT Light" w:eastAsia="宋体" w:cs="Times New Roman"/>
      <w:szCs w:val="20"/>
    </w:rPr>
  </w:style>
  <w:style w:type="paragraph" w:customStyle="1" w:styleId="492">
    <w:name w:val="左对齐的表内文字"/>
    <w:basedOn w:val="1"/>
    <w:qFormat/>
    <w:uiPriority w:val="0"/>
    <w:pPr>
      <w:spacing w:line="240" w:lineRule="auto"/>
    </w:pPr>
    <w:rPr>
      <w:rFonts w:ascii="Calibri" w:hAnsi="Calibri" w:eastAsia="仿宋_GB2312" w:cs="宋体"/>
      <w:sz w:val="21"/>
      <w:szCs w:val="20"/>
    </w:rPr>
  </w:style>
  <w:style w:type="paragraph" w:customStyle="1" w:styleId="493">
    <w:name w:val="xl46"/>
    <w:basedOn w:val="1"/>
    <w:qFormat/>
    <w:uiPriority w:val="0"/>
    <w:pPr>
      <w:widowControl/>
      <w:spacing w:before="100" w:beforeAutospacing="1" w:after="100" w:afterAutospacing="1" w:line="240" w:lineRule="auto"/>
      <w:jc w:val="left"/>
      <w:textAlignment w:val="center"/>
    </w:pPr>
    <w:rPr>
      <w:rFonts w:ascii="宋体" w:hAnsi="Calibri" w:eastAsia="宋体" w:cs="Times New Roman"/>
      <w:kern w:val="0"/>
      <w:sz w:val="22"/>
      <w:szCs w:val="22"/>
    </w:rPr>
  </w:style>
  <w:style w:type="paragraph" w:customStyle="1" w:styleId="494">
    <w:name w:val="正文文本缩进 21"/>
    <w:basedOn w:val="1"/>
    <w:qFormat/>
    <w:uiPriority w:val="0"/>
    <w:pPr>
      <w:ind w:firstLine="607"/>
    </w:pPr>
    <w:rPr>
      <w:rFonts w:ascii="楷体_GB2312" w:hAnsi="Calibri" w:eastAsia="楷体_GB2312" w:cs="Times New Roman"/>
      <w:kern w:val="0"/>
      <w:sz w:val="28"/>
      <w:szCs w:val="28"/>
    </w:rPr>
  </w:style>
  <w:style w:type="paragraph" w:customStyle="1" w:styleId="495">
    <w:name w:val="Spd正文"/>
    <w:basedOn w:val="1"/>
    <w:qFormat/>
    <w:uiPriority w:val="0"/>
    <w:pPr>
      <w:widowControl/>
      <w:ind w:firstLine="480" w:firstLineChars="200"/>
      <w:contextualSpacing/>
      <w:jc w:val="left"/>
    </w:pPr>
    <w:rPr>
      <w:rFonts w:ascii="Calibri" w:hAnsi="Calibri" w:eastAsia="宋体" w:cs="Times New Roman"/>
    </w:rPr>
  </w:style>
  <w:style w:type="paragraph" w:customStyle="1" w:styleId="496">
    <w:name w:val="样式 样式 标题 4 + 宋体 段前: 12 磅 段后: 6 磅 行距: 1.5 倍行距1 + 首行缩进:  2 字符"/>
    <w:basedOn w:val="1"/>
    <w:qFormat/>
    <w:uiPriority w:val="0"/>
    <w:pPr>
      <w:keepNext/>
      <w:keepLines/>
      <w:spacing w:before="240" w:after="120"/>
      <w:outlineLvl w:val="3"/>
    </w:pPr>
    <w:rPr>
      <w:rFonts w:ascii="Calibri" w:hAnsi="Calibri" w:eastAsia="宋体" w:cs="宋体"/>
      <w:b/>
      <w:bCs/>
      <w:sz w:val="28"/>
      <w:szCs w:val="28"/>
    </w:rPr>
  </w:style>
  <w:style w:type="paragraph" w:customStyle="1" w:styleId="497">
    <w:name w:val="Retrait 1"/>
    <w:basedOn w:val="1"/>
    <w:qFormat/>
    <w:uiPriority w:val="0"/>
    <w:pPr>
      <w:widowControl/>
      <w:overflowPunct w:val="0"/>
      <w:autoSpaceDE w:val="0"/>
      <w:autoSpaceDN w:val="0"/>
      <w:adjustRightInd w:val="0"/>
      <w:spacing w:before="120" w:line="240" w:lineRule="auto"/>
      <w:ind w:left="851"/>
      <w:textAlignment w:val="baseline"/>
    </w:pPr>
    <w:rPr>
      <w:rFonts w:ascii="Arial" w:hAnsi="Arial" w:eastAsia="宋体" w:cs="Times New Roman"/>
      <w:kern w:val="0"/>
      <w:sz w:val="20"/>
      <w:szCs w:val="20"/>
      <w:lang w:val="en-GB"/>
    </w:rPr>
  </w:style>
  <w:style w:type="paragraph" w:customStyle="1" w:styleId="498">
    <w:name w:val="Char Char Char Char Char Char1 Char"/>
    <w:basedOn w:val="1"/>
    <w:qFormat/>
    <w:uiPriority w:val="0"/>
    <w:pPr>
      <w:widowControl/>
      <w:spacing w:after="160" w:line="240" w:lineRule="exact"/>
      <w:jc w:val="left"/>
    </w:pPr>
    <w:rPr>
      <w:rFonts w:ascii="Verdana" w:hAnsi="Verdana" w:eastAsia="宋体" w:cs="Times New Roman"/>
      <w:kern w:val="0"/>
      <w:sz w:val="21"/>
      <w:szCs w:val="20"/>
      <w:lang w:eastAsia="en-US"/>
    </w:rPr>
  </w:style>
  <w:style w:type="paragraph" w:customStyle="1" w:styleId="499">
    <w:name w:val="表格文字"/>
    <w:basedOn w:val="1"/>
    <w:next w:val="363"/>
    <w:qFormat/>
    <w:uiPriority w:val="0"/>
    <w:pPr>
      <w:overflowPunct w:val="0"/>
      <w:spacing w:before="20" w:after="20" w:line="240" w:lineRule="auto"/>
    </w:pPr>
    <w:rPr>
      <w:rFonts w:hint="eastAsia" w:ascii="Century Gothic" w:hAnsi="Century Gothic" w:eastAsia="宋体" w:cs="Times New Roman"/>
      <w:kern w:val="1"/>
      <w:sz w:val="20"/>
      <w:szCs w:val="20"/>
      <w:lang w:eastAsia="ar-SA"/>
    </w:rPr>
  </w:style>
  <w:style w:type="paragraph" w:customStyle="1" w:styleId="50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Calibri" w:eastAsia="宋体" w:cs="宋体"/>
      <w:color w:val="000000"/>
      <w:kern w:val="0"/>
      <w:sz w:val="14"/>
      <w:szCs w:val="14"/>
    </w:rPr>
  </w:style>
  <w:style w:type="paragraph" w:customStyle="1" w:styleId="501">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Calibri" w:eastAsia="宋体" w:cs="Times New Roman"/>
      <w:kern w:val="0"/>
      <w:sz w:val="22"/>
      <w:szCs w:val="22"/>
    </w:rPr>
  </w:style>
  <w:style w:type="paragraph" w:customStyle="1" w:styleId="502">
    <w:name w:val="31a（正文）章标题"/>
    <w:qFormat/>
    <w:uiPriority w:val="0"/>
    <w:pPr>
      <w:tabs>
        <w:tab w:val="left" w:pos="425"/>
      </w:tabs>
      <w:adjustRightInd w:val="0"/>
      <w:snapToGrid w:val="0"/>
      <w:spacing w:beforeLines="50" w:afterLines="50"/>
      <w:ind w:left="425" w:hanging="425"/>
      <w:jc w:val="both"/>
      <w:outlineLvl w:val="0"/>
    </w:pPr>
    <w:rPr>
      <w:rFonts w:ascii="仿宋_GB2312" w:hAnsi="Calibri" w:eastAsia="仿宋_GB2312" w:cs="Times New Roman"/>
      <w:b/>
      <w:sz w:val="28"/>
      <w:szCs w:val="28"/>
      <w:lang w:val="en-US" w:eastAsia="zh-CN" w:bidi="ar-SA"/>
    </w:rPr>
  </w:style>
  <w:style w:type="paragraph" w:customStyle="1" w:styleId="503">
    <w:name w:val="默认段落字体 Para Char Char Char Char Char Char Char"/>
    <w:basedOn w:val="1"/>
    <w:qFormat/>
    <w:uiPriority w:val="0"/>
    <w:pPr>
      <w:spacing w:line="240" w:lineRule="auto"/>
    </w:pPr>
    <w:rPr>
      <w:rFonts w:ascii="Calibri" w:hAnsi="Calibri" w:eastAsia="宋体" w:cs="Times New Roman"/>
    </w:rPr>
  </w:style>
  <w:style w:type="paragraph" w:customStyle="1" w:styleId="504">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Calibri" w:eastAsia="宋体" w:cs="宋体"/>
      <w:b/>
      <w:bCs/>
      <w:color w:val="000000"/>
      <w:kern w:val="0"/>
      <w:sz w:val="14"/>
      <w:szCs w:val="14"/>
    </w:rPr>
  </w:style>
  <w:style w:type="paragraph" w:customStyle="1" w:styleId="505">
    <w:name w:val="样式 宋体 行距: 1.5 倍行距"/>
    <w:basedOn w:val="1"/>
    <w:qFormat/>
    <w:uiPriority w:val="0"/>
    <w:pPr>
      <w:ind w:firstLine="200" w:firstLineChars="200"/>
    </w:pPr>
    <w:rPr>
      <w:rFonts w:ascii="宋体" w:hAnsi="Calibri" w:eastAsia="宋体" w:cs="宋体"/>
      <w:szCs w:val="20"/>
    </w:rPr>
  </w:style>
  <w:style w:type="paragraph" w:customStyle="1" w:styleId="506">
    <w:name w:val="英文标号正文"/>
    <w:basedOn w:val="1"/>
    <w:qFormat/>
    <w:uiPriority w:val="0"/>
    <w:pPr>
      <w:widowControl/>
      <w:tabs>
        <w:tab w:val="left" w:pos="425"/>
        <w:tab w:val="left" w:pos="1545"/>
      </w:tabs>
      <w:autoSpaceDE w:val="0"/>
      <w:autoSpaceDN w:val="0"/>
      <w:spacing w:line="240" w:lineRule="auto"/>
      <w:ind w:left="1545" w:hanging="915"/>
    </w:pPr>
    <w:rPr>
      <w:rFonts w:ascii="Calibri" w:hAnsi="Calibri" w:eastAsia="宋体" w:cs="Times New Roman"/>
      <w:kern w:val="0"/>
      <w:szCs w:val="20"/>
    </w:rPr>
  </w:style>
  <w:style w:type="paragraph" w:customStyle="1" w:styleId="507">
    <w:name w:val="文档结构图1"/>
    <w:basedOn w:val="1"/>
    <w:qFormat/>
    <w:uiPriority w:val="0"/>
    <w:pPr>
      <w:shd w:val="clear" w:color="auto" w:fill="000080"/>
      <w:autoSpaceDE w:val="0"/>
      <w:autoSpaceDN w:val="0"/>
      <w:adjustRightInd w:val="0"/>
      <w:spacing w:line="312" w:lineRule="atLeast"/>
      <w:textAlignment w:val="baseline"/>
    </w:pPr>
    <w:rPr>
      <w:rFonts w:ascii="宋体" w:hAnsi="Tms Rmn" w:eastAsia="宋体" w:cs="Times New Roman"/>
      <w:kern w:val="0"/>
      <w:sz w:val="21"/>
      <w:szCs w:val="20"/>
    </w:rPr>
  </w:style>
  <w:style w:type="paragraph" w:customStyle="1" w:styleId="508">
    <w:name w:val="xl49"/>
    <w:basedOn w:val="1"/>
    <w:qFormat/>
    <w:uiPriority w:val="0"/>
    <w:pPr>
      <w:widowControl/>
      <w:pBdr>
        <w:left w:val="single" w:color="auto" w:sz="4" w:space="0"/>
        <w:right w:val="single" w:color="auto" w:sz="4" w:space="0"/>
      </w:pBdr>
      <w:spacing w:before="100" w:beforeAutospacing="1" w:after="100" w:afterAutospacing="1" w:line="240" w:lineRule="auto"/>
      <w:jc w:val="center"/>
      <w:textAlignment w:val="center"/>
    </w:pPr>
    <w:rPr>
      <w:rFonts w:ascii="宋体" w:hAnsi="Calibri" w:eastAsia="宋体" w:cs="Times New Roman"/>
      <w:kern w:val="0"/>
      <w:sz w:val="22"/>
      <w:szCs w:val="22"/>
    </w:rPr>
  </w:style>
  <w:style w:type="paragraph" w:customStyle="1" w:styleId="509">
    <w:name w:val="正文段落"/>
    <w:basedOn w:val="1"/>
    <w:qFormat/>
    <w:uiPriority w:val="0"/>
    <w:pPr>
      <w:spacing w:line="579" w:lineRule="exact"/>
    </w:pPr>
    <w:rPr>
      <w:rFonts w:ascii="Calibri" w:hAnsi="Calibri" w:eastAsia="方正仿宋_GBK" w:cs="Times New Roman"/>
      <w:sz w:val="32"/>
    </w:rPr>
  </w:style>
  <w:style w:type="paragraph" w:customStyle="1" w:styleId="510">
    <w:name w:val="List Paragraph1"/>
    <w:basedOn w:val="1"/>
    <w:qFormat/>
    <w:uiPriority w:val="0"/>
    <w:pPr>
      <w:tabs>
        <w:tab w:val="right" w:pos="-2120"/>
      </w:tabs>
      <w:adjustRightInd w:val="0"/>
      <w:spacing w:line="312" w:lineRule="atLeast"/>
      <w:ind w:firstLine="200" w:firstLineChars="200"/>
      <w:textAlignment w:val="baseline"/>
    </w:pPr>
    <w:rPr>
      <w:rFonts w:ascii="Calibri" w:hAnsi="Calibri" w:eastAsia="仿宋_GB2312" w:cs="Times New Roman"/>
      <w:kern w:val="0"/>
      <w:sz w:val="28"/>
      <w:szCs w:val="20"/>
    </w:rPr>
  </w:style>
  <w:style w:type="paragraph" w:customStyle="1" w:styleId="511">
    <w:name w:val="标书原文"/>
    <w:basedOn w:val="1"/>
    <w:qFormat/>
    <w:uiPriority w:val="0"/>
    <w:pPr>
      <w:ind w:firstLine="454"/>
    </w:pPr>
    <w:rPr>
      <w:rFonts w:ascii="宋体" w:hAnsi="宋体" w:eastAsia="宋体" w:cs="Times New Roman"/>
      <w:color w:val="000000"/>
      <w:kern w:val="1"/>
      <w:szCs w:val="20"/>
    </w:rPr>
  </w:style>
  <w:style w:type="paragraph" w:customStyle="1" w:styleId="512">
    <w:name w:val="Char Char Char Char Char Char Char1"/>
    <w:basedOn w:val="1"/>
    <w:qFormat/>
    <w:uiPriority w:val="0"/>
    <w:pPr>
      <w:spacing w:line="240" w:lineRule="auto"/>
    </w:pPr>
    <w:rPr>
      <w:rFonts w:ascii="Calibri" w:hAnsi="Calibri" w:eastAsia="宋体" w:cs="Times New Roman"/>
      <w:sz w:val="21"/>
    </w:rPr>
  </w:style>
  <w:style w:type="paragraph" w:customStyle="1" w:styleId="513">
    <w:name w:val="font10"/>
    <w:basedOn w:val="1"/>
    <w:qFormat/>
    <w:uiPriority w:val="0"/>
    <w:pPr>
      <w:widowControl/>
      <w:spacing w:before="100" w:beforeAutospacing="1" w:after="100" w:afterAutospacing="1" w:line="240" w:lineRule="auto"/>
      <w:jc w:val="left"/>
    </w:pPr>
    <w:rPr>
      <w:rFonts w:ascii="宋体" w:hAnsi="Calibri" w:eastAsia="宋体" w:cs="宋体"/>
      <w:kern w:val="0"/>
      <w:sz w:val="20"/>
      <w:szCs w:val="20"/>
    </w:rPr>
  </w:style>
  <w:style w:type="paragraph" w:customStyle="1" w:styleId="514">
    <w:name w:val="Char2"/>
    <w:basedOn w:val="1"/>
    <w:qFormat/>
    <w:uiPriority w:val="0"/>
    <w:pPr>
      <w:tabs>
        <w:tab w:val="left" w:pos="425"/>
      </w:tabs>
      <w:spacing w:line="240" w:lineRule="auto"/>
      <w:ind w:left="425" w:hanging="425"/>
    </w:pPr>
    <w:rPr>
      <w:rFonts w:ascii="Calibri" w:hAnsi="Calibri" w:eastAsia="宋体" w:cs="Times New Roman"/>
    </w:rPr>
  </w:style>
  <w:style w:type="paragraph" w:customStyle="1" w:styleId="515">
    <w:name w:val="图表文字"/>
    <w:qFormat/>
    <w:uiPriority w:val="0"/>
    <w:rPr>
      <w:rFonts w:ascii="Calibri" w:hAnsi="Calibri" w:eastAsia="宋体" w:cs="Times New Roman"/>
      <w:sz w:val="21"/>
      <w:szCs w:val="21"/>
      <w:lang w:val="en-US" w:eastAsia="zh-CN" w:bidi="ar-SA"/>
    </w:rPr>
  </w:style>
  <w:style w:type="paragraph" w:customStyle="1" w:styleId="516">
    <w:name w:val="Char1 Char Char Char"/>
    <w:basedOn w:val="1"/>
    <w:qFormat/>
    <w:uiPriority w:val="0"/>
    <w:pPr>
      <w:spacing w:line="240" w:lineRule="auto"/>
    </w:pPr>
    <w:rPr>
      <w:rFonts w:ascii="Tahoma" w:hAnsi="Tahoma" w:eastAsia="宋体" w:cs="Times New Roman"/>
      <w:szCs w:val="20"/>
    </w:rPr>
  </w:style>
  <w:style w:type="paragraph" w:customStyle="1" w:styleId="517">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Calibri" w:eastAsia="宋体" w:cs="Times New Roman"/>
      <w:kern w:val="0"/>
      <w:sz w:val="22"/>
      <w:szCs w:val="22"/>
    </w:rPr>
  </w:style>
  <w:style w:type="paragraph" w:customStyle="1" w:styleId="518">
    <w:name w:val="批注主题1"/>
    <w:basedOn w:val="22"/>
    <w:next w:val="22"/>
    <w:qFormat/>
    <w:uiPriority w:val="0"/>
    <w:pPr>
      <w:spacing w:line="240" w:lineRule="auto"/>
    </w:pPr>
    <w:rPr>
      <w:rFonts w:ascii="Calibri" w:hAnsi="Calibri" w:eastAsia="宋体" w:cs="Times New Roman"/>
      <w:b/>
      <w:bCs/>
      <w:kern w:val="0"/>
      <w:sz w:val="20"/>
      <w:szCs w:val="20"/>
    </w:rPr>
  </w:style>
  <w:style w:type="paragraph" w:customStyle="1" w:styleId="519">
    <w:name w:val="±í¸ñÎÄ±¾"/>
    <w:basedOn w:val="1"/>
    <w:qFormat/>
    <w:uiPriority w:val="0"/>
    <w:pPr>
      <w:widowControl/>
      <w:tabs>
        <w:tab w:val="decimal" w:pos="0"/>
      </w:tabs>
      <w:overflowPunct w:val="0"/>
      <w:autoSpaceDE w:val="0"/>
      <w:autoSpaceDN w:val="0"/>
      <w:adjustRightInd w:val="0"/>
      <w:spacing w:line="240" w:lineRule="auto"/>
      <w:textAlignment w:val="baseline"/>
    </w:pPr>
    <w:rPr>
      <w:rFonts w:ascii="Calibri" w:hAnsi="Calibri" w:eastAsia="宋体" w:cs="Times New Roman"/>
      <w:kern w:val="0"/>
      <w:szCs w:val="20"/>
    </w:rPr>
  </w:style>
  <w:style w:type="paragraph" w:customStyle="1" w:styleId="520">
    <w:name w:val="表格1"/>
    <w:basedOn w:val="1"/>
    <w:qFormat/>
    <w:uiPriority w:val="0"/>
    <w:pPr>
      <w:tabs>
        <w:tab w:val="left" w:pos="0"/>
      </w:tabs>
      <w:adjustRightInd w:val="0"/>
      <w:snapToGrid w:val="0"/>
      <w:spacing w:line="360" w:lineRule="atLeast"/>
      <w:jc w:val="center"/>
      <w:textAlignment w:val="baseline"/>
    </w:pPr>
    <w:rPr>
      <w:rFonts w:ascii="Calibri" w:hAnsi="Calibri" w:eastAsia="宋体" w:cs="Times New Roman"/>
      <w:kern w:val="0"/>
      <w:sz w:val="21"/>
      <w:szCs w:val="21"/>
    </w:rPr>
  </w:style>
  <w:style w:type="paragraph" w:customStyle="1" w:styleId="521">
    <w:name w:val="收函单位"/>
    <w:basedOn w:val="445"/>
    <w:qFormat/>
    <w:uiPriority w:val="0"/>
  </w:style>
  <w:style w:type="paragraph" w:customStyle="1" w:styleId="522">
    <w:name w:val="tll"/>
    <w:basedOn w:val="1"/>
    <w:qFormat/>
    <w:uiPriority w:val="0"/>
    <w:pPr>
      <w:autoSpaceDE w:val="0"/>
      <w:autoSpaceDN w:val="0"/>
      <w:adjustRightInd w:val="0"/>
      <w:spacing w:line="240" w:lineRule="auto"/>
      <w:jc w:val="left"/>
      <w:textAlignment w:val="baseline"/>
    </w:pPr>
    <w:rPr>
      <w:rFonts w:ascii="仿宋_GB2312" w:hAnsi="Arial" w:eastAsia="仿宋_GB2312" w:cs="Times New Roman"/>
      <w:kern w:val="0"/>
      <w:sz w:val="21"/>
      <w:szCs w:val="21"/>
    </w:rPr>
  </w:style>
  <w:style w:type="paragraph" w:customStyle="1" w:styleId="523">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rPr>
  </w:style>
  <w:style w:type="paragraph" w:customStyle="1" w:styleId="52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Calibri" w:eastAsia="宋体" w:cs="Times New Roman"/>
      <w:kern w:val="0"/>
      <w:sz w:val="22"/>
      <w:szCs w:val="22"/>
    </w:rPr>
  </w:style>
  <w:style w:type="paragraph" w:customStyle="1" w:styleId="525">
    <w:name w:val="Char1 Char Char Char Char Char Char1"/>
    <w:basedOn w:val="1"/>
    <w:qFormat/>
    <w:uiPriority w:val="0"/>
    <w:pPr>
      <w:tabs>
        <w:tab w:val="left" w:pos="360"/>
      </w:tabs>
      <w:spacing w:line="240" w:lineRule="auto"/>
      <w:ind w:left="360" w:hanging="360"/>
    </w:pPr>
    <w:rPr>
      <w:rFonts w:ascii="Calibri" w:hAnsi="Calibri" w:eastAsia="宋体" w:cs="Times New Roman"/>
    </w:rPr>
  </w:style>
  <w:style w:type="paragraph" w:customStyle="1" w:styleId="526">
    <w:name w:val="xl73"/>
    <w:basedOn w:val="1"/>
    <w:qFormat/>
    <w:uiPriority w:val="0"/>
    <w:pPr>
      <w:widowControl/>
      <w:spacing w:before="100" w:beforeAutospacing="1" w:after="100" w:afterAutospacing="1" w:line="240" w:lineRule="auto"/>
      <w:jc w:val="center"/>
      <w:textAlignment w:val="center"/>
    </w:pPr>
    <w:rPr>
      <w:rFonts w:ascii="Calibri" w:hAnsi="Calibri" w:eastAsia="宋体" w:cs="Times New Roman"/>
      <w:kern w:val="0"/>
      <w:sz w:val="20"/>
      <w:szCs w:val="20"/>
    </w:rPr>
  </w:style>
  <w:style w:type="paragraph" w:customStyle="1" w:styleId="52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Calibri" w:eastAsia="宋体" w:cs="宋体"/>
      <w:kern w:val="0"/>
      <w:sz w:val="20"/>
      <w:szCs w:val="20"/>
    </w:rPr>
  </w:style>
  <w:style w:type="paragraph" w:customStyle="1" w:styleId="52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Calibri" w:eastAsia="宋体" w:cs="宋体"/>
      <w:kern w:val="0"/>
      <w:sz w:val="14"/>
      <w:szCs w:val="14"/>
    </w:rPr>
  </w:style>
  <w:style w:type="paragraph" w:customStyle="1" w:styleId="529">
    <w:name w:val="抄送机关"/>
    <w:basedOn w:val="1"/>
    <w:qFormat/>
    <w:uiPriority w:val="0"/>
    <w:pPr>
      <w:spacing w:line="500" w:lineRule="exact"/>
    </w:pPr>
    <w:rPr>
      <w:rFonts w:ascii="仿宋_GB2312" w:hAnsi="Calibri" w:eastAsia="仿宋_GB2312" w:cs="Times New Roman"/>
      <w:sz w:val="32"/>
      <w:szCs w:val="32"/>
    </w:rPr>
  </w:style>
  <w:style w:type="paragraph" w:customStyle="1" w:styleId="530">
    <w:name w:val="目录文字"/>
    <w:basedOn w:val="1"/>
    <w:qFormat/>
    <w:uiPriority w:val="0"/>
    <w:pPr>
      <w:widowControl/>
      <w:spacing w:line="480" w:lineRule="auto"/>
      <w:jc w:val="left"/>
    </w:pPr>
    <w:rPr>
      <w:rFonts w:ascii="宋体" w:hAnsi="宋体" w:eastAsia="宋体" w:cs="Times New Roman"/>
      <w:kern w:val="0"/>
      <w:szCs w:val="20"/>
    </w:rPr>
  </w:style>
  <w:style w:type="paragraph" w:customStyle="1" w:styleId="531">
    <w:name w:val="正文21"/>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53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jc w:val="left"/>
    </w:pPr>
    <w:rPr>
      <w:rFonts w:ascii="Courier New" w:hAnsi="Courier New" w:eastAsia="宋体" w:cs="Times New Roman"/>
      <w:kern w:val="0"/>
      <w:sz w:val="20"/>
      <w:szCs w:val="20"/>
    </w:rPr>
  </w:style>
  <w:style w:type="paragraph" w:customStyle="1" w:styleId="533">
    <w:name w:val="表格标题1"/>
    <w:basedOn w:val="383"/>
    <w:qFormat/>
    <w:uiPriority w:val="0"/>
    <w:pPr>
      <w:tabs>
        <w:tab w:val="left" w:pos="855"/>
      </w:tabs>
      <w:ind w:left="855" w:hanging="360"/>
      <w:jc w:val="both"/>
      <w:textAlignment w:val="bottom"/>
    </w:pPr>
    <w:rPr>
      <w:rFonts w:ascii="Times New Roman"/>
      <w:sz w:val="21"/>
      <w:szCs w:val="21"/>
    </w:rPr>
  </w:style>
  <w:style w:type="paragraph" w:customStyle="1" w:styleId="534">
    <w:name w:val="样式 标题 1合同标题H1PIM 1h11Header 1Heading 0Header1标书1L1boc..."/>
    <w:basedOn w:val="3"/>
    <w:qFormat/>
    <w:uiPriority w:val="0"/>
    <w:pPr>
      <w:numPr>
        <w:numId w:val="0"/>
      </w:numPr>
      <w:spacing w:before="100" w:beforeAutospacing="1" w:after="100" w:afterAutospacing="1" w:line="480" w:lineRule="auto"/>
      <w:jc w:val="center"/>
    </w:pPr>
    <w:rPr>
      <w:rFonts w:ascii="Calibri" w:hAnsi="Calibri" w:eastAsia="黑体" w:cs="宋体"/>
      <w:szCs w:val="20"/>
    </w:rPr>
  </w:style>
  <w:style w:type="paragraph" w:customStyle="1" w:styleId="535">
    <w:name w:val="4"/>
    <w:basedOn w:val="1"/>
    <w:next w:val="1"/>
    <w:qFormat/>
    <w:uiPriority w:val="0"/>
    <w:pPr>
      <w:spacing w:line="240" w:lineRule="auto"/>
    </w:pPr>
    <w:rPr>
      <w:rFonts w:ascii="Calibri" w:hAnsi="Calibri" w:eastAsia="宋体" w:cs="Times New Roman"/>
      <w:sz w:val="21"/>
    </w:rPr>
  </w:style>
  <w:style w:type="paragraph" w:customStyle="1" w:styleId="536">
    <w:name w:val="表格正文2"/>
    <w:basedOn w:val="1"/>
    <w:qFormat/>
    <w:uiPriority w:val="0"/>
    <w:pPr>
      <w:adjustRightInd w:val="0"/>
      <w:snapToGrid w:val="0"/>
      <w:spacing w:line="400" w:lineRule="atLeast"/>
      <w:jc w:val="left"/>
    </w:pPr>
    <w:rPr>
      <w:rFonts w:ascii="Calibri" w:hAnsi="Calibri" w:eastAsia="宋体" w:cs="Times New Roman"/>
      <w:szCs w:val="20"/>
    </w:rPr>
  </w:style>
  <w:style w:type="paragraph" w:customStyle="1" w:styleId="537">
    <w:name w:val="序言中的项目"/>
    <w:basedOn w:val="1"/>
    <w:qFormat/>
    <w:uiPriority w:val="0"/>
    <w:pPr>
      <w:tabs>
        <w:tab w:val="left" w:pos="1781"/>
      </w:tabs>
      <w:spacing w:line="240" w:lineRule="auto"/>
      <w:ind w:left="1781" w:hanging="420"/>
    </w:pPr>
    <w:rPr>
      <w:rFonts w:ascii="Calibri" w:hAnsi="Calibri" w:eastAsia="宋体" w:cs="Times New Roman"/>
      <w:sz w:val="21"/>
    </w:rPr>
  </w:style>
  <w:style w:type="paragraph" w:customStyle="1" w:styleId="53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Calibri" w:hAnsi="Calibri" w:eastAsia="宋体" w:cs="Times New Roman"/>
      <w:kern w:val="0"/>
      <w:sz w:val="20"/>
      <w:szCs w:val="20"/>
    </w:rPr>
  </w:style>
  <w:style w:type="paragraph" w:customStyle="1" w:styleId="53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Calibri" w:hAnsi="Calibri" w:eastAsia="宋体" w:cs="Times New Roman"/>
      <w:kern w:val="0"/>
      <w:sz w:val="22"/>
      <w:szCs w:val="22"/>
    </w:rPr>
  </w:style>
  <w:style w:type="paragraph" w:customStyle="1" w:styleId="540">
    <w:name w:val="Body Text 21"/>
    <w:basedOn w:val="1"/>
    <w:qFormat/>
    <w:uiPriority w:val="0"/>
    <w:pPr>
      <w:adjustRightInd w:val="0"/>
      <w:spacing w:line="240" w:lineRule="exact"/>
      <w:textAlignment w:val="baseline"/>
    </w:pPr>
    <w:rPr>
      <w:rFonts w:ascii="宋体" w:hAnsi="Calibri" w:eastAsia="宋体" w:cs="Times New Roman"/>
      <w:kern w:val="0"/>
      <w:sz w:val="18"/>
      <w:szCs w:val="20"/>
    </w:rPr>
  </w:style>
  <w:style w:type="paragraph" w:customStyle="1" w:styleId="541">
    <w:name w:val="文本块1"/>
    <w:basedOn w:val="1"/>
    <w:qFormat/>
    <w:uiPriority w:val="0"/>
    <w:pPr>
      <w:spacing w:after="120" w:line="240" w:lineRule="auto"/>
      <w:ind w:left="700" w:leftChars="700" w:right="700" w:rightChars="700"/>
    </w:pPr>
    <w:rPr>
      <w:rFonts w:ascii="Calibri" w:hAnsi="Calibri" w:eastAsia="宋体" w:cs="Times New Roman"/>
      <w:sz w:val="21"/>
      <w:szCs w:val="21"/>
    </w:rPr>
  </w:style>
  <w:style w:type="paragraph" w:customStyle="1" w:styleId="542">
    <w:name w:val="标书正文"/>
    <w:basedOn w:val="1"/>
    <w:qFormat/>
    <w:uiPriority w:val="0"/>
    <w:pPr>
      <w:spacing w:line="300" w:lineRule="auto"/>
      <w:ind w:firstLine="480" w:firstLineChars="200"/>
    </w:pPr>
    <w:rPr>
      <w:rFonts w:ascii="Calibri" w:hAnsi="Calibri" w:eastAsia="宋体" w:cs="Times New Roman"/>
    </w:rPr>
  </w:style>
  <w:style w:type="paragraph" w:customStyle="1" w:styleId="54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szCs w:val="24"/>
      <w:lang w:val="en-US" w:eastAsia="zh-CN" w:bidi="ar-SA"/>
    </w:rPr>
  </w:style>
  <w:style w:type="paragraph" w:customStyle="1" w:styleId="54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Calibri" w:eastAsia="宋体" w:cs="宋体"/>
      <w:kern w:val="0"/>
      <w:sz w:val="14"/>
      <w:szCs w:val="14"/>
    </w:rPr>
  </w:style>
  <w:style w:type="paragraph" w:customStyle="1" w:styleId="545">
    <w:name w:val="Char Char Char Char1"/>
    <w:basedOn w:val="1"/>
    <w:qFormat/>
    <w:uiPriority w:val="0"/>
    <w:pPr>
      <w:adjustRightInd w:val="0"/>
      <w:snapToGrid w:val="0"/>
      <w:ind w:firstLine="200" w:firstLineChars="200"/>
    </w:pPr>
    <w:rPr>
      <w:rFonts w:ascii="Calibri" w:hAnsi="Calibri" w:eastAsia="仿宋_GB2312" w:cs="Times New Roman"/>
      <w:sz w:val="28"/>
      <w:szCs w:val="21"/>
    </w:rPr>
  </w:style>
  <w:style w:type="paragraph" w:customStyle="1" w:styleId="546">
    <w:name w:val="TOC 标题1"/>
    <w:basedOn w:val="3"/>
    <w:next w:val="1"/>
    <w:qFormat/>
    <w:uiPriority w:val="39"/>
    <w:pPr>
      <w:widowControl/>
      <w:numPr>
        <w:numId w:val="0"/>
      </w:numPr>
      <w:spacing w:before="480" w:after="0" w:line="276" w:lineRule="auto"/>
      <w:jc w:val="left"/>
      <w:outlineLvl w:val="9"/>
    </w:pPr>
    <w:rPr>
      <w:rFonts w:ascii="Cambria" w:hAnsi="Cambria" w:eastAsia="宋体" w:cs="Times New Roman"/>
      <w:color w:val="365F91"/>
      <w:kern w:val="0"/>
      <w:sz w:val="28"/>
      <w:szCs w:val="28"/>
    </w:rPr>
  </w:style>
  <w:style w:type="paragraph" w:customStyle="1" w:styleId="547">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textAlignment w:val="center"/>
    </w:pPr>
    <w:rPr>
      <w:rFonts w:ascii="Calibri" w:hAnsi="Calibri" w:eastAsia="宋体" w:cs="Times New Roman"/>
      <w:kern w:val="0"/>
      <w:sz w:val="22"/>
      <w:szCs w:val="22"/>
    </w:rPr>
  </w:style>
  <w:style w:type="paragraph" w:customStyle="1" w:styleId="548">
    <w:name w:val="Document Map1"/>
    <w:basedOn w:val="1"/>
    <w:qFormat/>
    <w:uiPriority w:val="0"/>
    <w:pPr>
      <w:shd w:val="clear" w:color="auto" w:fill="000080"/>
      <w:autoSpaceDE w:val="0"/>
      <w:autoSpaceDN w:val="0"/>
      <w:adjustRightInd w:val="0"/>
      <w:spacing w:line="312" w:lineRule="atLeast"/>
      <w:textAlignment w:val="baseline"/>
    </w:pPr>
    <w:rPr>
      <w:rFonts w:ascii="宋体" w:hAnsi="Tms Rmn" w:eastAsia="宋体" w:cs="Times New Roman"/>
      <w:kern w:val="0"/>
      <w:sz w:val="21"/>
      <w:szCs w:val="20"/>
    </w:rPr>
  </w:style>
  <w:style w:type="paragraph" w:customStyle="1" w:styleId="549">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hAnsi="Arial" w:eastAsia="宋体" w:cs="Times New Roman"/>
      <w:kern w:val="0"/>
    </w:rPr>
  </w:style>
  <w:style w:type="paragraph" w:customStyle="1" w:styleId="550">
    <w:name w:val="Char Char Char Char"/>
    <w:basedOn w:val="1"/>
    <w:qFormat/>
    <w:uiPriority w:val="0"/>
    <w:pPr>
      <w:widowControl/>
      <w:spacing w:after="160" w:line="240" w:lineRule="exact"/>
      <w:jc w:val="left"/>
    </w:pPr>
    <w:rPr>
      <w:rFonts w:ascii="Verdana" w:hAnsi="Verdana" w:eastAsia="宋体" w:cs="Times New Roman"/>
      <w:kern w:val="0"/>
      <w:sz w:val="20"/>
      <w:lang w:eastAsia="en-US"/>
    </w:rPr>
  </w:style>
  <w:style w:type="paragraph" w:customStyle="1" w:styleId="551">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Calibri" w:hAnsi="Calibri" w:eastAsia="宋体" w:cs="Times New Roman"/>
      <w:b/>
      <w:bCs/>
      <w:kern w:val="0"/>
      <w:sz w:val="36"/>
      <w:szCs w:val="36"/>
    </w:rPr>
  </w:style>
  <w:style w:type="paragraph" w:customStyle="1" w:styleId="552">
    <w:name w:val="my正文样式"/>
    <w:basedOn w:val="1"/>
    <w:qFormat/>
    <w:uiPriority w:val="0"/>
    <w:pPr>
      <w:suppressAutoHyphens/>
      <w:ind w:firstLine="200" w:firstLineChars="200"/>
    </w:pPr>
    <w:rPr>
      <w:rFonts w:ascii="仿宋_GB2312" w:hAnsi="Calibri" w:eastAsia="仿宋_GB2312" w:cs="Times New Roman"/>
      <w:kern w:val="0"/>
      <w:szCs w:val="21"/>
    </w:rPr>
  </w:style>
  <w:style w:type="paragraph" w:customStyle="1" w:styleId="553">
    <w:name w:val="1样式5"/>
    <w:basedOn w:val="358"/>
    <w:qFormat/>
    <w:uiPriority w:val="0"/>
    <w:pPr>
      <w:tabs>
        <w:tab w:val="left" w:pos="945"/>
        <w:tab w:val="clear" w:pos="1740"/>
      </w:tabs>
      <w:adjustRightInd w:val="0"/>
      <w:snapToGrid w:val="0"/>
      <w:spacing w:beforeLines="0" w:afterLines="0"/>
      <w:jc w:val="center"/>
    </w:pPr>
    <w:rPr>
      <w:rFonts w:eastAsia="黑体"/>
      <w:b/>
      <w:sz w:val="32"/>
      <w:szCs w:val="32"/>
    </w:rPr>
  </w:style>
  <w:style w:type="paragraph" w:customStyle="1" w:styleId="554">
    <w:name w:val="Char Char Char Char Char Char Char2"/>
    <w:basedOn w:val="1"/>
    <w:qFormat/>
    <w:uiPriority w:val="0"/>
    <w:pPr>
      <w:widowControl/>
      <w:spacing w:after="160" w:line="240" w:lineRule="exact"/>
      <w:jc w:val="left"/>
    </w:pPr>
    <w:rPr>
      <w:rFonts w:ascii="Arial" w:hAnsi="Arial" w:eastAsia="Times New Roman" w:cs="Verdana"/>
      <w:b/>
      <w:kern w:val="0"/>
      <w:lang w:eastAsia="en-US"/>
    </w:rPr>
  </w:style>
  <w:style w:type="paragraph" w:customStyle="1" w:styleId="555">
    <w:name w:val="font7"/>
    <w:basedOn w:val="1"/>
    <w:qFormat/>
    <w:uiPriority w:val="0"/>
    <w:pPr>
      <w:widowControl/>
      <w:spacing w:before="100" w:beforeAutospacing="1" w:after="100" w:afterAutospacing="1" w:line="240" w:lineRule="auto"/>
      <w:jc w:val="left"/>
    </w:pPr>
    <w:rPr>
      <w:rFonts w:ascii="宋体" w:hAnsi="Calibri" w:eastAsia="宋体" w:cs="宋体"/>
      <w:kern w:val="0"/>
      <w:sz w:val="18"/>
      <w:szCs w:val="18"/>
    </w:rPr>
  </w:style>
  <w:style w:type="paragraph" w:customStyle="1" w:styleId="556">
    <w:name w:val="aliang正文"/>
    <w:basedOn w:val="1"/>
    <w:qFormat/>
    <w:uiPriority w:val="0"/>
    <w:pPr>
      <w:spacing w:beforeLines="50" w:afterLines="50"/>
      <w:ind w:firstLine="200" w:firstLineChars="200"/>
      <w:jc w:val="left"/>
    </w:pPr>
    <w:rPr>
      <w:rFonts w:ascii="宋体" w:hAnsi="Calibri" w:eastAsia="宋体" w:cs="宋体"/>
    </w:rPr>
  </w:style>
  <w:style w:type="paragraph" w:customStyle="1" w:styleId="557">
    <w:name w:val="复选框1"/>
    <w:basedOn w:val="1"/>
    <w:qFormat/>
    <w:uiPriority w:val="0"/>
    <w:pPr>
      <w:widowControl/>
      <w:spacing w:before="360" w:after="360" w:line="240" w:lineRule="auto"/>
      <w:jc w:val="left"/>
    </w:pPr>
    <w:rPr>
      <w:rFonts w:ascii="Calibri" w:hAnsi="Calibri" w:eastAsia="宋体" w:cs="Times New Roman"/>
      <w:kern w:val="0"/>
      <w:sz w:val="20"/>
      <w:szCs w:val="20"/>
    </w:rPr>
  </w:style>
  <w:style w:type="paragraph" w:customStyle="1" w:styleId="558">
    <w:name w:val="标题3"/>
    <w:basedOn w:val="6"/>
    <w:qFormat/>
    <w:uiPriority w:val="0"/>
    <w:pPr>
      <w:keepLines w:val="0"/>
      <w:widowControl/>
      <w:numPr>
        <w:ilvl w:val="0"/>
        <w:numId w:val="0"/>
      </w:numPr>
      <w:tabs>
        <w:tab w:val="left" w:pos="1326"/>
      </w:tabs>
      <w:spacing w:after="120" w:line="240" w:lineRule="auto"/>
      <w:ind w:left="342" w:firstLine="198"/>
      <w:jc w:val="left"/>
    </w:pPr>
    <w:rPr>
      <w:rFonts w:ascii="Arial" w:hAnsi="Arial" w:eastAsia="宋体" w:cs="Arial"/>
      <w:kern w:val="0"/>
      <w:sz w:val="24"/>
      <w:szCs w:val="24"/>
    </w:rPr>
  </w:style>
  <w:style w:type="paragraph" w:customStyle="1" w:styleId="559">
    <w:name w:val="xl47"/>
    <w:basedOn w:val="1"/>
    <w:qFormat/>
    <w:uiPriority w:val="0"/>
    <w:pPr>
      <w:widowControl/>
      <w:pBdr>
        <w:left w:val="single" w:color="auto" w:sz="4" w:space="0"/>
        <w:right w:val="single" w:color="auto" w:sz="4" w:space="0"/>
      </w:pBdr>
      <w:spacing w:before="100" w:beforeAutospacing="1" w:after="100" w:afterAutospacing="1" w:line="240" w:lineRule="auto"/>
      <w:jc w:val="center"/>
      <w:textAlignment w:val="center"/>
    </w:pPr>
    <w:rPr>
      <w:rFonts w:ascii="宋体" w:hAnsi="Calibri" w:eastAsia="宋体" w:cs="Times New Roman"/>
      <w:kern w:val="0"/>
      <w:sz w:val="22"/>
      <w:szCs w:val="22"/>
    </w:rPr>
  </w:style>
  <w:style w:type="paragraph" w:customStyle="1" w:styleId="56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Calibri" w:hAnsi="Calibri" w:eastAsia="宋体" w:cs="Times New Roman"/>
      <w:kern w:val="0"/>
      <w:sz w:val="20"/>
      <w:szCs w:val="20"/>
    </w:rPr>
  </w:style>
  <w:style w:type="paragraph" w:customStyle="1" w:styleId="561">
    <w:name w:val="Char Char Char Char Char Char Char Char Char Char Char"/>
    <w:basedOn w:val="1"/>
    <w:qFormat/>
    <w:uiPriority w:val="0"/>
    <w:pPr>
      <w:spacing w:line="240" w:lineRule="auto"/>
    </w:pPr>
    <w:rPr>
      <w:rFonts w:ascii="Tahoma" w:hAnsi="Tahoma" w:eastAsia="宋体" w:cs="Times New Roman"/>
      <w:szCs w:val="20"/>
    </w:rPr>
  </w:style>
  <w:style w:type="paragraph" w:customStyle="1" w:styleId="562">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rFonts w:ascii="Calibri" w:hAnsi="Calibri" w:eastAsia="宋体" w:cs="Times New Roman"/>
      <w:szCs w:val="20"/>
    </w:rPr>
  </w:style>
  <w:style w:type="paragraph" w:customStyle="1" w:styleId="563">
    <w:name w:val="cnfont"/>
    <w:basedOn w:val="1"/>
    <w:qFormat/>
    <w:uiPriority w:val="0"/>
    <w:pPr>
      <w:widowControl/>
      <w:spacing w:before="100" w:beforeAutospacing="1" w:after="100" w:afterAutospacing="1" w:line="240" w:lineRule="auto"/>
      <w:jc w:val="left"/>
    </w:pPr>
    <w:rPr>
      <w:rFonts w:ascii="宋体" w:hAnsi="Calibri" w:eastAsia="宋体" w:cs="Times New Roman"/>
      <w:color w:val="000000"/>
      <w:kern w:val="0"/>
    </w:rPr>
  </w:style>
  <w:style w:type="paragraph" w:customStyle="1" w:styleId="564">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Calibri" w:hAnsi="Calibri" w:eastAsia="宋体" w:cs="Times New Roman"/>
      <w:kern w:val="0"/>
      <w:sz w:val="22"/>
      <w:szCs w:val="22"/>
    </w:rPr>
  </w:style>
  <w:style w:type="paragraph" w:customStyle="1" w:styleId="565">
    <w:name w:val="my正文"/>
    <w:basedOn w:val="1"/>
    <w:qFormat/>
    <w:uiPriority w:val="0"/>
    <w:pPr>
      <w:spacing w:beforeLines="25" w:afterLines="25"/>
      <w:ind w:firstLine="480" w:firstLineChars="200"/>
    </w:pPr>
    <w:rPr>
      <w:rFonts w:ascii="Calibri" w:hAnsi="Calibri" w:eastAsia="宋体" w:cs="Times New Roman"/>
      <w:kern w:val="0"/>
      <w:szCs w:val="20"/>
    </w:rPr>
  </w:style>
  <w:style w:type="paragraph" w:customStyle="1" w:styleId="566">
    <w:name w:val="1正文"/>
    <w:basedOn w:val="1"/>
    <w:qFormat/>
    <w:uiPriority w:val="0"/>
    <w:pPr>
      <w:adjustRightInd w:val="0"/>
      <w:spacing w:line="300" w:lineRule="auto"/>
      <w:ind w:firstLine="480"/>
      <w:textAlignment w:val="baseline"/>
    </w:pPr>
    <w:rPr>
      <w:rFonts w:ascii="Calibri" w:hAnsi="Calibri" w:eastAsia="仿宋_GB2312" w:cs="Times New Roman"/>
      <w:kern w:val="0"/>
      <w:szCs w:val="20"/>
    </w:rPr>
  </w:style>
  <w:style w:type="paragraph" w:customStyle="1" w:styleId="567">
    <w:name w:val="正文缩进21"/>
    <w:basedOn w:val="1"/>
    <w:qFormat/>
    <w:uiPriority w:val="0"/>
    <w:pPr>
      <w:adjustRightInd w:val="0"/>
      <w:spacing w:line="440" w:lineRule="exact"/>
      <w:ind w:firstLine="200" w:firstLineChars="200"/>
    </w:pPr>
    <w:rPr>
      <w:rFonts w:ascii="Calibri" w:hAnsi="Calibri" w:eastAsia="仿宋_GB2312" w:cs="Times New Roman"/>
      <w:sz w:val="28"/>
      <w:szCs w:val="28"/>
    </w:rPr>
  </w:style>
  <w:style w:type="paragraph" w:customStyle="1" w:styleId="568">
    <w:name w:val="_Style 195"/>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569">
    <w:name w:val="普通(网站)1"/>
    <w:basedOn w:val="1"/>
    <w:qFormat/>
    <w:uiPriority w:val="0"/>
    <w:pPr>
      <w:widowControl/>
      <w:spacing w:before="100" w:beforeAutospacing="1" w:after="100" w:afterAutospacing="1" w:line="240" w:lineRule="auto"/>
      <w:jc w:val="left"/>
    </w:pPr>
    <w:rPr>
      <w:rFonts w:ascii="宋体" w:hAnsi="Calibri" w:eastAsia="宋体" w:cs="宋体"/>
      <w:kern w:val="0"/>
    </w:rPr>
  </w:style>
  <w:style w:type="paragraph" w:customStyle="1" w:styleId="570">
    <w:name w:val="Char Char Char Char Char Char Char Char1"/>
    <w:basedOn w:val="1"/>
    <w:qFormat/>
    <w:uiPriority w:val="0"/>
    <w:pPr>
      <w:tabs>
        <w:tab w:val="left" w:pos="360"/>
      </w:tabs>
      <w:spacing w:line="240" w:lineRule="auto"/>
    </w:pPr>
    <w:rPr>
      <w:rFonts w:ascii="Calibri" w:hAnsi="Calibri" w:eastAsia="宋体" w:cs="Times New Roman"/>
    </w:rPr>
  </w:style>
  <w:style w:type="paragraph" w:customStyle="1" w:styleId="571">
    <w:name w:val="样式6"/>
    <w:basedOn w:val="3"/>
    <w:qFormat/>
    <w:uiPriority w:val="0"/>
    <w:pPr>
      <w:numPr>
        <w:numId w:val="0"/>
      </w:numPr>
      <w:tabs>
        <w:tab w:val="left" w:pos="1740"/>
      </w:tabs>
      <w:adjustRightInd w:val="0"/>
      <w:spacing w:beforeLines="5" w:afterLines="5" w:line="460" w:lineRule="exact"/>
      <w:jc w:val="center"/>
      <w:textAlignment w:val="baseline"/>
    </w:pPr>
    <w:rPr>
      <w:rFonts w:ascii="Calibri" w:hAnsi="Calibri" w:eastAsia="宋体" w:cs="Times New Roman"/>
      <w:b w:val="0"/>
      <w:bCs w:val="0"/>
    </w:rPr>
  </w:style>
  <w:style w:type="paragraph" w:customStyle="1" w:styleId="572">
    <w:name w:val="样式 标题 1 + 首行缩进:  2 字符 段前: 1 行 段后: 1 行"/>
    <w:basedOn w:val="3"/>
    <w:qFormat/>
    <w:uiPriority w:val="0"/>
    <w:pPr>
      <w:numPr>
        <w:numId w:val="0"/>
      </w:numPr>
      <w:tabs>
        <w:tab w:val="left" w:pos="945"/>
      </w:tabs>
      <w:spacing w:beforeLines="100" w:afterLines="100" w:line="240" w:lineRule="auto"/>
    </w:pPr>
    <w:rPr>
      <w:rFonts w:ascii="Calibri" w:hAnsi="Calibri" w:eastAsia="黑体" w:cs="Times New Roman"/>
      <w:b w:val="0"/>
      <w:bCs w:val="0"/>
      <w:sz w:val="28"/>
      <w:szCs w:val="20"/>
    </w:rPr>
  </w:style>
  <w:style w:type="paragraph" w:customStyle="1" w:styleId="573">
    <w:name w:val="列表 31"/>
    <w:basedOn w:val="1"/>
    <w:qFormat/>
    <w:uiPriority w:val="0"/>
    <w:pPr>
      <w:spacing w:line="240" w:lineRule="auto"/>
      <w:ind w:left="600" w:leftChars="400" w:hanging="200" w:hangingChars="200"/>
    </w:pPr>
    <w:rPr>
      <w:rFonts w:ascii="Calibri" w:hAnsi="Calibri" w:eastAsia="宋体" w:cs="Times New Roman"/>
      <w:sz w:val="21"/>
    </w:rPr>
  </w:style>
  <w:style w:type="paragraph" w:customStyle="1" w:styleId="574">
    <w:name w:val="日期1"/>
    <w:basedOn w:val="1"/>
    <w:next w:val="1"/>
    <w:qFormat/>
    <w:uiPriority w:val="0"/>
    <w:pPr>
      <w:autoSpaceDE w:val="0"/>
      <w:autoSpaceDN w:val="0"/>
      <w:adjustRightInd w:val="0"/>
      <w:spacing w:line="400" w:lineRule="atLeast"/>
      <w:jc w:val="left"/>
      <w:textAlignment w:val="baseline"/>
    </w:pPr>
    <w:rPr>
      <w:rFonts w:ascii="宋体" w:hAnsi="Calibri" w:eastAsia="宋体" w:cs="Times New Roman"/>
      <w:kern w:val="0"/>
      <w:szCs w:val="20"/>
    </w:rPr>
  </w:style>
  <w:style w:type="paragraph" w:customStyle="1" w:styleId="575">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textAlignment w:val="center"/>
    </w:pPr>
    <w:rPr>
      <w:rFonts w:ascii="宋体" w:hAnsi="Calibri" w:eastAsia="宋体" w:cs="Times New Roman"/>
      <w:kern w:val="0"/>
      <w:sz w:val="22"/>
      <w:szCs w:val="22"/>
    </w:rPr>
  </w:style>
  <w:style w:type="paragraph" w:customStyle="1" w:styleId="576">
    <w:name w:val="Body"/>
    <w:basedOn w:val="1"/>
    <w:qFormat/>
    <w:uiPriority w:val="0"/>
    <w:pPr>
      <w:widowControl/>
      <w:tabs>
        <w:tab w:val="left" w:pos="1980"/>
      </w:tabs>
      <w:spacing w:before="80" w:after="80"/>
      <w:ind w:left="1259"/>
      <w:jc w:val="left"/>
    </w:pPr>
    <w:rPr>
      <w:rFonts w:ascii="Calibri" w:hAnsi="Calibri" w:eastAsia="宋体" w:cs="Times New Roman"/>
      <w:kern w:val="0"/>
      <w:sz w:val="21"/>
      <w:szCs w:val="21"/>
    </w:rPr>
  </w:style>
  <w:style w:type="paragraph" w:customStyle="1" w:styleId="577">
    <w:name w:val="tabletext"/>
    <w:basedOn w:val="1"/>
    <w:qFormat/>
    <w:uiPriority w:val="0"/>
    <w:pPr>
      <w:widowControl/>
      <w:spacing w:before="100" w:beforeAutospacing="1" w:after="100" w:afterAutospacing="1" w:line="240" w:lineRule="auto"/>
      <w:jc w:val="left"/>
    </w:pPr>
    <w:rPr>
      <w:rFonts w:ascii="宋体" w:hAnsi="宋体" w:eastAsia="宋体" w:cs="宋体"/>
      <w:kern w:val="0"/>
    </w:rPr>
  </w:style>
  <w:style w:type="paragraph" w:customStyle="1" w:styleId="578">
    <w:name w:val="标题2"/>
    <w:basedOn w:val="5"/>
    <w:qFormat/>
    <w:uiPriority w:val="0"/>
    <w:pPr>
      <w:keepLines w:val="0"/>
      <w:widowControl/>
      <w:numPr>
        <w:ilvl w:val="0"/>
        <w:numId w:val="0"/>
      </w:numPr>
      <w:tabs>
        <w:tab w:val="left" w:pos="1247"/>
        <w:tab w:val="left" w:pos="1326"/>
      </w:tabs>
      <w:spacing w:after="160" w:line="240" w:lineRule="auto"/>
      <w:ind w:left="1247" w:hanging="1247"/>
      <w:jc w:val="left"/>
    </w:pPr>
    <w:rPr>
      <w:rFonts w:ascii="Arial" w:hAnsi="Arial" w:eastAsia="宋体" w:cs="Arial"/>
      <w:spacing w:val="10"/>
      <w:kern w:val="28"/>
      <w:sz w:val="28"/>
      <w:szCs w:val="28"/>
    </w:rPr>
  </w:style>
  <w:style w:type="paragraph" w:customStyle="1" w:styleId="579">
    <w:name w:val="纯文本1"/>
    <w:basedOn w:val="1"/>
    <w:qFormat/>
    <w:uiPriority w:val="0"/>
    <w:pPr>
      <w:adjustRightInd w:val="0"/>
      <w:spacing w:line="240" w:lineRule="auto"/>
      <w:textAlignment w:val="baseline"/>
    </w:pPr>
    <w:rPr>
      <w:rFonts w:ascii="宋体" w:hAnsi="宋体" w:eastAsia="楷体_GB2312" w:cs="Times New Roman"/>
      <w:sz w:val="26"/>
      <w:szCs w:val="20"/>
    </w:rPr>
  </w:style>
  <w:style w:type="paragraph" w:customStyle="1" w:styleId="58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Calibri" w:hAnsi="Calibri" w:eastAsia="宋体" w:cs="Times New Roman"/>
      <w:kern w:val="0"/>
      <w:sz w:val="20"/>
      <w:szCs w:val="20"/>
    </w:rPr>
  </w:style>
  <w:style w:type="paragraph" w:customStyle="1" w:styleId="581">
    <w:name w:val="表文"/>
    <w:basedOn w:val="1"/>
    <w:qFormat/>
    <w:uiPriority w:val="0"/>
    <w:pPr>
      <w:spacing w:line="300" w:lineRule="auto"/>
      <w:jc w:val="center"/>
      <w:textAlignment w:val="baseline"/>
    </w:pPr>
    <w:rPr>
      <w:rFonts w:ascii="Calibri" w:hAnsi="Calibri" w:eastAsia="宋体" w:cs="Times New Roman"/>
      <w:kern w:val="0"/>
      <w:sz w:val="21"/>
      <w:szCs w:val="20"/>
    </w:rPr>
  </w:style>
  <w:style w:type="paragraph" w:customStyle="1" w:styleId="582">
    <w:name w:val="纯文本2"/>
    <w:basedOn w:val="1"/>
    <w:qFormat/>
    <w:uiPriority w:val="0"/>
    <w:pPr>
      <w:spacing w:line="240" w:lineRule="auto"/>
    </w:pPr>
    <w:rPr>
      <w:rFonts w:ascii="宋体" w:hAnsi="Calibri" w:eastAsia="宋体" w:cs="Times New Roman"/>
      <w:kern w:val="0"/>
      <w:sz w:val="20"/>
      <w:szCs w:val="21"/>
    </w:rPr>
  </w:style>
  <w:style w:type="paragraph" w:customStyle="1" w:styleId="583">
    <w:name w:val="xl95"/>
    <w:basedOn w:val="1"/>
    <w:qFormat/>
    <w:uiPriority w:val="0"/>
    <w:pPr>
      <w:widowControl/>
      <w:spacing w:before="100" w:beforeAutospacing="1" w:after="100" w:afterAutospacing="1" w:line="240" w:lineRule="auto"/>
      <w:jc w:val="center"/>
    </w:pPr>
    <w:rPr>
      <w:rFonts w:ascii="宋体" w:hAnsi="Calibri" w:eastAsia="宋体" w:cs="宋体"/>
      <w:color w:val="FF0000"/>
      <w:kern w:val="0"/>
      <w:sz w:val="14"/>
      <w:szCs w:val="14"/>
    </w:rPr>
  </w:style>
  <w:style w:type="paragraph" w:customStyle="1" w:styleId="58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Calibri" w:eastAsia="宋体" w:cs="宋体"/>
      <w:b/>
      <w:bCs/>
      <w:color w:val="000000"/>
      <w:kern w:val="0"/>
      <w:sz w:val="14"/>
      <w:szCs w:val="14"/>
    </w:rPr>
  </w:style>
  <w:style w:type="paragraph" w:customStyle="1" w:styleId="585">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textAlignment w:val="center"/>
    </w:pPr>
    <w:rPr>
      <w:rFonts w:ascii="Calibri" w:hAnsi="Calibri" w:eastAsia="宋体" w:cs="Times New Roman"/>
      <w:kern w:val="0"/>
      <w:sz w:val="22"/>
      <w:szCs w:val="22"/>
    </w:rPr>
  </w:style>
  <w:style w:type="paragraph" w:customStyle="1" w:styleId="586">
    <w:name w:val="Char Char1 Char Char Char Char Char Char"/>
    <w:basedOn w:val="1"/>
    <w:qFormat/>
    <w:uiPriority w:val="0"/>
    <w:pPr>
      <w:widowControl/>
      <w:adjustRightInd w:val="0"/>
      <w:snapToGrid w:val="0"/>
      <w:spacing w:beforeLines="25" w:afterLines="25" w:line="240" w:lineRule="exact"/>
      <w:ind w:firstLine="192" w:firstLineChars="192"/>
      <w:jc w:val="left"/>
    </w:pPr>
    <w:rPr>
      <w:rFonts w:ascii="宋体" w:hAnsi="Calibri" w:eastAsia="宋体" w:cs="Times New Roman"/>
      <w:kern w:val="0"/>
      <w:sz w:val="28"/>
      <w:szCs w:val="28"/>
      <w:lang w:eastAsia="en-US"/>
    </w:rPr>
  </w:style>
  <w:style w:type="paragraph" w:customStyle="1" w:styleId="587">
    <w:name w:val="Bullet"/>
    <w:basedOn w:val="1"/>
    <w:qFormat/>
    <w:uiPriority w:val="0"/>
    <w:pPr>
      <w:widowControl/>
      <w:adjustRightInd w:val="0"/>
      <w:spacing w:before="60" w:after="60" w:line="240" w:lineRule="auto"/>
      <w:ind w:left="742" w:leftChars="742" w:firstLine="2"/>
    </w:pPr>
    <w:rPr>
      <w:rFonts w:ascii="Arial" w:hAnsi="Arial" w:eastAsia="宋体" w:cs="Arial"/>
      <w:kern w:val="0"/>
    </w:rPr>
  </w:style>
  <w:style w:type="paragraph" w:customStyle="1" w:styleId="588">
    <w:name w:val="默认段落字体 Para Char Char Char Char"/>
    <w:basedOn w:val="1"/>
    <w:qFormat/>
    <w:uiPriority w:val="0"/>
    <w:pPr>
      <w:spacing w:line="240" w:lineRule="auto"/>
    </w:pPr>
    <w:rPr>
      <w:rFonts w:ascii="Calibri" w:hAnsi="Calibri" w:eastAsia="宋体" w:cs="Times New Roman"/>
      <w:sz w:val="21"/>
    </w:rPr>
  </w:style>
  <w:style w:type="paragraph" w:customStyle="1" w:styleId="589">
    <w:name w:val="正文缩进1"/>
    <w:basedOn w:val="1"/>
    <w:qFormat/>
    <w:uiPriority w:val="0"/>
    <w:pPr>
      <w:spacing w:line="240" w:lineRule="auto"/>
      <w:ind w:firstLine="567"/>
    </w:pPr>
    <w:rPr>
      <w:rFonts w:ascii="Calibri" w:hAnsi="Calibri" w:eastAsia="宋体" w:cs="Times New Roman"/>
      <w:spacing w:val="20"/>
      <w:szCs w:val="20"/>
    </w:rPr>
  </w:style>
  <w:style w:type="paragraph" w:customStyle="1" w:styleId="590">
    <w:name w:val="表上文字"/>
    <w:basedOn w:val="1"/>
    <w:qFormat/>
    <w:uiPriority w:val="0"/>
    <w:pPr>
      <w:adjustRightInd w:val="0"/>
      <w:snapToGrid w:val="0"/>
      <w:spacing w:before="60" w:after="60" w:line="312" w:lineRule="auto"/>
      <w:ind w:firstLine="200"/>
      <w:jc w:val="center"/>
    </w:pPr>
    <w:rPr>
      <w:rFonts w:ascii="Calibri" w:hAnsi="Calibri" w:eastAsia="宋体" w:cs="Times New Roman"/>
      <w:b/>
      <w:color w:val="000000"/>
      <w:szCs w:val="20"/>
    </w:rPr>
  </w:style>
  <w:style w:type="paragraph" w:customStyle="1" w:styleId="591">
    <w:name w:val="正文首行缩进2"/>
    <w:basedOn w:val="2"/>
    <w:qFormat/>
    <w:uiPriority w:val="0"/>
    <w:pPr>
      <w:spacing w:line="240" w:lineRule="auto"/>
      <w:ind w:firstLine="100" w:firstLineChars="100"/>
    </w:pPr>
    <w:rPr>
      <w:rFonts w:ascii="Times New Roman" w:hAnsi="Calibri" w:eastAsia="宋体" w:cs="Times New Roman"/>
      <w:kern w:val="0"/>
      <w:sz w:val="20"/>
      <w:szCs w:val="20"/>
    </w:rPr>
  </w:style>
  <w:style w:type="paragraph" w:customStyle="1" w:styleId="59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Calibri" w:hAnsi="Calibri" w:eastAsia="宋体" w:cs="Times New Roman"/>
      <w:kern w:val="0"/>
      <w:sz w:val="20"/>
      <w:szCs w:val="20"/>
    </w:rPr>
  </w:style>
  <w:style w:type="paragraph" w:customStyle="1" w:styleId="593">
    <w:name w:val="简单回函地址"/>
    <w:basedOn w:val="1"/>
    <w:qFormat/>
    <w:uiPriority w:val="0"/>
    <w:pPr>
      <w:spacing w:line="240" w:lineRule="auto"/>
    </w:pPr>
    <w:rPr>
      <w:rFonts w:ascii="Calibri" w:hAnsi="Calibri" w:eastAsia="宋体" w:cs="Times New Roman"/>
      <w:snapToGrid w:val="0"/>
      <w:kern w:val="24"/>
      <w:sz w:val="21"/>
    </w:rPr>
  </w:style>
  <w:style w:type="paragraph" w:customStyle="1" w:styleId="594">
    <w:name w:val="样式 首行缩进:  2 字符2 + 居中"/>
    <w:basedOn w:val="391"/>
    <w:qFormat/>
    <w:uiPriority w:val="0"/>
    <w:pPr>
      <w:adjustRightInd/>
      <w:snapToGrid/>
      <w:ind w:firstLine="0" w:firstLineChars="0"/>
      <w:jc w:val="center"/>
    </w:pPr>
    <w:rPr>
      <w:sz w:val="28"/>
      <w:szCs w:val="20"/>
    </w:rPr>
  </w:style>
  <w:style w:type="paragraph" w:customStyle="1" w:styleId="595">
    <w:name w:val="总册目录"/>
    <w:basedOn w:val="1"/>
    <w:qFormat/>
    <w:uiPriority w:val="0"/>
    <w:pPr>
      <w:spacing w:line="240" w:lineRule="auto"/>
      <w:jc w:val="center"/>
    </w:pPr>
    <w:rPr>
      <w:rFonts w:ascii="华文中宋" w:hAnsi="华文中宋" w:eastAsia="华文中宋" w:cs="Times New Roman"/>
      <w:b/>
      <w:bCs/>
      <w:sz w:val="52"/>
    </w:rPr>
  </w:style>
  <w:style w:type="paragraph" w:customStyle="1" w:styleId="59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Calibri" w:hAnsi="Calibri" w:eastAsia="宋体" w:cs="Times New Roman"/>
      <w:kern w:val="0"/>
      <w:sz w:val="20"/>
      <w:szCs w:val="20"/>
    </w:rPr>
  </w:style>
  <w:style w:type="paragraph" w:customStyle="1" w:styleId="597">
    <w:name w:val="图表标题"/>
    <w:basedOn w:val="1"/>
    <w:next w:val="1"/>
    <w:qFormat/>
    <w:uiPriority w:val="0"/>
    <w:pPr>
      <w:widowControl/>
      <w:spacing w:before="100" w:beforeAutospacing="1" w:after="100" w:afterAutospacing="1"/>
      <w:ind w:left="720"/>
      <w:contextualSpacing/>
      <w:jc w:val="left"/>
    </w:pPr>
    <w:rPr>
      <w:rFonts w:ascii="Calibri" w:hAnsi="Calibri" w:eastAsia="宋体" w:cs="Times New Roman"/>
      <w:kern w:val="0"/>
    </w:rPr>
  </w:style>
  <w:style w:type="paragraph" w:customStyle="1" w:styleId="598">
    <w:name w:val="*正文"/>
    <w:basedOn w:val="1"/>
    <w:next w:val="1"/>
    <w:link w:val="600"/>
    <w:qFormat/>
    <w:uiPriority w:val="0"/>
    <w:pPr>
      <w:widowControl/>
      <w:ind w:firstLine="482"/>
    </w:pPr>
    <w:rPr>
      <w:rFonts w:ascii="微软雅黑" w:hAnsi="微软雅黑" w:eastAsia="微软雅黑" w:cs="Times New Roman"/>
      <w:sz w:val="21"/>
      <w:szCs w:val="21"/>
    </w:rPr>
  </w:style>
  <w:style w:type="paragraph" w:customStyle="1" w:styleId="599">
    <w:name w:val="列出段落4"/>
    <w:basedOn w:val="1"/>
    <w:qFormat/>
    <w:uiPriority w:val="0"/>
    <w:pPr>
      <w:spacing w:before="100" w:beforeAutospacing="1" w:after="100" w:afterAutospacing="1"/>
      <w:ind w:left="420" w:hanging="420"/>
    </w:pPr>
    <w:rPr>
      <w:rFonts w:ascii="Calibri" w:hAnsi="Calibri" w:eastAsia="宋体" w:cs="Times New Roman"/>
      <w:sz w:val="21"/>
      <w:szCs w:val="21"/>
    </w:rPr>
  </w:style>
  <w:style w:type="character" w:customStyle="1" w:styleId="600">
    <w:name w:val="*正文 Char"/>
    <w:link w:val="598"/>
    <w:qFormat/>
    <w:uiPriority w:val="0"/>
    <w:rPr>
      <w:rFonts w:ascii="微软雅黑" w:hAnsi="微软雅黑" w:eastAsia="微软雅黑"/>
      <w:kern w:val="2"/>
      <w:sz w:val="21"/>
      <w:szCs w:val="21"/>
    </w:rPr>
  </w:style>
  <w:style w:type="paragraph" w:customStyle="1" w:styleId="601">
    <w:name w:val="TOC 标题2"/>
    <w:basedOn w:val="3"/>
    <w:next w:val="1"/>
    <w:unhideWhenUsed/>
    <w:qFormat/>
    <w:uiPriority w:val="39"/>
    <w:pPr>
      <w:numPr>
        <w:numId w:val="0"/>
      </w:numPr>
      <w:spacing w:before="24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C59254-AF23-44BE-AF42-63361F96388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273</Pages>
  <Words>26288</Words>
  <Characters>149848</Characters>
  <Lines>1248</Lines>
  <Paragraphs>351</Paragraphs>
  <TotalTime>44</TotalTime>
  <ScaleCrop>false</ScaleCrop>
  <LinksUpToDate>false</LinksUpToDate>
  <CharactersWithSpaces>175785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2022-04-02T10:19:00Z</dcterms:created>
  <dc:creator>丁 煜</dc:creator>
  <cp:lastModifiedBy>Administrator</cp:lastModifiedBy>
  <cp:lastPrinted>2022-03-29T03:52:00Z</cp:lastPrinted>
  <dcterms:modified xsi:type="dcterms:W3CDTF">2022-07-27T05:19:52Z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9C11DAA3A3DD4EEB9AFA313322E4D00F</vt:lpwstr>
  </property>
</Properties>
</file>