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ascii="仿宋" w:hAnsi="仿宋" w:eastAsia="仿宋" w:cs="仿宋"/>
          <w:b/>
          <w:bCs/>
          <w:sz w:val="84"/>
          <w:szCs w:val="84"/>
          <w:lang w:val="en-US"/>
        </w:rPr>
      </w:pPr>
    </w:p>
    <w:p>
      <w:pPr>
        <w:adjustRightInd w:val="0"/>
        <w:snapToGrid w:val="0"/>
        <w:spacing w:line="360" w:lineRule="auto"/>
        <w:jc w:val="center"/>
        <w:rPr>
          <w:rFonts w:ascii="仿宋" w:hAnsi="仿宋" w:eastAsia="仿宋" w:cs="仿宋"/>
          <w:b/>
          <w:bCs/>
          <w:sz w:val="84"/>
          <w:szCs w:val="84"/>
          <w:lang w:val="en-US"/>
        </w:rPr>
      </w:pPr>
    </w:p>
    <w:p>
      <w:pPr>
        <w:adjustRightInd w:val="0"/>
        <w:snapToGrid w:val="0"/>
        <w:spacing w:line="360" w:lineRule="auto"/>
        <w:jc w:val="center"/>
        <w:rPr>
          <w:rFonts w:ascii="仿宋" w:hAnsi="仿宋" w:eastAsia="仿宋" w:cs="仿宋"/>
          <w:b/>
          <w:bCs/>
          <w:sz w:val="84"/>
          <w:szCs w:val="84"/>
        </w:rPr>
      </w:pPr>
      <w:r>
        <w:rPr>
          <w:rFonts w:hint="eastAsia" w:ascii="仿宋" w:hAnsi="仿宋" w:eastAsia="仿宋" w:cs="仿宋"/>
          <w:b/>
          <w:bCs/>
          <w:sz w:val="84"/>
          <w:szCs w:val="84"/>
          <w:lang w:val="en-US"/>
        </w:rPr>
        <w:t>采购</w:t>
      </w:r>
      <w:r>
        <w:rPr>
          <w:rFonts w:hint="eastAsia" w:ascii="仿宋" w:hAnsi="仿宋" w:eastAsia="仿宋" w:cs="仿宋"/>
          <w:b/>
          <w:bCs/>
          <w:sz w:val="84"/>
          <w:szCs w:val="84"/>
        </w:rPr>
        <w:t>文件</w:t>
      </w:r>
    </w:p>
    <w:p>
      <w:pPr>
        <w:adjustRightInd w:val="0"/>
        <w:snapToGrid w:val="0"/>
        <w:spacing w:line="600" w:lineRule="auto"/>
        <w:rPr>
          <w:rFonts w:ascii="仿宋" w:hAnsi="仿宋" w:eastAsia="仿宋" w:cs="仿宋"/>
          <w:b/>
          <w:bCs/>
          <w:sz w:val="24"/>
          <w:szCs w:val="24"/>
        </w:rPr>
      </w:pPr>
    </w:p>
    <w:p>
      <w:pPr>
        <w:pStyle w:val="2"/>
        <w:rPr>
          <w:rFonts w:ascii="仿宋" w:hAnsi="仿宋" w:eastAsia="仿宋" w:cs="仿宋"/>
          <w:b/>
          <w:bCs/>
          <w:sz w:val="24"/>
          <w:szCs w:val="24"/>
        </w:rPr>
      </w:pPr>
    </w:p>
    <w:p>
      <w:pPr>
        <w:pStyle w:val="2"/>
        <w:ind w:firstLine="0"/>
        <w:rPr>
          <w:rFonts w:ascii="仿宋" w:hAnsi="仿宋" w:eastAsia="仿宋" w:cs="仿宋"/>
          <w:b/>
          <w:bCs/>
          <w:sz w:val="24"/>
          <w:szCs w:val="24"/>
        </w:rPr>
      </w:pPr>
    </w:p>
    <w:p>
      <w:pPr>
        <w:rPr>
          <w:rFonts w:ascii="仿宋" w:hAnsi="仿宋" w:eastAsia="仿宋" w:cs="仿宋"/>
          <w:b/>
          <w:bCs/>
          <w:sz w:val="24"/>
          <w:szCs w:val="24"/>
        </w:rPr>
      </w:pPr>
    </w:p>
    <w:p>
      <w:pPr>
        <w:pStyle w:val="2"/>
      </w:pPr>
    </w:p>
    <w:p>
      <w:pPr>
        <w:adjustRightInd w:val="0"/>
        <w:snapToGrid w:val="0"/>
        <w:spacing w:line="600" w:lineRule="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rPr>
        <w:t>项目</w:t>
      </w:r>
      <w:r>
        <w:rPr>
          <w:rFonts w:hint="eastAsia" w:ascii="仿宋" w:hAnsi="仿宋" w:eastAsia="仿宋" w:cs="仿宋"/>
          <w:b/>
          <w:bCs/>
          <w:sz w:val="28"/>
          <w:szCs w:val="28"/>
        </w:rPr>
        <w:t>名称：</w:t>
      </w:r>
      <w:r>
        <w:rPr>
          <w:rFonts w:hint="eastAsia" w:ascii="仿宋" w:hAnsi="仿宋" w:eastAsia="仿宋" w:cs="仿宋"/>
          <w:b/>
          <w:bCs/>
          <w:sz w:val="28"/>
          <w:szCs w:val="28"/>
          <w:lang w:val="en-US" w:eastAsia="zh-CN"/>
        </w:rPr>
        <w:t>和田师范专科学校新校区图书馆购置电动密集架等家具采购项目（三次）</w:t>
      </w:r>
    </w:p>
    <w:p>
      <w:pPr>
        <w:adjustRightInd w:val="0"/>
        <w:snapToGrid w:val="0"/>
        <w:spacing w:line="600" w:lineRule="auto"/>
        <w:rPr>
          <w:rFonts w:ascii="仿宋" w:hAnsi="仿宋" w:eastAsia="仿宋" w:cs="仿宋"/>
          <w:b/>
          <w:bCs/>
          <w:sz w:val="28"/>
          <w:szCs w:val="28"/>
          <w:lang w:val="en-US"/>
        </w:rPr>
      </w:pPr>
      <w:r>
        <w:rPr>
          <w:rFonts w:hint="eastAsia" w:ascii="仿宋" w:hAnsi="仿宋" w:eastAsia="仿宋" w:cs="仿宋"/>
          <w:b/>
          <w:bCs/>
          <w:sz w:val="28"/>
          <w:szCs w:val="28"/>
          <w:lang w:val="en-US"/>
        </w:rPr>
        <w:t>采购人（盖章）：和田师范专科学校</w:t>
      </w:r>
    </w:p>
    <w:p>
      <w:pPr>
        <w:adjustRightInd w:val="0"/>
        <w:snapToGrid w:val="0"/>
        <w:spacing w:line="480" w:lineRule="auto"/>
        <w:rPr>
          <w:rFonts w:ascii="仿宋" w:hAnsi="仿宋" w:eastAsia="仿宋" w:cs="仿宋"/>
          <w:b/>
          <w:bCs/>
          <w:sz w:val="28"/>
          <w:szCs w:val="28"/>
          <w:lang w:val="en-US"/>
        </w:rPr>
      </w:pPr>
      <w:r>
        <w:rPr>
          <w:rFonts w:hint="eastAsia" w:ascii="仿宋" w:hAnsi="仿宋" w:eastAsia="仿宋" w:cs="仿宋"/>
          <w:b/>
          <w:bCs/>
          <w:sz w:val="28"/>
          <w:szCs w:val="28"/>
          <w:lang w:val="en-US"/>
        </w:rPr>
        <w:t>—————————————————————————————</w:t>
      </w:r>
    </w:p>
    <w:p>
      <w:pPr>
        <w:adjustRightInd w:val="0"/>
        <w:snapToGrid w:val="0"/>
        <w:spacing w:line="600" w:lineRule="auto"/>
        <w:rPr>
          <w:rFonts w:ascii="仿宋" w:hAnsi="仿宋" w:eastAsia="仿宋" w:cs="仿宋"/>
          <w:b/>
          <w:bCs/>
          <w:sz w:val="28"/>
          <w:szCs w:val="28"/>
        </w:rPr>
      </w:pPr>
      <w:r>
        <w:rPr>
          <w:rFonts w:hint="eastAsia" w:ascii="仿宋" w:hAnsi="仿宋" w:eastAsia="仿宋" w:cs="仿宋"/>
          <w:b/>
          <w:bCs/>
          <w:sz w:val="28"/>
          <w:szCs w:val="28"/>
          <w:lang w:val="en-US"/>
        </w:rPr>
        <w:t>采购</w:t>
      </w:r>
      <w:r>
        <w:rPr>
          <w:rFonts w:hint="eastAsia" w:ascii="仿宋" w:hAnsi="仿宋" w:eastAsia="仿宋" w:cs="仿宋"/>
          <w:b/>
          <w:bCs/>
          <w:sz w:val="28"/>
          <w:szCs w:val="28"/>
        </w:rPr>
        <w:t>代理机构（盖章）：新疆博源汇通项目管理咨询有限公司</w:t>
      </w:r>
    </w:p>
    <w:p>
      <w:pPr>
        <w:adjustRightInd w:val="0"/>
        <w:snapToGrid w:val="0"/>
        <w:spacing w:line="600" w:lineRule="auto"/>
        <w:rPr>
          <w:rFonts w:ascii="仿宋" w:hAnsi="仿宋" w:eastAsia="仿宋" w:cs="仿宋"/>
          <w:b/>
          <w:bCs/>
          <w:sz w:val="28"/>
          <w:szCs w:val="28"/>
          <w:lang w:val="en-US"/>
        </w:rPr>
      </w:pPr>
      <w:r>
        <w:rPr>
          <w:rFonts w:hint="eastAsia" w:ascii="仿宋" w:hAnsi="仿宋" w:eastAsia="仿宋" w:cs="仿宋"/>
          <w:b/>
          <w:bCs/>
          <w:sz w:val="28"/>
          <w:szCs w:val="28"/>
          <w:lang w:val="en-US"/>
        </w:rPr>
        <w:t>联系人：穆志豪</w:t>
      </w:r>
    </w:p>
    <w:p>
      <w:pPr>
        <w:adjustRightInd w:val="0"/>
        <w:snapToGrid w:val="0"/>
        <w:spacing w:line="600" w:lineRule="auto"/>
        <w:rPr>
          <w:rFonts w:ascii="仿宋" w:hAnsi="仿宋" w:eastAsia="仿宋" w:cs="仿宋"/>
          <w:b/>
          <w:bCs/>
          <w:sz w:val="28"/>
          <w:szCs w:val="28"/>
          <w:lang w:val="en-US"/>
        </w:rPr>
      </w:pPr>
      <w:r>
        <w:rPr>
          <w:rFonts w:hint="eastAsia" w:ascii="仿宋" w:hAnsi="仿宋" w:eastAsia="仿宋" w:cs="仿宋"/>
          <w:b/>
          <w:bCs/>
          <w:sz w:val="28"/>
          <w:szCs w:val="28"/>
          <w:lang w:val="en-US"/>
        </w:rPr>
        <w:t>联 系 电 话</w:t>
      </w:r>
      <w:r>
        <w:rPr>
          <w:rFonts w:hint="eastAsia" w:ascii="仿宋" w:hAnsi="仿宋" w:eastAsia="仿宋" w:cs="仿宋"/>
          <w:b/>
          <w:bCs/>
          <w:sz w:val="28"/>
          <w:szCs w:val="28"/>
        </w:rPr>
        <w:t>：</w:t>
      </w:r>
      <w:r>
        <w:rPr>
          <w:rFonts w:hint="eastAsia" w:ascii="仿宋" w:hAnsi="仿宋" w:eastAsia="仿宋" w:cs="仿宋"/>
          <w:b/>
          <w:bCs/>
          <w:sz w:val="28"/>
          <w:szCs w:val="28"/>
          <w:lang w:val="en-US"/>
        </w:rPr>
        <w:t>18209927610</w:t>
      </w:r>
    </w:p>
    <w:p>
      <w:pPr>
        <w:spacing w:line="480" w:lineRule="auto"/>
        <w:rPr>
          <w:spacing w:val="10"/>
          <w:szCs w:val="21"/>
        </w:rPr>
      </w:pPr>
    </w:p>
    <w:p>
      <w:pPr>
        <w:pStyle w:val="4"/>
        <w:ind w:left="0"/>
        <w:sectPr>
          <w:footerReference r:id="rId3" w:type="default"/>
          <w:pgSz w:w="11906" w:h="16838"/>
          <w:pgMar w:top="1440" w:right="1486" w:bottom="1440" w:left="1800" w:header="851" w:footer="992" w:gutter="0"/>
          <w:pgNumType w:start="1"/>
          <w:cols w:space="720" w:num="1"/>
          <w:docGrid w:type="lines" w:linePitch="312" w:charSpace="0"/>
        </w:sectPr>
      </w:pPr>
    </w:p>
    <w:p>
      <w:pPr>
        <w:keepNext/>
        <w:keepLines/>
        <w:autoSpaceDE/>
        <w:autoSpaceDN/>
        <w:spacing w:line="579" w:lineRule="auto"/>
        <w:jc w:val="center"/>
        <w:rPr>
          <w:rFonts w:ascii="仿宋" w:hAnsi="仿宋" w:eastAsia="仿宋" w:cs="仿宋"/>
          <w:b/>
          <w:bCs/>
          <w:sz w:val="40"/>
          <w:szCs w:val="40"/>
        </w:rPr>
      </w:pPr>
      <w:r>
        <w:rPr>
          <w:rFonts w:hint="eastAsia" w:ascii="仿宋" w:hAnsi="仿宋" w:eastAsia="仿宋" w:cs="仿宋"/>
          <w:b/>
          <w:bCs/>
          <w:sz w:val="40"/>
          <w:szCs w:val="40"/>
        </w:rPr>
        <w:t>目录</w:t>
      </w:r>
    </w:p>
    <w:p>
      <w:pPr>
        <w:pStyle w:val="23"/>
        <w:tabs>
          <w:tab w:val="right" w:pos="2000"/>
          <w:tab w:val="right" w:leader="dot" w:pos="8957"/>
        </w:tabs>
        <w:rPr>
          <w:sz w:val="32"/>
          <w:szCs w:val="32"/>
        </w:rPr>
      </w:pPr>
      <w:r>
        <w:rPr>
          <w:rFonts w:hint="eastAsia" w:ascii="仿宋" w:hAnsi="仿宋" w:eastAsia="仿宋" w:cs="仿宋"/>
          <w:b/>
          <w:bCs/>
          <w:sz w:val="40"/>
          <w:szCs w:val="40"/>
        </w:rPr>
        <w:fldChar w:fldCharType="begin"/>
      </w:r>
      <w:r>
        <w:rPr>
          <w:rFonts w:hint="eastAsia" w:ascii="仿宋" w:hAnsi="仿宋" w:eastAsia="仿宋" w:cs="仿宋"/>
          <w:b/>
          <w:bCs/>
          <w:sz w:val="40"/>
          <w:szCs w:val="40"/>
        </w:rPr>
        <w:instrText xml:space="preserve"> TOC \o "1-3" \h \z \u </w:instrText>
      </w:r>
      <w:r>
        <w:rPr>
          <w:rFonts w:hint="eastAsia" w:ascii="仿宋" w:hAnsi="仿宋" w:eastAsia="仿宋" w:cs="仿宋"/>
          <w:b/>
          <w:bCs/>
          <w:sz w:val="40"/>
          <w:szCs w:val="40"/>
        </w:rPr>
        <w:fldChar w:fldCharType="separate"/>
      </w:r>
      <w:r>
        <w:fldChar w:fldCharType="begin"/>
      </w:r>
      <w:r>
        <w:instrText xml:space="preserve"> HYPERLINK \l "_Toc18598" </w:instrText>
      </w:r>
      <w:r>
        <w:fldChar w:fldCharType="separate"/>
      </w:r>
      <w:r>
        <w:rPr>
          <w:rFonts w:hint="eastAsia" w:ascii="仿宋" w:hAnsi="仿宋" w:eastAsia="仿宋" w:cs="仿宋"/>
          <w:sz w:val="32"/>
          <w:szCs w:val="48"/>
          <w:lang w:val="en-US"/>
        </w:rPr>
        <w:t xml:space="preserve">第一章 </w:t>
      </w:r>
      <w:r>
        <w:rPr>
          <w:rFonts w:hint="eastAsia" w:ascii="仿宋" w:hAnsi="仿宋" w:eastAsia="仿宋" w:cs="仿宋"/>
          <w:sz w:val="32"/>
          <w:szCs w:val="48"/>
        </w:rPr>
        <w:t>招标公告</w:t>
      </w:r>
      <w:r>
        <w:rPr>
          <w:sz w:val="32"/>
          <w:szCs w:val="32"/>
        </w:rPr>
        <w:tab/>
      </w:r>
      <w:r>
        <w:rPr>
          <w:sz w:val="32"/>
          <w:szCs w:val="32"/>
        </w:rPr>
        <w:fldChar w:fldCharType="begin"/>
      </w:r>
      <w:r>
        <w:rPr>
          <w:sz w:val="32"/>
          <w:szCs w:val="32"/>
        </w:rPr>
        <w:instrText xml:space="preserve"> PAGEREF _Toc18598 \h </w:instrText>
      </w:r>
      <w:r>
        <w:rPr>
          <w:sz w:val="32"/>
          <w:szCs w:val="32"/>
        </w:rPr>
        <w:fldChar w:fldCharType="separate"/>
      </w:r>
      <w:r>
        <w:rPr>
          <w:sz w:val="32"/>
          <w:szCs w:val="32"/>
        </w:rPr>
        <w:t>3</w:t>
      </w:r>
      <w:r>
        <w:rPr>
          <w:sz w:val="32"/>
          <w:szCs w:val="32"/>
        </w:rPr>
        <w:fldChar w:fldCharType="end"/>
      </w:r>
      <w:r>
        <w:rPr>
          <w:sz w:val="32"/>
          <w:szCs w:val="32"/>
        </w:rPr>
        <w:fldChar w:fldCharType="end"/>
      </w:r>
    </w:p>
    <w:p>
      <w:pPr>
        <w:pStyle w:val="23"/>
        <w:tabs>
          <w:tab w:val="right" w:leader="dot" w:pos="8957"/>
        </w:tabs>
        <w:rPr>
          <w:sz w:val="32"/>
          <w:szCs w:val="32"/>
        </w:rPr>
      </w:pPr>
      <w:r>
        <w:fldChar w:fldCharType="begin"/>
      </w:r>
      <w:r>
        <w:instrText xml:space="preserve"> HYPERLINK \l "_Toc14431" </w:instrText>
      </w:r>
      <w:r>
        <w:fldChar w:fldCharType="separate"/>
      </w:r>
      <w:r>
        <w:rPr>
          <w:rFonts w:hint="eastAsia" w:ascii="仿宋" w:hAnsi="仿宋" w:eastAsia="仿宋" w:cs="仿宋"/>
          <w:sz w:val="32"/>
          <w:szCs w:val="48"/>
          <w:lang w:val="en-US"/>
        </w:rPr>
        <w:t>第二章  投标人</w:t>
      </w:r>
      <w:r>
        <w:rPr>
          <w:rFonts w:hint="eastAsia" w:ascii="仿宋" w:hAnsi="仿宋" w:eastAsia="仿宋" w:cs="仿宋"/>
          <w:sz w:val="32"/>
          <w:szCs w:val="48"/>
        </w:rPr>
        <w:t>须知</w:t>
      </w:r>
      <w:r>
        <w:rPr>
          <w:rFonts w:hint="eastAsia" w:ascii="仿宋" w:hAnsi="仿宋" w:eastAsia="仿宋" w:cs="仿宋"/>
          <w:sz w:val="32"/>
          <w:szCs w:val="48"/>
          <w:lang w:val="en-US"/>
        </w:rPr>
        <w:t>前</w:t>
      </w:r>
      <w:r>
        <w:rPr>
          <w:rFonts w:hint="eastAsia" w:ascii="仿宋" w:hAnsi="仿宋" w:eastAsia="仿宋" w:cs="仿宋"/>
          <w:sz w:val="32"/>
          <w:szCs w:val="48"/>
        </w:rPr>
        <w:t>附表</w:t>
      </w:r>
      <w:r>
        <w:rPr>
          <w:sz w:val="32"/>
          <w:szCs w:val="32"/>
        </w:rPr>
        <w:tab/>
      </w:r>
      <w:r>
        <w:rPr>
          <w:sz w:val="32"/>
          <w:szCs w:val="32"/>
        </w:rPr>
        <w:fldChar w:fldCharType="begin"/>
      </w:r>
      <w:r>
        <w:rPr>
          <w:sz w:val="32"/>
          <w:szCs w:val="32"/>
        </w:rPr>
        <w:instrText xml:space="preserve"> PAGEREF _Toc14431 \h </w:instrText>
      </w:r>
      <w:r>
        <w:rPr>
          <w:sz w:val="32"/>
          <w:szCs w:val="32"/>
        </w:rPr>
        <w:fldChar w:fldCharType="separate"/>
      </w:r>
      <w:r>
        <w:rPr>
          <w:sz w:val="32"/>
          <w:szCs w:val="32"/>
        </w:rPr>
        <w:t>7</w:t>
      </w:r>
      <w:r>
        <w:rPr>
          <w:sz w:val="32"/>
          <w:szCs w:val="32"/>
        </w:rPr>
        <w:fldChar w:fldCharType="end"/>
      </w:r>
      <w:r>
        <w:rPr>
          <w:sz w:val="32"/>
          <w:szCs w:val="32"/>
        </w:rPr>
        <w:fldChar w:fldCharType="end"/>
      </w:r>
    </w:p>
    <w:p>
      <w:pPr>
        <w:pStyle w:val="23"/>
        <w:tabs>
          <w:tab w:val="right" w:leader="dot" w:pos="8957"/>
        </w:tabs>
        <w:rPr>
          <w:sz w:val="32"/>
          <w:szCs w:val="32"/>
        </w:rPr>
      </w:pPr>
      <w:r>
        <w:fldChar w:fldCharType="begin"/>
      </w:r>
      <w:r>
        <w:instrText xml:space="preserve"> HYPERLINK \l "_Toc18389" </w:instrText>
      </w:r>
      <w:r>
        <w:fldChar w:fldCharType="separate"/>
      </w:r>
      <w:r>
        <w:rPr>
          <w:rFonts w:hint="eastAsia" w:ascii="仿宋" w:hAnsi="仿宋" w:eastAsia="仿宋" w:cs="仿宋"/>
          <w:bCs/>
          <w:kern w:val="44"/>
          <w:sz w:val="32"/>
          <w:szCs w:val="48"/>
          <w:lang w:val="en-US"/>
        </w:rPr>
        <w:t>第三章 投标人须知</w:t>
      </w:r>
      <w:r>
        <w:rPr>
          <w:sz w:val="32"/>
          <w:szCs w:val="32"/>
        </w:rPr>
        <w:tab/>
      </w:r>
      <w:r>
        <w:rPr>
          <w:sz w:val="32"/>
          <w:szCs w:val="32"/>
        </w:rPr>
        <w:fldChar w:fldCharType="begin"/>
      </w:r>
      <w:r>
        <w:rPr>
          <w:sz w:val="32"/>
          <w:szCs w:val="32"/>
        </w:rPr>
        <w:instrText xml:space="preserve"> PAGEREF _Toc18389 \h </w:instrText>
      </w:r>
      <w:r>
        <w:rPr>
          <w:sz w:val="32"/>
          <w:szCs w:val="32"/>
        </w:rPr>
        <w:fldChar w:fldCharType="separate"/>
      </w:r>
      <w:r>
        <w:rPr>
          <w:sz w:val="32"/>
          <w:szCs w:val="32"/>
        </w:rPr>
        <w:t>11</w:t>
      </w:r>
      <w:r>
        <w:rPr>
          <w:sz w:val="32"/>
          <w:szCs w:val="32"/>
        </w:rPr>
        <w:fldChar w:fldCharType="end"/>
      </w:r>
      <w:r>
        <w:rPr>
          <w:sz w:val="32"/>
          <w:szCs w:val="32"/>
        </w:rPr>
        <w:fldChar w:fldCharType="end"/>
      </w:r>
    </w:p>
    <w:p>
      <w:pPr>
        <w:pStyle w:val="23"/>
        <w:tabs>
          <w:tab w:val="right" w:leader="dot" w:pos="8957"/>
        </w:tabs>
        <w:rPr>
          <w:sz w:val="32"/>
          <w:szCs w:val="32"/>
        </w:rPr>
      </w:pPr>
      <w:r>
        <w:fldChar w:fldCharType="begin"/>
      </w:r>
      <w:r>
        <w:instrText xml:space="preserve"> HYPERLINK \l "_Toc17471" </w:instrText>
      </w:r>
      <w:r>
        <w:fldChar w:fldCharType="separate"/>
      </w:r>
      <w:r>
        <w:rPr>
          <w:rFonts w:hint="eastAsia" w:ascii="仿宋" w:hAnsi="仿宋" w:eastAsia="仿宋" w:cs="仿宋"/>
          <w:bCs/>
          <w:kern w:val="44"/>
          <w:sz w:val="32"/>
          <w:szCs w:val="48"/>
          <w:lang w:val="en-US"/>
        </w:rPr>
        <w:t>第四章 评标方法及标准</w:t>
      </w:r>
      <w:r>
        <w:rPr>
          <w:sz w:val="32"/>
          <w:szCs w:val="32"/>
        </w:rPr>
        <w:tab/>
      </w:r>
      <w:r>
        <w:rPr>
          <w:sz w:val="32"/>
          <w:szCs w:val="32"/>
        </w:rPr>
        <w:fldChar w:fldCharType="begin"/>
      </w:r>
      <w:r>
        <w:rPr>
          <w:sz w:val="32"/>
          <w:szCs w:val="32"/>
        </w:rPr>
        <w:instrText xml:space="preserve"> PAGEREF _Toc17471 \h </w:instrText>
      </w:r>
      <w:r>
        <w:rPr>
          <w:sz w:val="32"/>
          <w:szCs w:val="32"/>
        </w:rPr>
        <w:fldChar w:fldCharType="separate"/>
      </w:r>
      <w:r>
        <w:rPr>
          <w:sz w:val="32"/>
          <w:szCs w:val="32"/>
        </w:rPr>
        <w:t>29</w:t>
      </w:r>
      <w:r>
        <w:rPr>
          <w:sz w:val="32"/>
          <w:szCs w:val="32"/>
        </w:rPr>
        <w:fldChar w:fldCharType="end"/>
      </w:r>
      <w:r>
        <w:rPr>
          <w:sz w:val="32"/>
          <w:szCs w:val="32"/>
        </w:rPr>
        <w:fldChar w:fldCharType="end"/>
      </w:r>
    </w:p>
    <w:p>
      <w:pPr>
        <w:pStyle w:val="23"/>
        <w:tabs>
          <w:tab w:val="right" w:leader="dot" w:pos="8957"/>
        </w:tabs>
        <w:rPr>
          <w:sz w:val="32"/>
          <w:szCs w:val="32"/>
        </w:rPr>
      </w:pPr>
      <w:r>
        <w:fldChar w:fldCharType="begin"/>
      </w:r>
      <w:r>
        <w:instrText xml:space="preserve"> HYPERLINK \l "_Toc14994" </w:instrText>
      </w:r>
      <w:r>
        <w:fldChar w:fldCharType="separate"/>
      </w:r>
      <w:r>
        <w:rPr>
          <w:rFonts w:hint="eastAsia" w:ascii="仿宋" w:hAnsi="仿宋" w:eastAsia="仿宋" w:cs="仿宋"/>
          <w:bCs/>
          <w:kern w:val="44"/>
          <w:sz w:val="32"/>
          <w:szCs w:val="48"/>
          <w:lang w:val="en-US"/>
        </w:rPr>
        <w:t>第五章 采购需求</w:t>
      </w:r>
      <w:r>
        <w:rPr>
          <w:sz w:val="32"/>
          <w:szCs w:val="32"/>
        </w:rPr>
        <w:tab/>
      </w:r>
      <w:r>
        <w:rPr>
          <w:sz w:val="32"/>
          <w:szCs w:val="32"/>
        </w:rPr>
        <w:fldChar w:fldCharType="begin"/>
      </w:r>
      <w:r>
        <w:rPr>
          <w:sz w:val="32"/>
          <w:szCs w:val="32"/>
        </w:rPr>
        <w:instrText xml:space="preserve"> PAGEREF _Toc14994 \h </w:instrText>
      </w:r>
      <w:r>
        <w:rPr>
          <w:sz w:val="32"/>
          <w:szCs w:val="32"/>
        </w:rPr>
        <w:fldChar w:fldCharType="separate"/>
      </w:r>
      <w:r>
        <w:rPr>
          <w:sz w:val="32"/>
          <w:szCs w:val="32"/>
        </w:rPr>
        <w:t>32</w:t>
      </w:r>
      <w:r>
        <w:rPr>
          <w:sz w:val="32"/>
          <w:szCs w:val="32"/>
        </w:rPr>
        <w:fldChar w:fldCharType="end"/>
      </w:r>
      <w:r>
        <w:rPr>
          <w:sz w:val="32"/>
          <w:szCs w:val="32"/>
        </w:rPr>
        <w:fldChar w:fldCharType="end"/>
      </w:r>
    </w:p>
    <w:p>
      <w:pPr>
        <w:pStyle w:val="23"/>
        <w:tabs>
          <w:tab w:val="right" w:leader="dot" w:pos="8957"/>
        </w:tabs>
        <w:rPr>
          <w:rFonts w:hint="eastAsia" w:eastAsia="宋体"/>
          <w:sz w:val="32"/>
          <w:szCs w:val="32"/>
          <w:lang w:val="en-US" w:eastAsia="zh-CN"/>
        </w:rPr>
      </w:pPr>
      <w:r>
        <w:fldChar w:fldCharType="begin"/>
      </w:r>
      <w:r>
        <w:instrText xml:space="preserve"> HYPERLINK \l "_Toc24793" </w:instrText>
      </w:r>
      <w:r>
        <w:fldChar w:fldCharType="separate"/>
      </w:r>
      <w:r>
        <w:rPr>
          <w:rFonts w:hint="eastAsia" w:ascii="仿宋" w:hAnsi="仿宋" w:eastAsia="仿宋" w:cs="仿宋"/>
          <w:bCs/>
          <w:kern w:val="44"/>
          <w:sz w:val="32"/>
          <w:szCs w:val="48"/>
          <w:lang w:val="en-US"/>
        </w:rPr>
        <w:t>第六章 拟签订的合同文本</w:t>
      </w:r>
      <w:r>
        <w:rPr>
          <w:sz w:val="32"/>
          <w:szCs w:val="32"/>
        </w:rPr>
        <w:tab/>
      </w:r>
      <w:r>
        <w:rPr>
          <w:rFonts w:hint="eastAsia"/>
          <w:sz w:val="32"/>
          <w:szCs w:val="32"/>
          <w:lang w:val="en-US"/>
        </w:rPr>
        <w:t>4</w:t>
      </w:r>
      <w:r>
        <w:rPr>
          <w:rFonts w:hint="eastAsia"/>
          <w:sz w:val="32"/>
          <w:szCs w:val="32"/>
          <w:lang w:val="en-US"/>
        </w:rPr>
        <w:fldChar w:fldCharType="end"/>
      </w:r>
      <w:r>
        <w:rPr>
          <w:rFonts w:hint="eastAsia" w:ascii="仿宋" w:hAnsi="仿宋" w:eastAsia="仿宋" w:cs="仿宋"/>
          <w:bCs/>
          <w:sz w:val="32"/>
          <w:szCs w:val="40"/>
          <w:lang w:val="en-US" w:eastAsia="zh-CN"/>
        </w:rPr>
        <w:t>3</w:t>
      </w:r>
    </w:p>
    <w:p>
      <w:pPr>
        <w:pStyle w:val="23"/>
        <w:tabs>
          <w:tab w:val="right" w:leader="dot" w:pos="8957"/>
        </w:tabs>
        <w:rPr>
          <w:sz w:val="32"/>
          <w:szCs w:val="32"/>
        </w:rPr>
      </w:pPr>
      <w:r>
        <w:fldChar w:fldCharType="begin"/>
      </w:r>
      <w:r>
        <w:instrText xml:space="preserve"> HYPERLINK \l "_Toc17118" </w:instrText>
      </w:r>
      <w:r>
        <w:fldChar w:fldCharType="separate"/>
      </w:r>
      <w:r>
        <w:rPr>
          <w:rFonts w:hint="eastAsia" w:ascii="仿宋" w:hAnsi="仿宋" w:eastAsia="仿宋" w:cs="仿宋"/>
          <w:bCs/>
          <w:kern w:val="44"/>
          <w:sz w:val="32"/>
          <w:szCs w:val="48"/>
          <w:lang w:val="en-US"/>
        </w:rPr>
        <w:t>第七章 投标文件格式</w:t>
      </w:r>
      <w:r>
        <w:rPr>
          <w:sz w:val="32"/>
          <w:szCs w:val="32"/>
        </w:rPr>
        <w:tab/>
      </w:r>
      <w:r>
        <w:rPr>
          <w:sz w:val="32"/>
          <w:szCs w:val="32"/>
        </w:rPr>
        <w:fldChar w:fldCharType="begin"/>
      </w:r>
      <w:r>
        <w:rPr>
          <w:sz w:val="32"/>
          <w:szCs w:val="32"/>
        </w:rPr>
        <w:instrText xml:space="preserve"> PAGEREF _Toc17118 \h </w:instrText>
      </w:r>
      <w:r>
        <w:rPr>
          <w:sz w:val="32"/>
          <w:szCs w:val="32"/>
        </w:rPr>
        <w:fldChar w:fldCharType="separate"/>
      </w:r>
      <w:r>
        <w:rPr>
          <w:sz w:val="32"/>
          <w:szCs w:val="32"/>
        </w:rPr>
        <w:t>53</w:t>
      </w:r>
      <w:r>
        <w:rPr>
          <w:sz w:val="32"/>
          <w:szCs w:val="32"/>
        </w:rPr>
        <w:fldChar w:fldCharType="end"/>
      </w:r>
      <w:r>
        <w:rPr>
          <w:sz w:val="32"/>
          <w:szCs w:val="32"/>
        </w:rPr>
        <w:fldChar w:fldCharType="end"/>
      </w:r>
    </w:p>
    <w:p>
      <w:pPr>
        <w:pStyle w:val="3"/>
        <w:keepNext w:val="0"/>
        <w:keepLines w:val="0"/>
        <w:pageBreakBefore/>
        <w:tabs>
          <w:tab w:val="left" w:pos="3165"/>
          <w:tab w:val="center" w:pos="4153"/>
        </w:tabs>
        <w:kinsoku w:val="0"/>
        <w:overflowPunct w:val="0"/>
        <w:adjustRightInd w:val="0"/>
        <w:spacing w:before="0" w:after="0" w:line="360" w:lineRule="auto"/>
        <w:rPr>
          <w:rFonts w:ascii="华文中宋" w:hAnsi="华文中宋" w:eastAsia="华文中宋"/>
        </w:rPr>
      </w:pPr>
      <w:r>
        <w:rPr>
          <w:rFonts w:hint="eastAsia" w:ascii="仿宋" w:hAnsi="仿宋" w:eastAsia="仿宋" w:cs="仿宋"/>
          <w:sz w:val="56"/>
          <w:szCs w:val="40"/>
        </w:rPr>
        <w:fldChar w:fldCharType="end"/>
      </w:r>
      <w:bookmarkStart w:id="0" w:name="_Toc18598"/>
      <w:r>
        <w:rPr>
          <w:rFonts w:ascii="华文中宋" w:hAnsi="华文中宋" w:eastAsia="华文中宋"/>
        </w:rPr>
        <w:tab/>
      </w:r>
      <w:bookmarkStart w:id="1" w:name="_Toc28359001"/>
      <w:bookmarkStart w:id="2" w:name="_Toc35393789"/>
      <w:r>
        <w:rPr>
          <w:rFonts w:hint="eastAsia" w:ascii="仿宋" w:hAnsi="仿宋" w:eastAsia="仿宋" w:cs="仿宋"/>
          <w:sz w:val="36"/>
          <w:szCs w:val="36"/>
          <w:lang w:val="en-US"/>
        </w:rPr>
        <w:t xml:space="preserve">第一章 </w:t>
      </w:r>
      <w:r>
        <w:rPr>
          <w:rFonts w:hint="eastAsia" w:ascii="仿宋" w:hAnsi="仿宋" w:eastAsia="仿宋" w:cs="仿宋"/>
          <w:sz w:val="36"/>
          <w:szCs w:val="36"/>
        </w:rPr>
        <w:t>招标公告</w:t>
      </w:r>
      <w:bookmarkEnd w:id="0"/>
      <w:bookmarkEnd w:id="1"/>
      <w:bookmarkEnd w:id="2"/>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sz w:val="28"/>
          <w:szCs w:val="28"/>
        </w:rPr>
      </w:pPr>
      <w:r>
        <w:rPr>
          <w:rFonts w:hint="eastAsia" w:ascii="仿宋" w:hAnsi="仿宋" w:eastAsia="仿宋"/>
          <w:sz w:val="28"/>
          <w:szCs w:val="28"/>
        </w:rPr>
        <w:t>项目概况</w:t>
      </w:r>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rPr>
      </w:pPr>
      <w:r>
        <w:rPr>
          <w:rFonts w:hint="eastAsia" w:ascii="仿宋" w:hAnsi="仿宋" w:eastAsia="仿宋"/>
          <w:sz w:val="28"/>
          <w:szCs w:val="28"/>
          <w:u w:val="single"/>
          <w:lang w:val="en-US" w:eastAsia="zh-CN"/>
        </w:rPr>
        <w:t>和田师范专科学校新校区图书馆购置电动密集架等家具采购项目（三次）</w:t>
      </w:r>
      <w:r>
        <w:rPr>
          <w:rFonts w:hint="eastAsia" w:ascii="仿宋" w:hAnsi="仿宋" w:eastAsia="仿宋"/>
          <w:sz w:val="28"/>
          <w:szCs w:val="28"/>
        </w:rPr>
        <w:t xml:space="preserve"> 招标项目的潜在投标人应在</w:t>
      </w:r>
      <w:r>
        <w:rPr>
          <w:rFonts w:hint="eastAsia" w:ascii="仿宋" w:hAnsi="仿宋" w:eastAsia="仿宋"/>
          <w:sz w:val="28"/>
          <w:szCs w:val="28"/>
          <w:lang w:val="en-US"/>
        </w:rPr>
        <w:t xml:space="preserve"> </w:t>
      </w:r>
      <w:r>
        <w:rPr>
          <w:rFonts w:hint="eastAsia" w:ascii="仿宋" w:hAnsi="仿宋" w:eastAsia="仿宋"/>
          <w:sz w:val="28"/>
          <w:szCs w:val="28"/>
          <w:u w:val="single"/>
        </w:rPr>
        <w:t>新疆政府采购网（http://www.ccgp-xinjiang.gov.cn/）</w:t>
      </w:r>
      <w:r>
        <w:rPr>
          <w:rFonts w:hint="eastAsia" w:ascii="仿宋" w:hAnsi="仿宋" w:eastAsia="仿宋"/>
          <w:sz w:val="28"/>
          <w:szCs w:val="28"/>
        </w:rPr>
        <w:t>获取招标文件，并于</w:t>
      </w:r>
      <w:r>
        <w:rPr>
          <w:rFonts w:ascii="仿宋" w:hAnsi="仿宋" w:eastAsia="仿宋"/>
          <w:color w:val="auto"/>
          <w:sz w:val="28"/>
          <w:szCs w:val="28"/>
          <w:u w:val="single"/>
        </w:rPr>
        <w:t xml:space="preserve"> </w:t>
      </w:r>
      <w:r>
        <w:rPr>
          <w:rFonts w:hint="eastAsia" w:ascii="仿宋" w:hAnsi="仿宋" w:eastAsia="仿宋"/>
          <w:color w:val="auto"/>
          <w:sz w:val="28"/>
          <w:szCs w:val="28"/>
          <w:u w:val="single"/>
          <w:lang w:val="en-US"/>
        </w:rPr>
        <w:t>2023年</w:t>
      </w:r>
      <w:r>
        <w:rPr>
          <w:rFonts w:hint="eastAsia" w:ascii="仿宋" w:hAnsi="仿宋" w:eastAsia="仿宋"/>
          <w:color w:val="auto"/>
          <w:sz w:val="28"/>
          <w:szCs w:val="28"/>
          <w:u w:val="single"/>
          <w:lang w:val="en-US" w:eastAsia="zh-CN"/>
        </w:rPr>
        <w:t>11</w:t>
      </w:r>
      <w:r>
        <w:rPr>
          <w:rFonts w:hint="eastAsia" w:ascii="仿宋" w:hAnsi="仿宋" w:eastAsia="仿宋"/>
          <w:color w:val="auto"/>
          <w:sz w:val="28"/>
          <w:szCs w:val="28"/>
          <w:u w:val="single"/>
          <w:lang w:val="en-US"/>
        </w:rPr>
        <w:t>月</w:t>
      </w:r>
      <w:r>
        <w:rPr>
          <w:rFonts w:hint="eastAsia" w:ascii="仿宋" w:hAnsi="仿宋" w:eastAsia="仿宋"/>
          <w:color w:val="auto"/>
          <w:sz w:val="28"/>
          <w:szCs w:val="28"/>
          <w:u w:val="single"/>
          <w:lang w:val="en-US" w:eastAsia="zh-CN"/>
        </w:rPr>
        <w:t>24</w:t>
      </w:r>
      <w:r>
        <w:rPr>
          <w:rFonts w:hint="eastAsia" w:ascii="仿宋" w:hAnsi="仿宋" w:eastAsia="仿宋"/>
          <w:color w:val="auto"/>
          <w:sz w:val="28"/>
          <w:szCs w:val="28"/>
          <w:u w:val="single"/>
          <w:lang w:val="en-US"/>
        </w:rPr>
        <w:t>日</w:t>
      </w:r>
      <w:r>
        <w:rPr>
          <w:rFonts w:hint="eastAsia" w:ascii="仿宋" w:hAnsi="仿宋" w:eastAsia="仿宋"/>
          <w:bCs/>
          <w:color w:val="auto"/>
          <w:sz w:val="28"/>
          <w:szCs w:val="28"/>
          <w:u w:val="single"/>
          <w:lang w:val="en-US"/>
        </w:rPr>
        <w:t>11</w:t>
      </w:r>
      <w:r>
        <w:rPr>
          <w:rFonts w:hint="eastAsia" w:ascii="仿宋" w:hAnsi="仿宋" w:eastAsia="仿宋"/>
          <w:bCs/>
          <w:color w:val="auto"/>
          <w:sz w:val="28"/>
          <w:szCs w:val="28"/>
          <w:u w:val="single"/>
        </w:rPr>
        <w:t>点</w:t>
      </w:r>
      <w:r>
        <w:rPr>
          <w:rFonts w:hint="eastAsia" w:ascii="仿宋" w:hAnsi="仿宋" w:eastAsia="仿宋"/>
          <w:bCs/>
          <w:color w:val="auto"/>
          <w:sz w:val="28"/>
          <w:szCs w:val="28"/>
          <w:u w:val="single"/>
          <w:lang w:val="en-US"/>
        </w:rPr>
        <w:t>00</w:t>
      </w:r>
      <w:r>
        <w:rPr>
          <w:rFonts w:hint="eastAsia" w:ascii="仿宋" w:hAnsi="仿宋" w:eastAsia="仿宋"/>
          <w:bCs/>
          <w:color w:val="auto"/>
          <w:sz w:val="28"/>
          <w:szCs w:val="28"/>
          <w:u w:val="single"/>
        </w:rPr>
        <w:t>分（</w:t>
      </w:r>
      <w:r>
        <w:rPr>
          <w:rFonts w:hint="eastAsia" w:ascii="仿宋" w:hAnsi="仿宋" w:eastAsia="仿宋"/>
          <w:bCs/>
          <w:color w:val="auto"/>
          <w:sz w:val="28"/>
          <w:szCs w:val="28"/>
        </w:rPr>
        <w:t>北京时间）前递交投标</w:t>
      </w:r>
      <w:r>
        <w:rPr>
          <w:rFonts w:ascii="仿宋" w:hAnsi="仿宋" w:eastAsia="仿宋"/>
          <w:bCs/>
          <w:color w:val="auto"/>
          <w:sz w:val="28"/>
          <w:szCs w:val="28"/>
        </w:rPr>
        <w:t>文件</w:t>
      </w:r>
      <w:r>
        <w:rPr>
          <w:rFonts w:hint="eastAsia" w:ascii="仿宋" w:hAnsi="仿宋" w:eastAsia="仿宋"/>
          <w:color w:val="auto"/>
          <w:sz w:val="28"/>
          <w:szCs w:val="28"/>
        </w:rPr>
        <w:t>。</w:t>
      </w:r>
    </w:p>
    <w:p>
      <w:pPr>
        <w:rPr>
          <w:rFonts w:ascii="仿宋" w:hAnsi="仿宋" w:eastAsia="仿宋"/>
          <w:sz w:val="28"/>
          <w:szCs w:val="28"/>
        </w:rPr>
      </w:pPr>
      <w:bookmarkStart w:id="3" w:name="_Toc35393790"/>
      <w:bookmarkStart w:id="4" w:name="_Toc28359002"/>
      <w:bookmarkStart w:id="5" w:name="_Toc35393621"/>
      <w:bookmarkStart w:id="6" w:name="_Toc28359079"/>
      <w:bookmarkStart w:id="7" w:name="_Hlk24379207"/>
      <w:r>
        <w:rPr>
          <w:rFonts w:hint="eastAsia" w:ascii="仿宋" w:hAnsi="仿宋" w:eastAsia="仿宋"/>
          <w:sz w:val="28"/>
          <w:szCs w:val="28"/>
        </w:rPr>
        <w:t>一、项目基本情况</w:t>
      </w:r>
      <w:bookmarkEnd w:id="3"/>
      <w:bookmarkEnd w:id="4"/>
      <w:bookmarkEnd w:id="5"/>
      <w:bookmarkEnd w:id="6"/>
    </w:p>
    <w:p>
      <w:pPr>
        <w:rPr>
          <w:rFonts w:ascii="仿宋" w:hAnsi="仿宋" w:eastAsia="仿宋"/>
          <w:color w:val="FF0000"/>
          <w:sz w:val="28"/>
          <w:szCs w:val="28"/>
        </w:rPr>
      </w:pPr>
      <w:r>
        <w:rPr>
          <w:rFonts w:hint="eastAsia" w:ascii="仿宋" w:hAnsi="仿宋" w:eastAsia="仿宋"/>
          <w:sz w:val="28"/>
          <w:szCs w:val="28"/>
        </w:rPr>
        <w:t>项目编号：</w:t>
      </w:r>
      <w:r>
        <w:rPr>
          <w:rFonts w:hint="eastAsia" w:ascii="仿宋" w:hAnsi="仿宋" w:eastAsia="仿宋"/>
          <w:sz w:val="28"/>
          <w:szCs w:val="28"/>
          <w:lang w:val="en-US"/>
        </w:rPr>
        <w:t>XJBYHT-2023-010</w:t>
      </w:r>
      <w:r>
        <w:rPr>
          <w:rFonts w:hint="eastAsia" w:ascii="仿宋" w:hAnsi="仿宋" w:eastAsia="仿宋"/>
          <w:sz w:val="28"/>
          <w:szCs w:val="28"/>
          <w:lang w:val="en-US" w:eastAsia="zh-CN"/>
        </w:rPr>
        <w:t>-3</w:t>
      </w:r>
    </w:p>
    <w:p>
      <w:pPr>
        <w:rPr>
          <w:rFonts w:hint="eastAsia" w:ascii="仿宋" w:hAnsi="仿宋" w:eastAsia="仿宋"/>
          <w:sz w:val="28"/>
          <w:szCs w:val="28"/>
          <w:lang w:eastAsia="zh-CN"/>
        </w:rPr>
      </w:pPr>
      <w:r>
        <w:rPr>
          <w:rFonts w:hint="eastAsia" w:ascii="仿宋" w:hAnsi="仿宋" w:eastAsia="仿宋"/>
          <w:sz w:val="28"/>
          <w:szCs w:val="28"/>
        </w:rPr>
        <w:t>项目名称：</w:t>
      </w:r>
      <w:r>
        <w:rPr>
          <w:rFonts w:hint="eastAsia" w:ascii="仿宋" w:hAnsi="仿宋" w:eastAsia="仿宋"/>
          <w:sz w:val="28"/>
          <w:szCs w:val="28"/>
          <w:lang w:val="en-US" w:eastAsia="zh-CN"/>
        </w:rPr>
        <w:t>和田师范专科学校新校区图书馆购置电动密集架等家具采购项目（三次）</w:t>
      </w:r>
    </w:p>
    <w:bookmarkEnd w:id="7"/>
    <w:p>
      <w:pPr>
        <w:rPr>
          <w:rFonts w:ascii="仿宋" w:hAnsi="仿宋" w:eastAsia="仿宋"/>
          <w:sz w:val="28"/>
          <w:szCs w:val="28"/>
          <w:lang w:val="en-US"/>
        </w:rPr>
      </w:pPr>
      <w:r>
        <w:rPr>
          <w:rFonts w:hint="eastAsia" w:ascii="仿宋" w:hAnsi="仿宋" w:eastAsia="仿宋"/>
          <w:sz w:val="28"/>
          <w:szCs w:val="28"/>
        </w:rPr>
        <w:t>预算金额：</w:t>
      </w:r>
      <w:r>
        <w:rPr>
          <w:rFonts w:hint="eastAsia" w:ascii="仿宋" w:hAnsi="仿宋" w:eastAsia="仿宋"/>
          <w:sz w:val="28"/>
          <w:szCs w:val="28"/>
          <w:lang w:val="en-US" w:eastAsia="zh-CN"/>
        </w:rPr>
        <w:t>168.19</w:t>
      </w:r>
      <w:r>
        <w:rPr>
          <w:rFonts w:hint="eastAsia" w:ascii="仿宋" w:hAnsi="仿宋" w:eastAsia="仿宋"/>
          <w:sz w:val="28"/>
          <w:szCs w:val="28"/>
          <w:lang w:val="en-US"/>
        </w:rPr>
        <w:t>万元</w:t>
      </w:r>
    </w:p>
    <w:p>
      <w:pPr>
        <w:rPr>
          <w:rFonts w:ascii="仿宋" w:hAnsi="仿宋" w:eastAsia="仿宋"/>
          <w:sz w:val="28"/>
          <w:szCs w:val="28"/>
        </w:rPr>
      </w:pPr>
      <w:r>
        <w:rPr>
          <w:rFonts w:hint="eastAsia" w:ascii="仿宋" w:hAnsi="仿宋" w:eastAsia="仿宋"/>
          <w:sz w:val="28"/>
          <w:szCs w:val="28"/>
        </w:rPr>
        <w:t>最高限价（如有）：</w:t>
      </w:r>
      <w:r>
        <w:rPr>
          <w:rFonts w:hint="eastAsia" w:ascii="仿宋" w:hAnsi="仿宋" w:eastAsia="仿宋"/>
          <w:sz w:val="28"/>
          <w:szCs w:val="28"/>
          <w:lang w:val="en-US" w:eastAsia="zh-CN"/>
        </w:rPr>
        <w:t>168.19</w:t>
      </w:r>
      <w:r>
        <w:rPr>
          <w:rFonts w:hint="eastAsia" w:ascii="仿宋" w:hAnsi="仿宋" w:eastAsia="仿宋"/>
          <w:sz w:val="28"/>
          <w:szCs w:val="28"/>
          <w:lang w:val="en-US"/>
        </w:rPr>
        <w:t>万元</w:t>
      </w:r>
    </w:p>
    <w:p>
      <w:pPr>
        <w:rPr>
          <w:rFonts w:ascii="仿宋" w:hAnsi="仿宋" w:eastAsia="仿宋"/>
          <w:sz w:val="28"/>
          <w:szCs w:val="28"/>
        </w:rPr>
      </w:pPr>
      <w:r>
        <w:rPr>
          <w:rFonts w:hint="eastAsia" w:ascii="仿宋" w:hAnsi="仿宋" w:eastAsia="仿宋"/>
          <w:sz w:val="28"/>
          <w:szCs w:val="28"/>
        </w:rPr>
        <w:t>采购需求：</w:t>
      </w:r>
    </w:p>
    <w:tbl>
      <w:tblPr>
        <w:tblStyle w:val="29"/>
        <w:tblpPr w:leftFromText="180" w:rightFromText="180" w:vertAnchor="text" w:horzAnchor="page" w:tblpXSpec="center" w:tblpY="193"/>
        <w:tblOverlap w:val="never"/>
        <w:tblW w:w="510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59"/>
        <w:gridCol w:w="2093"/>
        <w:gridCol w:w="506"/>
        <w:gridCol w:w="1320"/>
        <w:gridCol w:w="4511"/>
        <w:gridCol w:w="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9" w:hRule="atLeast"/>
          <w:jc w:val="center"/>
        </w:trPr>
        <w:tc>
          <w:tcPr>
            <w:tcW w:w="287"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序号</w:t>
            </w:r>
          </w:p>
        </w:tc>
        <w:tc>
          <w:tcPr>
            <w:tcW w:w="1074"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标项名称</w:t>
            </w:r>
          </w:p>
        </w:tc>
        <w:tc>
          <w:tcPr>
            <w:tcW w:w="260"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数量</w:t>
            </w:r>
          </w:p>
        </w:tc>
        <w:tc>
          <w:tcPr>
            <w:tcW w:w="677"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预算金额(</w:t>
            </w:r>
            <w:r>
              <w:rPr>
                <w:rFonts w:hint="eastAsia" w:ascii="仿宋" w:hAnsi="仿宋" w:eastAsia="仿宋" w:cs="仿宋"/>
                <w:sz w:val="24"/>
                <w:szCs w:val="24"/>
                <w:lang w:val="en-US"/>
              </w:rPr>
              <w:t>万</w:t>
            </w:r>
            <w:r>
              <w:rPr>
                <w:rFonts w:hint="eastAsia" w:ascii="仿宋" w:hAnsi="仿宋" w:eastAsia="仿宋" w:cs="仿宋"/>
                <w:sz w:val="24"/>
                <w:szCs w:val="24"/>
              </w:rPr>
              <w:t>元)</w:t>
            </w:r>
          </w:p>
        </w:tc>
        <w:tc>
          <w:tcPr>
            <w:tcW w:w="2315"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简要规格描述</w:t>
            </w:r>
          </w:p>
        </w:tc>
        <w:tc>
          <w:tcPr>
            <w:tcW w:w="383"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95" w:hRule="atLeast"/>
          <w:jc w:val="center"/>
        </w:trPr>
        <w:tc>
          <w:tcPr>
            <w:tcW w:w="287"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1</w:t>
            </w:r>
          </w:p>
        </w:tc>
        <w:tc>
          <w:tcPr>
            <w:tcW w:w="1074" w:type="pct"/>
            <w:tcMar>
              <w:top w:w="75" w:type="dxa"/>
              <w:left w:w="150" w:type="dxa"/>
              <w:bottom w:w="75" w:type="dxa"/>
              <w:right w:w="150" w:type="dxa"/>
            </w:tcMar>
            <w:vAlign w:val="center"/>
          </w:tcPr>
          <w:p>
            <w:pPr>
              <w:autoSpaceDE/>
              <w:autoSpaceDN/>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和田师范专科学校新校区图书馆购置电动密集架等家具采购项目（三次）</w:t>
            </w:r>
          </w:p>
        </w:tc>
        <w:tc>
          <w:tcPr>
            <w:tcW w:w="260" w:type="pct"/>
            <w:tcMar>
              <w:top w:w="75" w:type="dxa"/>
              <w:left w:w="150" w:type="dxa"/>
              <w:bottom w:w="75" w:type="dxa"/>
              <w:right w:w="150" w:type="dxa"/>
            </w:tcMar>
            <w:vAlign w:val="center"/>
          </w:tcPr>
          <w:p>
            <w:pPr>
              <w:autoSpaceDE/>
              <w:autoSpaceDN/>
              <w:jc w:val="center"/>
              <w:rPr>
                <w:rFonts w:ascii="仿宋" w:hAnsi="仿宋" w:eastAsia="仿宋" w:cs="仿宋"/>
                <w:sz w:val="24"/>
                <w:szCs w:val="24"/>
                <w:lang w:val="en-US"/>
              </w:rPr>
            </w:pPr>
            <w:r>
              <w:rPr>
                <w:rFonts w:hint="eastAsia" w:ascii="仿宋" w:hAnsi="仿宋" w:eastAsia="仿宋" w:cs="仿宋"/>
                <w:sz w:val="24"/>
                <w:szCs w:val="24"/>
                <w:lang w:val="en-US"/>
              </w:rPr>
              <w:t>1项</w:t>
            </w:r>
          </w:p>
        </w:tc>
        <w:tc>
          <w:tcPr>
            <w:tcW w:w="677" w:type="pct"/>
            <w:tcMar>
              <w:top w:w="75" w:type="dxa"/>
              <w:left w:w="150" w:type="dxa"/>
              <w:bottom w:w="75" w:type="dxa"/>
              <w:right w:w="150" w:type="dxa"/>
            </w:tcMar>
            <w:vAlign w:val="center"/>
          </w:tcPr>
          <w:p>
            <w:pPr>
              <w:autoSpaceDE/>
              <w:autoSpaceDN/>
              <w:jc w:val="center"/>
              <w:rPr>
                <w:rFonts w:hint="default" w:ascii="仿宋" w:hAnsi="仿宋" w:eastAsia="仿宋"/>
                <w:color w:val="000000"/>
                <w:sz w:val="24"/>
                <w:szCs w:val="24"/>
                <w:lang w:val="en-US" w:eastAsia="zh-CN"/>
              </w:rPr>
            </w:pPr>
            <w:r>
              <w:rPr>
                <w:rFonts w:hint="default" w:ascii="仿宋" w:hAnsi="仿宋" w:eastAsia="仿宋"/>
                <w:color w:val="000000"/>
                <w:sz w:val="24"/>
                <w:szCs w:val="24"/>
                <w:lang w:val="en-US" w:eastAsia="zh-CN"/>
              </w:rPr>
              <w:t>168.19</w:t>
            </w:r>
          </w:p>
        </w:tc>
        <w:tc>
          <w:tcPr>
            <w:tcW w:w="2315" w:type="pct"/>
            <w:tcMar>
              <w:top w:w="75" w:type="dxa"/>
              <w:left w:w="150" w:type="dxa"/>
              <w:bottom w:w="75" w:type="dxa"/>
              <w:right w:w="150" w:type="dxa"/>
            </w:tcMar>
            <w:vAlign w:val="center"/>
          </w:tcPr>
          <w:p>
            <w:pPr>
              <w:autoSpaceDE/>
              <w:autoSpaceDN/>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采购智能密集架414m³、静音书车5台、静音书梯2台、智能图书消毒柜1台、恒温净化一体机1台、移动水车1台、书车20辆、书梯10个、钢制文件柜20个、平板推车10辆、伸缩展板架子20组、5层双面期刊架42组、书立10000组、吸尘器2台、图书展示台1组、试听太空舱（蛋壳椅）2台、（具体采购内容及参数，详见招标文件）。</w:t>
            </w:r>
          </w:p>
        </w:tc>
        <w:tc>
          <w:tcPr>
            <w:tcW w:w="383" w:type="pct"/>
            <w:tcMar>
              <w:top w:w="75" w:type="dxa"/>
              <w:left w:w="150" w:type="dxa"/>
              <w:bottom w:w="75" w:type="dxa"/>
              <w:right w:w="150" w:type="dxa"/>
            </w:tcMar>
            <w:vAlign w:val="center"/>
          </w:tcPr>
          <w:p>
            <w:pPr>
              <w:autoSpaceDE/>
              <w:autoSpaceDN/>
              <w:jc w:val="center"/>
              <w:rPr>
                <w:rFonts w:ascii="仿宋" w:hAnsi="仿宋" w:eastAsia="仿宋" w:cs="仿宋"/>
                <w:sz w:val="24"/>
                <w:szCs w:val="24"/>
              </w:rPr>
            </w:pPr>
            <w:r>
              <w:rPr>
                <w:rFonts w:hint="eastAsia" w:ascii="仿宋" w:hAnsi="仿宋" w:eastAsia="仿宋" w:cs="仿宋"/>
                <w:sz w:val="24"/>
                <w:szCs w:val="24"/>
              </w:rPr>
              <w:t>/</w:t>
            </w:r>
          </w:p>
        </w:tc>
      </w:tr>
    </w:tbl>
    <w:p>
      <w:pPr>
        <w:rPr>
          <w:rFonts w:ascii="仿宋" w:hAnsi="仿宋" w:eastAsia="仿宋"/>
          <w:color w:val="FF0000"/>
          <w:sz w:val="28"/>
          <w:szCs w:val="28"/>
          <w:u w:val="single"/>
          <w:lang w:val="en-US"/>
        </w:rPr>
      </w:pPr>
      <w:r>
        <w:rPr>
          <w:rFonts w:hint="eastAsia" w:ascii="仿宋" w:hAnsi="仿宋" w:eastAsia="仿宋"/>
          <w:sz w:val="28"/>
          <w:szCs w:val="28"/>
        </w:rPr>
        <w:t>合同履行期限：</w:t>
      </w:r>
      <w:r>
        <w:rPr>
          <w:rFonts w:hint="eastAsia" w:ascii="仿宋" w:hAnsi="仿宋" w:eastAsia="仿宋"/>
          <w:sz w:val="28"/>
          <w:szCs w:val="28"/>
          <w:lang w:val="en-US"/>
        </w:rPr>
        <w:t>自合同签订之日起45个日历日内交货并完成安装调整。</w:t>
      </w:r>
    </w:p>
    <w:p>
      <w:pPr>
        <w:spacing w:line="360" w:lineRule="auto"/>
        <w:ind w:firstLine="560" w:firstLineChars="200"/>
        <w:rPr>
          <w:rFonts w:ascii="仿宋" w:hAnsi="仿宋" w:eastAsia="仿宋"/>
          <w:sz w:val="28"/>
          <w:szCs w:val="28"/>
        </w:rPr>
      </w:pPr>
      <w:r>
        <w:rPr>
          <w:rFonts w:hint="eastAsia" w:ascii="仿宋" w:hAnsi="仿宋" w:eastAsia="仿宋"/>
          <w:sz w:val="28"/>
          <w:szCs w:val="28"/>
        </w:rPr>
        <w:t>本项目（</w:t>
      </w:r>
      <w:r>
        <w:rPr>
          <w:rFonts w:hint="eastAsia" w:ascii="仿宋" w:hAnsi="仿宋" w:eastAsia="仿宋"/>
          <w:sz w:val="28"/>
          <w:szCs w:val="28"/>
          <w:lang w:val="en-US"/>
        </w:rPr>
        <w:t>不</w:t>
      </w:r>
      <w:r>
        <w:rPr>
          <w:rFonts w:hint="eastAsia" w:ascii="仿宋" w:hAnsi="仿宋" w:eastAsia="仿宋"/>
          <w:sz w:val="28"/>
          <w:szCs w:val="28"/>
        </w:rPr>
        <w:t>）接受联合体投标。</w:t>
      </w:r>
    </w:p>
    <w:p>
      <w:pPr>
        <w:ind w:firstLine="560" w:firstLineChars="200"/>
        <w:rPr>
          <w:rFonts w:ascii="仿宋" w:hAnsi="仿宋" w:eastAsia="仿宋"/>
          <w:sz w:val="28"/>
          <w:szCs w:val="28"/>
          <w:lang w:val="en-US"/>
        </w:rPr>
      </w:pPr>
      <w:bookmarkStart w:id="8" w:name="_Toc28359003"/>
      <w:bookmarkStart w:id="9" w:name="_Toc35393622"/>
      <w:bookmarkStart w:id="10" w:name="_Toc28359080"/>
      <w:bookmarkStart w:id="11" w:name="_Toc35393791"/>
      <w:r>
        <w:rPr>
          <w:rFonts w:hint="eastAsia" w:ascii="仿宋" w:hAnsi="仿宋" w:eastAsia="仿宋"/>
          <w:sz w:val="28"/>
          <w:szCs w:val="28"/>
          <w:lang w:val="en-US"/>
        </w:rPr>
        <w:t>二、申请人的资格要求：</w:t>
      </w:r>
      <w:bookmarkEnd w:id="8"/>
      <w:bookmarkEnd w:id="9"/>
      <w:bookmarkEnd w:id="10"/>
      <w:bookmarkEnd w:id="11"/>
    </w:p>
    <w:p>
      <w:pPr>
        <w:ind w:firstLine="560" w:firstLineChars="200"/>
        <w:rPr>
          <w:rFonts w:ascii="仿宋" w:hAnsi="仿宋" w:eastAsia="仿宋"/>
          <w:sz w:val="28"/>
          <w:szCs w:val="28"/>
        </w:rPr>
      </w:pPr>
      <w:r>
        <w:rPr>
          <w:rFonts w:hint="eastAsia" w:ascii="仿宋" w:hAnsi="仿宋" w:eastAsia="仿宋"/>
          <w:sz w:val="28"/>
          <w:szCs w:val="28"/>
        </w:rPr>
        <w:t>1.满足《中华人民共和国政府采购法》第二十二条规定；</w:t>
      </w:r>
    </w:p>
    <w:p>
      <w:pPr>
        <w:ind w:firstLine="560" w:firstLineChars="200"/>
        <w:rPr>
          <w:rFonts w:ascii="仿宋" w:hAnsi="仿宋" w:eastAsia="仿宋"/>
          <w:sz w:val="28"/>
          <w:szCs w:val="28"/>
        </w:rPr>
      </w:pPr>
      <w:bookmarkStart w:id="12" w:name="_Toc28359004"/>
      <w:bookmarkStart w:id="13" w:name="_Toc28359081"/>
      <w:r>
        <w:rPr>
          <w:rFonts w:ascii="仿宋" w:hAnsi="仿宋" w:eastAsia="仿宋"/>
          <w:sz w:val="28"/>
          <w:szCs w:val="28"/>
        </w:rPr>
        <w:t>2</w:t>
      </w:r>
      <w:r>
        <w:rPr>
          <w:rFonts w:hint="eastAsia" w:ascii="仿宋" w:hAnsi="仿宋" w:eastAsia="仿宋"/>
          <w:sz w:val="28"/>
          <w:szCs w:val="28"/>
        </w:rPr>
        <w:t>.落实政府采购政策需满足的资格要求：本项目为专门面向中小企业（含中型、小型、微型企业）采购项目，根据《政府采购促进中小企业发展暂行办法》（财库〔2020〕46号）的规定（200万元以下的货物、服务采购项目）原则上全部预留给中小企业。</w:t>
      </w:r>
    </w:p>
    <w:p>
      <w:pPr>
        <w:ind w:firstLine="560" w:firstLineChars="200"/>
        <w:rPr>
          <w:rFonts w:ascii="仿宋" w:hAnsi="仿宋" w:eastAsia="仿宋"/>
          <w:sz w:val="28"/>
          <w:szCs w:val="28"/>
        </w:rPr>
      </w:pPr>
      <w:r>
        <w:rPr>
          <w:rFonts w:hint="eastAsia" w:ascii="仿宋" w:hAnsi="仿宋" w:eastAsia="仿宋"/>
          <w:sz w:val="28"/>
          <w:szCs w:val="28"/>
        </w:rPr>
        <w:t>3.本项目的特定资格要求：</w:t>
      </w:r>
    </w:p>
    <w:p>
      <w:pPr>
        <w:ind w:firstLine="560" w:firstLineChars="200"/>
        <w:rPr>
          <w:rFonts w:ascii="仿宋" w:hAnsi="仿宋" w:eastAsia="仿宋"/>
          <w:sz w:val="28"/>
          <w:szCs w:val="28"/>
          <w:lang w:val="en-US"/>
        </w:rPr>
      </w:pPr>
      <w:r>
        <w:rPr>
          <w:rFonts w:hint="eastAsia" w:ascii="仿宋" w:hAnsi="仿宋" w:eastAsia="仿宋"/>
          <w:sz w:val="28"/>
          <w:szCs w:val="28"/>
          <w:lang w:val="en-US"/>
        </w:rPr>
        <w:t>（1）供应商具有合法有效的营业执照；</w:t>
      </w:r>
    </w:p>
    <w:p>
      <w:pPr>
        <w:ind w:firstLine="560" w:firstLineChars="200"/>
        <w:rPr>
          <w:rFonts w:ascii="仿宋" w:hAnsi="仿宋" w:eastAsia="仿宋"/>
          <w:sz w:val="28"/>
          <w:szCs w:val="28"/>
          <w:lang w:val="en-US"/>
        </w:rPr>
      </w:pPr>
      <w:r>
        <w:rPr>
          <w:rFonts w:hint="eastAsia" w:ascii="仿宋" w:hAnsi="仿宋" w:eastAsia="仿宋"/>
          <w:sz w:val="28"/>
          <w:szCs w:val="28"/>
          <w:lang w:val="en-US"/>
        </w:rPr>
        <w:t>（2）法人身份证明书及身份证或法人授权委托书及被授权人身份证；</w:t>
      </w:r>
    </w:p>
    <w:p>
      <w:pPr>
        <w:topLinePunct/>
        <w:adjustRightInd w:val="0"/>
        <w:snapToGrid w:val="0"/>
        <w:spacing w:line="360" w:lineRule="auto"/>
        <w:ind w:firstLine="840" w:firstLineChars="300"/>
        <w:textAlignment w:val="baseline"/>
        <w:rPr>
          <w:rFonts w:ascii="仿宋" w:hAnsi="仿宋" w:eastAsia="仿宋"/>
          <w:sz w:val="28"/>
          <w:szCs w:val="28"/>
          <w:lang w:val="en-US"/>
        </w:rPr>
      </w:pPr>
      <w:r>
        <w:rPr>
          <w:rFonts w:hint="eastAsia" w:ascii="仿宋" w:hAnsi="仿宋" w:eastAsia="仿宋"/>
          <w:sz w:val="28"/>
          <w:szCs w:val="28"/>
          <w:lang w:val="en-US"/>
        </w:rPr>
        <w:t>（3）近三年内（本项目投标截止期前）如在“信用中国（www.creditchina.gov.cn）”</w:t>
      </w:r>
      <w:r>
        <w:rPr>
          <w:rFonts w:hint="eastAsia" w:ascii="仿宋" w:hAnsi="仿宋" w:eastAsia="仿宋"/>
          <w:sz w:val="28"/>
          <w:szCs w:val="28"/>
        </w:rPr>
        <w:t>被列入失信被执行人、企业经营异常名录、重大税收违法案件当事人名单、政府采购严重违法失信名单</w:t>
      </w:r>
      <w:r>
        <w:rPr>
          <w:rFonts w:hint="eastAsia" w:ascii="仿宋" w:hAnsi="仿宋" w:eastAsia="仿宋"/>
          <w:sz w:val="28"/>
          <w:szCs w:val="28"/>
          <w:lang w:val="en-US"/>
        </w:rPr>
        <w:t>（</w:t>
      </w:r>
      <w:r>
        <w:rPr>
          <w:rFonts w:hint="eastAsia" w:ascii="仿宋" w:hAnsi="仿宋" w:eastAsia="仿宋"/>
          <w:sz w:val="28"/>
          <w:szCs w:val="28"/>
        </w:rPr>
        <w:t>尚在处罚期内的</w:t>
      </w:r>
      <w:r>
        <w:rPr>
          <w:rFonts w:hint="eastAsia" w:ascii="仿宋" w:hAnsi="仿宋" w:eastAsia="仿宋"/>
          <w:sz w:val="28"/>
          <w:szCs w:val="28"/>
          <w:lang w:val="en-US"/>
        </w:rPr>
        <w:t>）；</w:t>
      </w:r>
      <w:r>
        <w:rPr>
          <w:rFonts w:hint="eastAsia" w:ascii="仿宋" w:hAnsi="仿宋" w:eastAsia="仿宋"/>
          <w:sz w:val="28"/>
          <w:szCs w:val="28"/>
        </w:rPr>
        <w:t>在</w:t>
      </w:r>
      <w:r>
        <w:rPr>
          <w:rFonts w:hint="eastAsia" w:ascii="仿宋" w:hAnsi="仿宋" w:eastAsia="仿宋"/>
          <w:sz w:val="28"/>
          <w:szCs w:val="28"/>
          <w:lang w:val="en-US"/>
        </w:rPr>
        <w:t>“</w:t>
      </w:r>
      <w:r>
        <w:rPr>
          <w:rFonts w:hint="eastAsia" w:ascii="仿宋" w:hAnsi="仿宋" w:eastAsia="仿宋"/>
          <w:sz w:val="28"/>
          <w:szCs w:val="28"/>
        </w:rPr>
        <w:t>中国政府采购网</w:t>
      </w:r>
      <w:r>
        <w:rPr>
          <w:rFonts w:hint="eastAsia" w:ascii="仿宋" w:hAnsi="仿宋" w:eastAsia="仿宋"/>
          <w:sz w:val="28"/>
          <w:szCs w:val="28"/>
          <w:lang w:val="en-US"/>
        </w:rPr>
        <w:t>（www.ccgp.gov.cn）”</w:t>
      </w:r>
      <w:r>
        <w:rPr>
          <w:rFonts w:hint="eastAsia" w:ascii="仿宋" w:hAnsi="仿宋" w:eastAsia="仿宋"/>
          <w:sz w:val="28"/>
          <w:szCs w:val="28"/>
        </w:rPr>
        <w:t>被列入政府采购严重违法失信行为记录名单的</w:t>
      </w:r>
      <w:r>
        <w:rPr>
          <w:rFonts w:hint="eastAsia" w:ascii="仿宋" w:hAnsi="仿宋" w:eastAsia="仿宋"/>
          <w:sz w:val="28"/>
          <w:szCs w:val="28"/>
          <w:lang w:val="en-US"/>
        </w:rPr>
        <w:t>（</w:t>
      </w:r>
      <w:r>
        <w:rPr>
          <w:rFonts w:hint="eastAsia" w:ascii="仿宋" w:hAnsi="仿宋" w:eastAsia="仿宋"/>
          <w:sz w:val="28"/>
          <w:szCs w:val="28"/>
        </w:rPr>
        <w:t>尚在处罚期内的</w:t>
      </w:r>
      <w:r>
        <w:rPr>
          <w:rFonts w:hint="eastAsia" w:ascii="仿宋" w:hAnsi="仿宋" w:eastAsia="仿宋"/>
          <w:sz w:val="28"/>
          <w:szCs w:val="28"/>
          <w:lang w:val="en-US"/>
        </w:rPr>
        <w:t>）；</w:t>
      </w:r>
      <w:r>
        <w:rPr>
          <w:rFonts w:hint="eastAsia" w:ascii="仿宋" w:hAnsi="仿宋" w:eastAsia="仿宋"/>
          <w:sz w:val="28"/>
          <w:szCs w:val="28"/>
        </w:rPr>
        <w:t>在</w:t>
      </w:r>
      <w:r>
        <w:rPr>
          <w:rFonts w:hint="eastAsia" w:ascii="仿宋" w:hAnsi="仿宋" w:eastAsia="仿宋"/>
          <w:sz w:val="28"/>
          <w:szCs w:val="28"/>
          <w:lang w:val="en-US"/>
        </w:rPr>
        <w:t>“</w:t>
      </w:r>
      <w:r>
        <w:rPr>
          <w:rFonts w:hint="eastAsia" w:ascii="仿宋" w:hAnsi="仿宋" w:eastAsia="仿宋"/>
          <w:sz w:val="28"/>
          <w:szCs w:val="28"/>
        </w:rPr>
        <w:t>国家企业信用信息公示系统</w:t>
      </w:r>
      <w:r>
        <w:rPr>
          <w:rFonts w:hint="eastAsia" w:ascii="仿宋" w:hAnsi="仿宋" w:eastAsia="仿宋"/>
          <w:sz w:val="28"/>
          <w:szCs w:val="28"/>
          <w:lang w:val="en-US"/>
        </w:rPr>
        <w:t>（</w:t>
      </w:r>
      <w:r>
        <w:fldChar w:fldCharType="begin"/>
      </w:r>
      <w:r>
        <w:instrText xml:space="preserve"> HYPERLINK "http://www.gsxt.gov.cn/" </w:instrText>
      </w:r>
      <w:r>
        <w:fldChar w:fldCharType="separate"/>
      </w:r>
      <w:r>
        <w:rPr>
          <w:rFonts w:hint="eastAsia" w:ascii="仿宋" w:hAnsi="仿宋" w:eastAsia="仿宋"/>
          <w:sz w:val="28"/>
          <w:szCs w:val="28"/>
          <w:lang w:val="en-US"/>
        </w:rPr>
        <w:t>http：//www.gsxt.gov.cn</w:t>
      </w:r>
      <w:r>
        <w:rPr>
          <w:rFonts w:hint="eastAsia" w:ascii="仿宋" w:hAnsi="仿宋" w:eastAsia="仿宋"/>
          <w:sz w:val="28"/>
          <w:szCs w:val="28"/>
          <w:lang w:val="en-US"/>
        </w:rPr>
        <w:fldChar w:fldCharType="end"/>
      </w:r>
      <w:r>
        <w:rPr>
          <w:rFonts w:hint="eastAsia" w:ascii="仿宋" w:hAnsi="仿宋" w:eastAsia="仿宋"/>
          <w:sz w:val="28"/>
          <w:szCs w:val="28"/>
          <w:lang w:val="en-US"/>
        </w:rPr>
        <w:t>）”</w:t>
      </w:r>
      <w:r>
        <w:rPr>
          <w:rFonts w:hint="eastAsia" w:ascii="仿宋" w:hAnsi="仿宋" w:eastAsia="仿宋"/>
          <w:sz w:val="28"/>
          <w:szCs w:val="28"/>
        </w:rPr>
        <w:t>列入经营异常名录信息、列入严重违法失信企业名单</w:t>
      </w:r>
      <w:r>
        <w:rPr>
          <w:rFonts w:hint="eastAsia" w:ascii="仿宋" w:hAnsi="仿宋" w:eastAsia="仿宋"/>
          <w:sz w:val="28"/>
          <w:szCs w:val="28"/>
          <w:lang w:val="en-US"/>
        </w:rPr>
        <w:t>（</w:t>
      </w:r>
      <w:r>
        <w:rPr>
          <w:rFonts w:hint="eastAsia" w:ascii="仿宋" w:hAnsi="仿宋" w:eastAsia="仿宋"/>
          <w:sz w:val="28"/>
          <w:szCs w:val="28"/>
        </w:rPr>
        <w:t>黑名单</w:t>
      </w:r>
      <w:r>
        <w:rPr>
          <w:rFonts w:hint="eastAsia" w:ascii="仿宋" w:hAnsi="仿宋" w:eastAsia="仿宋"/>
          <w:sz w:val="28"/>
          <w:szCs w:val="28"/>
          <w:lang w:val="en-US"/>
        </w:rPr>
        <w:t>）</w:t>
      </w:r>
      <w:r>
        <w:rPr>
          <w:rFonts w:hint="eastAsia" w:ascii="仿宋" w:hAnsi="仿宋" w:eastAsia="仿宋"/>
          <w:sz w:val="28"/>
          <w:szCs w:val="28"/>
        </w:rPr>
        <w:t>信息的将拒绝其参</w:t>
      </w:r>
      <w:r>
        <w:rPr>
          <w:rFonts w:hint="eastAsia" w:ascii="仿宋" w:hAnsi="仿宋" w:eastAsia="仿宋"/>
          <w:sz w:val="28"/>
          <w:szCs w:val="28"/>
          <w:lang w:val="en-US"/>
        </w:rPr>
        <w:t>加</w:t>
      </w:r>
      <w:r>
        <w:rPr>
          <w:rFonts w:hint="eastAsia" w:ascii="仿宋" w:hAnsi="仿宋" w:eastAsia="仿宋"/>
          <w:sz w:val="28"/>
          <w:szCs w:val="28"/>
        </w:rPr>
        <w:t>本次政府采购活动</w:t>
      </w:r>
      <w:r>
        <w:rPr>
          <w:rFonts w:hint="eastAsia" w:ascii="仿宋" w:hAnsi="仿宋" w:eastAsia="仿宋"/>
          <w:sz w:val="28"/>
          <w:szCs w:val="28"/>
          <w:lang w:val="en-US"/>
        </w:rPr>
        <w:t>（</w:t>
      </w:r>
      <w:r>
        <w:rPr>
          <w:rFonts w:hint="eastAsia" w:ascii="仿宋" w:hAnsi="仿宋" w:eastAsia="仿宋"/>
          <w:sz w:val="28"/>
          <w:szCs w:val="28"/>
        </w:rPr>
        <w:t>开标现场查询核实</w:t>
      </w:r>
      <w:r>
        <w:rPr>
          <w:rFonts w:hint="eastAsia" w:ascii="仿宋" w:hAnsi="仿宋" w:eastAsia="仿宋"/>
          <w:sz w:val="28"/>
          <w:szCs w:val="28"/>
          <w:lang w:val="en-US"/>
        </w:rPr>
        <w:t>）</w:t>
      </w:r>
      <w:r>
        <w:rPr>
          <w:rFonts w:hint="eastAsia" w:ascii="仿宋" w:hAnsi="仿宋" w:eastAsia="仿宋"/>
          <w:sz w:val="28"/>
          <w:szCs w:val="28"/>
        </w:rPr>
        <w:t>。</w:t>
      </w:r>
    </w:p>
    <w:p>
      <w:pPr>
        <w:ind w:firstLine="560" w:firstLineChars="200"/>
        <w:rPr>
          <w:rFonts w:ascii="仿宋" w:hAnsi="仿宋" w:eastAsia="仿宋"/>
          <w:sz w:val="28"/>
          <w:szCs w:val="28"/>
          <w:lang w:val="en-US"/>
        </w:rPr>
      </w:pPr>
      <w:r>
        <w:rPr>
          <w:rFonts w:hint="eastAsia" w:ascii="仿宋" w:hAnsi="仿宋" w:eastAsia="仿宋"/>
          <w:sz w:val="28"/>
          <w:szCs w:val="28"/>
          <w:lang w:val="en-US"/>
        </w:rPr>
        <w:t>(4)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60" w:lineRule="auto"/>
        <w:ind w:firstLine="560" w:firstLineChars="200"/>
        <w:rPr>
          <w:rFonts w:ascii="仿宋" w:hAnsi="仿宋" w:eastAsia="仿宋"/>
          <w:color w:val="auto"/>
          <w:sz w:val="28"/>
          <w:szCs w:val="28"/>
          <w:lang w:val="en-US"/>
        </w:rPr>
      </w:pPr>
      <w:bookmarkStart w:id="14" w:name="_Toc35393792"/>
      <w:bookmarkStart w:id="15" w:name="_Toc1864"/>
      <w:bookmarkStart w:id="16" w:name="_Toc35393623"/>
      <w:r>
        <w:rPr>
          <w:rFonts w:hint="eastAsia" w:ascii="仿宋" w:hAnsi="仿宋" w:eastAsia="仿宋"/>
          <w:sz w:val="28"/>
          <w:szCs w:val="28"/>
          <w:lang w:val="en-US"/>
        </w:rPr>
        <w:t>三、</w:t>
      </w:r>
      <w:r>
        <w:rPr>
          <w:rFonts w:hint="eastAsia" w:ascii="仿宋" w:hAnsi="仿宋" w:eastAsia="仿宋"/>
          <w:color w:val="auto"/>
          <w:sz w:val="28"/>
          <w:szCs w:val="28"/>
          <w:lang w:val="en-US"/>
        </w:rPr>
        <w:t>获取招标文件</w:t>
      </w:r>
      <w:bookmarkEnd w:id="12"/>
      <w:bookmarkEnd w:id="13"/>
      <w:bookmarkEnd w:id="14"/>
      <w:bookmarkEnd w:id="15"/>
      <w:bookmarkEnd w:id="16"/>
    </w:p>
    <w:p>
      <w:pPr>
        <w:pStyle w:val="26"/>
        <w:widowControl/>
        <w:spacing w:line="240" w:lineRule="atLeast"/>
        <w:ind w:firstLine="420"/>
        <w:rPr>
          <w:rFonts w:ascii="仿宋" w:hAnsi="仿宋" w:eastAsia="仿宋"/>
          <w:color w:val="auto"/>
          <w:sz w:val="28"/>
          <w:szCs w:val="28"/>
        </w:rPr>
      </w:pPr>
      <w:bookmarkStart w:id="17" w:name="_Toc28359005"/>
      <w:bookmarkStart w:id="18" w:name="_Toc28359082"/>
      <w:bookmarkStart w:id="19" w:name="_Toc20196"/>
      <w:bookmarkStart w:id="20" w:name="_Toc35393624"/>
      <w:bookmarkStart w:id="21" w:name="_Toc35393793"/>
      <w:r>
        <w:rPr>
          <w:rFonts w:hint="eastAsia" w:ascii="仿宋" w:hAnsi="仿宋" w:eastAsia="仿宋"/>
          <w:color w:val="auto"/>
          <w:sz w:val="28"/>
          <w:szCs w:val="28"/>
        </w:rPr>
        <w:t>时间：2023年</w:t>
      </w:r>
      <w:r>
        <w:rPr>
          <w:rFonts w:hint="eastAsia" w:ascii="仿宋" w:hAnsi="仿宋" w:eastAsia="仿宋"/>
          <w:color w:val="auto"/>
          <w:sz w:val="28"/>
          <w:szCs w:val="28"/>
          <w:lang w:val="en-US" w:eastAsia="zh-CN"/>
        </w:rPr>
        <w:t>11</w:t>
      </w:r>
      <w:r>
        <w:rPr>
          <w:rFonts w:hint="eastAsia" w:ascii="仿宋" w:hAnsi="仿宋" w:eastAsia="仿宋"/>
          <w:color w:val="auto"/>
          <w:sz w:val="28"/>
          <w:szCs w:val="28"/>
        </w:rPr>
        <w:t>月</w:t>
      </w:r>
      <w:r>
        <w:rPr>
          <w:rFonts w:hint="eastAsia" w:ascii="仿宋" w:hAnsi="仿宋" w:eastAsia="仿宋"/>
          <w:color w:val="auto"/>
          <w:sz w:val="28"/>
          <w:szCs w:val="28"/>
          <w:lang w:val="en-US" w:eastAsia="zh-CN"/>
        </w:rPr>
        <w:t>03</w:t>
      </w:r>
      <w:r>
        <w:rPr>
          <w:rFonts w:hint="eastAsia" w:ascii="仿宋" w:hAnsi="仿宋" w:eastAsia="仿宋"/>
          <w:color w:val="auto"/>
          <w:sz w:val="28"/>
          <w:szCs w:val="28"/>
        </w:rPr>
        <w:t>日至2023年</w:t>
      </w:r>
      <w:r>
        <w:rPr>
          <w:rFonts w:hint="eastAsia" w:ascii="仿宋" w:hAnsi="仿宋" w:eastAsia="仿宋"/>
          <w:color w:val="auto"/>
          <w:sz w:val="28"/>
          <w:szCs w:val="28"/>
          <w:lang w:val="en-US" w:eastAsia="zh-CN"/>
        </w:rPr>
        <w:t>11</w:t>
      </w:r>
      <w:r>
        <w:rPr>
          <w:rFonts w:hint="eastAsia" w:ascii="仿宋" w:hAnsi="仿宋" w:eastAsia="仿宋"/>
          <w:color w:val="auto"/>
          <w:sz w:val="28"/>
          <w:szCs w:val="28"/>
        </w:rPr>
        <w:t>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日，每天上午00:00至12:00，下午12:00至23:59（北京时间，法定节假日除外）</w:t>
      </w:r>
    </w:p>
    <w:p>
      <w:pPr>
        <w:pStyle w:val="26"/>
        <w:widowControl/>
        <w:ind w:firstLine="420"/>
        <w:rPr>
          <w:rFonts w:ascii="仿宋" w:hAnsi="仿宋" w:eastAsia="仿宋"/>
          <w:color w:val="auto"/>
          <w:sz w:val="28"/>
          <w:szCs w:val="28"/>
        </w:rPr>
      </w:pPr>
      <w:r>
        <w:rPr>
          <w:rFonts w:hint="eastAsia" w:ascii="仿宋" w:hAnsi="仿宋" w:eastAsia="仿宋"/>
          <w:color w:val="auto"/>
          <w:sz w:val="28"/>
          <w:szCs w:val="28"/>
        </w:rPr>
        <w:t>地点：政采云平台http://www.zcygov.cn/</w:t>
      </w:r>
    </w:p>
    <w:p>
      <w:pPr>
        <w:pStyle w:val="26"/>
        <w:widowControl/>
        <w:ind w:firstLine="420"/>
        <w:rPr>
          <w:rFonts w:ascii="仿宋" w:hAnsi="仿宋" w:eastAsia="仿宋"/>
          <w:color w:val="auto"/>
          <w:sz w:val="28"/>
          <w:szCs w:val="28"/>
        </w:rPr>
      </w:pPr>
      <w:r>
        <w:rPr>
          <w:rFonts w:hint="eastAsia" w:ascii="仿宋" w:hAnsi="仿宋" w:eastAsia="仿宋"/>
          <w:color w:val="auto"/>
          <w:sz w:val="28"/>
          <w:szCs w:val="28"/>
        </w:rPr>
        <w:t>方式：线上获取。供应商登录政采云平台https://www.zcygov.cn/在线申请获取招标文件（进入“项目采购”应用，在获取招标文件菜单中选择项目，申请获取招标文件）</w:t>
      </w:r>
    </w:p>
    <w:p>
      <w:pPr>
        <w:pStyle w:val="26"/>
        <w:widowControl/>
        <w:ind w:firstLine="420"/>
        <w:rPr>
          <w:rFonts w:ascii="仿宋" w:hAnsi="仿宋" w:eastAsia="仿宋"/>
          <w:color w:val="auto"/>
          <w:sz w:val="28"/>
          <w:szCs w:val="28"/>
        </w:rPr>
      </w:pPr>
      <w:r>
        <w:rPr>
          <w:rFonts w:hint="eastAsia" w:ascii="仿宋" w:hAnsi="仿宋" w:eastAsia="仿宋"/>
          <w:color w:val="auto"/>
          <w:sz w:val="28"/>
          <w:szCs w:val="28"/>
        </w:rPr>
        <w:t>售价（元）：0</w:t>
      </w:r>
    </w:p>
    <w:p>
      <w:pPr>
        <w:spacing w:line="360" w:lineRule="auto"/>
        <w:ind w:firstLine="560" w:firstLineChars="200"/>
        <w:rPr>
          <w:rFonts w:ascii="仿宋" w:hAnsi="仿宋" w:eastAsia="仿宋"/>
          <w:color w:val="auto"/>
          <w:sz w:val="28"/>
          <w:szCs w:val="28"/>
          <w:lang w:val="en-US"/>
        </w:rPr>
      </w:pPr>
      <w:r>
        <w:rPr>
          <w:rFonts w:hint="eastAsia" w:ascii="仿宋" w:hAnsi="仿宋" w:eastAsia="仿宋"/>
          <w:color w:val="auto"/>
          <w:sz w:val="28"/>
          <w:szCs w:val="28"/>
          <w:lang w:val="en-US"/>
        </w:rPr>
        <w:t>四、提交投标文件</w:t>
      </w:r>
      <w:bookmarkEnd w:id="17"/>
      <w:bookmarkEnd w:id="18"/>
      <w:r>
        <w:rPr>
          <w:rFonts w:hint="eastAsia" w:ascii="仿宋" w:hAnsi="仿宋" w:eastAsia="仿宋"/>
          <w:color w:val="auto"/>
          <w:sz w:val="28"/>
          <w:szCs w:val="28"/>
          <w:lang w:val="en-US"/>
        </w:rPr>
        <w:t>截止时间、开标时间和地点</w:t>
      </w:r>
      <w:bookmarkEnd w:id="19"/>
      <w:bookmarkEnd w:id="20"/>
      <w:bookmarkEnd w:id="21"/>
    </w:p>
    <w:p>
      <w:pPr>
        <w:ind w:firstLine="560" w:firstLineChars="200"/>
        <w:rPr>
          <w:rFonts w:ascii="仿宋" w:hAnsi="仿宋" w:eastAsia="仿宋"/>
          <w:color w:val="auto"/>
          <w:sz w:val="28"/>
          <w:szCs w:val="28"/>
          <w:lang w:val="en-US"/>
        </w:rPr>
      </w:pPr>
      <w:r>
        <w:rPr>
          <w:rFonts w:hint="eastAsia" w:ascii="仿宋" w:hAnsi="仿宋" w:eastAsia="仿宋"/>
          <w:color w:val="auto"/>
          <w:sz w:val="28"/>
          <w:szCs w:val="28"/>
          <w:lang w:val="en-US"/>
        </w:rPr>
        <w:t>投标文件截止时间：2023年</w:t>
      </w:r>
      <w:r>
        <w:rPr>
          <w:rFonts w:hint="eastAsia" w:ascii="仿宋" w:hAnsi="仿宋" w:eastAsia="仿宋"/>
          <w:color w:val="auto"/>
          <w:sz w:val="28"/>
          <w:szCs w:val="28"/>
          <w:lang w:val="en-US" w:eastAsia="zh-CN"/>
        </w:rPr>
        <w:t>11</w:t>
      </w:r>
      <w:r>
        <w:rPr>
          <w:rFonts w:hint="eastAsia" w:ascii="仿宋" w:hAnsi="仿宋" w:eastAsia="仿宋"/>
          <w:color w:val="auto"/>
          <w:sz w:val="28"/>
          <w:szCs w:val="28"/>
          <w:lang w:val="en-US"/>
        </w:rPr>
        <w:t>月</w:t>
      </w:r>
      <w:r>
        <w:rPr>
          <w:rFonts w:hint="eastAsia" w:ascii="仿宋" w:hAnsi="仿宋" w:eastAsia="仿宋"/>
          <w:color w:val="auto"/>
          <w:sz w:val="28"/>
          <w:szCs w:val="28"/>
          <w:lang w:val="en-US" w:eastAsia="zh-CN"/>
        </w:rPr>
        <w:t>24</w:t>
      </w:r>
      <w:r>
        <w:rPr>
          <w:rFonts w:hint="eastAsia" w:ascii="仿宋" w:hAnsi="仿宋" w:eastAsia="仿宋"/>
          <w:color w:val="auto"/>
          <w:sz w:val="28"/>
          <w:szCs w:val="28"/>
          <w:lang w:val="en-US"/>
        </w:rPr>
        <w:t>日11点00分（北京时间）</w:t>
      </w:r>
    </w:p>
    <w:p>
      <w:pPr>
        <w:ind w:firstLine="560" w:firstLineChars="200"/>
        <w:rPr>
          <w:rFonts w:ascii="仿宋" w:hAnsi="仿宋" w:eastAsia="仿宋"/>
          <w:color w:val="auto"/>
          <w:sz w:val="28"/>
          <w:szCs w:val="28"/>
          <w:lang w:val="en-US"/>
        </w:rPr>
      </w:pPr>
      <w:r>
        <w:rPr>
          <w:rFonts w:hint="eastAsia" w:ascii="仿宋" w:hAnsi="仿宋" w:eastAsia="仿宋"/>
          <w:color w:val="auto"/>
          <w:sz w:val="28"/>
          <w:szCs w:val="28"/>
          <w:lang w:val="en-US"/>
        </w:rPr>
        <w:t>投标文件递交地点：</w:t>
      </w:r>
      <w:bookmarkStart w:id="22" w:name="_Toc17607"/>
      <w:r>
        <w:rPr>
          <w:rFonts w:hint="eastAsia" w:ascii="仿宋" w:hAnsi="仿宋" w:eastAsia="仿宋"/>
          <w:color w:val="auto"/>
          <w:sz w:val="28"/>
          <w:szCs w:val="28"/>
          <w:lang w:val="en-US"/>
        </w:rPr>
        <w:t>于2023年</w:t>
      </w:r>
      <w:r>
        <w:rPr>
          <w:rFonts w:hint="eastAsia" w:ascii="仿宋" w:hAnsi="仿宋" w:eastAsia="仿宋"/>
          <w:color w:val="auto"/>
          <w:sz w:val="28"/>
          <w:szCs w:val="28"/>
          <w:lang w:val="en-US" w:eastAsia="zh-CN"/>
        </w:rPr>
        <w:t>11</w:t>
      </w:r>
      <w:r>
        <w:rPr>
          <w:rFonts w:hint="eastAsia" w:ascii="仿宋" w:hAnsi="仿宋" w:eastAsia="仿宋"/>
          <w:color w:val="auto"/>
          <w:sz w:val="28"/>
          <w:szCs w:val="28"/>
          <w:lang w:val="en-US"/>
        </w:rPr>
        <w:t>月</w:t>
      </w:r>
      <w:r>
        <w:rPr>
          <w:rFonts w:hint="eastAsia" w:ascii="仿宋" w:hAnsi="仿宋" w:eastAsia="仿宋"/>
          <w:color w:val="auto"/>
          <w:sz w:val="28"/>
          <w:szCs w:val="28"/>
          <w:lang w:val="en-US" w:eastAsia="zh-CN"/>
        </w:rPr>
        <w:t>24</w:t>
      </w:r>
      <w:r>
        <w:rPr>
          <w:rFonts w:hint="eastAsia" w:ascii="仿宋" w:hAnsi="仿宋" w:eastAsia="仿宋"/>
          <w:color w:val="auto"/>
          <w:sz w:val="28"/>
          <w:szCs w:val="28"/>
          <w:lang w:val="en-US"/>
        </w:rPr>
        <w:t>日11时00分（北京时间）之前将电子投标文件上传到新疆政府采购平台。应按照本项目招标文件和新疆政府采购平台的要求编制、加密传输投标文件。 </w:t>
      </w:r>
    </w:p>
    <w:p>
      <w:pPr>
        <w:ind w:firstLine="560" w:firstLineChars="200"/>
        <w:rPr>
          <w:rFonts w:ascii="仿宋" w:hAnsi="仿宋" w:eastAsia="仿宋"/>
          <w:color w:val="auto"/>
          <w:sz w:val="28"/>
          <w:szCs w:val="28"/>
          <w:lang w:val="en-US"/>
        </w:rPr>
      </w:pPr>
      <w:r>
        <w:rPr>
          <w:rFonts w:hint="eastAsia" w:ascii="仿宋" w:hAnsi="仿宋" w:eastAsia="仿宋"/>
          <w:color w:val="auto"/>
          <w:sz w:val="28"/>
          <w:szCs w:val="28"/>
          <w:lang w:val="en-US"/>
        </w:rPr>
        <w:t>开标时间：</w:t>
      </w:r>
      <w:bookmarkEnd w:id="22"/>
      <w:r>
        <w:rPr>
          <w:rFonts w:hint="eastAsia" w:ascii="仿宋" w:hAnsi="仿宋" w:eastAsia="仿宋"/>
          <w:color w:val="auto"/>
          <w:sz w:val="28"/>
          <w:szCs w:val="28"/>
          <w:lang w:val="en-US"/>
        </w:rPr>
        <w:t>2023年</w:t>
      </w:r>
      <w:r>
        <w:rPr>
          <w:rFonts w:hint="eastAsia" w:ascii="仿宋" w:hAnsi="仿宋" w:eastAsia="仿宋"/>
          <w:color w:val="auto"/>
          <w:sz w:val="28"/>
          <w:szCs w:val="28"/>
          <w:lang w:val="en-US" w:eastAsia="zh-CN"/>
        </w:rPr>
        <w:t>11</w:t>
      </w:r>
      <w:r>
        <w:rPr>
          <w:rFonts w:hint="eastAsia" w:ascii="仿宋" w:hAnsi="仿宋" w:eastAsia="仿宋"/>
          <w:color w:val="auto"/>
          <w:sz w:val="28"/>
          <w:szCs w:val="28"/>
          <w:lang w:val="en-US"/>
        </w:rPr>
        <w:t>月</w:t>
      </w:r>
      <w:r>
        <w:rPr>
          <w:rFonts w:hint="eastAsia" w:ascii="仿宋" w:hAnsi="仿宋" w:eastAsia="仿宋"/>
          <w:color w:val="auto"/>
          <w:sz w:val="28"/>
          <w:szCs w:val="28"/>
          <w:lang w:val="en-US" w:eastAsia="zh-CN"/>
        </w:rPr>
        <w:t>24</w:t>
      </w:r>
      <w:r>
        <w:rPr>
          <w:rFonts w:hint="eastAsia" w:ascii="仿宋" w:hAnsi="仿宋" w:eastAsia="仿宋"/>
          <w:color w:val="auto"/>
          <w:sz w:val="28"/>
          <w:szCs w:val="28"/>
          <w:lang w:val="en-US"/>
        </w:rPr>
        <w:t>日11点00分（北京时间）</w:t>
      </w:r>
    </w:p>
    <w:p>
      <w:pPr>
        <w:ind w:firstLine="560" w:firstLineChars="200"/>
        <w:rPr>
          <w:rFonts w:ascii="仿宋" w:hAnsi="仿宋" w:eastAsia="仿宋"/>
          <w:color w:val="auto"/>
          <w:sz w:val="28"/>
          <w:szCs w:val="28"/>
          <w:lang w:val="en-US"/>
        </w:rPr>
      </w:pPr>
      <w:r>
        <w:rPr>
          <w:rFonts w:hint="eastAsia" w:ascii="仿宋" w:hAnsi="仿宋" w:eastAsia="仿宋"/>
          <w:color w:val="auto"/>
          <w:sz w:val="28"/>
          <w:szCs w:val="28"/>
          <w:lang w:val="en-US"/>
        </w:rPr>
        <w:t>开标地点：</w:t>
      </w:r>
      <w:bookmarkStart w:id="23" w:name="_Toc35393794"/>
      <w:bookmarkStart w:id="24" w:name="_Toc35393625"/>
      <w:bookmarkStart w:id="25" w:name="_Toc28359007"/>
      <w:bookmarkStart w:id="26" w:name="_Toc28359084"/>
      <w:r>
        <w:rPr>
          <w:rFonts w:hint="eastAsia" w:ascii="仿宋" w:hAnsi="仿宋" w:eastAsia="仿宋"/>
          <w:color w:val="auto"/>
          <w:sz w:val="28"/>
          <w:szCs w:val="28"/>
          <w:lang w:val="en-US"/>
        </w:rPr>
        <w:t>政采云平台https://www.zcygov.cn/</w:t>
      </w:r>
    </w:p>
    <w:p>
      <w:pPr>
        <w:ind w:firstLine="560" w:firstLineChars="200"/>
        <w:rPr>
          <w:rFonts w:ascii="仿宋" w:hAnsi="仿宋" w:eastAsia="仿宋"/>
          <w:sz w:val="28"/>
          <w:szCs w:val="28"/>
          <w:lang w:val="en-US"/>
        </w:rPr>
      </w:pPr>
      <w:r>
        <w:rPr>
          <w:rFonts w:hint="eastAsia" w:ascii="仿宋" w:hAnsi="仿宋" w:eastAsia="仿宋"/>
          <w:sz w:val="28"/>
          <w:szCs w:val="28"/>
          <w:lang w:val="en-US"/>
        </w:rPr>
        <w:t>五、公告期限</w:t>
      </w:r>
      <w:bookmarkEnd w:id="23"/>
      <w:bookmarkEnd w:id="24"/>
      <w:bookmarkEnd w:id="25"/>
      <w:bookmarkEnd w:id="26"/>
    </w:p>
    <w:p>
      <w:pPr>
        <w:ind w:firstLine="560" w:firstLineChars="200"/>
        <w:rPr>
          <w:rFonts w:ascii="仿宋" w:hAnsi="仿宋" w:eastAsia="仿宋"/>
          <w:sz w:val="28"/>
          <w:szCs w:val="28"/>
          <w:lang w:val="en-US"/>
        </w:rPr>
      </w:pPr>
      <w:r>
        <w:rPr>
          <w:rFonts w:hint="eastAsia" w:ascii="仿宋" w:hAnsi="仿宋" w:eastAsia="仿宋"/>
          <w:sz w:val="28"/>
          <w:szCs w:val="28"/>
          <w:lang w:val="en-US"/>
        </w:rPr>
        <w:t>自本公告发布之日起5个工作日。</w:t>
      </w:r>
      <w:bookmarkStart w:id="27" w:name="_Toc35393795"/>
      <w:bookmarkStart w:id="28" w:name="_Toc35393626"/>
    </w:p>
    <w:p>
      <w:pPr>
        <w:ind w:firstLine="560" w:firstLineChars="200"/>
        <w:rPr>
          <w:rFonts w:ascii="仿宋" w:hAnsi="仿宋" w:eastAsia="仿宋"/>
          <w:sz w:val="28"/>
          <w:szCs w:val="28"/>
          <w:lang w:val="en-US"/>
        </w:rPr>
      </w:pPr>
      <w:r>
        <w:rPr>
          <w:rFonts w:hint="eastAsia" w:ascii="仿宋" w:hAnsi="仿宋" w:eastAsia="仿宋"/>
          <w:sz w:val="28"/>
          <w:szCs w:val="28"/>
          <w:lang w:val="en-US"/>
        </w:rPr>
        <w:t>六、其他补充事宜</w:t>
      </w:r>
      <w:bookmarkEnd w:id="27"/>
      <w:bookmarkEnd w:id="28"/>
    </w:p>
    <w:p>
      <w:pPr>
        <w:ind w:firstLine="560" w:firstLineChars="200"/>
        <w:rPr>
          <w:rFonts w:ascii="仿宋" w:hAnsi="仿宋" w:eastAsia="仿宋"/>
          <w:sz w:val="28"/>
          <w:szCs w:val="28"/>
          <w:lang w:val="en-US"/>
        </w:rPr>
      </w:pPr>
      <w:bookmarkStart w:id="29" w:name="_Toc28359008"/>
      <w:bookmarkStart w:id="30" w:name="_Toc35393796"/>
      <w:bookmarkStart w:id="31" w:name="_Toc28359085"/>
      <w:bookmarkStart w:id="32" w:name="_Toc35393627"/>
      <w:r>
        <w:rPr>
          <w:rFonts w:hint="eastAsia" w:ascii="仿宋" w:hAnsi="仿宋" w:eastAsia="仿宋"/>
          <w:sz w:val="28"/>
          <w:szCs w:val="28"/>
          <w:lang w:val="en-US"/>
        </w:rPr>
        <w:t>1、本项目实行网上投标，采用电子投标文件。若供应商参与投标，自行承担投标一切费用。</w:t>
      </w:r>
      <w:r>
        <w:rPr>
          <w:rFonts w:hint="eastAsia" w:ascii="仿宋" w:hAnsi="仿宋" w:eastAsia="仿宋"/>
          <w:sz w:val="28"/>
          <w:szCs w:val="28"/>
          <w:lang w:val="en-US"/>
        </w:rPr>
        <w:br w:type="textWrapping"/>
      </w:r>
      <w:r>
        <w:rPr>
          <w:rFonts w:hint="eastAsia" w:ascii="仿宋" w:hAnsi="仿宋" w:eastAsia="仿宋"/>
          <w:sz w:val="28"/>
          <w:szCs w:val="28"/>
          <w:lang w:val="en-US"/>
        </w:rPr>
        <w:t xml:space="preserve">    2、各供应商应在开标前应确保成为新疆维吾尔自治区政府采购网正式注册入库供应商，并完成CA数字证书申领。因未注册入库、未办理CA数字证书等原因造成无法投标或投标失败等后果由供应商自行承担。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sz w:val="28"/>
          <w:szCs w:val="28"/>
          <w:lang w:val="en-US"/>
        </w:rPr>
        <w:br w:type="textWrapping"/>
      </w:r>
      <w:r>
        <w:rPr>
          <w:rFonts w:hint="eastAsia" w:ascii="仿宋" w:hAnsi="仿宋" w:eastAsia="仿宋"/>
          <w:sz w:val="28"/>
          <w:szCs w:val="28"/>
          <w:lang w:val="en-US"/>
        </w:rPr>
        <w:t xml:space="preserve">    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r>
        <w:rPr>
          <w:rFonts w:hint="eastAsia" w:ascii="仿宋" w:hAnsi="仿宋" w:eastAsia="仿宋"/>
          <w:sz w:val="28"/>
          <w:szCs w:val="28"/>
          <w:lang w:val="en-US"/>
        </w:rPr>
        <w:br w:type="textWrapping"/>
      </w:r>
      <w:r>
        <w:rPr>
          <w:rFonts w:hint="eastAsia" w:ascii="仿宋" w:hAnsi="仿宋" w:eastAsia="仿宋"/>
          <w:sz w:val="28"/>
          <w:szCs w:val="28"/>
          <w:lang w:val="en-US"/>
        </w:rPr>
        <w:t xml:space="preserve">    4、有意向参与新疆区域电子开评标的供应商，可访问新疆数字证书认证中心官方网站（https://www.xjca.com.cn/）或下载“新疆政务通”APP自行进行申领。如需咨询，请联系新疆CA服务热线0991-2819290。</w:t>
      </w:r>
    </w:p>
    <w:p>
      <w:pPr>
        <w:ind w:firstLine="560" w:firstLineChars="200"/>
        <w:rPr>
          <w:rFonts w:ascii="仿宋" w:hAnsi="仿宋" w:eastAsia="仿宋"/>
          <w:sz w:val="28"/>
          <w:szCs w:val="28"/>
          <w:lang w:val="en-US"/>
        </w:rPr>
      </w:pPr>
      <w:r>
        <w:rPr>
          <w:rFonts w:hint="eastAsia" w:ascii="仿宋" w:hAnsi="仿宋" w:eastAsia="仿宋"/>
          <w:sz w:val="28"/>
          <w:szCs w:val="28"/>
          <w:lang w:val="en-US"/>
        </w:rPr>
        <w:t>七、对本次招标提出询问，请按以下方式联系。</w:t>
      </w:r>
      <w:bookmarkEnd w:id="29"/>
      <w:bookmarkEnd w:id="30"/>
      <w:bookmarkEnd w:id="31"/>
      <w:bookmarkEnd w:id="32"/>
    </w:p>
    <w:p>
      <w:pPr>
        <w:ind w:firstLine="560" w:firstLineChars="200"/>
        <w:rPr>
          <w:rFonts w:ascii="仿宋" w:hAnsi="仿宋" w:eastAsia="仿宋"/>
          <w:sz w:val="28"/>
          <w:szCs w:val="28"/>
          <w:lang w:val="en-US"/>
        </w:rPr>
      </w:pPr>
      <w:r>
        <w:rPr>
          <w:rFonts w:hint="eastAsia" w:ascii="仿宋" w:hAnsi="仿宋" w:eastAsia="仿宋"/>
          <w:sz w:val="28"/>
          <w:szCs w:val="28"/>
          <w:lang w:val="en-US"/>
        </w:rPr>
        <w:t>1.采购人信息</w:t>
      </w:r>
    </w:p>
    <w:p>
      <w:pPr>
        <w:ind w:firstLine="560" w:firstLineChars="200"/>
        <w:rPr>
          <w:rFonts w:ascii="仿宋" w:hAnsi="仿宋" w:eastAsia="仿宋"/>
          <w:sz w:val="28"/>
          <w:szCs w:val="28"/>
          <w:lang w:val="en-US"/>
        </w:rPr>
      </w:pPr>
      <w:r>
        <w:rPr>
          <w:rFonts w:hint="eastAsia" w:ascii="仿宋" w:hAnsi="仿宋" w:eastAsia="仿宋"/>
          <w:sz w:val="28"/>
          <w:szCs w:val="28"/>
          <w:lang w:val="en-US"/>
        </w:rPr>
        <w:t>名 称：和田师范专科学校　　　　　　　　　　</w:t>
      </w:r>
    </w:p>
    <w:p>
      <w:pPr>
        <w:ind w:firstLine="560" w:firstLineChars="200"/>
        <w:rPr>
          <w:rFonts w:ascii="仿宋" w:hAnsi="仿宋" w:eastAsia="仿宋"/>
          <w:sz w:val="28"/>
          <w:szCs w:val="28"/>
          <w:lang w:val="en-US"/>
        </w:rPr>
      </w:pPr>
      <w:r>
        <w:rPr>
          <w:rFonts w:hint="eastAsia" w:ascii="仿宋" w:hAnsi="仿宋" w:eastAsia="仿宋"/>
          <w:sz w:val="28"/>
          <w:szCs w:val="28"/>
          <w:lang w:val="en-US"/>
        </w:rPr>
        <w:t>地址：新疆和田市北京西路287号　　　　　　　　　　　　</w:t>
      </w:r>
    </w:p>
    <w:p>
      <w:pPr>
        <w:ind w:firstLine="560" w:firstLineChars="200"/>
        <w:rPr>
          <w:rFonts w:ascii="仿宋" w:hAnsi="仿宋" w:eastAsia="仿宋"/>
          <w:sz w:val="28"/>
          <w:szCs w:val="28"/>
          <w:lang w:val="en-US"/>
        </w:rPr>
      </w:pPr>
      <w:r>
        <w:rPr>
          <w:rFonts w:hint="eastAsia" w:ascii="仿宋" w:hAnsi="仿宋" w:eastAsia="仿宋"/>
          <w:sz w:val="28"/>
          <w:szCs w:val="28"/>
          <w:lang w:val="en-US"/>
        </w:rPr>
        <w:t xml:space="preserve">联系方式：0903-2519228　　　　　　　　　 </w:t>
      </w:r>
      <w:bookmarkStart w:id="33" w:name="_Toc28359009"/>
      <w:bookmarkStart w:id="34" w:name="_Toc28359086"/>
    </w:p>
    <w:p>
      <w:pPr>
        <w:ind w:firstLine="560" w:firstLineChars="200"/>
        <w:rPr>
          <w:rFonts w:ascii="仿宋" w:hAnsi="仿宋" w:eastAsia="仿宋"/>
          <w:sz w:val="28"/>
          <w:szCs w:val="28"/>
          <w:lang w:val="en-US"/>
        </w:rPr>
      </w:pPr>
      <w:r>
        <w:rPr>
          <w:rFonts w:hint="eastAsia" w:ascii="仿宋" w:hAnsi="仿宋" w:eastAsia="仿宋"/>
          <w:sz w:val="28"/>
          <w:szCs w:val="28"/>
          <w:lang w:val="en-US"/>
        </w:rPr>
        <w:t>2.采购代理机构信息</w:t>
      </w:r>
      <w:bookmarkEnd w:id="33"/>
      <w:bookmarkEnd w:id="34"/>
    </w:p>
    <w:p>
      <w:pPr>
        <w:ind w:firstLine="560" w:firstLineChars="200"/>
        <w:rPr>
          <w:rFonts w:ascii="仿宋" w:hAnsi="仿宋" w:eastAsia="仿宋"/>
          <w:sz w:val="28"/>
          <w:szCs w:val="28"/>
          <w:lang w:val="en-US"/>
        </w:rPr>
      </w:pPr>
      <w:r>
        <w:rPr>
          <w:rFonts w:hint="eastAsia" w:ascii="仿宋" w:hAnsi="仿宋" w:eastAsia="仿宋"/>
          <w:sz w:val="28"/>
          <w:szCs w:val="28"/>
          <w:lang w:val="en-US"/>
        </w:rPr>
        <w:t>名 称：新疆博源汇通项目管理咨询有限公司</w:t>
      </w:r>
    </w:p>
    <w:p>
      <w:pPr>
        <w:ind w:firstLine="560" w:firstLineChars="200"/>
        <w:rPr>
          <w:rFonts w:ascii="仿宋" w:hAnsi="仿宋" w:eastAsia="仿宋"/>
          <w:sz w:val="28"/>
          <w:szCs w:val="28"/>
          <w:lang w:val="en-US"/>
        </w:rPr>
      </w:pPr>
      <w:r>
        <w:rPr>
          <w:rFonts w:hint="eastAsia" w:ascii="仿宋" w:hAnsi="仿宋" w:eastAsia="仿宋"/>
          <w:sz w:val="28"/>
          <w:szCs w:val="28"/>
          <w:lang w:val="en-US"/>
        </w:rPr>
        <w:t>地 址：和田市行署公务员小区5单元1102室</w:t>
      </w:r>
    </w:p>
    <w:p>
      <w:pPr>
        <w:ind w:firstLine="560" w:firstLineChars="200"/>
        <w:rPr>
          <w:rFonts w:ascii="仿宋" w:hAnsi="仿宋" w:eastAsia="仿宋"/>
          <w:sz w:val="28"/>
          <w:szCs w:val="28"/>
          <w:lang w:val="en-US"/>
        </w:rPr>
      </w:pPr>
      <w:r>
        <w:rPr>
          <w:rFonts w:hint="eastAsia" w:ascii="仿宋" w:hAnsi="仿宋" w:eastAsia="仿宋"/>
          <w:sz w:val="28"/>
          <w:szCs w:val="28"/>
          <w:lang w:val="en-US"/>
        </w:rPr>
        <w:t>3.项目联系方式</w:t>
      </w:r>
    </w:p>
    <w:p>
      <w:pPr>
        <w:ind w:firstLine="560" w:firstLineChars="200"/>
        <w:rPr>
          <w:rFonts w:ascii="仿宋" w:hAnsi="仿宋" w:eastAsia="仿宋"/>
          <w:sz w:val="28"/>
          <w:szCs w:val="28"/>
          <w:lang w:val="en-US"/>
        </w:rPr>
      </w:pPr>
      <w:r>
        <w:rPr>
          <w:rFonts w:hint="eastAsia" w:ascii="仿宋" w:hAnsi="仿宋" w:eastAsia="仿宋"/>
          <w:sz w:val="28"/>
          <w:szCs w:val="28"/>
          <w:lang w:val="en-US"/>
        </w:rPr>
        <w:t>项目联系人：穆志豪</w:t>
      </w:r>
    </w:p>
    <w:p>
      <w:pPr>
        <w:ind w:firstLine="560" w:firstLineChars="200"/>
        <w:rPr>
          <w:rFonts w:ascii="仿宋" w:hAnsi="仿宋" w:eastAsia="仿宋"/>
          <w:sz w:val="28"/>
          <w:szCs w:val="28"/>
          <w:lang w:val="en-US"/>
        </w:rPr>
      </w:pPr>
      <w:r>
        <w:rPr>
          <w:rFonts w:hint="eastAsia" w:ascii="仿宋" w:hAnsi="仿宋" w:eastAsia="仿宋"/>
          <w:sz w:val="28"/>
          <w:szCs w:val="28"/>
          <w:lang w:val="en-US"/>
        </w:rPr>
        <w:t>电 话：0903-2512697</w:t>
      </w:r>
      <w:r>
        <w:rPr>
          <w:rFonts w:hint="eastAsia" w:ascii="仿宋" w:hAnsi="仿宋" w:eastAsia="仿宋"/>
          <w:sz w:val="28"/>
          <w:szCs w:val="28"/>
          <w:lang w:val="en-US" w:eastAsia="zh-CN"/>
        </w:rPr>
        <w:t xml:space="preserve">   </w:t>
      </w:r>
      <w:r>
        <w:rPr>
          <w:rFonts w:hint="eastAsia" w:ascii="仿宋" w:hAnsi="仿宋" w:eastAsia="仿宋"/>
          <w:sz w:val="28"/>
          <w:szCs w:val="28"/>
          <w:lang w:val="en-US"/>
        </w:rPr>
        <w:t>18209927610</w:t>
      </w:r>
    </w:p>
    <w:p>
      <w:pPr>
        <w:ind w:firstLine="560" w:firstLineChars="200"/>
        <w:rPr>
          <w:rFonts w:ascii="仿宋" w:hAnsi="仿宋" w:eastAsia="仿宋"/>
          <w:sz w:val="28"/>
          <w:szCs w:val="28"/>
          <w:lang w:val="en-US"/>
        </w:rPr>
      </w:pPr>
      <w:r>
        <w:rPr>
          <w:rFonts w:hint="eastAsia" w:ascii="仿宋" w:hAnsi="仿宋" w:eastAsia="仿宋"/>
          <w:sz w:val="28"/>
          <w:szCs w:val="28"/>
          <w:lang w:val="en-US"/>
        </w:rPr>
        <w:t>　　　　　　　　　　</w:t>
      </w:r>
    </w:p>
    <w:p>
      <w:pPr>
        <w:pStyle w:val="3"/>
        <w:keepNext w:val="0"/>
        <w:keepLines w:val="0"/>
        <w:pageBreakBefore/>
        <w:tabs>
          <w:tab w:val="left" w:pos="0"/>
          <w:tab w:val="left" w:pos="3165"/>
          <w:tab w:val="center" w:pos="4153"/>
        </w:tabs>
        <w:kinsoku w:val="0"/>
        <w:overflowPunct w:val="0"/>
        <w:adjustRightInd w:val="0"/>
        <w:spacing w:before="0" w:after="0" w:line="360" w:lineRule="auto"/>
        <w:jc w:val="center"/>
        <w:rPr>
          <w:rFonts w:ascii="仿宋" w:hAnsi="仿宋" w:eastAsia="仿宋" w:cs="仿宋"/>
          <w:sz w:val="36"/>
          <w:szCs w:val="36"/>
          <w:lang w:val="en-US"/>
        </w:rPr>
      </w:pPr>
      <w:bookmarkStart w:id="35" w:name="_Toc43715822"/>
      <w:bookmarkStart w:id="36" w:name="_Toc14431"/>
      <w:r>
        <w:rPr>
          <w:rFonts w:hint="eastAsia" w:ascii="仿宋" w:hAnsi="仿宋" w:eastAsia="仿宋" w:cs="仿宋"/>
          <w:sz w:val="36"/>
          <w:szCs w:val="36"/>
          <w:lang w:val="en-US"/>
        </w:rPr>
        <w:t xml:space="preserve">第二章  </w:t>
      </w:r>
      <w:bookmarkEnd w:id="35"/>
      <w:bookmarkStart w:id="37" w:name="_Toc45033358"/>
      <w:r>
        <w:rPr>
          <w:rFonts w:hint="eastAsia" w:ascii="仿宋" w:hAnsi="仿宋" w:eastAsia="仿宋" w:cs="仿宋"/>
          <w:sz w:val="36"/>
          <w:szCs w:val="36"/>
          <w:lang w:val="en-US"/>
        </w:rPr>
        <w:t>投标人</w:t>
      </w:r>
      <w:r>
        <w:rPr>
          <w:rFonts w:hint="eastAsia" w:ascii="仿宋" w:hAnsi="仿宋" w:eastAsia="仿宋" w:cs="仿宋"/>
          <w:sz w:val="36"/>
          <w:szCs w:val="36"/>
        </w:rPr>
        <w:t>须知</w:t>
      </w:r>
      <w:bookmarkEnd w:id="37"/>
      <w:r>
        <w:rPr>
          <w:rFonts w:hint="eastAsia" w:ascii="仿宋" w:hAnsi="仿宋" w:eastAsia="仿宋" w:cs="仿宋"/>
          <w:sz w:val="36"/>
          <w:szCs w:val="36"/>
          <w:lang w:val="en-US"/>
        </w:rPr>
        <w:t>前</w:t>
      </w:r>
      <w:r>
        <w:rPr>
          <w:rFonts w:hint="eastAsia" w:ascii="仿宋" w:hAnsi="仿宋" w:eastAsia="仿宋" w:cs="仿宋"/>
          <w:sz w:val="36"/>
          <w:szCs w:val="36"/>
        </w:rPr>
        <w:t>附表</w:t>
      </w:r>
      <w:bookmarkEnd w:id="36"/>
    </w:p>
    <w:tbl>
      <w:tblPr>
        <w:tblStyle w:val="29"/>
        <w:tblW w:w="512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1"/>
        <w:gridCol w:w="2070"/>
        <w:gridCol w:w="68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序号</w:t>
            </w:r>
          </w:p>
        </w:tc>
        <w:tc>
          <w:tcPr>
            <w:tcW w:w="1068" w:type="pct"/>
            <w:vAlign w:val="center"/>
          </w:tcPr>
          <w:p>
            <w:pPr>
              <w:pStyle w:val="18"/>
              <w:spacing w:line="276" w:lineRule="auto"/>
              <w:jc w:val="center"/>
              <w:rPr>
                <w:rFonts w:hAnsi="宋体" w:eastAsia="宋体" w:cs="宋体"/>
              </w:rPr>
            </w:pPr>
            <w:r>
              <w:rPr>
                <w:rFonts w:hint="eastAsia" w:hAnsi="宋体" w:eastAsia="宋体" w:cs="宋体"/>
              </w:rPr>
              <w:t>名称</w:t>
            </w:r>
          </w:p>
        </w:tc>
        <w:tc>
          <w:tcPr>
            <w:tcW w:w="3554" w:type="pct"/>
            <w:vAlign w:val="center"/>
          </w:tcPr>
          <w:p>
            <w:pPr>
              <w:pStyle w:val="18"/>
              <w:spacing w:line="276" w:lineRule="auto"/>
              <w:jc w:val="center"/>
              <w:rPr>
                <w:rFonts w:hAnsi="宋体" w:eastAsia="宋体" w:cs="宋体"/>
              </w:rPr>
            </w:pPr>
            <w:r>
              <w:rPr>
                <w:rFonts w:hint="eastAsia" w:hAnsi="宋体" w:eastAsia="宋体" w:cs="宋体"/>
              </w:rPr>
              <w:t>具体内容和要求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377" w:type="pct"/>
            <w:vMerge w:val="restart"/>
            <w:vAlign w:val="center"/>
          </w:tcPr>
          <w:p>
            <w:pPr>
              <w:pStyle w:val="18"/>
              <w:spacing w:line="276" w:lineRule="auto"/>
              <w:jc w:val="center"/>
              <w:rPr>
                <w:rFonts w:hAnsi="宋体" w:eastAsia="宋体" w:cs="宋体"/>
              </w:rPr>
            </w:pPr>
            <w:r>
              <w:rPr>
                <w:rFonts w:hint="eastAsia" w:hAnsi="宋体" w:eastAsia="宋体" w:cs="宋体"/>
              </w:rPr>
              <w:t>1</w:t>
            </w:r>
          </w:p>
        </w:tc>
        <w:tc>
          <w:tcPr>
            <w:tcW w:w="1068" w:type="pct"/>
            <w:vAlign w:val="center"/>
          </w:tcPr>
          <w:p>
            <w:pPr>
              <w:pStyle w:val="18"/>
              <w:spacing w:line="276" w:lineRule="auto"/>
              <w:jc w:val="center"/>
              <w:rPr>
                <w:rFonts w:hAnsi="宋体" w:eastAsia="宋体" w:cs="宋体"/>
              </w:rPr>
            </w:pPr>
            <w:r>
              <w:rPr>
                <w:rFonts w:hint="eastAsia" w:hAnsi="宋体" w:eastAsia="宋体" w:cs="宋体"/>
              </w:rPr>
              <w:t>采购项目名称及</w:t>
            </w:r>
          </w:p>
          <w:p>
            <w:pPr>
              <w:pStyle w:val="18"/>
              <w:spacing w:line="276" w:lineRule="auto"/>
              <w:jc w:val="center"/>
              <w:rPr>
                <w:rFonts w:hAnsi="宋体" w:eastAsia="宋体" w:cs="宋体"/>
              </w:rPr>
            </w:pPr>
            <w:r>
              <w:rPr>
                <w:rFonts w:hint="eastAsia" w:hAnsi="宋体" w:eastAsia="宋体" w:cs="宋体"/>
              </w:rPr>
              <w:t>编号</w:t>
            </w:r>
          </w:p>
        </w:tc>
        <w:tc>
          <w:tcPr>
            <w:tcW w:w="3554" w:type="pct"/>
            <w:vAlign w:val="center"/>
          </w:tcPr>
          <w:p>
            <w:pPr>
              <w:spacing w:line="276" w:lineRule="auto"/>
              <w:rPr>
                <w:rFonts w:hint="eastAsia" w:eastAsia="宋体"/>
                <w:szCs w:val="21"/>
                <w:lang w:eastAsia="zh-CN"/>
              </w:rPr>
            </w:pPr>
            <w:r>
              <w:rPr>
                <w:rFonts w:hint="eastAsia"/>
                <w:szCs w:val="21"/>
              </w:rPr>
              <w:t>项目名称：</w:t>
            </w:r>
            <w:r>
              <w:rPr>
                <w:rFonts w:hint="eastAsia"/>
                <w:szCs w:val="21"/>
                <w:lang w:val="en-US" w:eastAsia="zh-CN"/>
              </w:rPr>
              <w:t>和田师范专科学校新校区图书馆购置电动密集架等家具采购项目（三次）</w:t>
            </w:r>
          </w:p>
          <w:p>
            <w:pPr>
              <w:pStyle w:val="18"/>
              <w:spacing w:line="276" w:lineRule="auto"/>
              <w:rPr>
                <w:rFonts w:hint="default" w:hAnsi="宋体" w:eastAsia="宋体" w:cs="宋体"/>
                <w:u w:val="single"/>
                <w:lang w:val="en-US" w:eastAsia="zh-CN"/>
              </w:rPr>
            </w:pPr>
            <w:r>
              <w:rPr>
                <w:rFonts w:hint="eastAsia" w:hAnsi="宋体" w:eastAsia="宋体" w:cs="宋体"/>
              </w:rPr>
              <w:t>项目编号：</w:t>
            </w:r>
            <w:r>
              <w:rPr>
                <w:rFonts w:hint="eastAsia" w:hAnsi="宋体" w:eastAsia="宋体" w:cs="宋体"/>
                <w:lang w:val="en-US"/>
              </w:rPr>
              <w:t>XJBYHT-2023-010</w:t>
            </w:r>
            <w:r>
              <w:rPr>
                <w:rFonts w:hint="eastAsia" w:hAnsi="宋体" w:eastAsia="宋体" w:cs="宋体"/>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pStyle w:val="18"/>
              <w:spacing w:line="276" w:lineRule="auto"/>
              <w:jc w:val="center"/>
              <w:rPr>
                <w:rFonts w:hAnsi="宋体" w:eastAsia="宋体" w:cs="宋体"/>
                <w:lang w:val="en-US"/>
              </w:rPr>
            </w:pPr>
            <w:r>
              <w:rPr>
                <w:rFonts w:hint="eastAsia" w:hAnsi="宋体" w:eastAsia="宋体" w:cs="宋体"/>
                <w:lang w:val="en-US"/>
              </w:rPr>
              <w:t>采购方式</w:t>
            </w:r>
          </w:p>
        </w:tc>
        <w:tc>
          <w:tcPr>
            <w:tcW w:w="3554" w:type="pct"/>
            <w:vAlign w:val="center"/>
          </w:tcPr>
          <w:p>
            <w:pPr>
              <w:pStyle w:val="18"/>
              <w:spacing w:line="276" w:lineRule="auto"/>
              <w:rPr>
                <w:rFonts w:hAnsi="宋体" w:eastAsia="宋体" w:cs="宋体"/>
                <w:lang w:val="en-US"/>
              </w:rPr>
            </w:pPr>
            <w:r>
              <w:rPr>
                <w:rFonts w:hint="eastAsia" w:hAnsi="宋体" w:eastAsia="宋体" w:cs="宋体"/>
                <w:lang w:val="en-US"/>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pStyle w:val="18"/>
              <w:spacing w:line="276" w:lineRule="auto"/>
              <w:jc w:val="center"/>
              <w:rPr>
                <w:rFonts w:hAnsi="宋体" w:eastAsia="宋体" w:cs="宋体"/>
              </w:rPr>
            </w:pPr>
            <w:r>
              <w:rPr>
                <w:rFonts w:hint="eastAsia" w:hAnsi="宋体" w:eastAsia="宋体" w:cs="宋体"/>
              </w:rPr>
              <w:t>采购预算</w:t>
            </w:r>
          </w:p>
        </w:tc>
        <w:tc>
          <w:tcPr>
            <w:tcW w:w="3554" w:type="pct"/>
            <w:vAlign w:val="center"/>
          </w:tcPr>
          <w:p>
            <w:pPr>
              <w:pStyle w:val="18"/>
              <w:spacing w:line="276" w:lineRule="auto"/>
              <w:rPr>
                <w:rFonts w:hAnsi="宋体" w:eastAsia="宋体" w:cs="宋体"/>
                <w:lang w:val="en-US"/>
              </w:rPr>
            </w:pPr>
            <w:r>
              <w:rPr>
                <w:rFonts w:hint="eastAsia" w:hAnsi="宋体" w:eastAsia="宋体" w:cs="宋体"/>
                <w:szCs w:val="21"/>
                <w:lang w:val="en-US" w:eastAsia="zh-CN"/>
              </w:rPr>
              <w:t>168.19</w:t>
            </w:r>
            <w:r>
              <w:rPr>
                <w:rFonts w:hint="eastAsia" w:hAnsi="宋体" w:eastAsia="宋体" w:cs="宋体"/>
                <w:szCs w:val="21"/>
                <w:lang w:val="en-US"/>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pStyle w:val="18"/>
              <w:spacing w:line="276" w:lineRule="auto"/>
              <w:jc w:val="center"/>
              <w:rPr>
                <w:rFonts w:hAnsi="宋体" w:eastAsia="宋体" w:cs="宋体"/>
              </w:rPr>
            </w:pPr>
            <w:r>
              <w:rPr>
                <w:rFonts w:hint="eastAsia" w:hAnsi="宋体" w:eastAsia="宋体" w:cs="宋体"/>
              </w:rPr>
              <w:t>发布网址</w:t>
            </w:r>
          </w:p>
        </w:tc>
        <w:tc>
          <w:tcPr>
            <w:tcW w:w="3554" w:type="pct"/>
            <w:vAlign w:val="center"/>
          </w:tcPr>
          <w:p>
            <w:pPr>
              <w:pStyle w:val="18"/>
              <w:spacing w:line="276" w:lineRule="auto"/>
              <w:rPr>
                <w:rFonts w:hAnsi="宋体" w:eastAsia="宋体" w:cs="宋体"/>
                <w:bCs/>
              </w:rPr>
            </w:pPr>
            <w:r>
              <w:rPr>
                <w:rFonts w:hint="eastAsia" w:hAnsi="宋体" w:eastAsia="宋体" w:cs="宋体"/>
                <w:bCs/>
                <w:lang w:val="en-US"/>
              </w:rPr>
              <w:t>新疆</w:t>
            </w:r>
            <w:r>
              <w:rPr>
                <w:rFonts w:hint="eastAsia" w:hAnsi="宋体" w:eastAsia="宋体" w:cs="宋体"/>
                <w:bCs/>
              </w:rPr>
              <w:t>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377" w:type="pct"/>
            <w:vMerge w:val="restart"/>
            <w:vAlign w:val="center"/>
          </w:tcPr>
          <w:p>
            <w:pPr>
              <w:pStyle w:val="18"/>
              <w:spacing w:line="276" w:lineRule="auto"/>
              <w:jc w:val="center"/>
              <w:rPr>
                <w:rFonts w:hAnsi="宋体" w:eastAsia="宋体" w:cs="宋体"/>
              </w:rPr>
            </w:pPr>
            <w:r>
              <w:rPr>
                <w:rFonts w:hint="eastAsia" w:hAnsi="宋体" w:eastAsia="宋体" w:cs="宋体"/>
              </w:rPr>
              <w:t>2</w:t>
            </w:r>
          </w:p>
        </w:tc>
        <w:tc>
          <w:tcPr>
            <w:tcW w:w="1068" w:type="pct"/>
            <w:vAlign w:val="center"/>
          </w:tcPr>
          <w:p>
            <w:pPr>
              <w:spacing w:line="276" w:lineRule="auto"/>
              <w:jc w:val="center"/>
              <w:rPr>
                <w:kern w:val="2"/>
                <w:sz w:val="21"/>
                <w:szCs w:val="21"/>
                <w:lang w:val="en-US" w:bidi="ar-SA"/>
              </w:rPr>
            </w:pPr>
            <w:r>
              <w:rPr>
                <w:rFonts w:hint="eastAsia"/>
                <w:kern w:val="2"/>
                <w:sz w:val="21"/>
                <w:szCs w:val="21"/>
                <w:lang w:val="en-US" w:bidi="ar-SA"/>
              </w:rPr>
              <w:t>供货期</w:t>
            </w:r>
          </w:p>
        </w:tc>
        <w:tc>
          <w:tcPr>
            <w:tcW w:w="3554" w:type="pct"/>
            <w:vAlign w:val="center"/>
          </w:tcPr>
          <w:p>
            <w:pPr>
              <w:jc w:val="both"/>
              <w:rPr>
                <w:kern w:val="2"/>
                <w:sz w:val="21"/>
                <w:szCs w:val="21"/>
                <w:lang w:val="en-US" w:bidi="ar-SA"/>
              </w:rPr>
            </w:pPr>
            <w:r>
              <w:rPr>
                <w:rFonts w:hint="eastAsia"/>
                <w:kern w:val="2"/>
                <w:sz w:val="21"/>
                <w:szCs w:val="21"/>
                <w:lang w:val="en-US" w:bidi="ar-SA"/>
              </w:rPr>
              <w:t>自合同签订之日起45个日历日内交货并完成安装调整。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spacing w:line="276" w:lineRule="auto"/>
              <w:jc w:val="center"/>
              <w:rPr>
                <w:kern w:val="2"/>
                <w:sz w:val="21"/>
                <w:szCs w:val="21"/>
                <w:lang w:val="en-US" w:bidi="ar-SA"/>
              </w:rPr>
            </w:pPr>
            <w:r>
              <w:rPr>
                <w:lang w:val="en-US"/>
              </w:rPr>
              <w:t>免费质保期</w:t>
            </w:r>
          </w:p>
        </w:tc>
        <w:tc>
          <w:tcPr>
            <w:tcW w:w="3554" w:type="pct"/>
            <w:vAlign w:val="center"/>
          </w:tcPr>
          <w:p>
            <w:pPr>
              <w:jc w:val="both"/>
              <w:rPr>
                <w:kern w:val="2"/>
                <w:sz w:val="21"/>
                <w:szCs w:val="21"/>
                <w:lang w:val="en-US" w:bidi="ar-SA"/>
              </w:rPr>
            </w:pPr>
            <w:r>
              <w:rPr>
                <w:rFonts w:hint="eastAsia"/>
                <w:kern w:val="2"/>
                <w:sz w:val="21"/>
                <w:szCs w:val="21"/>
                <w:lang w:val="en-US" w:bidi="ar-SA"/>
              </w:rPr>
              <w:t>60个月（免费质保期自通过业主单位验收合格之日起计）。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spacing w:line="276" w:lineRule="auto"/>
              <w:jc w:val="center"/>
              <w:rPr>
                <w:lang w:val="en-US"/>
              </w:rPr>
            </w:pPr>
            <w:r>
              <w:rPr>
                <w:rFonts w:hint="eastAsia"/>
                <w:lang w:val="en-US"/>
              </w:rPr>
              <w:t>付款方式</w:t>
            </w:r>
          </w:p>
        </w:tc>
        <w:tc>
          <w:tcPr>
            <w:tcW w:w="3554" w:type="pct"/>
            <w:vAlign w:val="center"/>
          </w:tcPr>
          <w:p>
            <w:pPr>
              <w:jc w:val="both"/>
              <w:rPr>
                <w:kern w:val="2"/>
                <w:sz w:val="21"/>
                <w:szCs w:val="21"/>
                <w:lang w:val="en-US" w:bidi="ar-SA"/>
              </w:rPr>
            </w:pPr>
            <w:r>
              <w:rPr>
                <w:kern w:val="2"/>
                <w:sz w:val="21"/>
                <w:szCs w:val="21"/>
                <w:lang w:val="en-US" w:bidi="ar-SA"/>
              </w:rPr>
              <w:t>第一次付款：签订合同之后，供应商支付合同总金额10%的履约保证金，业主单位支付30%的预付款；</w:t>
            </w:r>
          </w:p>
          <w:p>
            <w:pPr>
              <w:jc w:val="both"/>
              <w:rPr>
                <w:kern w:val="2"/>
                <w:sz w:val="21"/>
                <w:szCs w:val="21"/>
                <w:lang w:val="en-US" w:bidi="ar-SA"/>
              </w:rPr>
            </w:pPr>
            <w:r>
              <w:rPr>
                <w:kern w:val="2"/>
                <w:sz w:val="21"/>
                <w:szCs w:val="21"/>
                <w:lang w:val="en-US" w:bidi="ar-SA"/>
              </w:rPr>
              <w:t>第</w:t>
            </w:r>
            <w:r>
              <w:rPr>
                <w:rFonts w:hint="eastAsia"/>
                <w:kern w:val="2"/>
                <w:sz w:val="21"/>
                <w:szCs w:val="21"/>
                <w:lang w:val="en-US" w:eastAsia="zh-CN" w:bidi="ar-SA"/>
              </w:rPr>
              <w:t>三次</w:t>
            </w:r>
            <w:r>
              <w:rPr>
                <w:kern w:val="2"/>
                <w:sz w:val="21"/>
                <w:szCs w:val="21"/>
                <w:lang w:val="en-US" w:bidi="ar-SA"/>
              </w:rPr>
              <w:t>付款：根据合同，满足验收条件，供应商提交全部验收材料，通过业主单位组织的验收后，支付合同金额的 67%；</w:t>
            </w:r>
          </w:p>
          <w:p>
            <w:pPr>
              <w:jc w:val="both"/>
              <w:rPr>
                <w:kern w:val="2"/>
                <w:sz w:val="21"/>
                <w:szCs w:val="21"/>
                <w:lang w:val="en-US" w:bidi="ar-SA"/>
              </w:rPr>
            </w:pPr>
            <w:r>
              <w:rPr>
                <w:kern w:val="2"/>
                <w:sz w:val="21"/>
                <w:szCs w:val="21"/>
                <w:lang w:val="en-US" w:bidi="ar-SA"/>
              </w:rPr>
              <w:t>第三次付款：维保期满后，供应商按合同实施、无违约责任、在免费维保期内认真履行维保义务，经业主单位确认后按照合同支付余款。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Align w:val="center"/>
          </w:tcPr>
          <w:p>
            <w:pPr>
              <w:pStyle w:val="18"/>
              <w:spacing w:line="276" w:lineRule="auto"/>
              <w:jc w:val="center"/>
              <w:rPr>
                <w:rFonts w:hAnsi="宋体" w:eastAsia="宋体" w:cs="宋体"/>
              </w:rPr>
            </w:pPr>
            <w:r>
              <w:rPr>
                <w:rFonts w:hint="eastAsia" w:hAnsi="宋体" w:eastAsia="宋体" w:cs="宋体"/>
              </w:rPr>
              <w:t>采购内容</w:t>
            </w:r>
          </w:p>
        </w:tc>
        <w:tc>
          <w:tcPr>
            <w:tcW w:w="3554" w:type="pct"/>
            <w:vAlign w:val="center"/>
          </w:tcPr>
          <w:p>
            <w:pPr>
              <w:pStyle w:val="18"/>
              <w:spacing w:line="276" w:lineRule="auto"/>
              <w:rPr>
                <w:rFonts w:hAnsi="宋体" w:eastAsia="宋体" w:cs="宋体"/>
                <w:lang w:val="en-US"/>
              </w:rPr>
            </w:pPr>
            <w:r>
              <w:rPr>
                <w:rFonts w:hint="eastAsia" w:hAnsi="宋体" w:eastAsia="宋体" w:cs="宋体"/>
                <w:szCs w:val="21"/>
                <w:lang w:val="en-US" w:eastAsia="zh-CN"/>
              </w:rPr>
              <w:t>和田师范专科学校新校区图书馆购置电动密集架等家具采购项目（三次）</w:t>
            </w:r>
            <w:r>
              <w:rPr>
                <w:rFonts w:hint="eastAsia" w:hAnsi="宋体" w:eastAsia="宋体" w:cs="宋体"/>
                <w:lang w:val="en-US"/>
              </w:rPr>
              <w:t>范围内的所有工作内容，关于采购范围的详细说明见招标文件第五章“采购需求”。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3</w:t>
            </w:r>
          </w:p>
        </w:tc>
        <w:tc>
          <w:tcPr>
            <w:tcW w:w="1068" w:type="pct"/>
            <w:vAlign w:val="center"/>
          </w:tcPr>
          <w:p>
            <w:pPr>
              <w:pStyle w:val="18"/>
              <w:spacing w:line="276" w:lineRule="auto"/>
              <w:jc w:val="center"/>
              <w:rPr>
                <w:rFonts w:hAnsi="宋体" w:eastAsia="宋体" w:cs="宋体"/>
              </w:rPr>
            </w:pPr>
            <w:r>
              <w:rPr>
                <w:rFonts w:hint="eastAsia" w:hAnsi="宋体" w:eastAsia="宋体" w:cs="宋体"/>
              </w:rPr>
              <w:t>采购人</w:t>
            </w:r>
          </w:p>
        </w:tc>
        <w:tc>
          <w:tcPr>
            <w:tcW w:w="3554" w:type="pct"/>
            <w:vAlign w:val="center"/>
          </w:tcPr>
          <w:p>
            <w:pPr>
              <w:pStyle w:val="18"/>
              <w:spacing w:line="276" w:lineRule="auto"/>
              <w:rPr>
                <w:rFonts w:hAnsi="宋体" w:eastAsia="宋体" w:cs="宋体"/>
                <w:szCs w:val="21"/>
                <w:lang w:val="en-US"/>
              </w:rPr>
            </w:pPr>
            <w:r>
              <w:rPr>
                <w:rFonts w:hint="eastAsia" w:hAnsi="宋体" w:eastAsia="宋体" w:cs="宋体"/>
                <w:szCs w:val="21"/>
                <w:lang w:val="en-US"/>
              </w:rPr>
              <w:t>名称：和田师范专科学校</w:t>
            </w:r>
          </w:p>
          <w:p>
            <w:pPr>
              <w:pStyle w:val="18"/>
              <w:spacing w:line="276" w:lineRule="auto"/>
              <w:rPr>
                <w:rFonts w:hAnsi="宋体" w:eastAsia="宋体" w:cs="宋体"/>
                <w:lang w:val="en-US"/>
              </w:rPr>
            </w:pPr>
            <w:r>
              <w:rPr>
                <w:rFonts w:hint="eastAsia" w:hAnsi="宋体" w:eastAsia="宋体" w:cs="宋体"/>
                <w:szCs w:val="21"/>
                <w:lang w:val="en-US"/>
              </w:rPr>
              <w:t>电话；0903-2519228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4</w:t>
            </w:r>
          </w:p>
        </w:tc>
        <w:tc>
          <w:tcPr>
            <w:tcW w:w="1068" w:type="pct"/>
            <w:vAlign w:val="center"/>
          </w:tcPr>
          <w:p>
            <w:pPr>
              <w:pStyle w:val="18"/>
              <w:spacing w:line="276" w:lineRule="auto"/>
              <w:jc w:val="center"/>
              <w:rPr>
                <w:rFonts w:hAnsi="宋体" w:eastAsia="宋体" w:cs="宋体"/>
              </w:rPr>
            </w:pPr>
            <w:r>
              <w:rPr>
                <w:rFonts w:hint="eastAsia" w:hAnsi="宋体" w:eastAsia="宋体" w:cs="宋体"/>
              </w:rPr>
              <w:t>采购代理机构</w:t>
            </w:r>
          </w:p>
        </w:tc>
        <w:tc>
          <w:tcPr>
            <w:tcW w:w="3554" w:type="pct"/>
            <w:vAlign w:val="center"/>
          </w:tcPr>
          <w:p>
            <w:pPr>
              <w:pStyle w:val="18"/>
              <w:spacing w:line="276" w:lineRule="auto"/>
              <w:rPr>
                <w:rFonts w:hAnsi="宋体" w:eastAsia="宋体" w:cs="宋体"/>
                <w:lang w:val="en-US"/>
              </w:rPr>
            </w:pPr>
            <w:r>
              <w:rPr>
                <w:rFonts w:hint="eastAsia" w:hAnsi="宋体" w:eastAsia="宋体" w:cs="宋体"/>
              </w:rPr>
              <w:t>名称：新疆博源汇通项目管理咨询有限公司</w:t>
            </w:r>
          </w:p>
          <w:p>
            <w:pPr>
              <w:pStyle w:val="18"/>
              <w:spacing w:line="276" w:lineRule="auto"/>
              <w:rPr>
                <w:rFonts w:hAnsi="宋体" w:eastAsia="宋体" w:cs="宋体"/>
                <w:lang w:val="en-US"/>
              </w:rPr>
            </w:pPr>
            <w:r>
              <w:rPr>
                <w:rFonts w:hint="eastAsia" w:hAnsi="宋体" w:eastAsia="宋体" w:cs="宋体"/>
              </w:rPr>
              <w:t>地址：</w:t>
            </w:r>
            <w:r>
              <w:rPr>
                <w:rFonts w:hint="eastAsia" w:hAnsi="宋体" w:eastAsia="宋体" w:cs="宋体"/>
                <w:lang w:val="en-US"/>
              </w:rPr>
              <w:t>和田市行署公务员小区5单元1102室</w:t>
            </w:r>
          </w:p>
          <w:p>
            <w:pPr>
              <w:pStyle w:val="18"/>
              <w:spacing w:line="276" w:lineRule="auto"/>
              <w:rPr>
                <w:rFonts w:hAnsi="宋体" w:eastAsia="宋体" w:cs="宋体"/>
                <w:u w:val="single"/>
                <w:lang w:val="en-US"/>
              </w:rPr>
            </w:pPr>
            <w:r>
              <w:rPr>
                <w:rFonts w:hint="eastAsia" w:hAnsi="宋体" w:eastAsia="宋体" w:cs="宋体"/>
              </w:rPr>
              <w:t>联系人：</w:t>
            </w:r>
            <w:r>
              <w:rPr>
                <w:rFonts w:hint="eastAsia" w:hAnsi="宋体" w:eastAsia="宋体" w:cs="宋体"/>
                <w:lang w:val="en-US"/>
              </w:rPr>
              <w:t xml:space="preserve">穆志豪      </w:t>
            </w:r>
            <w:r>
              <w:rPr>
                <w:rFonts w:hint="eastAsia" w:hAnsi="宋体" w:eastAsia="宋体" w:cs="宋体"/>
              </w:rPr>
              <w:t>电话：</w:t>
            </w:r>
            <w:r>
              <w:rPr>
                <w:rFonts w:hint="eastAsia" w:hAnsi="宋体" w:eastAsia="宋体" w:cs="宋体"/>
                <w:lang w:val="en-US"/>
              </w:rPr>
              <w:t>18209927610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5</w:t>
            </w:r>
          </w:p>
        </w:tc>
        <w:tc>
          <w:tcPr>
            <w:tcW w:w="1068" w:type="pct"/>
            <w:vAlign w:val="center"/>
          </w:tcPr>
          <w:p>
            <w:pPr>
              <w:pStyle w:val="18"/>
              <w:spacing w:line="276" w:lineRule="auto"/>
              <w:jc w:val="center"/>
              <w:rPr>
                <w:rFonts w:hAnsi="宋体" w:eastAsia="宋体" w:cs="宋体"/>
              </w:rPr>
            </w:pPr>
            <w:r>
              <w:rPr>
                <w:rFonts w:hint="eastAsia" w:hAnsi="宋体" w:eastAsia="宋体" w:cs="宋体"/>
              </w:rPr>
              <w:t>供应商产生方法</w:t>
            </w:r>
          </w:p>
        </w:tc>
        <w:tc>
          <w:tcPr>
            <w:tcW w:w="3554" w:type="pct"/>
            <w:vAlign w:val="center"/>
          </w:tcPr>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rPr>
              <w:fldChar w:fldCharType="end"/>
            </w:r>
            <w:r>
              <w:rPr>
                <w:rFonts w:hint="eastAsia" w:hAnsi="宋体" w:eastAsia="宋体" w:cs="宋体"/>
              </w:rPr>
              <w:t>公告</w:t>
            </w:r>
          </w:p>
          <w:p>
            <w:pPr>
              <w:pStyle w:val="18"/>
              <w:spacing w:line="276" w:lineRule="auto"/>
              <w:rPr>
                <w:rFonts w:hAnsi="宋体" w:eastAsia="宋体" w:cs="宋体"/>
              </w:rPr>
            </w:pPr>
            <w:r>
              <w:rPr>
                <w:rFonts w:hint="eastAsia" w:hAnsi="宋体" w:eastAsia="宋体" w:cs="宋体"/>
              </w:rPr>
              <w:t>□供应商库抽取</w:t>
            </w:r>
          </w:p>
          <w:p>
            <w:pPr>
              <w:pStyle w:val="18"/>
              <w:spacing w:line="276" w:lineRule="auto"/>
              <w:rPr>
                <w:rFonts w:hAnsi="宋体" w:eastAsia="宋体" w:cs="宋体"/>
              </w:rPr>
            </w:pPr>
            <w:r>
              <w:rPr>
                <w:rFonts w:hint="eastAsia" w:hAnsi="宋体" w:eastAsia="宋体" w:cs="宋体"/>
              </w:rPr>
              <w:t>□专家和采购人推荐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6</w:t>
            </w:r>
          </w:p>
        </w:tc>
        <w:tc>
          <w:tcPr>
            <w:tcW w:w="1068" w:type="pct"/>
            <w:vAlign w:val="center"/>
          </w:tcPr>
          <w:p>
            <w:pPr>
              <w:pStyle w:val="18"/>
              <w:spacing w:line="276" w:lineRule="auto"/>
              <w:jc w:val="center"/>
              <w:rPr>
                <w:rFonts w:hAnsi="宋体" w:eastAsia="宋体" w:cs="宋体"/>
              </w:rPr>
            </w:pPr>
            <w:r>
              <w:rPr>
                <w:rFonts w:hint="eastAsia" w:hAnsi="宋体" w:eastAsia="宋体" w:cs="宋体"/>
              </w:rPr>
              <w:t>投标报价的要求</w:t>
            </w:r>
          </w:p>
        </w:tc>
        <w:tc>
          <w:tcPr>
            <w:tcW w:w="3554" w:type="pct"/>
            <w:vAlign w:val="center"/>
          </w:tcPr>
          <w:p>
            <w:pPr>
              <w:pStyle w:val="18"/>
              <w:spacing w:line="276" w:lineRule="auto"/>
              <w:rPr>
                <w:rFonts w:hAnsi="宋体" w:eastAsia="宋体" w:cs="宋体"/>
                <w:b/>
                <w:bCs/>
              </w:rPr>
            </w:pPr>
            <w:r>
              <w:rPr>
                <w:rFonts w:hint="eastAsia" w:hAnsi="宋体" w:eastAsia="宋体" w:cs="宋体"/>
                <w:b/>
                <w:bCs/>
              </w:rPr>
              <w:t>本项目最高限价为</w:t>
            </w:r>
            <w:r>
              <w:rPr>
                <w:rFonts w:hint="eastAsia" w:hAnsi="宋体" w:eastAsia="宋体" w:cs="宋体"/>
                <w:b/>
                <w:bCs/>
                <w:lang w:val="en-US" w:eastAsia="zh-CN"/>
              </w:rPr>
              <w:t>168.19</w:t>
            </w:r>
            <w:r>
              <w:rPr>
                <w:rFonts w:hint="eastAsia" w:hAnsi="宋体" w:eastAsia="宋体" w:cs="宋体"/>
                <w:b/>
                <w:bCs/>
                <w:lang w:val="en-US"/>
              </w:rPr>
              <w:t>万元</w:t>
            </w:r>
            <w:r>
              <w:rPr>
                <w:rFonts w:hint="eastAsia" w:hAnsi="宋体" w:eastAsia="宋体" w:cs="宋体"/>
                <w:b/>
                <w:bCs/>
              </w:rPr>
              <w:t>，各供应商投标报价均</w:t>
            </w:r>
            <w:r>
              <w:rPr>
                <w:rFonts w:hint="eastAsia" w:hAnsi="宋体" w:eastAsia="宋体" w:cs="宋体"/>
                <w:b/>
                <w:bCs/>
                <w:lang w:val="en-US"/>
              </w:rPr>
              <w:t>不得高于此报价，</w:t>
            </w:r>
            <w:r>
              <w:rPr>
                <w:rFonts w:hint="eastAsia" w:hAnsi="宋体" w:eastAsia="宋体" w:cs="宋体"/>
                <w:b/>
                <w:bCs/>
              </w:rPr>
              <w:t>否则按废标处理。</w:t>
            </w:r>
          </w:p>
          <w:p>
            <w:pPr>
              <w:pStyle w:val="18"/>
              <w:spacing w:line="276" w:lineRule="auto"/>
              <w:rPr>
                <w:rFonts w:hAnsi="宋体" w:eastAsia="宋体" w:cs="宋体"/>
              </w:rPr>
            </w:pPr>
            <w:r>
              <w:rPr>
                <w:rFonts w:hint="eastAsia" w:hAnsi="宋体" w:eastAsia="宋体" w:cs="宋体"/>
              </w:rPr>
              <w:t>投标报价方式：</w:t>
            </w:r>
            <w:r>
              <w:rPr>
                <w:rFonts w:hint="eastAsia" w:hAnsi="宋体" w:eastAsia="宋体" w:cs="宋体"/>
                <w:lang w:val="en-US"/>
              </w:rPr>
              <w:t>直接报价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7</w:t>
            </w:r>
          </w:p>
        </w:tc>
        <w:tc>
          <w:tcPr>
            <w:tcW w:w="1068" w:type="pct"/>
            <w:vAlign w:val="center"/>
          </w:tcPr>
          <w:p>
            <w:pPr>
              <w:pStyle w:val="18"/>
              <w:spacing w:line="276" w:lineRule="auto"/>
              <w:jc w:val="center"/>
              <w:rPr>
                <w:rFonts w:hAnsi="宋体" w:eastAsia="宋体" w:cs="宋体"/>
              </w:rPr>
            </w:pPr>
            <w:r>
              <w:rPr>
                <w:rFonts w:hint="eastAsia" w:hAnsi="宋体" w:eastAsia="宋体" w:cs="宋体"/>
              </w:rPr>
              <w:t>供应商资格条件</w:t>
            </w:r>
          </w:p>
        </w:tc>
        <w:tc>
          <w:tcPr>
            <w:tcW w:w="3554" w:type="pct"/>
            <w:vAlign w:val="center"/>
          </w:tcPr>
          <w:p>
            <w:pPr>
              <w:pStyle w:val="26"/>
              <w:autoSpaceDE/>
              <w:autoSpaceDN/>
              <w:ind w:firstLine="440" w:firstLineChars="200"/>
              <w:rPr>
                <w:rFonts w:ascii="宋体" w:hAnsi="宋体"/>
                <w:sz w:val="22"/>
                <w:szCs w:val="22"/>
                <w:lang w:val="en-US"/>
              </w:rPr>
            </w:pPr>
            <w:r>
              <w:rPr>
                <w:rFonts w:hint="eastAsia" w:ascii="宋体" w:hAnsi="宋体"/>
                <w:sz w:val="22"/>
                <w:szCs w:val="22"/>
                <w:lang w:val="en-US"/>
              </w:rPr>
              <w:t>1.满足《中华人民共和国政府采购法》第二十二条规定：</w:t>
            </w:r>
          </w:p>
          <w:p>
            <w:pPr>
              <w:pStyle w:val="26"/>
              <w:autoSpaceDE/>
              <w:autoSpaceDN/>
              <w:ind w:firstLine="440" w:firstLineChars="200"/>
              <w:rPr>
                <w:rFonts w:hint="eastAsia" w:ascii="宋体" w:hAnsi="宋体"/>
                <w:sz w:val="22"/>
                <w:szCs w:val="22"/>
                <w:lang w:val="en-US"/>
              </w:rPr>
            </w:pPr>
            <w:r>
              <w:rPr>
                <w:rFonts w:hint="eastAsia" w:ascii="宋体" w:hAnsi="宋体"/>
                <w:sz w:val="22"/>
                <w:szCs w:val="22"/>
                <w:lang w:val="en-US"/>
              </w:rPr>
              <w:t>2.落实政府采购政策需满足的资格要求：本项目为专门面向中小企业（含中型、小型、微型企业）采购项目，根据《政府采购促进中小企业发展暂行办法》（财库〔2020〕46号）的规定（200万元以下的货物、服务采购项目）原则上全部预留给中小企业。</w:t>
            </w:r>
          </w:p>
          <w:p>
            <w:pPr>
              <w:pStyle w:val="26"/>
              <w:autoSpaceDE/>
              <w:autoSpaceDN/>
              <w:ind w:firstLine="440" w:firstLineChars="200"/>
              <w:rPr>
                <w:rFonts w:ascii="宋体" w:hAnsi="宋体"/>
                <w:sz w:val="22"/>
                <w:szCs w:val="22"/>
                <w:lang w:val="en-US"/>
              </w:rPr>
            </w:pPr>
            <w:r>
              <w:rPr>
                <w:rFonts w:hint="eastAsia" w:ascii="宋体" w:hAnsi="宋体"/>
                <w:sz w:val="22"/>
                <w:szCs w:val="22"/>
                <w:lang w:val="en-US"/>
              </w:rPr>
              <w:t>3.本项目的特定资格要求：</w:t>
            </w:r>
          </w:p>
          <w:p>
            <w:pPr>
              <w:pStyle w:val="26"/>
              <w:autoSpaceDE/>
              <w:autoSpaceDN/>
              <w:ind w:firstLine="440" w:firstLineChars="200"/>
              <w:rPr>
                <w:rFonts w:ascii="宋体" w:hAnsi="宋体"/>
                <w:sz w:val="22"/>
                <w:szCs w:val="22"/>
                <w:lang w:val="en-US"/>
              </w:rPr>
            </w:pPr>
            <w:r>
              <w:rPr>
                <w:rFonts w:hint="eastAsia" w:ascii="宋体" w:hAnsi="宋体"/>
                <w:sz w:val="22"/>
                <w:szCs w:val="22"/>
                <w:lang w:val="en-US"/>
              </w:rPr>
              <w:t>（1）供应商具有合法有效的营业执照； </w:t>
            </w:r>
          </w:p>
          <w:p>
            <w:pPr>
              <w:pStyle w:val="26"/>
              <w:autoSpaceDE/>
              <w:autoSpaceDN/>
              <w:ind w:firstLine="440" w:firstLineChars="200"/>
              <w:rPr>
                <w:rFonts w:ascii="宋体" w:hAnsi="宋体"/>
                <w:sz w:val="22"/>
                <w:szCs w:val="22"/>
                <w:lang w:val="en-US"/>
              </w:rPr>
            </w:pPr>
            <w:r>
              <w:rPr>
                <w:rFonts w:hint="eastAsia" w:ascii="宋体" w:hAnsi="宋体"/>
                <w:sz w:val="22"/>
                <w:szCs w:val="22"/>
                <w:lang w:val="en-US"/>
              </w:rPr>
              <w:t>（2）法人身份证明书及身份证或法人授权委托书及被授权人身份证；</w:t>
            </w:r>
          </w:p>
          <w:p>
            <w:pPr>
              <w:pStyle w:val="26"/>
              <w:autoSpaceDE/>
              <w:autoSpaceDN/>
              <w:ind w:firstLine="440" w:firstLineChars="200"/>
              <w:rPr>
                <w:rFonts w:ascii="宋体" w:hAnsi="宋体"/>
                <w:sz w:val="22"/>
                <w:szCs w:val="22"/>
                <w:lang w:val="en-US"/>
              </w:rPr>
            </w:pPr>
            <w:r>
              <w:rPr>
                <w:rFonts w:hint="eastAsia" w:ascii="宋体" w:hAnsi="宋体"/>
                <w:sz w:val="22"/>
                <w:szCs w:val="22"/>
                <w:lang w:val="en-US"/>
              </w:rPr>
              <w:t>（3）近三年内（本项目投标截止期前）如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宋体" w:hAnsi="宋体"/>
                <w:sz w:val="22"/>
                <w:szCs w:val="22"/>
                <w:lang w:val="en-US"/>
              </w:rPr>
              <w:fldChar w:fldCharType="begin"/>
            </w:r>
            <w:r>
              <w:rPr>
                <w:rFonts w:hint="eastAsia" w:ascii="宋体" w:hAnsi="宋体"/>
                <w:sz w:val="22"/>
                <w:szCs w:val="22"/>
                <w:lang w:val="en-US"/>
              </w:rPr>
              <w:instrText xml:space="preserve"> HYPERLINK "http://www.gsxt.gov.cn/" </w:instrText>
            </w:r>
            <w:r>
              <w:rPr>
                <w:rFonts w:hint="eastAsia" w:ascii="宋体" w:hAnsi="宋体"/>
                <w:sz w:val="22"/>
                <w:szCs w:val="22"/>
                <w:lang w:val="en-US"/>
              </w:rPr>
              <w:fldChar w:fldCharType="separate"/>
            </w:r>
            <w:r>
              <w:rPr>
                <w:rFonts w:hint="eastAsia" w:ascii="宋体" w:hAnsi="宋体"/>
                <w:sz w:val="22"/>
                <w:szCs w:val="22"/>
                <w:lang w:val="en-US"/>
              </w:rPr>
              <w:t>http：//www.gsxt.gov.cn</w:t>
            </w:r>
            <w:r>
              <w:rPr>
                <w:rFonts w:hint="eastAsia" w:ascii="宋体" w:hAnsi="宋体"/>
                <w:sz w:val="22"/>
                <w:szCs w:val="22"/>
                <w:lang w:val="en-US"/>
              </w:rPr>
              <w:fldChar w:fldCharType="end"/>
            </w:r>
            <w:r>
              <w:rPr>
                <w:rFonts w:hint="eastAsia" w:ascii="宋体" w:hAnsi="宋体"/>
                <w:sz w:val="22"/>
                <w:szCs w:val="22"/>
                <w:lang w:val="en-US"/>
              </w:rPr>
              <w:t>）”列入经营异常名录信息、列入严重违法失信企业名单（黑名单）信息的将拒绝其参加本次政府采购活动（开标现场查询核实）;</w:t>
            </w:r>
          </w:p>
          <w:p>
            <w:pPr>
              <w:pStyle w:val="26"/>
              <w:autoSpaceDE/>
              <w:autoSpaceDN/>
              <w:ind w:firstLine="440" w:firstLineChars="200"/>
              <w:rPr>
                <w:rFonts w:ascii="宋体" w:hAnsi="宋体"/>
                <w:sz w:val="22"/>
                <w:szCs w:val="22"/>
                <w:lang w:val="en-US"/>
              </w:rPr>
            </w:pPr>
            <w:r>
              <w:rPr>
                <w:rFonts w:hint="eastAsia" w:ascii="宋体" w:hAnsi="宋体"/>
                <w:sz w:val="22"/>
                <w:szCs w:val="22"/>
                <w:lang w:val="en-US"/>
              </w:rPr>
              <w:t>（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26"/>
              <w:autoSpaceDE/>
              <w:autoSpaceDN/>
              <w:ind w:firstLine="440" w:firstLineChars="200"/>
              <w:rPr>
                <w:rFonts w:ascii="宋体" w:hAnsi="宋体"/>
                <w:lang w:val="en-US"/>
              </w:rPr>
            </w:pPr>
            <w:r>
              <w:rPr>
                <w:rFonts w:hint="eastAsia" w:ascii="宋体" w:hAnsi="宋体"/>
                <w:sz w:val="22"/>
                <w:szCs w:val="22"/>
                <w:lang w:val="en-US"/>
              </w:rPr>
              <w:t>（5）本项目不接受联合体。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8</w:t>
            </w:r>
          </w:p>
        </w:tc>
        <w:tc>
          <w:tcPr>
            <w:tcW w:w="1068" w:type="pct"/>
            <w:vAlign w:val="center"/>
          </w:tcPr>
          <w:p>
            <w:pPr>
              <w:pStyle w:val="18"/>
              <w:spacing w:line="276" w:lineRule="auto"/>
              <w:jc w:val="center"/>
              <w:rPr>
                <w:rFonts w:hAnsi="宋体" w:eastAsia="宋体" w:cs="宋体"/>
              </w:rPr>
            </w:pPr>
            <w:r>
              <w:rPr>
                <w:rFonts w:hint="eastAsia" w:hAnsi="宋体" w:eastAsia="宋体" w:cs="宋体"/>
              </w:rPr>
              <w:t>项目现场勘察</w:t>
            </w:r>
          </w:p>
        </w:tc>
        <w:tc>
          <w:tcPr>
            <w:tcW w:w="3554" w:type="pct"/>
            <w:vAlign w:val="center"/>
          </w:tcPr>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rPr>
              <w:fldChar w:fldCharType="end"/>
            </w:r>
            <w:r>
              <w:rPr>
                <w:rFonts w:hint="eastAsia" w:hAnsi="宋体" w:eastAsia="宋体" w:cs="宋体"/>
              </w:rPr>
              <w:t>不组织</w:t>
            </w:r>
          </w:p>
          <w:p>
            <w:pPr>
              <w:pStyle w:val="18"/>
              <w:spacing w:line="276" w:lineRule="auto"/>
              <w:rPr>
                <w:rFonts w:hAnsi="宋体" w:eastAsia="宋体" w:cs="宋体"/>
              </w:rPr>
            </w:pPr>
            <w:r>
              <w:rPr>
                <w:rFonts w:hint="eastAsia" w:hAnsi="宋体" w:eastAsia="宋体" w:cs="宋体"/>
              </w:rPr>
              <w:t>□组织：____________________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9</w:t>
            </w:r>
          </w:p>
        </w:tc>
        <w:tc>
          <w:tcPr>
            <w:tcW w:w="1068" w:type="pct"/>
            <w:vAlign w:val="center"/>
          </w:tcPr>
          <w:p>
            <w:pPr>
              <w:pStyle w:val="18"/>
              <w:spacing w:line="276" w:lineRule="auto"/>
              <w:jc w:val="center"/>
              <w:rPr>
                <w:rFonts w:hAnsi="宋体" w:eastAsia="宋体" w:cs="宋体"/>
              </w:rPr>
            </w:pPr>
            <w:r>
              <w:rPr>
                <w:rFonts w:hint="eastAsia" w:hAnsi="宋体" w:eastAsia="宋体" w:cs="宋体"/>
              </w:rPr>
              <w:t>联合体</w:t>
            </w:r>
          </w:p>
        </w:tc>
        <w:tc>
          <w:tcPr>
            <w:tcW w:w="3554" w:type="pct"/>
            <w:vAlign w:val="center"/>
          </w:tcPr>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rPr>
              <w:fldChar w:fldCharType="end"/>
            </w:r>
            <w:r>
              <w:rPr>
                <w:rFonts w:hint="eastAsia" w:hAnsi="宋体" w:eastAsia="宋体" w:cs="宋体"/>
              </w:rPr>
              <w:t>不接受</w:t>
            </w:r>
          </w:p>
          <w:p>
            <w:pPr>
              <w:pStyle w:val="18"/>
              <w:spacing w:line="276" w:lineRule="auto"/>
              <w:rPr>
                <w:rFonts w:hAnsi="宋体" w:eastAsia="宋体" w:cs="宋体"/>
              </w:rPr>
            </w:pPr>
            <w:r>
              <w:rPr>
                <w:rFonts w:hint="eastAsia" w:hAnsi="宋体" w:eastAsia="宋体" w:cs="宋体"/>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10</w:t>
            </w:r>
          </w:p>
        </w:tc>
        <w:tc>
          <w:tcPr>
            <w:tcW w:w="1068" w:type="pct"/>
            <w:vAlign w:val="center"/>
          </w:tcPr>
          <w:p>
            <w:pPr>
              <w:pStyle w:val="18"/>
              <w:spacing w:line="276" w:lineRule="auto"/>
              <w:jc w:val="center"/>
              <w:rPr>
                <w:rFonts w:hAnsi="宋体" w:eastAsia="宋体" w:cs="宋体"/>
              </w:rPr>
            </w:pPr>
            <w:r>
              <w:rPr>
                <w:rFonts w:hint="eastAsia" w:hAnsi="宋体" w:eastAsia="宋体" w:cs="宋体"/>
              </w:rPr>
              <w:t>澄清或者修改时间</w:t>
            </w:r>
          </w:p>
        </w:tc>
        <w:tc>
          <w:tcPr>
            <w:tcW w:w="3554" w:type="pct"/>
            <w:vAlign w:val="center"/>
          </w:tcPr>
          <w:p>
            <w:pPr>
              <w:pStyle w:val="18"/>
              <w:spacing w:line="276" w:lineRule="auto"/>
              <w:rPr>
                <w:rFonts w:hAnsi="宋体" w:eastAsia="宋体" w:cs="宋体"/>
              </w:rPr>
            </w:pPr>
            <w:r>
              <w:rPr>
                <w:rFonts w:hint="eastAsia" w:hAnsi="宋体" w:eastAsia="宋体" w:cs="宋体"/>
                <w:lang w:val="en-US"/>
              </w:rPr>
              <w:t>投标</w:t>
            </w:r>
            <w:r>
              <w:rPr>
                <w:rFonts w:hint="eastAsia" w:hAnsi="宋体" w:eastAsia="宋体" w:cs="宋体"/>
              </w:rPr>
              <w:t>截止时间</w:t>
            </w:r>
            <w:r>
              <w:rPr>
                <w:rFonts w:hint="eastAsia" w:hAnsi="宋体" w:eastAsia="宋体" w:cs="宋体"/>
                <w:lang w:val="en-US"/>
              </w:rPr>
              <w:t>1</w:t>
            </w:r>
            <w:r>
              <w:rPr>
                <w:rFonts w:hint="eastAsia" w:hAnsi="宋体" w:eastAsia="宋体" w:cs="宋体"/>
              </w:rPr>
              <w:t>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11</w:t>
            </w:r>
          </w:p>
        </w:tc>
        <w:tc>
          <w:tcPr>
            <w:tcW w:w="1068" w:type="pct"/>
            <w:vAlign w:val="center"/>
          </w:tcPr>
          <w:p>
            <w:pPr>
              <w:pStyle w:val="18"/>
              <w:spacing w:line="276" w:lineRule="auto"/>
              <w:jc w:val="center"/>
              <w:rPr>
                <w:rFonts w:hAnsi="宋体" w:eastAsia="宋体" w:cs="宋体"/>
              </w:rPr>
            </w:pPr>
            <w:r>
              <w:rPr>
                <w:rFonts w:hint="eastAsia" w:hAnsi="宋体" w:eastAsia="宋体" w:cs="宋体"/>
              </w:rPr>
              <w:t>文件发放</w:t>
            </w:r>
          </w:p>
        </w:tc>
        <w:tc>
          <w:tcPr>
            <w:tcW w:w="3554" w:type="pct"/>
            <w:vAlign w:val="center"/>
          </w:tcPr>
          <w:p>
            <w:pPr>
              <w:pStyle w:val="18"/>
              <w:spacing w:line="276" w:lineRule="auto"/>
              <w:rPr>
                <w:rFonts w:hAnsi="宋体" w:eastAsia="宋体" w:cs="宋体"/>
                <w:lang w:val="en-US"/>
              </w:rPr>
            </w:pPr>
            <w:r>
              <w:rPr>
                <w:rFonts w:hint="eastAsia" w:hAnsi="宋体" w:eastAsia="宋体" w:cs="宋体"/>
              </w:rPr>
              <w:t>供应商登陆政采云平台</w:t>
            </w:r>
            <w:r>
              <w:fldChar w:fldCharType="begin"/>
            </w:r>
            <w:r>
              <w:instrText xml:space="preserve"> HYPERLINK "https://www.zcygov.cn/" </w:instrText>
            </w:r>
            <w:r>
              <w:fldChar w:fldCharType="separate"/>
            </w:r>
            <w:r>
              <w:rPr>
                <w:rFonts w:hint="eastAsia" w:hAnsi="宋体" w:eastAsia="宋体" w:cs="宋体"/>
              </w:rPr>
              <w:t>https://www.zcygov.cn/</w:t>
            </w:r>
            <w:r>
              <w:rPr>
                <w:rFonts w:hint="eastAsia" w:hAnsi="宋体" w:eastAsia="宋体" w:cs="宋体"/>
              </w:rPr>
              <w:fldChar w:fldCharType="end"/>
            </w:r>
            <w:r>
              <w:rPr>
                <w:rFonts w:hint="eastAsia" w:hAnsi="宋体" w:eastAsia="宋体" w:cs="宋体"/>
              </w:rPr>
              <w:t>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2</w:t>
            </w:r>
          </w:p>
        </w:tc>
        <w:tc>
          <w:tcPr>
            <w:tcW w:w="1068" w:type="pct"/>
            <w:vAlign w:val="center"/>
          </w:tcPr>
          <w:p>
            <w:pPr>
              <w:pStyle w:val="18"/>
              <w:spacing w:line="276" w:lineRule="auto"/>
              <w:jc w:val="center"/>
              <w:rPr>
                <w:rFonts w:hAnsi="宋体" w:eastAsia="宋体" w:cs="宋体"/>
              </w:rPr>
            </w:pPr>
            <w:r>
              <w:rPr>
                <w:rFonts w:hint="eastAsia" w:hAnsi="宋体" w:eastAsia="宋体" w:cs="宋体"/>
              </w:rPr>
              <w:t>递交</w:t>
            </w:r>
            <w:r>
              <w:rPr>
                <w:rFonts w:hint="eastAsia" w:hAnsi="宋体" w:eastAsia="宋体" w:cs="宋体"/>
                <w:lang w:val="en-US"/>
              </w:rPr>
              <w:t>投标</w:t>
            </w:r>
            <w:r>
              <w:rPr>
                <w:rFonts w:hint="eastAsia" w:hAnsi="宋体" w:eastAsia="宋体" w:cs="宋体"/>
              </w:rPr>
              <w:t>文件的截止时间和地点</w:t>
            </w:r>
          </w:p>
        </w:tc>
        <w:tc>
          <w:tcPr>
            <w:tcW w:w="3554" w:type="pct"/>
            <w:vAlign w:val="center"/>
          </w:tcPr>
          <w:p>
            <w:pPr>
              <w:pStyle w:val="18"/>
              <w:spacing w:line="276" w:lineRule="auto"/>
              <w:rPr>
                <w:rFonts w:hAnsi="宋体" w:eastAsia="宋体" w:cs="宋体"/>
                <w:color w:val="FF0000"/>
              </w:rPr>
            </w:pPr>
            <w:r>
              <w:rPr>
                <w:rFonts w:hint="eastAsia" w:hAnsi="宋体" w:eastAsia="宋体" w:cs="宋体"/>
              </w:rPr>
              <w:t>时间：</w:t>
            </w:r>
            <w:r>
              <w:rPr>
                <w:rFonts w:hint="eastAsia" w:hAnsi="宋体" w:eastAsia="宋体" w:cs="宋体"/>
                <w:color w:val="FF0000"/>
              </w:rPr>
              <w:t>2023年</w:t>
            </w:r>
            <w:r>
              <w:rPr>
                <w:rFonts w:hint="eastAsia" w:hAnsi="宋体" w:eastAsia="宋体" w:cs="宋体"/>
                <w:color w:val="FF0000"/>
                <w:lang w:val="en-US" w:eastAsia="zh-CN"/>
              </w:rPr>
              <w:t>11</w:t>
            </w:r>
            <w:r>
              <w:rPr>
                <w:rFonts w:hint="eastAsia" w:hAnsi="宋体" w:eastAsia="宋体" w:cs="宋体"/>
                <w:color w:val="FF0000"/>
              </w:rPr>
              <w:t>月</w:t>
            </w:r>
            <w:r>
              <w:rPr>
                <w:rFonts w:hint="eastAsia" w:hAnsi="宋体" w:eastAsia="宋体" w:cs="宋体"/>
                <w:color w:val="FF0000"/>
                <w:lang w:val="en-US" w:eastAsia="zh-CN"/>
              </w:rPr>
              <w:t>24</w:t>
            </w:r>
            <w:r>
              <w:rPr>
                <w:rFonts w:hint="eastAsia" w:hAnsi="宋体" w:eastAsia="宋体" w:cs="宋体"/>
                <w:color w:val="FF0000"/>
              </w:rPr>
              <w:t>日11:00（北京时间）</w:t>
            </w:r>
          </w:p>
          <w:p>
            <w:pPr>
              <w:pStyle w:val="18"/>
              <w:spacing w:line="276" w:lineRule="auto"/>
              <w:rPr>
                <w:rFonts w:hAnsi="宋体" w:eastAsia="宋体" w:cs="宋体"/>
              </w:rPr>
            </w:pPr>
            <w:r>
              <w:rPr>
                <w:rFonts w:hint="eastAsia" w:hAnsi="宋体" w:eastAsia="宋体" w:cs="宋体"/>
              </w:rPr>
              <w:t>地点：</w:t>
            </w:r>
            <w:r>
              <w:rPr>
                <w:rFonts w:hint="eastAsia" w:hAnsi="宋体" w:eastAsia="宋体" w:cs="宋体"/>
                <w:color w:val="FF0000"/>
                <w:lang w:val="en-US"/>
              </w:rPr>
              <w:t>于2023年</w:t>
            </w:r>
            <w:r>
              <w:rPr>
                <w:rFonts w:hint="eastAsia" w:hAnsi="宋体" w:eastAsia="宋体" w:cs="宋体"/>
                <w:color w:val="FF0000"/>
                <w:lang w:val="en-US" w:eastAsia="zh-CN"/>
              </w:rPr>
              <w:t>11</w:t>
            </w:r>
            <w:r>
              <w:rPr>
                <w:rFonts w:hint="eastAsia" w:hAnsi="宋体" w:eastAsia="宋体" w:cs="宋体"/>
                <w:color w:val="FF0000"/>
                <w:lang w:val="en-US"/>
              </w:rPr>
              <w:t>月</w:t>
            </w:r>
            <w:r>
              <w:rPr>
                <w:rFonts w:hint="eastAsia" w:hAnsi="宋体" w:eastAsia="宋体" w:cs="宋体"/>
                <w:color w:val="FF0000"/>
                <w:lang w:val="en-US" w:eastAsia="zh-CN"/>
              </w:rPr>
              <w:t>24</w:t>
            </w:r>
            <w:r>
              <w:rPr>
                <w:rFonts w:hint="eastAsia" w:hAnsi="宋体" w:eastAsia="宋体" w:cs="宋体"/>
                <w:color w:val="FF0000"/>
                <w:lang w:val="en-US"/>
              </w:rPr>
              <w:t>日11时00分（北京时间）之前将电子投标文件上传到新疆政府采购平台。应按照本项目招标文件和新疆政府采购平台的要求编制、加密传输投标文件。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3</w:t>
            </w:r>
          </w:p>
        </w:tc>
        <w:tc>
          <w:tcPr>
            <w:tcW w:w="1068" w:type="pct"/>
            <w:vAlign w:val="center"/>
          </w:tcPr>
          <w:p>
            <w:pPr>
              <w:pStyle w:val="18"/>
              <w:spacing w:line="276" w:lineRule="auto"/>
              <w:jc w:val="center"/>
              <w:rPr>
                <w:rFonts w:hAnsi="宋体" w:eastAsia="宋体" w:cs="宋体"/>
              </w:rPr>
            </w:pPr>
            <w:r>
              <w:rPr>
                <w:rFonts w:hint="eastAsia" w:hAnsi="宋体" w:eastAsia="宋体" w:cs="宋体"/>
                <w:lang w:val="en-US"/>
              </w:rPr>
              <w:t>投标</w:t>
            </w:r>
            <w:r>
              <w:rPr>
                <w:rFonts w:hint="eastAsia" w:hAnsi="宋体" w:eastAsia="宋体" w:cs="宋体"/>
              </w:rPr>
              <w:t>文件开启时间和地点</w:t>
            </w:r>
          </w:p>
        </w:tc>
        <w:tc>
          <w:tcPr>
            <w:tcW w:w="3554" w:type="pct"/>
            <w:vAlign w:val="center"/>
          </w:tcPr>
          <w:p>
            <w:pPr>
              <w:pStyle w:val="18"/>
              <w:spacing w:line="276" w:lineRule="auto"/>
              <w:rPr>
                <w:rFonts w:hAnsi="宋体" w:eastAsia="宋体" w:cs="宋体"/>
              </w:rPr>
            </w:pPr>
            <w:r>
              <w:rPr>
                <w:rFonts w:hint="eastAsia" w:hAnsi="宋体" w:eastAsia="宋体" w:cs="宋体"/>
              </w:rPr>
              <w:t>时间：</w:t>
            </w:r>
            <w:r>
              <w:rPr>
                <w:rFonts w:hint="eastAsia" w:hAnsi="宋体" w:eastAsia="宋体" w:cs="宋体"/>
                <w:color w:val="FF0000"/>
              </w:rPr>
              <w:t>2023年</w:t>
            </w:r>
            <w:r>
              <w:rPr>
                <w:rFonts w:hint="eastAsia" w:hAnsi="宋体" w:eastAsia="宋体" w:cs="宋体"/>
                <w:color w:val="FF0000"/>
                <w:lang w:val="en-US" w:eastAsia="zh-CN"/>
              </w:rPr>
              <w:t>11</w:t>
            </w:r>
            <w:r>
              <w:rPr>
                <w:rFonts w:hint="eastAsia" w:hAnsi="宋体" w:eastAsia="宋体" w:cs="宋体"/>
                <w:color w:val="FF0000"/>
              </w:rPr>
              <w:t>月</w:t>
            </w:r>
            <w:r>
              <w:rPr>
                <w:rFonts w:hint="eastAsia" w:hAnsi="宋体" w:eastAsia="宋体" w:cs="宋体"/>
                <w:color w:val="FF0000"/>
                <w:lang w:val="en-US" w:eastAsia="zh-CN"/>
              </w:rPr>
              <w:t>24</w:t>
            </w:r>
            <w:r>
              <w:rPr>
                <w:rFonts w:hint="eastAsia" w:hAnsi="宋体" w:eastAsia="宋体" w:cs="宋体"/>
                <w:color w:val="FF0000"/>
              </w:rPr>
              <w:t>日11:00（北京时间）</w:t>
            </w:r>
          </w:p>
          <w:p>
            <w:pPr>
              <w:pStyle w:val="18"/>
              <w:spacing w:line="276" w:lineRule="auto"/>
              <w:rPr>
                <w:rFonts w:hAnsi="宋体" w:eastAsia="宋体" w:cs="宋体"/>
              </w:rPr>
            </w:pPr>
            <w:r>
              <w:rPr>
                <w:rFonts w:hint="eastAsia" w:hAnsi="宋体" w:eastAsia="宋体" w:cs="宋体"/>
              </w:rPr>
              <w:t>地点：</w:t>
            </w:r>
            <w:r>
              <w:rPr>
                <w:rFonts w:hint="eastAsia" w:hAnsi="宋体" w:eastAsia="宋体" w:cs="宋体"/>
                <w:lang w:val="en-US"/>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377" w:type="pct"/>
            <w:vMerge w:val="restar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4</w:t>
            </w:r>
          </w:p>
        </w:tc>
        <w:tc>
          <w:tcPr>
            <w:tcW w:w="1068" w:type="pct"/>
            <w:vMerge w:val="restart"/>
            <w:vAlign w:val="center"/>
          </w:tcPr>
          <w:p>
            <w:pPr>
              <w:pStyle w:val="18"/>
              <w:spacing w:line="276" w:lineRule="auto"/>
              <w:jc w:val="center"/>
              <w:rPr>
                <w:rFonts w:hAnsi="宋体" w:eastAsia="宋体" w:cs="宋体"/>
              </w:rPr>
            </w:pPr>
            <w:r>
              <w:rPr>
                <w:rFonts w:hint="eastAsia" w:hAnsi="宋体" w:eastAsia="宋体" w:cs="宋体"/>
                <w:lang w:val="en-US"/>
              </w:rPr>
              <w:t>投标</w:t>
            </w:r>
            <w:r>
              <w:rPr>
                <w:rFonts w:hint="eastAsia" w:hAnsi="宋体" w:eastAsia="宋体" w:cs="宋体"/>
              </w:rPr>
              <w:t>保证金</w:t>
            </w:r>
          </w:p>
        </w:tc>
        <w:tc>
          <w:tcPr>
            <w:tcW w:w="3554" w:type="pct"/>
            <w:vAlign w:val="center"/>
          </w:tcPr>
          <w:p>
            <w:pPr>
              <w:pStyle w:val="18"/>
              <w:spacing w:line="276" w:lineRule="auto"/>
              <w:rPr>
                <w:rFonts w:hAnsi="宋体" w:eastAsia="宋体" w:cs="宋体"/>
              </w:rPr>
            </w:pPr>
            <w:r>
              <w:rPr>
                <w:rFonts w:hint="eastAsia" w:hAnsi="宋体" w:eastAsia="宋体" w:cs="宋体"/>
              </w:rPr>
              <w:t>□不要求提供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377" w:type="pct"/>
            <w:vMerge w:val="continue"/>
            <w:vAlign w:val="center"/>
          </w:tcPr>
          <w:p>
            <w:pPr>
              <w:pStyle w:val="18"/>
              <w:spacing w:line="276" w:lineRule="auto"/>
              <w:jc w:val="center"/>
              <w:rPr>
                <w:rFonts w:hAnsi="宋体" w:eastAsia="宋体" w:cs="宋体"/>
              </w:rPr>
            </w:pPr>
          </w:p>
        </w:tc>
        <w:tc>
          <w:tcPr>
            <w:tcW w:w="1068" w:type="pct"/>
            <w:vMerge w:val="continue"/>
            <w:vAlign w:val="center"/>
          </w:tcPr>
          <w:p>
            <w:pPr>
              <w:pStyle w:val="18"/>
              <w:spacing w:line="276" w:lineRule="auto"/>
              <w:jc w:val="center"/>
              <w:rPr>
                <w:rFonts w:hAnsi="宋体" w:eastAsia="宋体" w:cs="宋体"/>
              </w:rPr>
            </w:pPr>
          </w:p>
        </w:tc>
        <w:tc>
          <w:tcPr>
            <w:tcW w:w="3554" w:type="pct"/>
            <w:vAlign w:val="center"/>
          </w:tcPr>
          <w:p>
            <w:pPr>
              <w:spacing w:line="276" w:lineRule="auto"/>
              <w:rPr>
                <w:szCs w:val="21"/>
              </w:rPr>
            </w:pPr>
            <w:r>
              <w:rPr>
                <w:rFonts w:hint="eastAsia"/>
                <w:szCs w:val="21"/>
              </w:rPr>
              <w:fldChar w:fldCharType="begin"/>
            </w:r>
            <w:r>
              <w:rPr>
                <w:rFonts w:hint="eastAsia"/>
                <w:szCs w:val="21"/>
              </w:rPr>
              <w:instrText xml:space="preserve"> eq \o\ac(□,√)</w:instrText>
            </w:r>
            <w:r>
              <w:rPr>
                <w:rFonts w:hint="eastAsia"/>
                <w:szCs w:val="21"/>
              </w:rPr>
              <w:fldChar w:fldCharType="end"/>
            </w:r>
            <w:r>
              <w:rPr>
                <w:rFonts w:hint="eastAsia"/>
                <w:szCs w:val="21"/>
              </w:rPr>
              <w:t>要求提供。</w:t>
            </w:r>
          </w:p>
          <w:p>
            <w:pPr>
              <w:spacing w:line="276" w:lineRule="auto"/>
              <w:rPr>
                <w:szCs w:val="21"/>
              </w:rPr>
            </w:pPr>
            <w:r>
              <w:rPr>
                <w:rFonts w:hint="eastAsia"/>
                <w:szCs w:val="21"/>
              </w:rPr>
              <w:t>保证金金额：人民币</w:t>
            </w:r>
            <w:r>
              <w:rPr>
                <w:rFonts w:hint="eastAsia"/>
                <w:szCs w:val="21"/>
                <w:lang w:val="en-US"/>
              </w:rPr>
              <w:t>15000</w:t>
            </w:r>
            <w:r>
              <w:rPr>
                <w:rFonts w:hint="eastAsia"/>
                <w:szCs w:val="21"/>
              </w:rPr>
              <w:t>.00元（大写：</w:t>
            </w:r>
            <w:r>
              <w:rPr>
                <w:rFonts w:hint="eastAsia"/>
                <w:szCs w:val="21"/>
                <w:lang w:val="en-US"/>
              </w:rPr>
              <w:t>壹万伍仟元整</w:t>
            </w:r>
            <w:r>
              <w:rPr>
                <w:rFonts w:hint="eastAsia"/>
                <w:szCs w:val="21"/>
              </w:rPr>
              <w:t>）；</w:t>
            </w:r>
          </w:p>
          <w:p>
            <w:pPr>
              <w:spacing w:line="276" w:lineRule="auto"/>
              <w:rPr>
                <w:szCs w:val="21"/>
              </w:rPr>
            </w:pPr>
            <w:r>
              <w:rPr>
                <w:rFonts w:hint="eastAsia"/>
                <w:szCs w:val="21"/>
              </w:rPr>
              <w:t>开户名称：新疆博源汇通项目管理咨询有限公司；</w:t>
            </w:r>
          </w:p>
          <w:p>
            <w:pPr>
              <w:spacing w:line="276" w:lineRule="auto"/>
              <w:rPr>
                <w:szCs w:val="21"/>
              </w:rPr>
            </w:pPr>
            <w:r>
              <w:rPr>
                <w:rFonts w:hint="eastAsia"/>
                <w:szCs w:val="21"/>
              </w:rPr>
              <w:t>开户账号：3002012819100033135；</w:t>
            </w:r>
          </w:p>
          <w:p>
            <w:pPr>
              <w:spacing w:line="276" w:lineRule="auto"/>
              <w:rPr>
                <w:szCs w:val="21"/>
              </w:rPr>
            </w:pPr>
            <w:r>
              <w:rPr>
                <w:rFonts w:hint="eastAsia"/>
                <w:szCs w:val="21"/>
              </w:rPr>
              <w:t>行号：102881001281；</w:t>
            </w:r>
          </w:p>
          <w:p>
            <w:pPr>
              <w:spacing w:line="276" w:lineRule="auto"/>
              <w:rPr>
                <w:szCs w:val="21"/>
              </w:rPr>
            </w:pPr>
            <w:r>
              <w:rPr>
                <w:rFonts w:hint="eastAsia"/>
                <w:szCs w:val="21"/>
              </w:rPr>
              <w:t>开户银行：中国工商银行股份有限公司乌鲁木齐南湖北路支行</w:t>
            </w:r>
          </w:p>
          <w:p>
            <w:pPr>
              <w:spacing w:line="276" w:lineRule="auto"/>
              <w:rPr>
                <w:szCs w:val="21"/>
              </w:rPr>
            </w:pPr>
            <w:r>
              <w:rPr>
                <w:rFonts w:hint="eastAsia"/>
                <w:szCs w:val="21"/>
              </w:rPr>
              <w:t>注：1、须以网银转账的形式由供应商的基本账户账户汇出，须于投标文件递交截止时间前交至招标代理机构指定账户（以到账时间为准），公示期结束后予以退还；2、投标人在汇投标保证金时须注明项目名称及标包；3、投标截止前入账即可，不需要换取收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5</w:t>
            </w:r>
          </w:p>
        </w:tc>
        <w:tc>
          <w:tcPr>
            <w:tcW w:w="1068" w:type="pct"/>
            <w:vAlign w:val="center"/>
          </w:tcPr>
          <w:p>
            <w:pPr>
              <w:pStyle w:val="18"/>
              <w:spacing w:line="276" w:lineRule="auto"/>
              <w:jc w:val="center"/>
              <w:rPr>
                <w:rFonts w:hAnsi="宋体" w:eastAsia="宋体" w:cs="宋体"/>
              </w:rPr>
            </w:pPr>
            <w:r>
              <w:rPr>
                <w:rFonts w:hint="eastAsia" w:hAnsi="宋体" w:eastAsia="宋体" w:cs="宋体"/>
                <w:lang w:val="en-US"/>
              </w:rPr>
              <w:t>投标文件</w:t>
            </w:r>
            <w:r>
              <w:rPr>
                <w:rFonts w:hint="eastAsia" w:hAnsi="宋体" w:eastAsia="宋体" w:cs="宋体"/>
              </w:rPr>
              <w:t>有效期</w:t>
            </w:r>
          </w:p>
        </w:tc>
        <w:tc>
          <w:tcPr>
            <w:tcW w:w="3554" w:type="pct"/>
            <w:vAlign w:val="center"/>
          </w:tcPr>
          <w:p>
            <w:pPr>
              <w:spacing w:line="276" w:lineRule="auto"/>
              <w:rPr>
                <w:szCs w:val="21"/>
              </w:rPr>
            </w:pPr>
            <w:r>
              <w:rPr>
                <w:rFonts w:hint="eastAsia"/>
                <w:b/>
                <w:bCs/>
                <w:szCs w:val="21"/>
              </w:rPr>
              <w:t>自</w:t>
            </w:r>
            <w:r>
              <w:rPr>
                <w:rFonts w:hint="eastAsia"/>
                <w:b/>
                <w:bCs/>
                <w:szCs w:val="21"/>
                <w:lang w:val="en-US"/>
              </w:rPr>
              <w:t>投标</w:t>
            </w:r>
            <w:r>
              <w:rPr>
                <w:rFonts w:hint="eastAsia"/>
                <w:b/>
                <w:bCs/>
                <w:szCs w:val="21"/>
              </w:rPr>
              <w:t>文件截止时间起90日(日历日)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6</w:t>
            </w:r>
          </w:p>
        </w:tc>
        <w:tc>
          <w:tcPr>
            <w:tcW w:w="1068" w:type="pct"/>
            <w:vAlign w:val="center"/>
          </w:tcPr>
          <w:p>
            <w:pPr>
              <w:pStyle w:val="18"/>
              <w:spacing w:line="276" w:lineRule="auto"/>
              <w:jc w:val="center"/>
              <w:rPr>
                <w:rFonts w:hAnsi="宋体" w:eastAsia="宋体" w:cs="宋体"/>
              </w:rPr>
            </w:pPr>
            <w:r>
              <w:rPr>
                <w:rFonts w:hint="eastAsia" w:hAnsi="宋体" w:eastAsia="宋体" w:cs="宋体"/>
              </w:rPr>
              <w:t>响应文件份数</w:t>
            </w:r>
          </w:p>
        </w:tc>
        <w:tc>
          <w:tcPr>
            <w:tcW w:w="3554" w:type="pct"/>
            <w:vAlign w:val="center"/>
          </w:tcPr>
          <w:p>
            <w:pPr>
              <w:spacing w:line="276" w:lineRule="auto"/>
              <w:rPr>
                <w:szCs w:val="21"/>
              </w:rPr>
            </w:pPr>
            <w:r>
              <w:rPr>
                <w:rFonts w:hint="eastAsia"/>
                <w:szCs w:val="21"/>
                <w:lang w:val="en-US"/>
              </w:rPr>
              <w:t>本项目采用不见面开标，需在开标结束后提供电子投标文件U盘1份、纸质投标文件一正四副份加盖公章。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6" w:hRule="atLeast"/>
          <w:jc w:val="center"/>
        </w:trPr>
        <w:tc>
          <w:tcPr>
            <w:tcW w:w="377" w:type="pct"/>
            <w:vAlign w:val="center"/>
          </w:tcPr>
          <w:p>
            <w:pPr>
              <w:pStyle w:val="18"/>
              <w:spacing w:line="276" w:lineRule="auto"/>
              <w:jc w:val="center"/>
              <w:rPr>
                <w:rFonts w:hAnsi="宋体" w:eastAsia="宋体" w:cs="宋体"/>
              </w:rPr>
            </w:pPr>
            <w:r>
              <w:rPr>
                <w:rFonts w:hint="eastAsia" w:hAnsi="宋体" w:eastAsia="宋体" w:cs="宋体"/>
              </w:rPr>
              <w:t>1</w:t>
            </w:r>
            <w:r>
              <w:rPr>
                <w:rFonts w:hint="eastAsia" w:hAnsi="宋体" w:eastAsia="宋体" w:cs="宋体"/>
                <w:lang w:val="en-US"/>
              </w:rPr>
              <w:t>7</w:t>
            </w:r>
          </w:p>
        </w:tc>
        <w:tc>
          <w:tcPr>
            <w:tcW w:w="1068" w:type="pct"/>
            <w:vAlign w:val="center"/>
          </w:tcPr>
          <w:p>
            <w:pPr>
              <w:pStyle w:val="18"/>
              <w:spacing w:line="276" w:lineRule="auto"/>
              <w:jc w:val="center"/>
              <w:rPr>
                <w:rFonts w:hAnsi="宋体" w:eastAsia="宋体" w:cs="宋体"/>
              </w:rPr>
            </w:pPr>
            <w:r>
              <w:rPr>
                <w:rFonts w:hint="eastAsia" w:hAnsi="宋体" w:eastAsia="宋体" w:cs="宋体"/>
              </w:rPr>
              <w:t>信用查询</w:t>
            </w:r>
          </w:p>
        </w:tc>
        <w:tc>
          <w:tcPr>
            <w:tcW w:w="3554" w:type="pct"/>
            <w:vAlign w:val="center"/>
          </w:tcPr>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rPr>
              <w:fldChar w:fldCharType="end"/>
            </w:r>
            <w:r>
              <w:rPr>
                <w:rFonts w:hint="eastAsia" w:hAnsi="宋体" w:eastAsia="宋体" w:cs="宋体"/>
              </w:rPr>
              <w:t>采购人或采购代理机构将通过近三年内（本项目投标截止期前）如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hAnsi="宋体" w:eastAsia="宋体" w:cs="宋体"/>
              </w:rPr>
              <w:fldChar w:fldCharType="begin"/>
            </w:r>
            <w:r>
              <w:rPr>
                <w:rFonts w:hint="eastAsia" w:hAnsi="宋体" w:eastAsia="宋体" w:cs="宋体"/>
              </w:rPr>
              <w:instrText xml:space="preserve"> HYPERLINK "http://www.gsxt.gov.cn/" </w:instrText>
            </w:r>
            <w:r>
              <w:rPr>
                <w:rFonts w:hint="eastAsia" w:hAnsi="宋体" w:eastAsia="宋体" w:cs="宋体"/>
              </w:rPr>
              <w:fldChar w:fldCharType="separate"/>
            </w:r>
            <w:r>
              <w:rPr>
                <w:rFonts w:hint="eastAsia" w:hAnsi="宋体" w:eastAsia="宋体" w:cs="宋体"/>
              </w:rPr>
              <w:t>http：//www.gsxt.gov.cn</w:t>
            </w:r>
            <w:r>
              <w:rPr>
                <w:rFonts w:hint="eastAsia" w:hAnsi="宋体" w:eastAsia="宋体" w:cs="宋体"/>
              </w:rPr>
              <w:fldChar w:fldCharType="end"/>
            </w:r>
            <w:r>
              <w:rPr>
                <w:rFonts w:hint="eastAsia" w:hAnsi="宋体" w:eastAsia="宋体" w:cs="宋体"/>
              </w:rPr>
              <w:t>）”列入经营异常名录信息、列入严重违法失信企业名单（黑名单）信息的将拒绝其参</w:t>
            </w:r>
            <w:r>
              <w:rPr>
                <w:rFonts w:hint="eastAsia" w:hAnsi="宋体" w:eastAsia="宋体" w:cs="宋体"/>
                <w:lang w:val="en-US"/>
              </w:rPr>
              <w:t>加</w:t>
            </w:r>
            <w:r>
              <w:rPr>
                <w:rFonts w:hint="eastAsia" w:hAnsi="宋体" w:eastAsia="宋体" w:cs="宋体"/>
              </w:rPr>
              <w:t>本次政府采购活动（开标现场查询核实）。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18</w:t>
            </w:r>
          </w:p>
        </w:tc>
        <w:tc>
          <w:tcPr>
            <w:tcW w:w="1068" w:type="pct"/>
            <w:vAlign w:val="center"/>
          </w:tcPr>
          <w:p>
            <w:pPr>
              <w:pStyle w:val="18"/>
              <w:spacing w:line="276" w:lineRule="auto"/>
              <w:jc w:val="center"/>
              <w:rPr>
                <w:rFonts w:hAnsi="宋体" w:eastAsia="宋体" w:cs="宋体"/>
              </w:rPr>
            </w:pPr>
            <w:r>
              <w:rPr>
                <w:rFonts w:hint="eastAsia" w:hAnsi="宋体" w:eastAsia="宋体" w:cs="宋体"/>
              </w:rPr>
              <w:t>履约保证金</w:t>
            </w:r>
          </w:p>
        </w:tc>
        <w:tc>
          <w:tcPr>
            <w:tcW w:w="3554" w:type="pct"/>
            <w:vAlign w:val="center"/>
          </w:tcPr>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rPr>
              <w:fldChar w:fldCharType="end"/>
            </w:r>
            <w:r>
              <w:rPr>
                <w:rFonts w:hint="eastAsia" w:hAnsi="宋体" w:eastAsia="宋体" w:cs="宋体"/>
              </w:rPr>
              <w:t>不要求提供</w:t>
            </w:r>
          </w:p>
          <w:p>
            <w:pPr>
              <w:pStyle w:val="18"/>
              <w:spacing w:line="276" w:lineRule="auto"/>
              <w:rPr>
                <w:rFonts w:hAnsi="宋体" w:eastAsia="宋体" w:cs="宋体"/>
              </w:rPr>
            </w:pPr>
            <w:r>
              <w:rPr>
                <w:rFonts w:hint="eastAsia" w:hAnsi="宋体" w:eastAsia="宋体" w:cs="宋体"/>
              </w:rPr>
              <w:fldChar w:fldCharType="begin"/>
            </w:r>
            <w:r>
              <w:rPr>
                <w:rFonts w:hint="eastAsia" w:hAnsi="宋体" w:eastAsia="宋体" w:cs="宋体"/>
              </w:rPr>
              <w:instrText xml:space="preserve"> eq \o\ac(□,</w:instrText>
            </w:r>
            <w:r>
              <w:rPr>
                <w:rFonts w:hint="eastAsia" w:hAnsi="宋体" w:eastAsia="宋体" w:cs="宋体"/>
                <w:position w:val="2"/>
                <w:sz w:val="13"/>
              </w:rPr>
              <w:instrText xml:space="preserve">√</w:instrText>
            </w:r>
            <w:r>
              <w:rPr>
                <w:rFonts w:hint="eastAsia" w:hAnsi="宋体" w:eastAsia="宋体" w:cs="宋体"/>
              </w:rPr>
              <w:instrText xml:space="preserve">)</w:instrText>
            </w:r>
            <w:r>
              <w:rPr>
                <w:rFonts w:hint="eastAsia" w:hAnsi="宋体" w:eastAsia="宋体" w:cs="宋体"/>
              </w:rPr>
              <w:fldChar w:fldCharType="end"/>
            </w:r>
            <w:r>
              <w:rPr>
                <w:rFonts w:hint="eastAsia" w:hAnsi="宋体" w:eastAsia="宋体" w:cs="宋体"/>
              </w:rPr>
              <w:t>要求提供</w:t>
            </w:r>
          </w:p>
          <w:p>
            <w:pPr>
              <w:pStyle w:val="18"/>
              <w:spacing w:line="400" w:lineRule="exact"/>
              <w:rPr>
                <w:rFonts w:hAnsi="宋体" w:eastAsia="宋体" w:cs="宋体"/>
                <w:kern w:val="2"/>
                <w:sz w:val="21"/>
                <w:szCs w:val="21"/>
                <w:lang w:val="en-US" w:bidi="ar-SA"/>
              </w:rPr>
            </w:pPr>
            <w:r>
              <w:rPr>
                <w:rFonts w:hint="eastAsia" w:hAnsi="宋体" w:eastAsia="宋体" w:cs="宋体"/>
                <w:kern w:val="2"/>
                <w:sz w:val="21"/>
                <w:szCs w:val="21"/>
                <w:lang w:val="en-US" w:bidi="ar-SA"/>
              </w:rPr>
              <w:t>履约保证金金额：5%至10%（具体以甲方协商为准）</w:t>
            </w:r>
          </w:p>
          <w:p>
            <w:pPr>
              <w:pStyle w:val="18"/>
              <w:spacing w:line="400" w:lineRule="exact"/>
              <w:rPr>
                <w:rFonts w:hAnsi="宋体" w:eastAsia="宋体" w:cs="宋体"/>
              </w:rPr>
            </w:pPr>
            <w:r>
              <w:rPr>
                <w:rFonts w:hint="eastAsia" w:hAnsi="宋体" w:eastAsia="宋体" w:cs="宋体"/>
                <w:kern w:val="2"/>
                <w:sz w:val="21"/>
                <w:szCs w:val="21"/>
                <w:lang w:val="en-US" w:bidi="ar-SA"/>
              </w:rPr>
              <w:t>缴纳期限：成交人自领取成交通知书15日内并在合同签订之日前，向采购人缴纳履约保证金。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19</w:t>
            </w:r>
          </w:p>
        </w:tc>
        <w:tc>
          <w:tcPr>
            <w:tcW w:w="1068" w:type="pct"/>
            <w:vAlign w:val="center"/>
          </w:tcPr>
          <w:p>
            <w:pPr>
              <w:pStyle w:val="18"/>
              <w:spacing w:line="276" w:lineRule="auto"/>
              <w:jc w:val="center"/>
              <w:rPr>
                <w:rFonts w:hAnsi="宋体" w:eastAsia="宋体" w:cs="宋体"/>
              </w:rPr>
            </w:pPr>
            <w:r>
              <w:rPr>
                <w:rFonts w:hint="eastAsia" w:hAnsi="宋体" w:eastAsia="宋体" w:cs="宋体"/>
              </w:rPr>
              <w:t>采购代理服务费</w:t>
            </w:r>
          </w:p>
        </w:tc>
        <w:tc>
          <w:tcPr>
            <w:tcW w:w="3554" w:type="pct"/>
            <w:vAlign w:val="center"/>
          </w:tcPr>
          <w:p>
            <w:pPr>
              <w:pStyle w:val="18"/>
              <w:spacing w:line="276" w:lineRule="auto"/>
              <w:rPr>
                <w:rFonts w:hint="eastAsia" w:ascii="宋体" w:hAnsi="宋体" w:eastAsia="宋体" w:cs="宋体"/>
                <w:lang w:val="en-US"/>
              </w:rPr>
            </w:pPr>
            <w:r>
              <w:rPr>
                <w:rFonts w:hint="eastAsia" w:ascii="宋体" w:hAnsi="宋体" w:eastAsia="宋体" w:cs="宋体"/>
                <w:lang w:val="en-US"/>
              </w:rPr>
              <w:t>□不交纳。</w:t>
            </w:r>
          </w:p>
          <w:p>
            <w:pPr>
              <w:pStyle w:val="18"/>
              <w:spacing w:line="276" w:lineRule="auto"/>
              <w:rPr>
                <w:rFonts w:hint="eastAsia" w:ascii="宋体" w:hAnsi="宋体" w:eastAsia="宋体" w:cs="宋体"/>
                <w:lang w:val="en-US"/>
              </w:rPr>
            </w:pPr>
            <w:r>
              <w:rPr>
                <w:rFonts w:hint="eastAsia" w:ascii="宋体" w:hAnsi="宋体" w:eastAsia="宋体" w:cs="宋体"/>
                <w:lang w:val="en-US"/>
              </w:rPr>
              <w:t>☑交纳。</w:t>
            </w:r>
          </w:p>
          <w:p>
            <w:pPr>
              <w:pStyle w:val="18"/>
              <w:spacing w:line="276" w:lineRule="auto"/>
              <w:rPr>
                <w:rFonts w:hint="eastAsia" w:hAnsi="宋体" w:eastAsia="宋体" w:cs="宋体"/>
                <w:lang w:val="en-US"/>
              </w:rPr>
            </w:pPr>
            <w:r>
              <w:rPr>
                <w:rFonts w:hint="eastAsia" w:hAnsi="宋体" w:eastAsia="宋体" w:cs="宋体"/>
                <w:lang w:val="en-US"/>
              </w:rPr>
              <w:t>按差额定率累进法计算收取：100万元以下收取1.5%，100万-500万元收取1.1%，500万-1000万元收取0.8%，1000万-5000万元收取0.5%，以此类推。（例如：中标金额为1</w:t>
            </w:r>
            <w:r>
              <w:rPr>
                <w:rFonts w:hint="eastAsia" w:hAnsi="宋体" w:eastAsia="宋体" w:cs="宋体"/>
                <w:lang w:val="en-US" w:eastAsia="zh-CN"/>
              </w:rPr>
              <w:t>5</w:t>
            </w:r>
            <w:r>
              <w:rPr>
                <w:rFonts w:hint="eastAsia" w:hAnsi="宋体" w:eastAsia="宋体" w:cs="宋体"/>
                <w:lang w:val="en-US"/>
              </w:rPr>
              <w:t>0万元，则招标代理服务收费额为（100万元X1.5%）+（</w:t>
            </w:r>
            <w:r>
              <w:rPr>
                <w:rFonts w:hint="eastAsia" w:hAnsi="宋体" w:eastAsia="宋体" w:cs="宋体"/>
                <w:lang w:val="en-US" w:eastAsia="zh-CN"/>
              </w:rPr>
              <w:t>5</w:t>
            </w:r>
            <w:r>
              <w:rPr>
                <w:rFonts w:hint="eastAsia" w:hAnsi="宋体" w:eastAsia="宋体" w:cs="宋体"/>
                <w:lang w:val="en-US"/>
              </w:rPr>
              <w:t>0万元X1.1%）=</w:t>
            </w:r>
            <w:r>
              <w:rPr>
                <w:rFonts w:hint="eastAsia" w:hAnsi="宋体" w:eastAsia="宋体" w:cs="宋体"/>
                <w:lang w:val="en-US" w:eastAsia="zh-CN"/>
              </w:rPr>
              <w:t>20500</w:t>
            </w:r>
            <w:r>
              <w:rPr>
                <w:rFonts w:hint="eastAsia" w:hAnsi="宋体" w:eastAsia="宋体" w:cs="宋体"/>
                <w:lang w:val="en-US"/>
              </w:rPr>
              <w:t>元）。</w:t>
            </w:r>
          </w:p>
          <w:p>
            <w:pPr>
              <w:pStyle w:val="18"/>
              <w:spacing w:line="276" w:lineRule="auto"/>
              <w:rPr>
                <w:rFonts w:hAnsi="宋体" w:eastAsia="宋体" w:cs="宋体"/>
              </w:rPr>
            </w:pPr>
            <w:r>
              <w:rPr>
                <w:rFonts w:hint="eastAsia" w:hAnsi="宋体" w:eastAsia="宋体" w:cs="宋体"/>
                <w:lang w:val="en-US"/>
              </w:rPr>
              <w:t>中标单位须在领取中标通知书时一次性付清招标代理服务费；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20</w:t>
            </w:r>
          </w:p>
        </w:tc>
        <w:tc>
          <w:tcPr>
            <w:tcW w:w="1068" w:type="pct"/>
            <w:vAlign w:val="center"/>
          </w:tcPr>
          <w:p>
            <w:pPr>
              <w:pStyle w:val="18"/>
              <w:spacing w:line="276" w:lineRule="auto"/>
              <w:jc w:val="center"/>
              <w:rPr>
                <w:rFonts w:hAnsi="宋体" w:eastAsia="宋体" w:cs="宋体"/>
                <w:lang w:val="en-US"/>
              </w:rPr>
            </w:pPr>
            <w:r>
              <w:rPr>
                <w:rFonts w:hint="eastAsia" w:hAnsi="宋体" w:eastAsia="宋体" w:cs="宋体"/>
                <w:lang w:val="en-US"/>
              </w:rPr>
              <w:t>项目所属行业</w:t>
            </w:r>
          </w:p>
        </w:tc>
        <w:tc>
          <w:tcPr>
            <w:tcW w:w="3554" w:type="pct"/>
            <w:vAlign w:val="center"/>
          </w:tcPr>
          <w:p>
            <w:pPr>
              <w:pStyle w:val="18"/>
              <w:spacing w:line="276" w:lineRule="auto"/>
              <w:rPr>
                <w:rFonts w:hAnsi="宋体" w:eastAsia="宋体" w:cs="宋体"/>
                <w:lang w:val="en-US"/>
              </w:rPr>
            </w:pPr>
            <w:r>
              <w:rPr>
                <w:rFonts w:hint="eastAsia" w:hAnsi="宋体" w:eastAsia="宋体" w:cs="宋体"/>
              </w:rPr>
              <w:t>本采购项目所属行业：</w:t>
            </w:r>
            <w:r>
              <w:rPr>
                <w:rFonts w:hint="eastAsia" w:hAnsi="宋体" w:eastAsia="宋体" w:cs="宋体"/>
                <w:color w:val="auto"/>
                <w:lang w:val="en-US"/>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21</w:t>
            </w:r>
          </w:p>
        </w:tc>
        <w:tc>
          <w:tcPr>
            <w:tcW w:w="1068" w:type="pct"/>
            <w:vAlign w:val="center"/>
          </w:tcPr>
          <w:p>
            <w:pPr>
              <w:pStyle w:val="18"/>
              <w:spacing w:line="276" w:lineRule="auto"/>
              <w:jc w:val="center"/>
              <w:rPr>
                <w:rFonts w:hAnsi="宋体" w:eastAsia="宋体" w:cs="宋体"/>
              </w:rPr>
            </w:pPr>
            <w:r>
              <w:rPr>
                <w:rFonts w:hint="eastAsia" w:hAnsi="宋体" w:eastAsia="宋体" w:cs="宋体"/>
                <w:lang w:val="en-US"/>
              </w:rPr>
              <w:t>评标</w:t>
            </w:r>
            <w:r>
              <w:rPr>
                <w:rFonts w:hint="eastAsia" w:hAnsi="宋体" w:eastAsia="宋体" w:cs="宋体"/>
              </w:rPr>
              <w:t>小组</w:t>
            </w:r>
          </w:p>
        </w:tc>
        <w:tc>
          <w:tcPr>
            <w:tcW w:w="3554" w:type="pct"/>
            <w:vAlign w:val="center"/>
          </w:tcPr>
          <w:p>
            <w:pPr>
              <w:pStyle w:val="18"/>
              <w:spacing w:line="276" w:lineRule="auto"/>
              <w:rPr>
                <w:rFonts w:hAnsi="宋体" w:eastAsia="宋体" w:cs="宋体"/>
              </w:rPr>
            </w:pPr>
            <w:r>
              <w:rPr>
                <w:rFonts w:hint="eastAsia" w:hAnsi="宋体" w:eastAsia="宋体" w:cs="宋体"/>
                <w:lang w:val="en-US"/>
              </w:rPr>
              <w:t>评标</w:t>
            </w:r>
            <w:r>
              <w:rPr>
                <w:rFonts w:hint="eastAsia" w:hAnsi="宋体" w:eastAsia="宋体" w:cs="宋体"/>
              </w:rPr>
              <w:t>小组构成：</w:t>
            </w:r>
            <w:r>
              <w:rPr>
                <w:rFonts w:hint="eastAsia" w:hAnsi="宋体" w:eastAsia="宋体" w:cs="宋体"/>
                <w:lang w:val="en-US"/>
              </w:rPr>
              <w:t>5</w:t>
            </w:r>
            <w:r>
              <w:rPr>
                <w:rFonts w:hint="eastAsia" w:hAnsi="宋体" w:eastAsia="宋体" w:cs="宋体"/>
              </w:rPr>
              <w:t>人，其中采购人代表</w:t>
            </w:r>
            <w:r>
              <w:rPr>
                <w:rFonts w:hint="eastAsia" w:hAnsi="宋体" w:eastAsia="宋体" w:cs="宋体"/>
                <w:lang w:val="en-US"/>
              </w:rPr>
              <w:t>1</w:t>
            </w:r>
            <w:r>
              <w:rPr>
                <w:rFonts w:hint="eastAsia" w:hAnsi="宋体" w:eastAsia="宋体" w:cs="宋体"/>
              </w:rPr>
              <w:t>人，</w:t>
            </w:r>
          </w:p>
          <w:p>
            <w:pPr>
              <w:pStyle w:val="18"/>
              <w:spacing w:line="276" w:lineRule="auto"/>
              <w:rPr>
                <w:rFonts w:hAnsi="宋体" w:eastAsia="宋体" w:cs="宋体"/>
              </w:rPr>
            </w:pPr>
            <w:r>
              <w:rPr>
                <w:rFonts w:hint="eastAsia" w:hAnsi="宋体" w:eastAsia="宋体" w:cs="宋体"/>
              </w:rPr>
              <w:t>专家</w:t>
            </w:r>
            <w:r>
              <w:rPr>
                <w:rFonts w:hint="eastAsia" w:hAnsi="宋体" w:eastAsia="宋体" w:cs="宋体"/>
                <w:lang w:val="en-US"/>
              </w:rPr>
              <w:t>4</w:t>
            </w:r>
            <w:r>
              <w:rPr>
                <w:rFonts w:hint="eastAsia" w:hAnsi="宋体" w:eastAsia="宋体" w:cs="宋体"/>
              </w:rPr>
              <w:t>人；</w:t>
            </w:r>
          </w:p>
          <w:p>
            <w:pPr>
              <w:pStyle w:val="18"/>
              <w:spacing w:line="276" w:lineRule="auto"/>
              <w:rPr>
                <w:rFonts w:hAnsi="宋体" w:eastAsia="宋体" w:cs="宋体"/>
                <w:b/>
                <w:bCs/>
                <w:kern w:val="2"/>
                <w:sz w:val="21"/>
                <w:szCs w:val="21"/>
                <w:lang w:val="en-US" w:bidi="ar-SA"/>
              </w:rPr>
            </w:pPr>
            <w:r>
              <w:rPr>
                <w:rFonts w:hint="eastAsia" w:hAnsi="宋体" w:eastAsia="宋体" w:cs="宋体"/>
              </w:rPr>
              <w:t>评标专家确定方式：从新疆政府采购网专家库中随机抽取确定。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22</w:t>
            </w:r>
          </w:p>
        </w:tc>
        <w:tc>
          <w:tcPr>
            <w:tcW w:w="1068" w:type="pct"/>
            <w:vAlign w:val="center"/>
          </w:tcPr>
          <w:p>
            <w:pPr>
              <w:pStyle w:val="18"/>
              <w:spacing w:line="276" w:lineRule="auto"/>
              <w:jc w:val="center"/>
              <w:rPr>
                <w:rFonts w:hAnsi="宋体" w:eastAsia="宋体" w:cs="宋体"/>
              </w:rPr>
            </w:pPr>
            <w:r>
              <w:rPr>
                <w:rFonts w:hint="eastAsia" w:hAnsi="宋体" w:eastAsia="宋体" w:cs="宋体"/>
              </w:rPr>
              <w:t>标前准备</w:t>
            </w:r>
          </w:p>
        </w:tc>
        <w:tc>
          <w:tcPr>
            <w:tcW w:w="3554" w:type="pct"/>
            <w:vAlign w:val="center"/>
          </w:tcPr>
          <w:p>
            <w:pPr>
              <w:pStyle w:val="12"/>
            </w:pPr>
            <w:r>
              <w:rPr>
                <w:rFonts w:hint="eastAsia"/>
              </w:rPr>
              <w:t>1、本项目实行网上</w:t>
            </w:r>
            <w:r>
              <w:rPr>
                <w:rFonts w:hint="eastAsia"/>
                <w:lang w:val="en-US"/>
              </w:rPr>
              <w:t>不见面</w:t>
            </w:r>
            <w:r>
              <w:rPr>
                <w:rFonts w:hint="eastAsia"/>
              </w:rPr>
              <w:t>投标，采用电子投标文件。若供应商参与投标，自行承担投标一切费用。2、各供应商应在开标前应确保成为新疆维吾尔自治区政府采购网正式注册入库供应商，并完成CA数字证书申领。因未注册入库、未办理CA数字证书等原因造成无法投标或投标失败等后果由供应商自行承担。3、本项目为电子招投标，投标人需要使用CA加密设备，有意向参与新疆区域电子开评标的供应商，请访问新疆数字证书认证中心官方网站（https://www.xjca.com.cn/）或下载 新疆政务通;APP自行进行申领。如需咨询，请联系新疆CA服务热线0991-28192904、供应商将政采云电子交易客户端下载、安装完成后，可通过账号密码或CA登录客户端进行投标文件制作。在使用政采云投标客户端时，建议使用WIN7及以上操作系统。客户端请至新疆政府采购网（https://www.zcygov.cn/）下载专区查看，如有问题可拨打政采云客户服务热线400-881-7190进行咨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23</w:t>
            </w:r>
          </w:p>
        </w:tc>
        <w:tc>
          <w:tcPr>
            <w:tcW w:w="1068" w:type="pct"/>
            <w:vAlign w:val="center"/>
          </w:tcPr>
          <w:p>
            <w:pPr>
              <w:pStyle w:val="18"/>
              <w:spacing w:line="276" w:lineRule="auto"/>
              <w:jc w:val="center"/>
              <w:rPr>
                <w:rFonts w:hAnsi="宋体" w:eastAsia="宋体" w:cs="宋体"/>
              </w:rPr>
            </w:pPr>
            <w:r>
              <w:rPr>
                <w:rFonts w:hint="eastAsia" w:hAnsi="宋体" w:eastAsia="宋体" w:cs="宋体"/>
              </w:rPr>
              <w:t>开标时间及地点</w:t>
            </w:r>
          </w:p>
        </w:tc>
        <w:tc>
          <w:tcPr>
            <w:tcW w:w="3554" w:type="pct"/>
            <w:vAlign w:val="center"/>
          </w:tcPr>
          <w:p>
            <w:pPr>
              <w:pStyle w:val="12"/>
            </w:pPr>
            <w:r>
              <w:rPr>
                <w:rFonts w:hint="eastAsia"/>
              </w:rPr>
              <w:t>☑采用</w:t>
            </w:r>
            <w:r>
              <w:rPr>
                <w:rFonts w:hint="eastAsia"/>
                <w:lang w:val="en-US"/>
              </w:rPr>
              <w:t>不</w:t>
            </w:r>
            <w:r>
              <w:rPr>
                <w:rFonts w:hint="eastAsia"/>
              </w:rPr>
              <w:t>见面开标：</w:t>
            </w:r>
          </w:p>
          <w:p>
            <w:pPr>
              <w:pStyle w:val="12"/>
            </w:pPr>
            <w:r>
              <w:rPr>
                <w:rFonts w:hint="eastAsia"/>
              </w:rPr>
              <w:t>开标时间：投标人应于</w:t>
            </w:r>
            <w:r>
              <w:rPr>
                <w:rFonts w:hint="eastAsia"/>
                <w:color w:val="FF0000"/>
              </w:rPr>
              <w:t>2023年</w:t>
            </w:r>
            <w:r>
              <w:rPr>
                <w:rFonts w:hint="eastAsia"/>
                <w:color w:val="FF0000"/>
                <w:lang w:val="en-US" w:eastAsia="zh-CN"/>
              </w:rPr>
              <w:t>11</w:t>
            </w:r>
            <w:r>
              <w:rPr>
                <w:rFonts w:hint="eastAsia"/>
                <w:color w:val="FF0000"/>
              </w:rPr>
              <w:t>月</w:t>
            </w:r>
            <w:r>
              <w:rPr>
                <w:rFonts w:hint="eastAsia"/>
                <w:color w:val="FF0000"/>
                <w:lang w:val="en-US" w:eastAsia="zh-CN"/>
              </w:rPr>
              <w:t>24</w:t>
            </w:r>
            <w:r>
              <w:rPr>
                <w:rFonts w:hint="eastAsia"/>
                <w:color w:val="FF0000"/>
              </w:rPr>
              <w:t>日11:00</w:t>
            </w:r>
            <w:r>
              <w:rPr>
                <w:rFonts w:hint="eastAsia"/>
              </w:rPr>
              <w:t>时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pStyle w:val="12"/>
            </w:pPr>
            <w:r>
              <w:rPr>
                <w:rFonts w:hint="eastAsia"/>
              </w:rPr>
              <w:t>开标地点：</w:t>
            </w:r>
            <w:r>
              <w:rPr>
                <w:rFonts w:hint="eastAsia"/>
                <w:lang w:val="en-US"/>
              </w:rPr>
              <w:t>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24</w:t>
            </w:r>
          </w:p>
        </w:tc>
        <w:tc>
          <w:tcPr>
            <w:tcW w:w="1068" w:type="pct"/>
            <w:vAlign w:val="center"/>
          </w:tcPr>
          <w:p>
            <w:pPr>
              <w:pStyle w:val="18"/>
              <w:spacing w:line="276" w:lineRule="auto"/>
              <w:jc w:val="center"/>
              <w:rPr>
                <w:rFonts w:hAnsi="宋体" w:eastAsia="宋体" w:cs="宋体"/>
              </w:rPr>
            </w:pPr>
            <w:r>
              <w:rPr>
                <w:rFonts w:hint="eastAsia" w:hAnsi="宋体" w:eastAsia="宋体" w:cs="宋体"/>
              </w:rPr>
              <w:t>招标文件解密时间</w:t>
            </w:r>
          </w:p>
        </w:tc>
        <w:tc>
          <w:tcPr>
            <w:tcW w:w="3554" w:type="pct"/>
            <w:vAlign w:val="center"/>
          </w:tcPr>
          <w:p>
            <w:pPr>
              <w:pStyle w:val="12"/>
            </w:pPr>
            <w:r>
              <w:rPr>
                <w:rFonts w:hint="eastAsia"/>
              </w:rPr>
              <w:t>开标时间后</w:t>
            </w:r>
            <w:r>
              <w:rPr>
                <w:rFonts w:hint="eastAsia"/>
                <w:lang w:val="en-US"/>
              </w:rPr>
              <w:t>30分钟</w:t>
            </w:r>
            <w:r>
              <w:rPr>
                <w:rFonts w:hint="eastAsia"/>
              </w:rPr>
              <w:t>内</w:t>
            </w:r>
            <w:r>
              <w:rPr>
                <w:rFonts w:hint="eastAsia"/>
                <w:color w:val="FF0000"/>
              </w:rPr>
              <w:t>（2023年</w:t>
            </w:r>
            <w:r>
              <w:rPr>
                <w:rFonts w:hint="eastAsia"/>
                <w:color w:val="FF0000"/>
                <w:lang w:val="en-US" w:eastAsia="zh-CN"/>
              </w:rPr>
              <w:t>11</w:t>
            </w:r>
            <w:r>
              <w:rPr>
                <w:rFonts w:hint="eastAsia"/>
                <w:color w:val="FF0000"/>
              </w:rPr>
              <w:t>月</w:t>
            </w:r>
            <w:r>
              <w:rPr>
                <w:rFonts w:hint="eastAsia"/>
                <w:color w:val="FF0000"/>
                <w:lang w:val="en-US" w:eastAsia="zh-CN"/>
              </w:rPr>
              <w:t>24</w:t>
            </w:r>
            <w:r>
              <w:rPr>
                <w:rFonts w:hint="eastAsia"/>
                <w:color w:val="FF0000"/>
              </w:rPr>
              <w:t>日上午11:00-11：30前）</w:t>
            </w:r>
            <w:r>
              <w:rPr>
                <w:rFonts w:hint="eastAsia"/>
              </w:rPr>
              <w:t>供应商可以登录“政采云”平台，用“项目采购-开标评标”功能进行解密投标文件。若供应商在规定时间内（</w:t>
            </w:r>
            <w:r>
              <w:rPr>
                <w:rFonts w:hint="eastAsia"/>
                <w:color w:val="FF0000"/>
              </w:rPr>
              <w:t>2023年</w:t>
            </w:r>
            <w:r>
              <w:rPr>
                <w:rFonts w:hint="eastAsia"/>
                <w:color w:val="FF0000"/>
                <w:lang w:val="en-US" w:eastAsia="zh-CN"/>
              </w:rPr>
              <w:t>11</w:t>
            </w:r>
            <w:r>
              <w:rPr>
                <w:rFonts w:hint="eastAsia"/>
                <w:color w:val="FF0000"/>
              </w:rPr>
              <w:t>月</w:t>
            </w:r>
            <w:r>
              <w:rPr>
                <w:rFonts w:hint="eastAsia"/>
                <w:color w:val="FF0000"/>
                <w:lang w:val="en-US" w:eastAsia="zh-CN"/>
              </w:rPr>
              <w:t>24</w:t>
            </w:r>
            <w:r>
              <w:rPr>
                <w:rFonts w:hint="eastAsia"/>
                <w:color w:val="FF0000"/>
              </w:rPr>
              <w:t>日上午1</w:t>
            </w:r>
            <w:r>
              <w:rPr>
                <w:rFonts w:hint="eastAsia"/>
                <w:color w:val="FF0000"/>
                <w:lang w:val="en-US"/>
              </w:rPr>
              <w:t>1</w:t>
            </w:r>
            <w:r>
              <w:rPr>
                <w:rFonts w:hint="eastAsia"/>
                <w:color w:val="FF0000"/>
              </w:rPr>
              <w:t>:</w:t>
            </w:r>
            <w:r>
              <w:rPr>
                <w:rFonts w:hint="eastAsia"/>
                <w:color w:val="FF0000"/>
                <w:lang w:val="en-US"/>
              </w:rPr>
              <w:t>3</w:t>
            </w:r>
            <w:r>
              <w:rPr>
                <w:rFonts w:hint="eastAsia"/>
                <w:color w:val="FF0000"/>
              </w:rPr>
              <w:t>0前</w:t>
            </w:r>
            <w:r>
              <w:rPr>
                <w:rFonts w:hint="eastAsia"/>
              </w:rPr>
              <w:t>）未按时解密的，视为投标文件撤回。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jc w:val="center"/>
        </w:trPr>
        <w:tc>
          <w:tcPr>
            <w:tcW w:w="377" w:type="pct"/>
            <w:vAlign w:val="center"/>
          </w:tcPr>
          <w:p>
            <w:pPr>
              <w:pStyle w:val="18"/>
              <w:spacing w:line="276" w:lineRule="auto"/>
              <w:jc w:val="center"/>
              <w:rPr>
                <w:rFonts w:hAnsi="宋体" w:eastAsia="宋体" w:cs="宋体"/>
                <w:lang w:val="en-US"/>
              </w:rPr>
            </w:pPr>
            <w:r>
              <w:rPr>
                <w:rFonts w:hint="eastAsia" w:hAnsi="宋体" w:eastAsia="宋体" w:cs="宋体"/>
                <w:lang w:val="en-US"/>
              </w:rPr>
              <w:t>25</w:t>
            </w:r>
          </w:p>
        </w:tc>
        <w:tc>
          <w:tcPr>
            <w:tcW w:w="1068" w:type="pct"/>
            <w:vAlign w:val="center"/>
          </w:tcPr>
          <w:p>
            <w:pPr>
              <w:pStyle w:val="18"/>
              <w:spacing w:line="276" w:lineRule="auto"/>
              <w:jc w:val="center"/>
              <w:rPr>
                <w:rFonts w:hAnsi="宋体" w:eastAsia="宋体" w:cs="宋体"/>
              </w:rPr>
            </w:pPr>
            <w:r>
              <w:rPr>
                <w:rFonts w:hint="eastAsia" w:hAnsi="宋体" w:eastAsia="宋体" w:cs="宋体"/>
              </w:rPr>
              <w:t>政府采购政策支持</w:t>
            </w:r>
          </w:p>
        </w:tc>
        <w:tc>
          <w:tcPr>
            <w:tcW w:w="3554" w:type="pct"/>
            <w:vAlign w:val="center"/>
          </w:tcPr>
          <w:p>
            <w:pPr>
              <w:spacing w:before="1" w:line="312" w:lineRule="auto"/>
              <w:ind w:left="202" w:right="160"/>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（1）根据工信部等部委发布的《关于印发中小企业划型标准规定的通知》（工信部联企业[2011]300 号） 规定执行；</w:t>
            </w:r>
          </w:p>
          <w:p>
            <w:pPr>
              <w:spacing w:before="1" w:line="312" w:lineRule="auto"/>
              <w:ind w:left="202" w:right="160"/>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2）本项目为专门面向中小企业（含中型、小型、微型企业）采购项目，根据《政府采购促进中小企业发展暂行办法》（财库〔2020〕46号）的规定（200万元以下的货物、服务采购项目）原则上全部预留给中小企业。</w:t>
            </w:r>
          </w:p>
          <w:p>
            <w:pPr>
              <w:pStyle w:val="12"/>
            </w:pPr>
            <w:r>
              <w:rPr>
                <w:rFonts w:hint="eastAsia" w:ascii="宋体" w:hAnsi="宋体" w:eastAsia="宋体" w:cs="宋体"/>
                <w:b/>
                <w:bCs/>
                <w:sz w:val="21"/>
                <w:szCs w:val="21"/>
                <w:lang w:val="zh-CN" w:eastAsia="zh-CN" w:bidi="zh-CN"/>
              </w:rPr>
              <w:t>供应商应当对《中小企业声明函》的真实性负责，上述材料与事实不符的，依照《政府采购法》第七十七条第一款的规定，处以采购金额千分之五以上千分之十以下的罚款，列入不良行为记录名单，在一至三年内禁止参加政府采购活动，有违法所得的， 并处没收违法所得，情节严重的，由工商行政管理机关吊销营业执照；构成犯罪的，依法追究刑事责任。</w:t>
            </w:r>
          </w:p>
        </w:tc>
      </w:tr>
    </w:tbl>
    <w:p>
      <w:pPr>
        <w:spacing w:line="440" w:lineRule="exact"/>
        <w:rPr>
          <w:rFonts w:ascii="仿宋" w:hAnsi="仿宋" w:eastAsia="仿宋"/>
          <w:b/>
        </w:rPr>
      </w:pPr>
      <w:r>
        <w:rPr>
          <w:rFonts w:hint="eastAsia" w:ascii="仿宋" w:hAnsi="仿宋" w:eastAsia="仿宋"/>
          <w:b/>
        </w:rPr>
        <w:t>注：本表内容与招标文件其它内容不一致的，应当以本表内容为准。</w:t>
      </w:r>
    </w:p>
    <w:p>
      <w:pPr>
        <w:spacing w:line="360" w:lineRule="auto"/>
        <w:jc w:val="both"/>
        <w:rPr>
          <w:rFonts w:ascii="仿宋" w:hAnsi="仿宋" w:eastAsia="仿宋" w:cs="仿宋"/>
          <w:b/>
          <w:bCs/>
          <w:kern w:val="2"/>
        </w:rPr>
      </w:pPr>
      <w:r>
        <w:rPr>
          <w:rFonts w:hint="eastAsia" w:ascii="仿宋" w:hAnsi="仿宋" w:eastAsia="仿宋"/>
          <w:b/>
        </w:rPr>
        <w:t>本表中“</w:t>
      </w:r>
      <w:r>
        <w:rPr>
          <w:rFonts w:hint="eastAsia" w:ascii="仿宋" w:hAnsi="仿宋" w:eastAsia="仿宋"/>
          <w:b/>
        </w:rPr>
        <w:fldChar w:fldCharType="begin"/>
      </w:r>
      <w:r>
        <w:rPr>
          <w:rFonts w:hint="eastAsia" w:ascii="仿宋" w:hAnsi="仿宋" w:eastAsia="仿宋"/>
          <w:b/>
        </w:rPr>
        <w:instrText xml:space="preserve"> eq \o\ac(□,√)</w:instrText>
      </w:r>
      <w:r>
        <w:rPr>
          <w:rFonts w:hint="eastAsia" w:ascii="仿宋" w:hAnsi="仿宋" w:eastAsia="仿宋"/>
          <w:b/>
        </w:rPr>
        <w:fldChar w:fldCharType="end"/>
      </w:r>
      <w:r>
        <w:rPr>
          <w:rFonts w:hint="eastAsia" w:ascii="仿宋" w:hAnsi="仿宋" w:eastAsia="仿宋"/>
          <w:b/>
        </w:rPr>
        <w:t>”标示选择使用该项，“□”标示不选择使用该项。</w:t>
      </w:r>
    </w:p>
    <w:p>
      <w:pPr>
        <w:widowControl/>
        <w:rPr>
          <w:rFonts w:ascii="仿宋" w:hAnsi="仿宋" w:eastAsia="仿宋" w:cs="仿宋"/>
        </w:rPr>
      </w:pPr>
    </w:p>
    <w:p>
      <w:pPr>
        <w:pStyle w:val="18"/>
        <w:pageBreakBefore/>
        <w:kinsoku w:val="0"/>
        <w:overflowPunct w:val="0"/>
        <w:spacing w:line="360" w:lineRule="auto"/>
        <w:jc w:val="center"/>
        <w:outlineLvl w:val="0"/>
        <w:rPr>
          <w:rFonts w:ascii="仿宋" w:hAnsi="仿宋" w:eastAsia="仿宋" w:cs="仿宋"/>
          <w:b/>
          <w:bCs/>
          <w:kern w:val="44"/>
          <w:sz w:val="32"/>
          <w:szCs w:val="32"/>
          <w:lang w:val="en-US"/>
        </w:rPr>
      </w:pPr>
      <w:bookmarkStart w:id="38" w:name="_Toc18389"/>
      <w:r>
        <w:rPr>
          <w:rFonts w:hint="eastAsia" w:ascii="仿宋" w:hAnsi="仿宋" w:eastAsia="仿宋" w:cs="仿宋"/>
          <w:b/>
          <w:bCs/>
          <w:kern w:val="44"/>
          <w:sz w:val="36"/>
          <w:szCs w:val="36"/>
          <w:lang w:val="en-US"/>
        </w:rPr>
        <w:t>第三章 投标人须知</w:t>
      </w:r>
      <w:bookmarkEnd w:id="38"/>
    </w:p>
    <w:p>
      <w:pPr>
        <w:pStyle w:val="18"/>
        <w:numPr>
          <w:ilvl w:val="0"/>
          <w:numId w:val="1"/>
        </w:numPr>
        <w:autoSpaceDE/>
        <w:autoSpaceDN/>
        <w:spacing w:line="360" w:lineRule="auto"/>
        <w:jc w:val="both"/>
        <w:rPr>
          <w:rFonts w:ascii="仿宋" w:hAnsi="仿宋" w:eastAsia="仿宋" w:cs="仿宋"/>
          <w:b/>
          <w:sz w:val="28"/>
          <w:szCs w:val="28"/>
        </w:rPr>
      </w:pPr>
      <w:r>
        <w:rPr>
          <w:rFonts w:hint="eastAsia" w:ascii="仿宋" w:hAnsi="仿宋" w:eastAsia="仿宋" w:cs="仿宋"/>
          <w:b/>
          <w:sz w:val="28"/>
          <w:szCs w:val="28"/>
        </w:rPr>
        <w:t>总则</w:t>
      </w:r>
    </w:p>
    <w:p>
      <w:pPr>
        <w:pStyle w:val="18"/>
        <w:autoSpaceDE/>
        <w:autoSpaceDN/>
        <w:spacing w:line="360" w:lineRule="auto"/>
        <w:jc w:val="both"/>
        <w:rPr>
          <w:rFonts w:ascii="仿宋" w:hAnsi="仿宋" w:eastAsia="仿宋" w:cs="仿宋"/>
          <w:b/>
          <w:sz w:val="28"/>
          <w:szCs w:val="28"/>
        </w:rPr>
      </w:pPr>
      <w:r>
        <w:rPr>
          <w:rFonts w:hint="eastAsia" w:ascii="仿宋" w:hAnsi="仿宋" w:eastAsia="仿宋" w:cs="仿宋"/>
          <w:b/>
          <w:sz w:val="28"/>
          <w:szCs w:val="28"/>
        </w:rPr>
        <w:t>1.适用范围</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1.1本招标文件适用于本次招标采购项目的招标投标。</w:t>
      </w:r>
    </w:p>
    <w:p>
      <w:pPr>
        <w:pStyle w:val="18"/>
        <w:autoSpaceDE/>
        <w:autoSpaceDN/>
        <w:spacing w:line="360" w:lineRule="auto"/>
        <w:jc w:val="both"/>
        <w:rPr>
          <w:rFonts w:ascii="仿宋" w:hAnsi="仿宋" w:eastAsia="仿宋" w:cs="仿宋"/>
          <w:b/>
          <w:sz w:val="28"/>
          <w:szCs w:val="28"/>
        </w:rPr>
      </w:pPr>
      <w:r>
        <w:rPr>
          <w:rFonts w:hint="eastAsia" w:ascii="仿宋" w:hAnsi="仿宋" w:eastAsia="仿宋" w:cs="仿宋"/>
          <w:b/>
          <w:sz w:val="28"/>
          <w:szCs w:val="28"/>
        </w:rPr>
        <w:t>2.定义</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2.1“采购人”名称见本招标文件“投标人须知前附表”中第</w:t>
      </w:r>
      <w:r>
        <w:rPr>
          <w:rFonts w:hint="eastAsia" w:ascii="仿宋" w:hAnsi="仿宋" w:eastAsia="仿宋" w:cs="仿宋"/>
          <w:bCs/>
          <w:sz w:val="28"/>
          <w:szCs w:val="28"/>
          <w:lang w:val="en-US"/>
        </w:rPr>
        <w:t>3</w:t>
      </w:r>
      <w:r>
        <w:rPr>
          <w:rFonts w:hint="eastAsia" w:ascii="仿宋" w:hAnsi="仿宋" w:eastAsia="仿宋" w:cs="仿宋"/>
          <w:bCs/>
          <w:sz w:val="28"/>
          <w:szCs w:val="28"/>
        </w:rPr>
        <w:t>项。</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2.2 “采购代理机构”名称见本招标文件“投标人须知前附表”中第</w:t>
      </w:r>
      <w:r>
        <w:rPr>
          <w:rFonts w:hint="eastAsia" w:ascii="仿宋" w:hAnsi="仿宋" w:eastAsia="仿宋" w:cs="仿宋"/>
          <w:bCs/>
          <w:sz w:val="28"/>
          <w:szCs w:val="28"/>
          <w:lang w:val="en-US"/>
        </w:rPr>
        <w:t>4</w:t>
      </w:r>
      <w:r>
        <w:rPr>
          <w:rFonts w:hint="eastAsia" w:ascii="仿宋" w:hAnsi="仿宋" w:eastAsia="仿宋" w:cs="仿宋"/>
          <w:bCs/>
          <w:sz w:val="28"/>
          <w:szCs w:val="28"/>
        </w:rPr>
        <w:t>项；</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2.3“投标人”指符合招标文件规定并参加投标的投标人；</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2.4“</w:t>
      </w:r>
      <w:r>
        <w:rPr>
          <w:rFonts w:hint="eastAsia" w:ascii="仿宋" w:hAnsi="仿宋" w:eastAsia="仿宋" w:cs="仿宋"/>
          <w:bCs/>
          <w:sz w:val="28"/>
          <w:szCs w:val="28"/>
          <w:lang w:val="en-US"/>
        </w:rPr>
        <w:t>货物</w:t>
      </w:r>
      <w:r>
        <w:rPr>
          <w:rFonts w:hint="eastAsia" w:ascii="仿宋" w:hAnsi="仿宋" w:eastAsia="仿宋" w:cs="仿宋"/>
          <w:bCs/>
          <w:sz w:val="28"/>
          <w:szCs w:val="28"/>
        </w:rPr>
        <w:t>”指招标文件第三章所述投标人应该履行的承诺和义务。</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2.5“投标人公章”在投标文件中指与投标人标准公章一致的投标人签章。</w:t>
      </w:r>
    </w:p>
    <w:p>
      <w:pPr>
        <w:pStyle w:val="18"/>
        <w:autoSpaceDE/>
        <w:autoSpaceDN/>
        <w:spacing w:line="360" w:lineRule="auto"/>
        <w:jc w:val="both"/>
        <w:rPr>
          <w:rFonts w:ascii="仿宋" w:hAnsi="仿宋" w:eastAsia="仿宋" w:cs="仿宋"/>
          <w:b/>
          <w:sz w:val="28"/>
          <w:szCs w:val="28"/>
        </w:rPr>
      </w:pPr>
      <w:r>
        <w:rPr>
          <w:rFonts w:hint="eastAsia" w:ascii="仿宋" w:hAnsi="仿宋" w:eastAsia="仿宋" w:cs="仿宋"/>
          <w:b/>
          <w:sz w:val="28"/>
          <w:szCs w:val="28"/>
        </w:rPr>
        <w:t>3.合格的投标人</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3.1 本次采购采取公开招标的方式。</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3.2 投标人的资格要求:</w:t>
      </w:r>
    </w:p>
    <w:p>
      <w:pPr>
        <w:rPr>
          <w:rFonts w:ascii="仿宋" w:hAnsi="仿宋" w:eastAsia="仿宋" w:cs="仿宋"/>
          <w:bCs/>
          <w:sz w:val="28"/>
          <w:szCs w:val="28"/>
        </w:rPr>
      </w:pPr>
      <w:r>
        <w:rPr>
          <w:rFonts w:hint="eastAsia" w:ascii="仿宋" w:hAnsi="仿宋" w:eastAsia="仿宋" w:cs="仿宋"/>
          <w:bCs/>
          <w:sz w:val="28"/>
          <w:szCs w:val="28"/>
        </w:rPr>
        <w:t>1.满足《中华人民共和国政府采购法》第二十二条规定；</w:t>
      </w:r>
    </w:p>
    <w:p>
      <w:pPr>
        <w:rPr>
          <w:rFonts w:hint="eastAsia" w:ascii="仿宋" w:hAnsi="仿宋" w:eastAsia="仿宋" w:cs="仿宋"/>
          <w:bCs/>
          <w:sz w:val="28"/>
          <w:szCs w:val="28"/>
        </w:rPr>
      </w:pPr>
      <w:r>
        <w:rPr>
          <w:rFonts w:hint="eastAsia" w:ascii="仿宋" w:hAnsi="仿宋" w:eastAsia="仿宋" w:cs="仿宋"/>
          <w:bCs/>
          <w:sz w:val="28"/>
          <w:szCs w:val="28"/>
        </w:rPr>
        <w:t>2.落实政府采购政策需满足的资格要求：本项目为专门面向中小企业（含中型、小型、微型企业）采购项目，根据《政府采购促进中小企业发展暂行办法》（财库〔2020〕46号）的规定（200万元以下的货物、服务采购项目）原则上全部预留给中小企业。</w:t>
      </w:r>
    </w:p>
    <w:p>
      <w:pPr>
        <w:rPr>
          <w:rFonts w:ascii="仿宋" w:hAnsi="仿宋" w:eastAsia="仿宋" w:cs="仿宋"/>
          <w:bCs/>
          <w:sz w:val="28"/>
          <w:szCs w:val="28"/>
        </w:rPr>
      </w:pPr>
      <w:r>
        <w:rPr>
          <w:rFonts w:hint="eastAsia" w:ascii="仿宋" w:hAnsi="仿宋" w:eastAsia="仿宋" w:cs="仿宋"/>
          <w:bCs/>
          <w:sz w:val="28"/>
          <w:szCs w:val="28"/>
        </w:rPr>
        <w:t>3.本项目的特定资格要求：</w:t>
      </w:r>
    </w:p>
    <w:p>
      <w:pPr>
        <w:rPr>
          <w:rFonts w:ascii="仿宋" w:hAnsi="仿宋" w:eastAsia="仿宋" w:cs="仿宋"/>
          <w:bCs/>
          <w:sz w:val="28"/>
          <w:szCs w:val="28"/>
        </w:rPr>
      </w:pPr>
      <w:r>
        <w:rPr>
          <w:rFonts w:hint="eastAsia" w:ascii="仿宋" w:hAnsi="仿宋" w:eastAsia="仿宋" w:cs="仿宋"/>
          <w:bCs/>
          <w:sz w:val="28"/>
          <w:szCs w:val="28"/>
        </w:rPr>
        <w:t>（1）供应商具有合法有效的营业执照；</w:t>
      </w:r>
    </w:p>
    <w:p>
      <w:pPr>
        <w:rPr>
          <w:rFonts w:ascii="仿宋" w:hAnsi="仿宋" w:eastAsia="仿宋" w:cs="仿宋"/>
          <w:bCs/>
          <w:sz w:val="28"/>
          <w:szCs w:val="28"/>
        </w:rPr>
      </w:pPr>
      <w:r>
        <w:rPr>
          <w:rFonts w:hint="eastAsia" w:ascii="仿宋" w:hAnsi="仿宋" w:eastAsia="仿宋" w:cs="仿宋"/>
          <w:bCs/>
          <w:sz w:val="28"/>
          <w:szCs w:val="28"/>
        </w:rPr>
        <w:t>（</w:t>
      </w:r>
      <w:r>
        <w:rPr>
          <w:rFonts w:hint="eastAsia" w:ascii="仿宋" w:hAnsi="仿宋" w:eastAsia="仿宋" w:cs="仿宋"/>
          <w:bCs/>
          <w:sz w:val="28"/>
          <w:szCs w:val="28"/>
          <w:lang w:val="en-US"/>
        </w:rPr>
        <w:t>2</w:t>
      </w:r>
      <w:r>
        <w:rPr>
          <w:rFonts w:hint="eastAsia" w:ascii="仿宋" w:hAnsi="仿宋" w:eastAsia="仿宋" w:cs="仿宋"/>
          <w:bCs/>
          <w:sz w:val="28"/>
          <w:szCs w:val="28"/>
        </w:rPr>
        <w:t>）法人身份证明书及身份证或法人授权委托书及被授权人身份证；</w:t>
      </w:r>
    </w:p>
    <w:p>
      <w:pPr>
        <w:rPr>
          <w:rFonts w:ascii="仿宋" w:hAnsi="仿宋" w:eastAsia="仿宋" w:cs="仿宋"/>
          <w:bCs/>
          <w:sz w:val="28"/>
          <w:szCs w:val="28"/>
        </w:rPr>
      </w:pPr>
      <w:r>
        <w:rPr>
          <w:rFonts w:hint="eastAsia" w:ascii="仿宋" w:hAnsi="仿宋" w:eastAsia="仿宋" w:cs="仿宋"/>
          <w:bCs/>
          <w:sz w:val="28"/>
          <w:szCs w:val="28"/>
        </w:rPr>
        <w:t>（</w:t>
      </w:r>
      <w:r>
        <w:rPr>
          <w:rFonts w:hint="eastAsia" w:ascii="仿宋" w:hAnsi="仿宋" w:eastAsia="仿宋" w:cs="仿宋"/>
          <w:bCs/>
          <w:sz w:val="28"/>
          <w:szCs w:val="28"/>
          <w:lang w:val="en-US"/>
        </w:rPr>
        <w:t>3</w:t>
      </w:r>
      <w:r>
        <w:rPr>
          <w:rFonts w:hint="eastAsia" w:ascii="仿宋" w:hAnsi="仿宋" w:eastAsia="仿宋" w:cs="仿宋"/>
          <w:bCs/>
          <w:sz w:val="28"/>
          <w:szCs w:val="28"/>
        </w:rPr>
        <w:t>）近三年内（本项目投标截止期前）如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bCs/>
          <w:sz w:val="28"/>
          <w:szCs w:val="28"/>
        </w:rPr>
        <w:fldChar w:fldCharType="begin"/>
      </w:r>
      <w:r>
        <w:rPr>
          <w:rFonts w:hint="eastAsia" w:ascii="仿宋" w:hAnsi="仿宋" w:eastAsia="仿宋" w:cs="仿宋"/>
          <w:bCs/>
          <w:sz w:val="28"/>
          <w:szCs w:val="28"/>
        </w:rPr>
        <w:instrText xml:space="preserve"> HYPERLINK "http://www.gsxt.gov.cn/" </w:instrText>
      </w:r>
      <w:r>
        <w:rPr>
          <w:rFonts w:hint="eastAsia" w:ascii="仿宋" w:hAnsi="仿宋" w:eastAsia="仿宋" w:cs="仿宋"/>
          <w:bCs/>
          <w:sz w:val="28"/>
          <w:szCs w:val="28"/>
        </w:rPr>
        <w:fldChar w:fldCharType="separate"/>
      </w:r>
      <w:r>
        <w:rPr>
          <w:rFonts w:hint="eastAsia" w:ascii="仿宋" w:hAnsi="仿宋" w:eastAsia="仿宋" w:cs="仿宋"/>
          <w:bCs/>
          <w:sz w:val="28"/>
          <w:szCs w:val="28"/>
        </w:rPr>
        <w:t>http：//www.gsxt.gov.cn</w:t>
      </w:r>
      <w:r>
        <w:rPr>
          <w:rFonts w:hint="eastAsia" w:ascii="仿宋" w:hAnsi="仿宋" w:eastAsia="仿宋" w:cs="仿宋"/>
          <w:bCs/>
          <w:sz w:val="28"/>
          <w:szCs w:val="28"/>
        </w:rPr>
        <w:fldChar w:fldCharType="end"/>
      </w:r>
      <w:r>
        <w:rPr>
          <w:rFonts w:hint="eastAsia" w:ascii="仿宋" w:hAnsi="仿宋" w:eastAsia="仿宋" w:cs="仿宋"/>
          <w:bCs/>
          <w:sz w:val="28"/>
          <w:szCs w:val="28"/>
        </w:rPr>
        <w:t>）”列入经营异常名录信息、列入严重违法失信企业名单（黑名单）信息的将拒绝其参加本次政府采购活动（开标现场查询核实）。</w:t>
      </w:r>
    </w:p>
    <w:p>
      <w:pPr>
        <w:rPr>
          <w:rFonts w:ascii="仿宋" w:hAnsi="仿宋" w:eastAsia="仿宋" w:cs="仿宋"/>
          <w:bCs/>
          <w:sz w:val="28"/>
          <w:szCs w:val="28"/>
        </w:rPr>
      </w:pPr>
      <w:r>
        <w:rPr>
          <w:rFonts w:hint="eastAsia" w:ascii="仿宋" w:hAnsi="仿宋" w:eastAsia="仿宋" w:cs="仿宋"/>
          <w:bCs/>
          <w:sz w:val="28"/>
          <w:szCs w:val="28"/>
        </w:rPr>
        <w:t>(</w:t>
      </w:r>
      <w:r>
        <w:rPr>
          <w:rFonts w:hint="eastAsia" w:ascii="仿宋" w:hAnsi="仿宋" w:eastAsia="仿宋" w:cs="仿宋"/>
          <w:bCs/>
          <w:sz w:val="28"/>
          <w:szCs w:val="28"/>
          <w:lang w:val="en-US"/>
        </w:rPr>
        <w:t>4</w:t>
      </w:r>
      <w:r>
        <w:rPr>
          <w:rFonts w:hint="eastAsia" w:ascii="仿宋" w:hAnsi="仿宋" w:eastAsia="仿宋" w:cs="仿宋"/>
          <w:bCs/>
          <w:sz w:val="28"/>
          <w:szCs w:val="28"/>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lang w:val="en-US"/>
        </w:rPr>
        <w:t>（5）</w:t>
      </w:r>
      <w:r>
        <w:rPr>
          <w:rFonts w:hint="eastAsia" w:ascii="仿宋" w:hAnsi="仿宋" w:eastAsia="仿宋" w:cs="仿宋"/>
          <w:bCs/>
          <w:sz w:val="28"/>
          <w:szCs w:val="28"/>
        </w:rPr>
        <w:t>本项目不接受联合体。</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上述要求必须满足，否则将被视为不合格的投标人，投标文件无效。</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3.3 投标人之间如果存在下列情形之一的，不得同时参加同一包（标段）或者不分包（标段）的同一项目投标：</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3.3.1 法定代表人为同一个人的两个及两个以上法人；</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3.3.2 母公司、全资子公司及其控股公司；</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3.3.3 参加投标的其他组织之间存在特殊的利害关系的；</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lang w:val="en-US"/>
        </w:rPr>
        <w:t xml:space="preserve">3.3.4 </w:t>
      </w:r>
      <w:r>
        <w:rPr>
          <w:rFonts w:hint="eastAsia" w:ascii="仿宋" w:hAnsi="仿宋" w:eastAsia="仿宋" w:cs="仿宋"/>
          <w:bCs/>
          <w:sz w:val="28"/>
          <w:szCs w:val="28"/>
        </w:rPr>
        <w:t>被责令停业的；</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lang w:val="en-US"/>
        </w:rPr>
        <w:t xml:space="preserve">3.3.5 </w:t>
      </w:r>
      <w:r>
        <w:rPr>
          <w:rFonts w:hint="eastAsia" w:ascii="仿宋" w:hAnsi="仿宋" w:eastAsia="仿宋" w:cs="仿宋"/>
          <w:bCs/>
          <w:sz w:val="28"/>
          <w:szCs w:val="28"/>
        </w:rPr>
        <w:t>被暂停或取消投标资格的；</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lang w:val="en-US"/>
        </w:rPr>
        <w:t xml:space="preserve">3.3.6 </w:t>
      </w:r>
      <w:r>
        <w:rPr>
          <w:rFonts w:hint="eastAsia" w:ascii="仿宋" w:hAnsi="仿宋" w:eastAsia="仿宋" w:cs="仿宋"/>
          <w:bCs/>
          <w:sz w:val="28"/>
          <w:szCs w:val="28"/>
        </w:rPr>
        <w:t>财产被接管或冻结的；</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lang w:val="en-US"/>
        </w:rPr>
        <w:t xml:space="preserve">3.3.7 </w:t>
      </w:r>
      <w:r>
        <w:rPr>
          <w:rFonts w:hint="eastAsia" w:ascii="仿宋" w:hAnsi="仿宋" w:eastAsia="仿宋" w:cs="仿宋"/>
          <w:bCs/>
          <w:sz w:val="28"/>
          <w:szCs w:val="28"/>
        </w:rPr>
        <w:t>在最近三年内有骗取中标或严重违约或重大质量问题的，受到行政处罚的。</w:t>
      </w:r>
    </w:p>
    <w:p>
      <w:pPr>
        <w:pStyle w:val="18"/>
        <w:autoSpaceDE/>
        <w:autoSpaceDN/>
        <w:spacing w:line="360" w:lineRule="auto"/>
        <w:jc w:val="both"/>
        <w:rPr>
          <w:rFonts w:ascii="仿宋" w:hAnsi="仿宋" w:eastAsia="仿宋" w:cs="仿宋"/>
          <w:bCs/>
          <w:sz w:val="28"/>
          <w:szCs w:val="28"/>
        </w:rPr>
      </w:pPr>
      <w:r>
        <w:rPr>
          <w:rFonts w:hint="eastAsia" w:ascii="仿宋" w:hAnsi="仿宋" w:eastAsia="仿宋" w:cs="仿宋"/>
          <w:bCs/>
          <w:sz w:val="28"/>
          <w:szCs w:val="28"/>
        </w:rPr>
        <w:t>3.3.</w:t>
      </w:r>
      <w:r>
        <w:rPr>
          <w:rFonts w:hint="eastAsia" w:ascii="仿宋" w:hAnsi="仿宋" w:eastAsia="仿宋" w:cs="仿宋"/>
          <w:bCs/>
          <w:sz w:val="28"/>
          <w:szCs w:val="28"/>
          <w:lang w:val="en-US"/>
        </w:rPr>
        <w:t>8</w:t>
      </w:r>
      <w:r>
        <w:rPr>
          <w:rFonts w:hint="eastAsia" w:ascii="仿宋" w:hAnsi="仿宋" w:eastAsia="仿宋" w:cs="仿宋"/>
          <w:bCs/>
          <w:sz w:val="28"/>
          <w:szCs w:val="28"/>
        </w:rPr>
        <w:t xml:space="preserve"> 法律和行政法规规定的其他情形。</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3.4 投标人在本次招标活动中，必须遵守《中华人民共和国政府采购法》的规定。</w:t>
      </w:r>
    </w:p>
    <w:p>
      <w:pPr>
        <w:tabs>
          <w:tab w:val="left" w:pos="0"/>
        </w:tabs>
        <w:adjustRightInd w:val="0"/>
        <w:snapToGrid w:val="0"/>
        <w:spacing w:line="360" w:lineRule="auto"/>
        <w:jc w:val="both"/>
        <w:rPr>
          <w:rFonts w:ascii="仿宋" w:hAnsi="仿宋" w:eastAsia="仿宋" w:cs="仿宋"/>
          <w:b/>
          <w:sz w:val="28"/>
          <w:szCs w:val="28"/>
        </w:rPr>
      </w:pPr>
      <w:r>
        <w:rPr>
          <w:rFonts w:hint="eastAsia" w:ascii="仿宋" w:hAnsi="仿宋" w:eastAsia="仿宋" w:cs="仿宋"/>
          <w:b/>
          <w:sz w:val="28"/>
          <w:szCs w:val="28"/>
        </w:rPr>
        <w:t>4.</w:t>
      </w:r>
      <w:r>
        <w:rPr>
          <w:rFonts w:hint="eastAsia" w:ascii="仿宋" w:hAnsi="仿宋" w:eastAsia="仿宋" w:cs="仿宋"/>
          <w:b/>
          <w:sz w:val="28"/>
          <w:szCs w:val="28"/>
          <w:lang w:val="en-US"/>
        </w:rPr>
        <w:t>投标</w:t>
      </w:r>
      <w:r>
        <w:rPr>
          <w:rFonts w:hint="eastAsia" w:ascii="仿宋" w:hAnsi="仿宋" w:eastAsia="仿宋" w:cs="仿宋"/>
          <w:b/>
          <w:sz w:val="28"/>
          <w:szCs w:val="28"/>
        </w:rPr>
        <w:t>费用</w:t>
      </w:r>
    </w:p>
    <w:p>
      <w:pPr>
        <w:adjustRightInd w:val="0"/>
        <w:snapToGrid w:val="0"/>
        <w:spacing w:line="360" w:lineRule="auto"/>
        <w:jc w:val="both"/>
        <w:rPr>
          <w:rFonts w:ascii="仿宋" w:hAnsi="仿宋" w:eastAsia="仿宋" w:cs="仿宋"/>
          <w:bCs/>
          <w:sz w:val="28"/>
          <w:szCs w:val="28"/>
        </w:rPr>
      </w:pPr>
      <w:r>
        <w:rPr>
          <w:rFonts w:hint="eastAsia" w:ascii="仿宋" w:hAnsi="仿宋" w:eastAsia="仿宋" w:cs="仿宋"/>
          <w:bCs/>
          <w:sz w:val="28"/>
          <w:szCs w:val="28"/>
        </w:rPr>
        <w:t>4.1</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投标人应自行承担所有参加本次</w:t>
      </w:r>
      <w:r>
        <w:rPr>
          <w:rFonts w:hint="eastAsia" w:ascii="仿宋" w:hAnsi="仿宋" w:eastAsia="仿宋" w:cs="仿宋"/>
          <w:bCs/>
          <w:sz w:val="28"/>
          <w:szCs w:val="28"/>
          <w:lang w:val="en-US"/>
        </w:rPr>
        <w:t>投标</w:t>
      </w:r>
      <w:r>
        <w:rPr>
          <w:rFonts w:hint="eastAsia" w:ascii="仿宋" w:hAnsi="仿宋" w:eastAsia="仿宋" w:cs="仿宋"/>
          <w:bCs/>
          <w:sz w:val="28"/>
          <w:szCs w:val="28"/>
        </w:rPr>
        <w:t>有关的费用。不论的结果如何，</w:t>
      </w:r>
      <w:r>
        <w:rPr>
          <w:rFonts w:hint="eastAsia" w:ascii="仿宋" w:hAnsi="仿宋" w:eastAsia="仿宋" w:cs="仿宋"/>
          <w:bCs/>
          <w:sz w:val="28"/>
          <w:szCs w:val="28"/>
          <w:lang w:val="en-US"/>
        </w:rPr>
        <w:t>采购人</w:t>
      </w:r>
      <w:r>
        <w:rPr>
          <w:rFonts w:hint="eastAsia" w:ascii="仿宋" w:hAnsi="仿宋" w:eastAsia="仿宋" w:cs="仿宋"/>
          <w:bCs/>
          <w:sz w:val="28"/>
          <w:szCs w:val="28"/>
        </w:rPr>
        <w:t>在任何情况下均无义务和责任承担这些费用。</w:t>
      </w:r>
    </w:p>
    <w:p>
      <w:pPr>
        <w:adjustRightInd w:val="0"/>
        <w:snapToGrid w:val="0"/>
        <w:spacing w:line="360" w:lineRule="auto"/>
        <w:rPr>
          <w:rFonts w:ascii="仿宋" w:hAnsi="仿宋" w:eastAsia="仿宋" w:cs="仿宋"/>
          <w:b/>
          <w:sz w:val="28"/>
          <w:szCs w:val="28"/>
        </w:rPr>
      </w:pPr>
      <w:r>
        <w:rPr>
          <w:rFonts w:hint="eastAsia" w:ascii="仿宋" w:hAnsi="仿宋" w:eastAsia="仿宋" w:cs="仿宋"/>
          <w:b/>
          <w:sz w:val="28"/>
          <w:szCs w:val="28"/>
        </w:rPr>
        <w:t>5.纪律</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5.1</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投标人的投标行为应遵守中国的有关法律、法规和规章。</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投标人不得相互串通投标报价，不得妨碍其他投标人的公平竞争，不得损害采购人或其他投标人的合法权益，投标人不得以向采购人、评标委员会成员行贿或者采取其他不正当手段谋取中标。</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有下列情形之一的，属于投标人相互串通投标：</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5.2.1.1</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投标人之间协商投标报价等投标文件的实质性内容；</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5.2.1.2</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投标人之间约定中标人；</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5.2.1.3</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投标人之间约定部分投标人放弃投标或者中标；</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5.2.1.4</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属于同一集团、协会、商会等组织成员的投标人按照该组织要求协同投标；</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5.2.1.5</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投标人之间为谋取中标或者排斥特定投标人而采取的其他联合行动。</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w:t>
      </w:r>
      <w:r>
        <w:rPr>
          <w:rFonts w:hint="eastAsia" w:ascii="仿宋" w:hAnsi="仿宋" w:eastAsia="仿宋" w:cs="仿宋"/>
          <w:bCs/>
          <w:sz w:val="28"/>
          <w:szCs w:val="28"/>
          <w:lang w:val="en-US"/>
        </w:rPr>
        <w:t xml:space="preserve"> </w:t>
      </w:r>
      <w:r>
        <w:rPr>
          <w:rFonts w:hint="eastAsia" w:ascii="仿宋" w:hAnsi="仿宋" w:eastAsia="仿宋" w:cs="仿宋"/>
          <w:bCs/>
          <w:sz w:val="28"/>
          <w:szCs w:val="28"/>
        </w:rPr>
        <w:t>有下列情形之一的，</w:t>
      </w:r>
      <w:r>
        <w:rPr>
          <w:rFonts w:ascii="仿宋" w:hAnsi="仿宋" w:eastAsia="仿宋" w:cs="仿宋"/>
          <w:bCs/>
          <w:sz w:val="28"/>
          <w:szCs w:val="28"/>
        </w:rPr>
        <w:t>视为投标人串通投标，其投标无效：</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5.2.2.1</w:t>
      </w:r>
      <w:r>
        <w:rPr>
          <w:rFonts w:hint="eastAsia" w:ascii="仿宋" w:hAnsi="仿宋" w:eastAsia="仿宋" w:cs="仿宋"/>
          <w:bCs/>
          <w:sz w:val="28"/>
          <w:szCs w:val="28"/>
          <w:lang w:val="en-US"/>
        </w:rPr>
        <w:t xml:space="preserve"> </w:t>
      </w:r>
      <w:r>
        <w:rPr>
          <w:rFonts w:ascii="仿宋" w:hAnsi="仿宋" w:eastAsia="仿宋" w:cs="仿宋"/>
          <w:bCs/>
          <w:sz w:val="28"/>
          <w:szCs w:val="28"/>
        </w:rPr>
        <w:t>不同投标人的投标文件由同一单位或者个人编制；</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5.2.2.2</w:t>
      </w:r>
      <w:r>
        <w:rPr>
          <w:rFonts w:hint="eastAsia" w:ascii="仿宋" w:hAnsi="仿宋" w:eastAsia="仿宋" w:cs="仿宋"/>
          <w:bCs/>
          <w:sz w:val="28"/>
          <w:szCs w:val="28"/>
          <w:lang w:val="en-US"/>
        </w:rPr>
        <w:t xml:space="preserve"> </w:t>
      </w:r>
      <w:r>
        <w:rPr>
          <w:rFonts w:ascii="仿宋" w:hAnsi="仿宋" w:eastAsia="仿宋" w:cs="仿宋"/>
          <w:bCs/>
          <w:sz w:val="28"/>
          <w:szCs w:val="28"/>
        </w:rPr>
        <w:t>不同投标人委托同一单位或者个人办理投标事宜；</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5.2.2.3</w:t>
      </w:r>
      <w:r>
        <w:rPr>
          <w:rFonts w:hint="eastAsia" w:ascii="仿宋" w:hAnsi="仿宋" w:eastAsia="仿宋" w:cs="仿宋"/>
          <w:bCs/>
          <w:sz w:val="28"/>
          <w:szCs w:val="28"/>
          <w:lang w:val="en-US"/>
        </w:rPr>
        <w:t xml:space="preserve"> </w:t>
      </w:r>
      <w:r>
        <w:rPr>
          <w:rFonts w:ascii="仿宋" w:hAnsi="仿宋" w:eastAsia="仿宋" w:cs="仿宋"/>
          <w:bCs/>
          <w:sz w:val="28"/>
          <w:szCs w:val="28"/>
        </w:rPr>
        <w:t>不同投标人的投标文件载明的项目管理成员或者联系人员为同一人；</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5.2.2.4</w:t>
      </w:r>
      <w:r>
        <w:rPr>
          <w:rFonts w:hint="eastAsia" w:ascii="仿宋" w:hAnsi="仿宋" w:eastAsia="仿宋" w:cs="仿宋"/>
          <w:bCs/>
          <w:sz w:val="28"/>
          <w:szCs w:val="28"/>
          <w:lang w:val="en-US"/>
        </w:rPr>
        <w:t xml:space="preserve"> </w:t>
      </w:r>
      <w:r>
        <w:rPr>
          <w:rFonts w:ascii="仿宋" w:hAnsi="仿宋" w:eastAsia="仿宋" w:cs="仿宋"/>
          <w:bCs/>
          <w:sz w:val="28"/>
          <w:szCs w:val="28"/>
        </w:rPr>
        <w:t>不同投标人的投标文件异常一致或者投标报价呈规律性差异；</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5.2.2.5</w:t>
      </w:r>
      <w:r>
        <w:rPr>
          <w:rFonts w:hint="eastAsia" w:ascii="仿宋" w:hAnsi="仿宋" w:eastAsia="仿宋" w:cs="仿宋"/>
          <w:bCs/>
          <w:sz w:val="28"/>
          <w:szCs w:val="28"/>
          <w:lang w:val="en-US"/>
        </w:rPr>
        <w:t xml:space="preserve"> </w:t>
      </w:r>
      <w:r>
        <w:rPr>
          <w:rFonts w:ascii="仿宋" w:hAnsi="仿宋" w:eastAsia="仿宋" w:cs="仿宋"/>
          <w:bCs/>
          <w:sz w:val="28"/>
          <w:szCs w:val="28"/>
        </w:rPr>
        <w:t>不同投标人的投标文件相互混装；</w:t>
      </w:r>
    </w:p>
    <w:p>
      <w:pPr>
        <w:adjustRightInd w:val="0"/>
        <w:snapToGrid w:val="0"/>
        <w:spacing w:line="360" w:lineRule="auto"/>
        <w:rPr>
          <w:rFonts w:ascii="仿宋" w:hAnsi="仿宋" w:eastAsia="仿宋" w:cs="仿宋"/>
          <w:bCs/>
          <w:sz w:val="28"/>
          <w:szCs w:val="28"/>
        </w:rPr>
      </w:pPr>
      <w:r>
        <w:rPr>
          <w:rFonts w:hint="eastAsia" w:ascii="仿宋" w:hAnsi="仿宋" w:eastAsia="仿宋" w:cs="仿宋"/>
          <w:bCs/>
          <w:sz w:val="28"/>
          <w:szCs w:val="28"/>
        </w:rPr>
        <w:t>5.2.2.</w:t>
      </w:r>
      <w:r>
        <w:rPr>
          <w:rFonts w:hint="eastAsia" w:ascii="仿宋" w:hAnsi="仿宋" w:eastAsia="仿宋" w:cs="仿宋"/>
          <w:bCs/>
          <w:sz w:val="28"/>
          <w:szCs w:val="28"/>
          <w:lang w:val="en-US"/>
        </w:rPr>
        <w:t xml:space="preserve">6 </w:t>
      </w:r>
      <w:r>
        <w:rPr>
          <w:rFonts w:ascii="仿宋" w:hAnsi="仿宋" w:eastAsia="仿宋" w:cs="仿宋"/>
          <w:bCs/>
          <w:sz w:val="28"/>
          <w:szCs w:val="28"/>
        </w:rPr>
        <w:t>不同投标人的投标保证金从同一单位或者个人的账户转出。</w:t>
      </w:r>
    </w:p>
    <w:p>
      <w:pPr>
        <w:adjustRightInd w:val="0"/>
        <w:snapToGrid w:val="0"/>
        <w:spacing w:line="360" w:lineRule="auto"/>
        <w:rPr>
          <w:rFonts w:ascii="仿宋" w:hAnsi="仿宋" w:eastAsia="仿宋" w:cs="仿宋"/>
          <w:b/>
          <w:sz w:val="28"/>
          <w:szCs w:val="28"/>
        </w:rPr>
      </w:pPr>
      <w:r>
        <w:rPr>
          <w:rFonts w:hint="eastAsia" w:ascii="仿宋" w:hAnsi="仿宋" w:eastAsia="仿宋" w:cs="仿宋"/>
          <w:b/>
          <w:sz w:val="28"/>
          <w:szCs w:val="28"/>
        </w:rPr>
        <w:t>6.通知</w:t>
      </w:r>
    </w:p>
    <w:p>
      <w:pPr>
        <w:adjustRightInd w:val="0"/>
        <w:snapToGrid w:val="0"/>
        <w:spacing w:line="360" w:lineRule="auto"/>
        <w:ind w:firstLine="560" w:firstLineChars="200"/>
        <w:rPr>
          <w:rFonts w:ascii="仿宋" w:hAnsi="仿宋" w:eastAsia="仿宋" w:cs="仿宋"/>
          <w:bCs/>
          <w:sz w:val="28"/>
          <w:szCs w:val="28"/>
        </w:rPr>
      </w:pPr>
      <w:r>
        <w:rPr>
          <w:rFonts w:hint="eastAsia" w:ascii="仿宋" w:hAnsi="仿宋" w:eastAsia="仿宋" w:cs="仿宋"/>
          <w:bCs/>
          <w:sz w:val="28"/>
          <w:szCs w:val="28"/>
        </w:rPr>
        <w:t>对与本项目有关的通知，采购代理机构将以书面（包括书面材料、信函、传真等，下同）或在本次招标公告刊登的</w:t>
      </w:r>
      <w:r>
        <w:rPr>
          <w:rFonts w:hint="eastAsia" w:ascii="仿宋" w:hAnsi="仿宋" w:eastAsia="仿宋" w:cs="仿宋"/>
          <w:bCs/>
          <w:sz w:val="28"/>
          <w:szCs w:val="28"/>
          <w:lang w:val="en-US"/>
        </w:rPr>
        <w:t>媒介</w:t>
      </w:r>
      <w:r>
        <w:rPr>
          <w:rFonts w:hint="eastAsia" w:ascii="仿宋" w:hAnsi="仿宋" w:eastAsia="仿宋" w:cs="仿宋"/>
          <w:bCs/>
          <w:sz w:val="28"/>
          <w:szCs w:val="28"/>
        </w:rPr>
        <w:t>上发布公告的形式，向潜在投标人发出，传真和电话号码以潜在投标人的登记为准。收到通知的投标人须立即予以回复确认，但投标人未回复或采购代理机构未收到回复时，并不应当被理解为采购代理机构知道或应当知道投标人是否收到通知。因登记有误、传真线路故障或其它任何意外情形，导致所发出的通知延迟送达或无法到达投标人，采购代理机构不因此承担任何责任，有关的招标活动可以继续有效地进行。</w:t>
      </w:r>
    </w:p>
    <w:p>
      <w:pPr>
        <w:pStyle w:val="5"/>
        <w:ind w:left="0" w:firstLine="0"/>
        <w:rPr>
          <w:lang w:val="en-US"/>
        </w:rPr>
      </w:pPr>
      <w:r>
        <w:rPr>
          <w:rFonts w:hint="eastAsia"/>
          <w:lang w:val="en-US"/>
        </w:rPr>
        <w:t>二、招标文件</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7.招标文件说明</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7.</w:t>
      </w:r>
      <w:r>
        <w:rPr>
          <w:rFonts w:ascii="仿宋" w:hAnsi="仿宋" w:eastAsia="仿宋" w:cs="仿宋"/>
          <w:bCs/>
          <w:sz w:val="28"/>
          <w:szCs w:val="28"/>
          <w:lang w:val="en-US"/>
        </w:rPr>
        <w:t>1  招标文件组成如下：</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第一</w:t>
      </w:r>
      <w:r>
        <w:rPr>
          <w:rFonts w:hint="eastAsia" w:ascii="仿宋" w:hAnsi="仿宋" w:eastAsia="仿宋" w:cs="仿宋"/>
          <w:bCs/>
          <w:sz w:val="28"/>
          <w:szCs w:val="28"/>
          <w:lang w:val="en-US"/>
        </w:rPr>
        <w:t>章 招标公告</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第二</w:t>
      </w:r>
      <w:r>
        <w:rPr>
          <w:rFonts w:hint="eastAsia" w:ascii="仿宋" w:hAnsi="仿宋" w:eastAsia="仿宋" w:cs="仿宋"/>
          <w:bCs/>
          <w:sz w:val="28"/>
          <w:szCs w:val="28"/>
          <w:lang w:val="en-US"/>
        </w:rPr>
        <w:t>章 投标人须知前附表</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第三</w:t>
      </w:r>
      <w:r>
        <w:rPr>
          <w:rFonts w:hint="eastAsia" w:ascii="仿宋" w:hAnsi="仿宋" w:eastAsia="仿宋" w:cs="仿宋"/>
          <w:bCs/>
          <w:sz w:val="28"/>
          <w:szCs w:val="28"/>
          <w:lang w:val="en-US"/>
        </w:rPr>
        <w:t>章 投标人须知</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第四</w:t>
      </w:r>
      <w:r>
        <w:rPr>
          <w:rFonts w:hint="eastAsia" w:ascii="仿宋" w:hAnsi="仿宋" w:eastAsia="仿宋" w:cs="仿宋"/>
          <w:bCs/>
          <w:sz w:val="28"/>
          <w:szCs w:val="28"/>
          <w:lang w:val="en-US"/>
        </w:rPr>
        <w:t>章 评标方法及标准</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第五</w:t>
      </w:r>
      <w:r>
        <w:rPr>
          <w:rFonts w:hint="eastAsia" w:ascii="仿宋" w:hAnsi="仿宋" w:eastAsia="仿宋" w:cs="仿宋"/>
          <w:bCs/>
          <w:sz w:val="28"/>
          <w:szCs w:val="28"/>
          <w:lang w:val="en-US"/>
        </w:rPr>
        <w:t>章 采购需求</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第六</w:t>
      </w:r>
      <w:r>
        <w:rPr>
          <w:rFonts w:hint="eastAsia" w:ascii="仿宋" w:hAnsi="仿宋" w:eastAsia="仿宋" w:cs="仿宋"/>
          <w:bCs/>
          <w:sz w:val="28"/>
          <w:szCs w:val="28"/>
          <w:lang w:val="en-US"/>
        </w:rPr>
        <w:t>章 拟签订的合同文本</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第</w:t>
      </w:r>
      <w:r>
        <w:rPr>
          <w:rFonts w:hint="eastAsia" w:ascii="仿宋" w:hAnsi="仿宋" w:eastAsia="仿宋" w:cs="仿宋"/>
          <w:bCs/>
          <w:sz w:val="28"/>
          <w:szCs w:val="28"/>
          <w:lang w:val="en-US"/>
        </w:rPr>
        <w:t>七章 投标文件格式</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7</w:t>
      </w:r>
      <w:r>
        <w:rPr>
          <w:rFonts w:ascii="仿宋" w:hAnsi="仿宋" w:eastAsia="仿宋" w:cs="仿宋"/>
          <w:bCs/>
          <w:sz w:val="28"/>
          <w:szCs w:val="28"/>
          <w:lang w:val="en-US"/>
        </w:rPr>
        <w:t>.2  投标人应详细阅读招标文件的全部内容。如果投标人未按照招标文件要求提交全部资料或者投标文件没有对招标文件在各方面的要求做出实质性响应，将导致其投标被拒绝。</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8</w:t>
      </w:r>
      <w:r>
        <w:rPr>
          <w:rFonts w:ascii="仿宋" w:hAnsi="仿宋" w:eastAsia="仿宋" w:cs="仿宋"/>
          <w:b/>
          <w:sz w:val="28"/>
          <w:szCs w:val="28"/>
          <w:lang w:val="en-US"/>
        </w:rPr>
        <w:t>. 招标文件的修改或补充</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8</w:t>
      </w:r>
      <w:r>
        <w:rPr>
          <w:rFonts w:ascii="仿宋" w:hAnsi="仿宋" w:eastAsia="仿宋" w:cs="仿宋"/>
          <w:bCs/>
          <w:sz w:val="28"/>
          <w:szCs w:val="28"/>
          <w:lang w:val="en-US"/>
        </w:rPr>
        <w:t>.1　澄清或者修改的内容可能影响投标文件编制的，在投标截止期十五日前的任何时间，招标方可主动或依据投标人要求澄清的问题而修改或补充招标文件，并以书面形式或网上公告通知所有投标人，投标人在收到该通知后应立即以电报或传真的形式予以确认。</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8</w:t>
      </w:r>
      <w:r>
        <w:rPr>
          <w:rFonts w:ascii="仿宋" w:hAnsi="仿宋" w:eastAsia="仿宋" w:cs="仿宋"/>
          <w:bCs/>
          <w:sz w:val="28"/>
          <w:szCs w:val="28"/>
          <w:lang w:val="en-US"/>
        </w:rPr>
        <w:t>.2　为使投标人在准备投标时有适当的时间考虑投标文件的修改，招标方有权决定推迟投标截止时间和开标时间，并将此变更通知所有的投标人。</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8</w:t>
      </w:r>
      <w:r>
        <w:rPr>
          <w:rFonts w:ascii="仿宋" w:hAnsi="仿宋" w:eastAsia="仿宋" w:cs="仿宋"/>
          <w:bCs/>
          <w:sz w:val="28"/>
          <w:szCs w:val="28"/>
          <w:lang w:val="en-US"/>
        </w:rPr>
        <w:t>.3　招标文件的修改和补充文件将构成招标文件的一部分，并且对投标人具有优先约束力。</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9</w:t>
      </w:r>
      <w:r>
        <w:rPr>
          <w:rFonts w:ascii="仿宋" w:hAnsi="仿宋" w:eastAsia="仿宋" w:cs="仿宋"/>
          <w:b/>
          <w:sz w:val="28"/>
          <w:szCs w:val="28"/>
          <w:lang w:val="en-US"/>
        </w:rPr>
        <w:t>.质疑须知</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投标人如需提出质疑的，应在法定质疑期内一次性提出针对同一采购程序环节的质疑。</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
          <w:sz w:val="28"/>
          <w:szCs w:val="28"/>
          <w:lang w:val="en-US"/>
        </w:rPr>
        <w:t>三、投标文件编制及投标</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10.投标文件的编写</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10.1要求</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10.1.1 投标人应详细阅读招标文件中的条款、规范、表示、条件和格式等所有内容，按招标文件的要求份数提供投标文件，并保证所提供全部材料的真实性，使其投标对招标文件做出实质性响应。否则，其投标视为无效。</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10.1.2 允许投标人对本招标文件中的所有包投标，也可根据本企业生产或代理产品的情况对部分包进行投标，但不允许投标人对某一包中的一项或部分项进行投标。招标人可选择一家投标单位为所有包的中标人，也可选择若干个投标单位分别中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10.2投标文件语言和度量单位</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10.2.1 投标文件及投标人和招标方就招标、投标交换的文件和往来信件，须以中文书写。</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10.2.2 除在招标文件的技术规格中另有规定外，计量单位应使用中华人民共和国法定计量单位。</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 投标文件的组成</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10.3.1 投标人编写的投标文件应包括下列内容：</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10.3.1.1 开标一览表；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10.3.1.2 投标资格证明文件；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10.3.1.3所投服务的相关技术证明资料；</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10.3.1.4招标文件中所要求的采购货物需求及技术规格、合同特殊条款中要求提交的文件、资料等。</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10.3.2.1 投标人的服务承诺应按不低于招标文件中要求的服务标准做出响应。</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10.4 投标文件格式</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10.4.1 投标人应按招标文件提供的范本格式认真填写投标文件、开标一览表。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10.4.2 投标人应严格按招标文件的格式要求及附件向招标公司提交投标文件，否则视为不响应招标文件要求，如招标文件没有提供格式的，投标人可自行设置。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10.4.3 投标人应将招标文件按规定的顺序编排、并应编制目录、逐页标注连续页码，必须采用胶装，不得采用活页装订，否则视为无效投标文件。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10.5投标报价</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10.5.1 投标报价超过采购限价的，其报价无效，不进入评标阶段。</w:t>
      </w:r>
    </w:p>
    <w:p>
      <w:pPr>
        <w:spacing w:line="440" w:lineRule="exact"/>
        <w:rPr>
          <w:rFonts w:ascii="仿宋" w:hAnsi="仿宋" w:eastAsia="仿宋" w:cs="仿宋"/>
          <w:bCs/>
          <w:sz w:val="28"/>
          <w:szCs w:val="28"/>
          <w:lang w:val="en-US"/>
        </w:rPr>
      </w:pPr>
      <w:r>
        <w:rPr>
          <w:rFonts w:hint="eastAsia" w:ascii="仿宋" w:hAnsi="仿宋" w:eastAsia="仿宋" w:cs="仿宋"/>
          <w:bCs/>
          <w:sz w:val="28"/>
          <w:szCs w:val="28"/>
          <w:lang w:val="en-US"/>
        </w:rPr>
        <w:t>10.5.2 投标人应在明细报价表上标明综合单价和总价。</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10.5.2.1 大写金额和小写金额不一致的，以大写金额为准；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10.5.2.2 综合单价金额小数点有明显错位的，以开标一览表的总价为准，并修改综合单价；</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10.5.2.3 总价金额与按综合单价汇总金额不一致的，以综合单价金额计算结果为准。</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同时出现两种以上不一致的，按照前款规定的顺序修正。修正后的报价经投标人确认后产生约束力，投标人不确认的，其投标无效。</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10.5.3  投标人如果免费提供某项产品、部件或服务，除在价格栏中填写“0”外，还必须在备注栏中声明免费或赠送。</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10.5.4 投标报价时应注意包括下列几项费用：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10.5.4.1 招标文件中特别要求的备品备件、易损件和专用工具的费用；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10.5.4.2 招标文件中特别要求的安装、调试、培训、运输、保险及其它附带服务的全部费用；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10.5.4.3 投标人提供的在中华人民共和国制造的货物，其货物的投标价即交货价中，包括制造、组装该货物所使用的零部件及原材料已付的全部关税、销售税和其他税。</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10.5.5 投标人应对投标货物提供完整的详细的书面说明。</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10.6 投标报价的货币单位</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投标报价单位为人民币。各项价格必须清楚、准确、详细。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10.7  投标有效期</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10.7.1 投标文件从开标之日起，投标有效期为九十天（如不满足将导致废标）。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10.7.2 在特殊情况下，招标方可与投标人协商延长投标文件的有效期。</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 响应文件的编制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10.8.1 电子投标文件的编制。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10.8.2 指利用政采云平台提供的“政采云电子交易客户端”进行投标文件制作。</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 xml:space="preserve">10.8.3投标人在符合该招标（采购）公告投标人资格要求条件的前提下，可于本公告发布之日起登录新疆政府采购网（http://www.ccgp-xinjiang.gov.cn/）进入“项目采购”栏目，在获取采购文件菜单中选择所要投标的项目（包段），申请获取（自行下载）采购文件，不再需要报名，在开标时一并进行资格审核。 </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10.8.4</w:t>
      </w:r>
      <w:bookmarkStart w:id="39" w:name="_Toc27912"/>
      <w:bookmarkStart w:id="40" w:name="_Toc25982"/>
      <w:bookmarkStart w:id="41" w:name="_Toc503212216"/>
      <w:bookmarkStart w:id="42" w:name="_Toc4584"/>
      <w:bookmarkStart w:id="43" w:name="_Toc521014784"/>
      <w:r>
        <w:rPr>
          <w:rFonts w:hint="eastAsia" w:ascii="仿宋" w:hAnsi="仿宋" w:eastAsia="仿宋" w:cs="仿宋"/>
          <w:bCs/>
          <w:sz w:val="28"/>
          <w:szCs w:val="28"/>
          <w:lang w:val="en-US"/>
        </w:rPr>
        <w:t>投标文件的签署</w:t>
      </w:r>
      <w:bookmarkEnd w:id="39"/>
      <w:bookmarkEnd w:id="40"/>
      <w:bookmarkEnd w:id="41"/>
      <w:bookmarkEnd w:id="42"/>
      <w:bookmarkEnd w:id="43"/>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10.8.4.1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10.8.4.2投标截止时间以政采云平台显示的时间为准，逾期系统将自动关闭，未完成上传的投标文件视为逾期送达，将被拒绝。</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10.8.5投标人应于</w:t>
      </w:r>
      <w:r>
        <w:rPr>
          <w:rFonts w:hint="eastAsia" w:ascii="仿宋" w:hAnsi="仿宋" w:eastAsia="仿宋" w:cs="仿宋"/>
          <w:bCs/>
          <w:color w:val="FF0000"/>
          <w:sz w:val="28"/>
          <w:szCs w:val="28"/>
          <w:lang w:val="en-US"/>
        </w:rPr>
        <w:t>2023年</w:t>
      </w:r>
      <w:r>
        <w:rPr>
          <w:rFonts w:hint="eastAsia" w:ascii="仿宋" w:hAnsi="仿宋" w:eastAsia="仿宋" w:cs="仿宋"/>
          <w:bCs/>
          <w:color w:val="FF0000"/>
          <w:sz w:val="28"/>
          <w:szCs w:val="28"/>
          <w:lang w:val="en-US" w:eastAsia="zh-CN"/>
        </w:rPr>
        <w:t>11</w:t>
      </w:r>
      <w:r>
        <w:rPr>
          <w:rFonts w:hint="eastAsia" w:ascii="仿宋" w:hAnsi="仿宋" w:eastAsia="仿宋" w:cs="仿宋"/>
          <w:bCs/>
          <w:color w:val="FF0000"/>
          <w:sz w:val="28"/>
          <w:szCs w:val="28"/>
          <w:lang w:val="en-US"/>
        </w:rPr>
        <w:t>月</w:t>
      </w:r>
      <w:r>
        <w:rPr>
          <w:rFonts w:hint="eastAsia" w:ascii="仿宋" w:hAnsi="仿宋" w:eastAsia="仿宋" w:cs="仿宋"/>
          <w:bCs/>
          <w:color w:val="FF0000"/>
          <w:sz w:val="28"/>
          <w:szCs w:val="28"/>
          <w:lang w:val="en-US" w:eastAsia="zh-CN"/>
        </w:rPr>
        <w:t>24</w:t>
      </w:r>
      <w:r>
        <w:rPr>
          <w:rFonts w:hint="eastAsia" w:ascii="仿宋" w:hAnsi="仿宋" w:eastAsia="仿宋" w:cs="仿宋"/>
          <w:bCs/>
          <w:color w:val="FF0000"/>
          <w:sz w:val="28"/>
          <w:szCs w:val="28"/>
          <w:lang w:val="en-US"/>
        </w:rPr>
        <w:t>日11：00</w:t>
      </w:r>
      <w:r>
        <w:rPr>
          <w:rFonts w:hint="eastAsia" w:ascii="仿宋" w:hAnsi="仿宋" w:eastAsia="仿宋" w:cs="仿宋"/>
          <w:bCs/>
          <w:color w:val="auto"/>
          <w:sz w:val="28"/>
          <w:szCs w:val="28"/>
          <w:lang w:val="en-US"/>
        </w:rPr>
        <w:t>时</w:t>
      </w:r>
      <w:r>
        <w:rPr>
          <w:rFonts w:hint="eastAsia" w:ascii="仿宋" w:hAnsi="仿宋" w:eastAsia="仿宋" w:cs="仿宋"/>
          <w:bCs/>
          <w:sz w:val="28"/>
          <w:szCs w:val="28"/>
          <w:lang w:val="en-US"/>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10.8.6投标文件须由投标人在规定位置盖章并由法定代表人或法定代表人的授权委托人签署，投标人应写全称。</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 投标保证金</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10.9.1 招标方因投标人的违规行为而受到损害时将不予退还投标人的投标保证金，将其作为所受损害的补偿。</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10.9.2 投标保证金应当以支票、汇票、本票等非现金形式提交，必须从投标人基本账户转出，其有效期应不低于投标有效期。投标人未按照招标文件要求提交投标保证金的，投标无效。</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10.9.3 投标人应提交投标保证金，并于投标截止之日前到达新疆博源汇通项目管理咨询有限公司指定账户（人民币）。如是本地转账支票需于投标截止期三个工作日前向新疆博源汇通项目管理咨询有限公司送达，如投标保证金为汇款形式的，（汇款时汇款单填写内容须备注投标企业名称、项目名称及项目编号）。</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10.9.4 未中标的投标人的投标保证金，将在中标通知书发出后5个工作日内无息退还。</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10.9.5  中标方的投标保证金，将在领取中标通知书，缴纳履约保证金并签订合同后5个工作日内无息退还。</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10.9.6 下列任何情况发生时，投标保证金将不予退还，转为违约金：</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  投标人在投标截止期后，投标有效期内撤回投标；</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(2)  投标人在规定期限内未按规定向采购人缴纳履约保证金；</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(3)  中标方未按投标人须知规定缴纳招标代理费；</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(4)  以他人名义投标或者以其他方式弄虚作假，骗取中标；</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(5)  打架斗殴，扰乱标场秩序；</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(6)  本招标文件中或《政府采购货物和服务招标投标管理办法》第七十五条规定的其他不予退还投标保证金的情形。</w:t>
      </w:r>
    </w:p>
    <w:p>
      <w:pPr>
        <w:pStyle w:val="18"/>
        <w:autoSpaceDE/>
        <w:autoSpaceDN/>
        <w:spacing w:line="360" w:lineRule="auto"/>
        <w:ind w:firstLine="560" w:firstLineChars="200"/>
        <w:jc w:val="both"/>
        <w:rPr>
          <w:rFonts w:ascii="仿宋" w:hAnsi="仿宋" w:eastAsia="仿宋" w:cs="仿宋"/>
          <w:bCs/>
          <w:sz w:val="28"/>
          <w:szCs w:val="28"/>
          <w:lang w:val="en-US"/>
        </w:rPr>
      </w:pPr>
      <w:r>
        <w:rPr>
          <w:rFonts w:ascii="仿宋" w:hAnsi="仿宋" w:eastAsia="仿宋" w:cs="仿宋"/>
          <w:bCs/>
          <w:sz w:val="28"/>
          <w:szCs w:val="28"/>
          <w:lang w:val="en-US"/>
        </w:rPr>
        <w:t>上述不予退还投标保证金的情况并给招标代理机构造成损失的，还要承担赔偿责任。</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11投标文件的递交</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11.1本项目实行网上投标，采用电子投标文件。若供应商参与投标，自行承担投标一切费用。</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11.1.1 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11.1.2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11.2.1供应商将政采云电子交易客户端下载、安装完成后，可通过账号密码或CA登录客户端进行投标文件制作。在使用政采云投标客户端时，建议使用WIN7及以上操作系统。客户端请至新疆政府采购网（https://www.xjca.com.cn/）下载专区查看，如有问题可拨打政采云客户服务热线400-881-7190进行咨询。</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11.2.2  开标时间后30分钟内</w:t>
      </w:r>
      <w:r>
        <w:rPr>
          <w:rFonts w:hint="eastAsia" w:ascii="仿宋" w:hAnsi="仿宋" w:eastAsia="仿宋" w:cs="仿宋"/>
          <w:bCs/>
          <w:color w:val="auto"/>
          <w:sz w:val="28"/>
          <w:szCs w:val="28"/>
          <w:lang w:val="en-US"/>
        </w:rPr>
        <w:t>（</w:t>
      </w:r>
      <w:r>
        <w:rPr>
          <w:rFonts w:hint="eastAsia" w:ascii="仿宋" w:hAnsi="仿宋" w:eastAsia="仿宋" w:cs="仿宋"/>
          <w:bCs/>
          <w:color w:val="FF0000"/>
          <w:sz w:val="28"/>
          <w:szCs w:val="28"/>
          <w:lang w:val="en-US"/>
        </w:rPr>
        <w:t>2023年</w:t>
      </w:r>
      <w:r>
        <w:rPr>
          <w:rFonts w:hint="eastAsia" w:ascii="仿宋" w:hAnsi="仿宋" w:eastAsia="仿宋" w:cs="仿宋"/>
          <w:bCs/>
          <w:color w:val="FF0000"/>
          <w:sz w:val="28"/>
          <w:szCs w:val="28"/>
          <w:lang w:val="en-US" w:eastAsia="zh-CN"/>
        </w:rPr>
        <w:t>11</w:t>
      </w:r>
      <w:r>
        <w:rPr>
          <w:rFonts w:hint="eastAsia" w:ascii="仿宋" w:hAnsi="仿宋" w:eastAsia="仿宋" w:cs="仿宋"/>
          <w:bCs/>
          <w:color w:val="FF0000"/>
          <w:sz w:val="28"/>
          <w:szCs w:val="28"/>
          <w:lang w:val="en-US"/>
        </w:rPr>
        <w:t>月</w:t>
      </w:r>
      <w:r>
        <w:rPr>
          <w:rFonts w:hint="eastAsia" w:ascii="仿宋" w:hAnsi="仿宋" w:eastAsia="仿宋" w:cs="仿宋"/>
          <w:bCs/>
          <w:color w:val="FF0000"/>
          <w:sz w:val="28"/>
          <w:szCs w:val="28"/>
          <w:lang w:val="en-US" w:eastAsia="zh-CN"/>
        </w:rPr>
        <w:t>24</w:t>
      </w:r>
      <w:r>
        <w:rPr>
          <w:rFonts w:hint="eastAsia" w:ascii="仿宋" w:hAnsi="仿宋" w:eastAsia="仿宋" w:cs="仿宋"/>
          <w:bCs/>
          <w:color w:val="FF0000"/>
          <w:sz w:val="28"/>
          <w:szCs w:val="28"/>
          <w:lang w:val="en-US"/>
        </w:rPr>
        <w:t>日</w:t>
      </w:r>
      <w:r>
        <w:rPr>
          <w:rFonts w:hint="eastAsia" w:ascii="仿宋" w:hAnsi="仿宋" w:eastAsia="仿宋" w:cs="仿宋"/>
          <w:bCs/>
          <w:color w:val="auto"/>
          <w:sz w:val="28"/>
          <w:szCs w:val="28"/>
          <w:lang w:val="en-US"/>
        </w:rPr>
        <w:t>上午11:00- 11:30前）供应商可以登录“政采云”平台，用“项目采购-开标评标”功能进行解密投</w:t>
      </w:r>
      <w:r>
        <w:rPr>
          <w:rFonts w:hint="eastAsia" w:ascii="仿宋" w:hAnsi="仿宋" w:eastAsia="仿宋" w:cs="仿宋"/>
          <w:bCs/>
          <w:sz w:val="28"/>
          <w:szCs w:val="28"/>
          <w:lang w:val="en-US"/>
        </w:rPr>
        <w:t>标文件。若供应商在规定时间内</w:t>
      </w:r>
      <w:r>
        <w:rPr>
          <w:rFonts w:hint="eastAsia" w:ascii="仿宋" w:hAnsi="仿宋" w:eastAsia="仿宋" w:cs="仿宋"/>
          <w:bCs/>
          <w:color w:val="auto"/>
          <w:sz w:val="28"/>
          <w:szCs w:val="28"/>
          <w:lang w:val="en-US"/>
        </w:rPr>
        <w:t>（</w:t>
      </w:r>
      <w:r>
        <w:rPr>
          <w:rFonts w:hint="eastAsia" w:ascii="仿宋" w:hAnsi="仿宋" w:eastAsia="仿宋" w:cs="仿宋"/>
          <w:bCs/>
          <w:color w:val="FF0000"/>
          <w:sz w:val="28"/>
          <w:szCs w:val="28"/>
          <w:lang w:val="en-US"/>
        </w:rPr>
        <w:t>2023年</w:t>
      </w:r>
      <w:r>
        <w:rPr>
          <w:rFonts w:hint="eastAsia" w:ascii="仿宋" w:hAnsi="仿宋" w:eastAsia="仿宋" w:cs="仿宋"/>
          <w:bCs/>
          <w:color w:val="FF0000"/>
          <w:sz w:val="28"/>
          <w:szCs w:val="28"/>
          <w:lang w:val="en-US" w:eastAsia="zh-CN"/>
        </w:rPr>
        <w:t>11</w:t>
      </w:r>
      <w:r>
        <w:rPr>
          <w:rFonts w:hint="eastAsia" w:ascii="仿宋" w:hAnsi="仿宋" w:eastAsia="仿宋" w:cs="仿宋"/>
          <w:bCs/>
          <w:color w:val="FF0000"/>
          <w:sz w:val="28"/>
          <w:szCs w:val="28"/>
          <w:lang w:val="en-US"/>
        </w:rPr>
        <w:t>月</w:t>
      </w:r>
      <w:r>
        <w:rPr>
          <w:rFonts w:hint="eastAsia" w:ascii="仿宋" w:hAnsi="仿宋" w:eastAsia="仿宋" w:cs="仿宋"/>
          <w:bCs/>
          <w:color w:val="FF0000"/>
          <w:sz w:val="28"/>
          <w:szCs w:val="28"/>
          <w:lang w:val="en-US" w:eastAsia="zh-CN"/>
        </w:rPr>
        <w:t>24</w:t>
      </w:r>
      <w:r>
        <w:rPr>
          <w:rFonts w:hint="eastAsia" w:ascii="仿宋" w:hAnsi="仿宋" w:eastAsia="仿宋" w:cs="仿宋"/>
          <w:bCs/>
          <w:color w:val="auto"/>
          <w:sz w:val="28"/>
          <w:szCs w:val="28"/>
          <w:lang w:val="en-US"/>
        </w:rPr>
        <w:t>日上午11:30前）</w:t>
      </w:r>
      <w:r>
        <w:rPr>
          <w:rFonts w:hint="eastAsia" w:ascii="仿宋" w:hAnsi="仿宋" w:eastAsia="仿宋" w:cs="仿宋"/>
          <w:bCs/>
          <w:sz w:val="28"/>
          <w:szCs w:val="28"/>
          <w:lang w:val="en-US"/>
        </w:rPr>
        <w:t>未按时解密的，视为投标文件撤回。</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11.2.3因系统（非投标供应商行为）的原因，造成投标供应商未能在规定的解密时限内解密的，请及时与招标代理机构或与新疆政府采购网投标客户端进行联系。</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11.2.4 投标文件未按规定上传的，视为其自动放弃投标。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11.3 投标文件的修改和撤回</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11.3.1 投标人在递交投标文件后，可以修改或撤回其投标，但这种修改和撤回，必须在规定的投标截止时间前。在投标截止时间后，投标人不得要求修改或撤回其投标文件。</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11.3.2 若供应商在规定的时间内（“投标人须知前附表”的中规定）未能解密的，也将被视为供应商对其投标文件的撤回。</w:t>
      </w:r>
    </w:p>
    <w:p>
      <w:pPr>
        <w:pStyle w:val="18"/>
        <w:numPr>
          <w:ilvl w:val="0"/>
          <w:numId w:val="2"/>
        </w:numPr>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开标，资格审查及评标</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12评标委员会</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12.1</w:t>
      </w:r>
      <w:r>
        <w:rPr>
          <w:rFonts w:ascii="仿宋" w:hAnsi="仿宋" w:eastAsia="仿宋" w:cs="仿宋"/>
          <w:bCs/>
          <w:sz w:val="28"/>
          <w:szCs w:val="28"/>
          <w:lang w:val="en-US"/>
        </w:rPr>
        <w:t>招标方将根据《中华人民共和国政府采购法》，依法组建本次招标的评标委员会，负责本次招标的评标活动。评标委员会负责向招标方推荐一至三名中标候选人，并标明排列顺序。</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.2　评标委员会人选于开标前确定。评标委员会成员名单在中标结果确定前保密。</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.3  评标委员会由有关技术、经济等方面的五名专家组成。</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.4  按前款规定，评标委员会的成员，由政采云系统专家库采取随机抽取的方式确定。对于技术复杂、专业性要求较高或者国家有特殊要求的招标项目，采取随机抽取的方式抽取的专家不能满足评标工作需要时，将采取直接确定的方式选定评标委员会的人选。</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.5　评标专家的条件和回避规定。</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.5.1  有下列情形之一的，不得担任评标委员会成员：</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（1）与投标人或者投标人主要负责人有近亲关系的；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（2）与项目主管部门或者行政监督部门的人员有近亲关系的；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（3）与投标人有经济利益关系，可能影响对投标公正评审的；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（4）曾因在招标、评标以及其他与招标投标有关活动中从事违法行为而受过行政处罚或刑事处罚的。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评标委员会成员有前款规定情形之一的，应当主动提出回避。</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.6评标委员会成员应当熟悉并认真研究招标文件，至少应了解和熟悉以下内容：</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（1）招标目的；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（2）招标项目的范围、性质；</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（3）招标文件中规定的主要技术要求、标准和商务条款；</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（4）招标文件规定的评标标准、评标方法和在评标过程中应考虑的相关因素。</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.7  招标方应当向评标委员会提供评标所需的重要信息和数据。</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.8  评标委员会应当根据招标文件规定的评标标准和方法，对投标文件进行系统地评审和比较。招标文件中没有规定的标准和方法不得作为评标的依据。</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.9  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.10  评标委员会成员和与本次评标活动有关的工作人员，不得透露对投标文件的评审和比较、中标候选人的推荐情况以及与评标有关的其他情况。</w:t>
      </w:r>
    </w:p>
    <w:p>
      <w:pPr>
        <w:pStyle w:val="18"/>
        <w:autoSpaceDE/>
        <w:autoSpaceDN/>
        <w:spacing w:line="360" w:lineRule="auto"/>
        <w:jc w:val="both"/>
        <w:rPr>
          <w:rFonts w:ascii="仿宋" w:hAnsi="仿宋" w:eastAsia="仿宋" w:cs="仿宋"/>
          <w:bCs/>
          <w:sz w:val="28"/>
          <w:szCs w:val="28"/>
          <w:lang w:val="en-US"/>
        </w:rPr>
      </w:pPr>
      <w:r>
        <w:rPr>
          <w:rFonts w:ascii="仿宋" w:hAnsi="仿宋" w:eastAsia="仿宋" w:cs="仿宋"/>
          <w:bCs/>
          <w:sz w:val="28"/>
          <w:szCs w:val="28"/>
          <w:lang w:val="en-US"/>
        </w:rPr>
        <w:t>1</w:t>
      </w:r>
      <w:r>
        <w:rPr>
          <w:rFonts w:hint="eastAsia" w:ascii="仿宋" w:hAnsi="仿宋" w:eastAsia="仿宋" w:cs="仿宋"/>
          <w:bCs/>
          <w:sz w:val="28"/>
          <w:szCs w:val="28"/>
          <w:lang w:val="en-US"/>
        </w:rPr>
        <w:t>2</w:t>
      </w:r>
      <w:r>
        <w:rPr>
          <w:rFonts w:ascii="仿宋" w:hAnsi="仿宋" w:eastAsia="仿宋" w:cs="仿宋"/>
          <w:bCs/>
          <w:sz w:val="28"/>
          <w:szCs w:val="28"/>
          <w:lang w:val="en-US"/>
        </w:rPr>
        <w:t>.11　与评标活动有关的工作人员，是指评标委员会成员以外的、因参与评标监督工作或者事务性工作而知悉有关评标情况的所有人员。</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13评标依据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评标的依据为招标文件。</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14评标过程的保密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14.1  开标后，凡是属于审查、澄清、评价和比较的有关资料以及授标建议等，评标委员会成员或参与评标的有关工作人员均不得向投标人或其他无关的人员透露，违者给予警告、取消担任评标委员会成员的资格，不得再参加任何投标项目的评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14.2 投标人在评标过程中，所进行的试图影响评标结果的不符合《中华人民共和国政府采购法》及本次招标有关规定的活动，将被取消中标资格。</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15 初步评审</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15.2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15.3　投标最低报价，不作为中标的全部依据。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15.4　招标方不接受不符合国家有关部门相关规定的投标报价或优惠方案。</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15.5　在评标过程中，评标委员会发现投标人以他人名义投标、串通投标、以行贿手段谋取中标或者以其他弄虚作假方式投标的，该投标人的投标应作废标处理。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15.6  投标人的资格条件不符合国家有关规定和招标文件要求的，或者拒不按照要求对投标文件进行澄清、说明或补正的，评标委员会可以否决其投标。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15.7  评标委员会应当审查每一投标文件是否对招标文件提出的所有实质性要求和条件做出满足。未能在实质上满足的投标，应作废标处理。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15.8　投标人不得误导、干扰招标方的评标活动，否则将废除其投标。</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15.9　评标委员会应当根据招标文件，审查并逐项列出投标文件的全部投标偏差。投标偏差分为重大偏差和细微偏差。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15.10  下列情况属于重大偏差：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（1）没有按照招标文件要求提供投标保证金的；</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（2）投标文件没有投标人授权代表签字和加盖公章的；</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（3）投标文件中附有招标方不能接受的条件的；</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（4）不符合招标文件中规定的其他实质性要求的。</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投标文件有上述情形之一的，为未能对招标文件做出实质性满足的投标，并作废标处理。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15.11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评标委员会应当要求存在细小偏差的投标人在评标结束前以书面形式予以补正。拒绝补正的，在详细评审时可以对细微偏差作不利于该投标人的量化。</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15.12  评标委员会根据本规定否决不合格投标或者界定为废标后，因有效投标不足三个使得投标明显缺乏竞争性时，根据《中华人民共和国政府采购法》的相关规定，将作废标处理。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15.13  对投标文件满足招标文件条款的审查：</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（1）开标后，评标委员会将组织对投标文件进行审查，检查投标文件是否完整，是否出现计算性错误，投标文件正本是否满足招标文件的格式要求；</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（2）在对投标文件进行详细评估之前，评标委员会将依据投标人提供的资格证明文件审查投标人的财务和技术能力。如果确定投标人无能力履行合同，其投标将被拒绝；</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3）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招标人的权力和投标人义务的规定，而纠正这些偏离将影响到其他提交实质性满足的投标人的公平竞争地位；</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（4）评标委员会判断投标文件的满足性仅基于投标文件本身而不靠外部证据；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（5）评标委员会将拒绝被确定为非实质性满足的投标。投标人不能通过修正或撤消不符合之处而使其投标成为实质性满足的投标。</w:t>
      </w:r>
    </w:p>
    <w:p>
      <w:pPr>
        <w:pStyle w:val="18"/>
        <w:autoSpaceDE/>
        <w:autoSpaceDN/>
        <w:spacing w:line="360" w:lineRule="auto"/>
        <w:ind w:firstLine="560" w:firstLineChars="200"/>
        <w:jc w:val="both"/>
        <w:rPr>
          <w:rFonts w:ascii="仿宋" w:hAnsi="仿宋" w:eastAsia="仿宋" w:cs="仿宋"/>
          <w:bCs/>
          <w:sz w:val="28"/>
          <w:szCs w:val="28"/>
          <w:lang w:val="en-US"/>
        </w:rPr>
      </w:pPr>
      <w:r>
        <w:rPr>
          <w:rFonts w:hint="eastAsia" w:ascii="仿宋" w:hAnsi="仿宋" w:eastAsia="仿宋" w:cs="仿宋"/>
          <w:bCs/>
          <w:sz w:val="28"/>
          <w:szCs w:val="28"/>
          <w:lang w:val="en-US"/>
        </w:rPr>
        <w:t>投标文件响应程度初步审查通过的投标企业，进入下一步详细评审阶段，未通过投标文件响应程度初步审查的企业，其投标作为无效标，不进入后期评审阶段。</w:t>
      </w:r>
    </w:p>
    <w:p>
      <w:pPr>
        <w:pStyle w:val="18"/>
        <w:autoSpaceDE/>
        <w:autoSpaceDN/>
        <w:spacing w:line="360" w:lineRule="auto"/>
        <w:jc w:val="both"/>
        <w:rPr>
          <w:rFonts w:ascii="仿宋" w:hAnsi="仿宋" w:eastAsia="仿宋" w:cs="仿宋"/>
          <w:bCs/>
          <w:sz w:val="28"/>
          <w:szCs w:val="28"/>
          <w:highlight w:val="red"/>
          <w:lang w:val="en-US"/>
        </w:rPr>
      </w:pPr>
      <w:r>
        <w:rPr>
          <w:rFonts w:hint="eastAsia" w:ascii="仿宋" w:hAnsi="仿宋" w:eastAsia="仿宋" w:cs="仿宋"/>
          <w:bCs/>
          <w:sz w:val="28"/>
          <w:szCs w:val="28"/>
          <w:lang w:val="en-US"/>
        </w:rPr>
        <w:t>15.14评标委员会将根据政府采购政策支持中小企业政策对最后报价进行价格折扣，折扣的价格将作为评审价格。</w:t>
      </w:r>
    </w:p>
    <w:p>
      <w:pPr>
        <w:pStyle w:val="18"/>
        <w:autoSpaceDE/>
        <w:autoSpaceDN/>
        <w:spacing w:line="360" w:lineRule="auto"/>
        <w:ind w:firstLine="560" w:firstLineChars="200"/>
        <w:jc w:val="both"/>
        <w:rPr>
          <w:rFonts w:ascii="仿宋" w:hAnsi="仿宋" w:eastAsia="仿宋" w:cs="仿宋"/>
          <w:bCs/>
          <w:sz w:val="28"/>
          <w:szCs w:val="28"/>
          <w:lang w:val="en-US"/>
        </w:rPr>
      </w:pPr>
      <w:r>
        <w:rPr>
          <w:rFonts w:hint="eastAsia" w:ascii="仿宋" w:hAnsi="仿宋" w:eastAsia="仿宋" w:cs="仿宋"/>
          <w:bCs/>
          <w:sz w:val="28"/>
          <w:szCs w:val="28"/>
          <w:lang w:val="en-US"/>
        </w:rPr>
        <w:t>说明：如有多种产品符合此项政策时，折扣价格为每种产品的折扣金额汇总。</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16详细评审</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16.1  经初步评审合格的投标文件，评标委员会应当根据招标文件确定的评标标准和方法，对其技术和商务部分作进一步的评审和比较。</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16.2  在评审过程中，为了有助于对投标文件进行审查、评估和比较，招标方有权向投标人质疑，请投标人澄清投标内容。投标人有责任按照招标方通知的时间、地点指派专人进行答疑和澄清。评标委员会可能要求投标人就投标文件中的内容进行答辩，招标方将以书面形式通知投标人，投标人应按要求进行答辩。</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16.3  采用</w:t>
      </w:r>
      <w:r>
        <w:rPr>
          <w:rFonts w:hint="eastAsia" w:ascii="仿宋" w:hAnsi="仿宋" w:eastAsia="仿宋" w:cs="仿宋"/>
          <w:b/>
          <w:sz w:val="28"/>
          <w:szCs w:val="28"/>
          <w:lang w:val="en-US"/>
        </w:rPr>
        <w:t>综合评分法</w:t>
      </w:r>
      <w:r>
        <w:rPr>
          <w:rFonts w:hint="eastAsia" w:ascii="仿宋" w:hAnsi="仿宋" w:eastAsia="仿宋" w:cs="仿宋"/>
          <w:bCs/>
          <w:sz w:val="28"/>
          <w:szCs w:val="28"/>
          <w:lang w:val="en-US"/>
        </w:rPr>
        <w:t>衡量投标文件是否最大限度地满足招标文件中规定的各项综合评分标准。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16.4  根据综合评分法完成评标后，评标委员会应当拟定一份书面评标报告提交招标方。评标报告应当载明投标人的投标项目、所作的任何修正、对商务偏差的调整、对技术偏差的调整、对各评审因素的评估以及对每一投标的最终评审结果。</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16.5通过资格审查、符合性审查的不同投标人参加同一合同项下投标的，按一家投标人计算，评审依据顺序如下：评审后得分最高的投标人获得中标人推荐资格；评审得分相同的，按报价最低的参加评标；评审得分相同且报价相同的，由采购人开标现场抓阄确定中标人。</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16.6采用综合评分法衡量投标文件在是否最大限度地满足招标文件实质性要求前提下，按照招标文件中规定的各项因素进行综合评审后，依据得分高低，依次确定为中标候选人。</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16.7根据综合评分法完成评标后，评标委员会应当拟定一份书面评标报告提交招标方。评标报告应当载明投标人的投标项目、所作的任何修正、对商业偏差的调整、对技术偏差的调整、对各评审因素的评估以及对每一投标的最终评审结果。</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17定标标准</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17.1　采购人或者采购代理机构应当自中标人确定之日起2个工作日内，在省级以上财政部门指定的媒体上公告中标结果，招标文件应当随中标结果同时公告。中标结果公告内容应当包括采购人及其委托的采购代理机构的名称、地址、联系方式，项目名称和项目编号，中标人名称、地址和中标金额，主要中标标的的名称、规格型号、数量、单价、服务要求，中标公告期限以及评审专家名单。中标公告期限为1个工作日。</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17.2　邀请招标采购人采用书面推荐方式产生符合资格条件的潜在投标人的，还应当将所有被推荐供应商名单和推荐理由随中标结果同时公告。</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17.3　在公告中标结果的同时，采购人或者采购代理机构应当向中标人发出中标通知书；对未通过资格审查的投标人，应当告知其未通过的原因；采用综合评分法评审的，还应当告知未中标人本人的评审得分与排序。</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18 接受和拒绝任何或所有投标的权力</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为维护国家利益，招标方在授予合同之前仍有选择或拒绝任何全部投标的权力。</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19中标通知书</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19.2 《中标通知书》将作为签订合同的依据。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19.3  中标方在领取《中标通知书》时，必须按招标文件规定向招标代理机构缴纳招标代理服务费。</w:t>
      </w:r>
    </w:p>
    <w:p>
      <w:pPr>
        <w:pStyle w:val="18"/>
        <w:autoSpaceDE/>
        <w:autoSpaceDN/>
        <w:spacing w:line="360" w:lineRule="auto"/>
        <w:jc w:val="both"/>
        <w:rPr>
          <w:rFonts w:ascii="仿宋" w:hAnsi="仿宋" w:eastAsia="仿宋" w:cs="仿宋"/>
          <w:b/>
          <w:sz w:val="28"/>
          <w:szCs w:val="28"/>
          <w:lang w:val="en-US"/>
        </w:rPr>
      </w:pPr>
      <w:r>
        <w:rPr>
          <w:rFonts w:hint="eastAsia" w:ascii="仿宋" w:hAnsi="仿宋" w:eastAsia="仿宋" w:cs="仿宋"/>
          <w:b/>
          <w:sz w:val="28"/>
          <w:szCs w:val="28"/>
          <w:lang w:val="en-US"/>
        </w:rPr>
        <w:t>20 签订合同</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20.1  中标方收到招标方的《中标通知书》后三十日内，按照招标文件和中标方投标文件中的约定与采购人签订书面合同，所签订的合同不得对招标文件和中标方的投标文件作实质性修改。</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20.2  如中标方拒签合同，则按违约处理。招标方将不予退还其履约保证金。</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20.3  招标文件、中标方的投标文件及其澄清文件等，均为签订经济合同的依据。</w:t>
      </w:r>
    </w:p>
    <w:p>
      <w:pPr>
        <w:pStyle w:val="18"/>
        <w:autoSpaceDE/>
        <w:autoSpaceDN/>
        <w:spacing w:line="360" w:lineRule="auto"/>
        <w:jc w:val="both"/>
        <w:rPr>
          <w:rFonts w:ascii="仿宋" w:hAnsi="仿宋" w:eastAsia="仿宋" w:cs="仿宋"/>
          <w:bCs/>
          <w:sz w:val="28"/>
          <w:szCs w:val="28"/>
          <w:lang w:val="en-US"/>
        </w:rPr>
      </w:pPr>
      <w:r>
        <w:rPr>
          <w:rFonts w:hint="eastAsia" w:ascii="仿宋" w:hAnsi="仿宋" w:eastAsia="仿宋" w:cs="仿宋"/>
          <w:bCs/>
          <w:sz w:val="28"/>
          <w:szCs w:val="28"/>
          <w:lang w:val="en-US"/>
        </w:rPr>
        <w:t>20.4  不允许中标方将中标项目分包或转交他人承担。</w:t>
      </w:r>
    </w:p>
    <w:p>
      <w:pPr>
        <w:pStyle w:val="3"/>
        <w:keepNext w:val="0"/>
        <w:keepLines w:val="0"/>
        <w:pageBreakBefore/>
        <w:numPr>
          <w:ilvl w:val="0"/>
          <w:numId w:val="3"/>
        </w:numPr>
        <w:spacing w:before="0" w:after="0" w:line="360" w:lineRule="auto"/>
        <w:jc w:val="center"/>
        <w:rPr>
          <w:rFonts w:ascii="仿宋" w:hAnsi="仿宋" w:eastAsia="仿宋" w:cs="仿宋"/>
          <w:sz w:val="36"/>
          <w:szCs w:val="36"/>
          <w:lang w:val="en-US"/>
        </w:rPr>
      </w:pPr>
      <w:bookmarkStart w:id="44" w:name="_Toc17471"/>
      <w:r>
        <w:rPr>
          <w:rFonts w:hint="eastAsia" w:ascii="仿宋" w:hAnsi="仿宋" w:eastAsia="仿宋" w:cs="仿宋"/>
          <w:sz w:val="36"/>
          <w:szCs w:val="36"/>
          <w:lang w:val="en-US"/>
        </w:rPr>
        <w:t>评标方法及标准</w:t>
      </w:r>
      <w:bookmarkEnd w:id="44"/>
    </w:p>
    <w:p>
      <w:pPr>
        <w:spacing w:line="440" w:lineRule="exact"/>
        <w:ind w:firstLine="592" w:firstLineChars="200"/>
        <w:jc w:val="center"/>
        <w:rPr>
          <w:spacing w:val="-2"/>
          <w:sz w:val="30"/>
          <w:szCs w:val="30"/>
        </w:rPr>
      </w:pPr>
      <w:r>
        <w:rPr>
          <w:rFonts w:hint="eastAsia"/>
          <w:spacing w:val="-2"/>
          <w:sz w:val="30"/>
          <w:szCs w:val="30"/>
        </w:rPr>
        <w:t>投标文件资格审查表</w:t>
      </w:r>
    </w:p>
    <w:p>
      <w:pPr>
        <w:spacing w:line="440" w:lineRule="exact"/>
        <w:ind w:left="-422" w:leftChars="-200" w:hanging="18" w:hangingChars="8"/>
        <w:rPr>
          <w:rFonts w:ascii="仿宋" w:hAnsi="仿宋" w:eastAsia="仿宋" w:cs="仿宋"/>
          <w:spacing w:val="-2"/>
          <w:sz w:val="24"/>
          <w:szCs w:val="24"/>
        </w:rPr>
      </w:pPr>
      <w:r>
        <w:rPr>
          <w:rFonts w:hint="eastAsia" w:ascii="仿宋" w:hAnsi="仿宋" w:eastAsia="仿宋" w:cs="仿宋"/>
          <w:spacing w:val="-2"/>
          <w:sz w:val="24"/>
          <w:szCs w:val="24"/>
        </w:rPr>
        <w:t>1.资格性审查</w:t>
      </w:r>
    </w:p>
    <w:tbl>
      <w:tblPr>
        <w:tblStyle w:val="29"/>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8"/>
        <w:gridCol w:w="6415"/>
        <w:gridCol w:w="778"/>
        <w:gridCol w:w="778"/>
        <w:gridCol w:w="778"/>
        <w:gridCol w:w="45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vMerge w:val="restart"/>
            <w:tcBorders>
              <w:top w:val="single" w:color="auto" w:sz="12" w:space="0"/>
              <w:right w:val="single" w:color="auto" w:sz="4" w:space="0"/>
            </w:tcBorders>
            <w:vAlign w:val="center"/>
          </w:tcPr>
          <w:p>
            <w:pPr>
              <w:spacing w:line="440" w:lineRule="exact"/>
              <w:ind w:firstLine="2666" w:firstLineChars="1130"/>
              <w:rPr>
                <w:rFonts w:ascii="仿宋" w:hAnsi="仿宋" w:eastAsia="仿宋" w:cs="仿宋"/>
                <w:spacing w:val="-2"/>
                <w:sz w:val="24"/>
                <w:szCs w:val="24"/>
              </w:rPr>
            </w:pPr>
            <w:r>
              <w:rPr>
                <w:rFonts w:hint="eastAsia" w:ascii="仿宋" w:hAnsi="仿宋" w:eastAsia="仿宋" w:cs="仿宋"/>
                <w:spacing w:val="-2"/>
                <w:sz w:val="24"/>
                <w:szCs w:val="24"/>
              </w:rPr>
              <w:t>评审内容</w:t>
            </w:r>
          </w:p>
        </w:tc>
        <w:tc>
          <w:tcPr>
            <w:tcW w:w="2791" w:type="dxa"/>
            <w:gridSpan w:val="4"/>
            <w:tcBorders>
              <w:top w:val="single" w:color="auto" w:sz="12" w:space="0"/>
              <w:left w:val="single" w:color="auto" w:sz="4" w:space="0"/>
              <w:bottom w:val="single" w:color="auto" w:sz="4" w:space="0"/>
            </w:tcBorders>
            <w:vAlign w:val="center"/>
          </w:tcPr>
          <w:p>
            <w:pPr>
              <w:spacing w:line="440" w:lineRule="exact"/>
              <w:ind w:firstLine="424" w:firstLineChars="180"/>
              <w:rPr>
                <w:rFonts w:ascii="仿宋" w:hAnsi="仿宋" w:eastAsia="仿宋" w:cs="仿宋"/>
                <w:spacing w:val="-2"/>
                <w:sz w:val="24"/>
                <w:szCs w:val="24"/>
              </w:rPr>
            </w:pPr>
            <w:r>
              <w:rPr>
                <w:rFonts w:hint="eastAsia" w:ascii="仿宋" w:hAnsi="仿宋" w:eastAsia="仿宋" w:cs="仿宋"/>
                <w:spacing w:val="-2"/>
                <w:sz w:val="24"/>
                <w:szCs w:val="24"/>
              </w:rPr>
              <w:t>投标企业名称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 w:hRule="atLeast"/>
          <w:jc w:val="center"/>
        </w:trPr>
        <w:tc>
          <w:tcPr>
            <w:tcW w:w="7063" w:type="dxa"/>
            <w:gridSpan w:val="2"/>
            <w:vMerge w:val="continue"/>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778" w:type="dxa"/>
            <w:tcBorders>
              <w:top w:val="single" w:color="auto" w:sz="4" w:space="0"/>
              <w:left w:val="single" w:color="auto" w:sz="4" w:space="0"/>
              <w:right w:val="single" w:color="auto" w:sz="4" w:space="0"/>
            </w:tcBorders>
          </w:tcPr>
          <w:p>
            <w:pPr>
              <w:spacing w:line="440" w:lineRule="exact"/>
              <w:ind w:firstLine="424" w:firstLineChars="180"/>
              <w:jc w:val="center"/>
              <w:rPr>
                <w:rFonts w:ascii="仿宋" w:hAnsi="仿宋" w:eastAsia="仿宋" w:cs="仿宋"/>
                <w:spacing w:val="-2"/>
                <w:sz w:val="24"/>
                <w:szCs w:val="24"/>
              </w:rPr>
            </w:pPr>
            <w:r>
              <w:rPr>
                <w:rFonts w:hint="eastAsia" w:ascii="仿宋" w:hAnsi="仿宋" w:eastAsia="仿宋" w:cs="仿宋"/>
                <w:spacing w:val="-2"/>
                <w:sz w:val="24"/>
                <w:szCs w:val="24"/>
              </w:rPr>
              <w:t>1</w:t>
            </w:r>
          </w:p>
        </w:tc>
        <w:tc>
          <w:tcPr>
            <w:tcW w:w="778" w:type="dxa"/>
            <w:tcBorders>
              <w:top w:val="single" w:color="auto" w:sz="4" w:space="0"/>
              <w:left w:val="single" w:color="auto" w:sz="4" w:space="0"/>
            </w:tcBorders>
          </w:tcPr>
          <w:p>
            <w:pPr>
              <w:spacing w:line="440" w:lineRule="exact"/>
              <w:ind w:firstLine="424" w:firstLineChars="180"/>
              <w:jc w:val="center"/>
              <w:rPr>
                <w:rFonts w:ascii="仿宋" w:hAnsi="仿宋" w:eastAsia="仿宋" w:cs="仿宋"/>
                <w:spacing w:val="-2"/>
                <w:sz w:val="24"/>
                <w:szCs w:val="24"/>
              </w:rPr>
            </w:pPr>
            <w:r>
              <w:rPr>
                <w:rFonts w:hint="eastAsia" w:ascii="仿宋" w:hAnsi="仿宋" w:eastAsia="仿宋" w:cs="仿宋"/>
                <w:spacing w:val="-2"/>
                <w:sz w:val="24"/>
                <w:szCs w:val="24"/>
              </w:rPr>
              <w:t>2</w:t>
            </w:r>
          </w:p>
        </w:tc>
        <w:tc>
          <w:tcPr>
            <w:tcW w:w="778" w:type="dxa"/>
            <w:vAlign w:val="center"/>
          </w:tcPr>
          <w:p>
            <w:pPr>
              <w:spacing w:line="440" w:lineRule="exact"/>
              <w:ind w:firstLine="424" w:firstLineChars="180"/>
              <w:jc w:val="center"/>
              <w:rPr>
                <w:rFonts w:ascii="仿宋" w:hAnsi="仿宋" w:eastAsia="仿宋" w:cs="仿宋"/>
                <w:spacing w:val="-2"/>
                <w:sz w:val="24"/>
                <w:szCs w:val="24"/>
              </w:rPr>
            </w:pPr>
            <w:r>
              <w:rPr>
                <w:rFonts w:hint="eastAsia" w:ascii="仿宋" w:hAnsi="仿宋" w:eastAsia="仿宋" w:cs="仿宋"/>
                <w:spacing w:val="-2"/>
                <w:sz w:val="24"/>
                <w:szCs w:val="24"/>
              </w:rPr>
              <w:t>3</w:t>
            </w:r>
          </w:p>
        </w:tc>
        <w:tc>
          <w:tcPr>
            <w:tcW w:w="457" w:type="dxa"/>
            <w:vAlign w:val="center"/>
          </w:tcPr>
          <w:p>
            <w:pPr>
              <w:jc w:val="center"/>
              <w:rPr>
                <w:rFonts w:ascii="仿宋" w:hAnsi="仿宋" w:eastAsia="仿宋" w:cs="仿宋"/>
                <w:b/>
                <w:sz w:val="24"/>
                <w:szCs w:val="24"/>
              </w:rPr>
            </w:pPr>
            <w:r>
              <w:rPr>
                <w:rFonts w:hint="eastAsia" w:ascii="仿宋" w:hAnsi="仿宋" w:eastAsia="仿宋" w:cs="仿宋"/>
                <w:b/>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cs="仿宋"/>
                <w:sz w:val="24"/>
                <w:szCs w:val="24"/>
              </w:rPr>
            </w:pPr>
            <w:r>
              <w:rPr>
                <w:rFonts w:hint="eastAsia" w:ascii="仿宋" w:hAnsi="仿宋" w:eastAsia="仿宋" w:cs="仿宋"/>
                <w:sz w:val="24"/>
                <w:szCs w:val="24"/>
              </w:rPr>
              <w:t>1</w:t>
            </w:r>
          </w:p>
        </w:tc>
        <w:tc>
          <w:tcPr>
            <w:tcW w:w="6415" w:type="dxa"/>
            <w:tcBorders>
              <w:right w:val="single" w:color="auto" w:sz="4" w:space="0"/>
            </w:tcBorders>
            <w:vAlign w:val="center"/>
          </w:tcPr>
          <w:p>
            <w:pPr>
              <w:spacing w:line="440" w:lineRule="exact"/>
              <w:rPr>
                <w:rFonts w:ascii="仿宋" w:hAnsi="仿宋" w:eastAsia="仿宋" w:cs="仿宋"/>
                <w:spacing w:val="-2"/>
                <w:sz w:val="21"/>
                <w:szCs w:val="21"/>
              </w:rPr>
            </w:pPr>
            <w:r>
              <w:rPr>
                <w:rFonts w:hint="eastAsia" w:ascii="仿宋" w:hAnsi="仿宋" w:eastAsia="仿宋" w:cs="仿宋"/>
                <w:kern w:val="2"/>
                <w:sz w:val="21"/>
                <w:szCs w:val="21"/>
                <w:lang w:val="en-US" w:bidi="ar-SA"/>
              </w:rPr>
              <w:t>供应商具有合法有效的营业执照；</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cs="仿宋"/>
                <w:spacing w:val="-2"/>
                <w:sz w:val="24"/>
                <w:szCs w:val="24"/>
                <w:lang w:val="en-US"/>
              </w:rPr>
            </w:pPr>
            <w:r>
              <w:rPr>
                <w:rFonts w:hint="eastAsia" w:ascii="仿宋" w:hAnsi="仿宋" w:eastAsia="仿宋" w:cs="仿宋"/>
                <w:spacing w:val="-2"/>
                <w:sz w:val="24"/>
                <w:szCs w:val="24"/>
                <w:lang w:val="en-US"/>
              </w:rPr>
              <w:t>2</w:t>
            </w:r>
          </w:p>
        </w:tc>
        <w:tc>
          <w:tcPr>
            <w:tcW w:w="6415" w:type="dxa"/>
            <w:tcBorders>
              <w:right w:val="single" w:color="auto" w:sz="4" w:space="0"/>
            </w:tcBorders>
            <w:vAlign w:val="center"/>
          </w:tcPr>
          <w:p>
            <w:pPr>
              <w:widowControl/>
              <w:shd w:val="clear" w:color="auto" w:fill="FEFEFE"/>
              <w:spacing w:line="360" w:lineRule="auto"/>
              <w:rPr>
                <w:rFonts w:ascii="仿宋" w:hAnsi="仿宋" w:eastAsia="仿宋" w:cs="仿宋"/>
                <w:kern w:val="2"/>
                <w:sz w:val="21"/>
                <w:szCs w:val="21"/>
                <w:lang w:val="en-US" w:bidi="ar-SA"/>
              </w:rPr>
            </w:pPr>
            <w:r>
              <w:rPr>
                <w:rFonts w:hint="eastAsia" w:ascii="仿宋" w:hAnsi="仿宋" w:eastAsia="仿宋" w:cs="仿宋"/>
                <w:kern w:val="2"/>
                <w:sz w:val="21"/>
                <w:szCs w:val="21"/>
                <w:lang w:val="en-US" w:bidi="ar-SA"/>
              </w:rPr>
              <w:t>代表的法人授权委托书及被授权人身份证复印件</w:t>
            </w:r>
            <w:r>
              <w:rPr>
                <w:rFonts w:ascii="仿宋" w:hAnsi="仿宋" w:eastAsia="仿宋" w:cs="仿宋"/>
                <w:kern w:val="2"/>
                <w:sz w:val="21"/>
                <w:szCs w:val="21"/>
                <w:lang w:bidi="ar-SA"/>
              </w:rPr>
              <w:t>，</w:t>
            </w:r>
            <w:r>
              <w:rPr>
                <w:rFonts w:hint="eastAsia" w:ascii="仿宋" w:hAnsi="仿宋" w:eastAsia="仿宋" w:cs="仿宋"/>
                <w:kern w:val="2"/>
                <w:sz w:val="21"/>
                <w:szCs w:val="21"/>
                <w:lang w:val="en-US" w:bidi="ar-SA"/>
              </w:rPr>
              <w:t>授权委托书应由法定代表签名并加盖企业公章；</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cs="仿宋"/>
                <w:spacing w:val="-2"/>
                <w:sz w:val="24"/>
                <w:szCs w:val="24"/>
                <w:lang w:val="en-US"/>
              </w:rPr>
            </w:pPr>
            <w:r>
              <w:rPr>
                <w:rFonts w:hint="eastAsia" w:ascii="仿宋" w:hAnsi="仿宋" w:eastAsia="仿宋" w:cs="仿宋"/>
                <w:spacing w:val="-2"/>
                <w:sz w:val="24"/>
                <w:szCs w:val="24"/>
                <w:lang w:val="en-US"/>
              </w:rPr>
              <w:t>3</w:t>
            </w:r>
          </w:p>
        </w:tc>
        <w:tc>
          <w:tcPr>
            <w:tcW w:w="6415" w:type="dxa"/>
            <w:tcBorders>
              <w:right w:val="single" w:color="auto" w:sz="4" w:space="0"/>
            </w:tcBorders>
            <w:vAlign w:val="center"/>
          </w:tcPr>
          <w:p>
            <w:pPr>
              <w:widowControl/>
              <w:shd w:val="clear" w:color="auto" w:fill="FEFEFE"/>
              <w:spacing w:line="360" w:lineRule="auto"/>
              <w:rPr>
                <w:rFonts w:ascii="仿宋" w:hAnsi="仿宋" w:eastAsia="仿宋" w:cs="仿宋"/>
                <w:kern w:val="2"/>
                <w:sz w:val="21"/>
                <w:szCs w:val="21"/>
                <w:lang w:val="en-US" w:bidi="ar-SA"/>
              </w:rPr>
            </w:pPr>
            <w:r>
              <w:rPr>
                <w:rFonts w:hint="eastAsia" w:ascii="仿宋" w:hAnsi="仿宋" w:eastAsia="仿宋" w:cs="仿宋"/>
                <w:kern w:val="2"/>
                <w:sz w:val="21"/>
                <w:szCs w:val="21"/>
                <w:lang w:val="en-US" w:bidi="ar-SA"/>
              </w:rPr>
              <w:t>提供2021年度或2022年度由第三方财务审计机构出具的财务审计报告（2023年1月份新成立的公司可不提供但需提供银行出具的近三个月的资信证明）；</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cs="仿宋"/>
                <w:spacing w:val="-2"/>
                <w:sz w:val="24"/>
                <w:szCs w:val="24"/>
                <w:lang w:val="en-US"/>
              </w:rPr>
            </w:pPr>
            <w:r>
              <w:rPr>
                <w:rFonts w:hint="eastAsia" w:ascii="仿宋" w:hAnsi="仿宋" w:eastAsia="仿宋" w:cs="仿宋"/>
                <w:spacing w:val="-2"/>
                <w:sz w:val="24"/>
                <w:szCs w:val="24"/>
                <w:lang w:val="en-US"/>
              </w:rPr>
              <w:t>4</w:t>
            </w:r>
          </w:p>
        </w:tc>
        <w:tc>
          <w:tcPr>
            <w:tcW w:w="6415" w:type="dxa"/>
            <w:tcBorders>
              <w:right w:val="single" w:color="auto" w:sz="4" w:space="0"/>
            </w:tcBorders>
            <w:vAlign w:val="center"/>
          </w:tcPr>
          <w:p>
            <w:pPr>
              <w:widowControl/>
              <w:shd w:val="clear" w:color="auto" w:fill="FEFEFE"/>
              <w:spacing w:line="360" w:lineRule="auto"/>
              <w:rPr>
                <w:rFonts w:ascii="仿宋" w:hAnsi="仿宋" w:eastAsia="仿宋" w:cs="仿宋"/>
                <w:kern w:val="2"/>
                <w:sz w:val="21"/>
                <w:szCs w:val="21"/>
                <w:lang w:val="en-US" w:bidi="ar-SA"/>
              </w:rPr>
            </w:pPr>
            <w:r>
              <w:rPr>
                <w:rFonts w:hint="eastAsia" w:ascii="仿宋" w:hAnsi="仿宋" w:eastAsia="仿宋" w:cs="仿宋"/>
                <w:kern w:val="2"/>
                <w:sz w:val="21"/>
                <w:szCs w:val="21"/>
                <w:lang w:val="en-US" w:bidi="ar-SA"/>
              </w:rPr>
              <w:t>提供本单位缴纳的近六个月社保缴纳证明（社保缴费凭证，新成立不足六个月的公司以实际发生的为准）；</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6" w:hRule="atLeast"/>
          <w:jc w:val="center"/>
        </w:trPr>
        <w:tc>
          <w:tcPr>
            <w:tcW w:w="648" w:type="dxa"/>
            <w:vAlign w:val="center"/>
          </w:tcPr>
          <w:p>
            <w:pPr>
              <w:jc w:val="center"/>
              <w:rPr>
                <w:rFonts w:ascii="仿宋" w:hAnsi="仿宋" w:eastAsia="仿宋" w:cs="仿宋"/>
                <w:spacing w:val="-2"/>
                <w:sz w:val="24"/>
                <w:szCs w:val="24"/>
              </w:rPr>
            </w:pPr>
            <w:r>
              <w:rPr>
                <w:rFonts w:hint="eastAsia" w:ascii="仿宋" w:hAnsi="仿宋" w:eastAsia="仿宋" w:cs="仿宋"/>
                <w:spacing w:val="-2"/>
                <w:sz w:val="24"/>
                <w:szCs w:val="24"/>
                <w:lang w:val="en-US"/>
              </w:rPr>
              <w:t>5</w:t>
            </w:r>
          </w:p>
        </w:tc>
        <w:tc>
          <w:tcPr>
            <w:tcW w:w="6415" w:type="dxa"/>
            <w:tcBorders>
              <w:right w:val="single" w:color="auto" w:sz="4" w:space="0"/>
            </w:tcBorders>
            <w:vAlign w:val="center"/>
          </w:tcPr>
          <w:p>
            <w:pPr>
              <w:widowControl/>
              <w:shd w:val="clear" w:color="auto" w:fill="FEFEFE"/>
              <w:spacing w:line="360" w:lineRule="auto"/>
              <w:rPr>
                <w:rFonts w:ascii="仿宋" w:hAnsi="仿宋" w:eastAsia="仿宋" w:cs="仿宋"/>
                <w:spacing w:val="-2"/>
                <w:sz w:val="21"/>
                <w:szCs w:val="21"/>
              </w:rPr>
            </w:pPr>
            <w:r>
              <w:rPr>
                <w:rFonts w:hint="eastAsia" w:ascii="仿宋" w:hAnsi="仿宋" w:eastAsia="仿宋" w:cs="仿宋"/>
                <w:spacing w:val="-2"/>
                <w:sz w:val="21"/>
                <w:szCs w:val="21"/>
                <w:lang w:val="en-US"/>
              </w:rPr>
              <w:t>提供税务机关出具近三个月填报日期的完税证明（新成立不足三个月的公司按实际发生提供）；</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48" w:type="dxa"/>
            <w:vAlign w:val="center"/>
          </w:tcPr>
          <w:p>
            <w:pPr>
              <w:jc w:val="center"/>
              <w:rPr>
                <w:rFonts w:ascii="仿宋" w:hAnsi="仿宋" w:eastAsia="仿宋" w:cs="仿宋"/>
                <w:spacing w:val="-2"/>
                <w:sz w:val="24"/>
                <w:szCs w:val="24"/>
              </w:rPr>
            </w:pPr>
            <w:r>
              <w:rPr>
                <w:rFonts w:hint="eastAsia" w:ascii="仿宋" w:hAnsi="仿宋" w:eastAsia="仿宋" w:cs="仿宋"/>
                <w:spacing w:val="-2"/>
                <w:sz w:val="24"/>
                <w:szCs w:val="24"/>
                <w:lang w:val="en-US"/>
              </w:rPr>
              <w:t>6</w:t>
            </w:r>
          </w:p>
        </w:tc>
        <w:tc>
          <w:tcPr>
            <w:tcW w:w="6415" w:type="dxa"/>
            <w:tcBorders>
              <w:right w:val="single" w:color="auto" w:sz="4" w:space="0"/>
            </w:tcBorders>
            <w:vAlign w:val="center"/>
          </w:tcPr>
          <w:p>
            <w:pPr>
              <w:widowControl/>
              <w:shd w:val="clear" w:color="auto" w:fill="FEFEFE"/>
              <w:spacing w:line="360" w:lineRule="auto"/>
              <w:rPr>
                <w:rFonts w:ascii="仿宋" w:hAnsi="仿宋" w:eastAsia="仿宋" w:cs="仿宋"/>
                <w:spacing w:val="-2"/>
                <w:sz w:val="21"/>
                <w:szCs w:val="21"/>
              </w:rPr>
            </w:pPr>
            <w:r>
              <w:rPr>
                <w:rFonts w:hint="eastAsia" w:ascii="仿宋" w:hAnsi="仿宋" w:eastAsia="仿宋" w:cs="仿宋"/>
                <w:spacing w:val="-2"/>
                <w:sz w:val="21"/>
                <w:szCs w:val="21"/>
                <w:lang w:val="en-US"/>
              </w:rPr>
              <w:t>近三年内（本项目投标截止期前）如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spacing w:val="-2"/>
                <w:sz w:val="21"/>
                <w:szCs w:val="21"/>
                <w:lang w:val="en-US"/>
              </w:rPr>
              <w:fldChar w:fldCharType="begin"/>
            </w:r>
            <w:r>
              <w:rPr>
                <w:rFonts w:hint="eastAsia" w:ascii="仿宋" w:hAnsi="仿宋" w:eastAsia="仿宋" w:cs="仿宋"/>
                <w:spacing w:val="-2"/>
                <w:sz w:val="21"/>
                <w:szCs w:val="21"/>
                <w:lang w:val="en-US"/>
              </w:rPr>
              <w:instrText xml:space="preserve"> HYPERLINK "http://www.gsxt.gov.cn/" </w:instrText>
            </w:r>
            <w:r>
              <w:rPr>
                <w:rFonts w:hint="eastAsia" w:ascii="仿宋" w:hAnsi="仿宋" w:eastAsia="仿宋" w:cs="仿宋"/>
                <w:spacing w:val="-2"/>
                <w:sz w:val="21"/>
                <w:szCs w:val="21"/>
                <w:lang w:val="en-US"/>
              </w:rPr>
              <w:fldChar w:fldCharType="separate"/>
            </w:r>
            <w:r>
              <w:rPr>
                <w:rFonts w:hint="eastAsia" w:ascii="仿宋" w:hAnsi="仿宋" w:eastAsia="仿宋" w:cs="仿宋"/>
                <w:spacing w:val="-2"/>
                <w:sz w:val="21"/>
                <w:szCs w:val="21"/>
                <w:lang w:val="en-US"/>
              </w:rPr>
              <w:t>http：//www.gsxt.gov.cn</w:t>
            </w:r>
            <w:r>
              <w:rPr>
                <w:rFonts w:hint="eastAsia" w:ascii="仿宋" w:hAnsi="仿宋" w:eastAsia="仿宋" w:cs="仿宋"/>
                <w:spacing w:val="-2"/>
                <w:sz w:val="21"/>
                <w:szCs w:val="21"/>
                <w:lang w:val="en-US"/>
              </w:rPr>
              <w:fldChar w:fldCharType="end"/>
            </w:r>
            <w:r>
              <w:rPr>
                <w:rFonts w:hint="eastAsia" w:ascii="仿宋" w:hAnsi="仿宋" w:eastAsia="仿宋" w:cs="仿宋"/>
                <w:spacing w:val="-2"/>
                <w:sz w:val="21"/>
                <w:szCs w:val="21"/>
                <w:lang w:val="en-US"/>
              </w:rPr>
              <w:t>）”列入经营异常名录信息、列入严重违法失信企业名单（黑名单）信息的将拒绝其参加本次政府采购活动（开标现场查询核实）；</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648" w:type="dxa"/>
            <w:vAlign w:val="center"/>
          </w:tcPr>
          <w:p>
            <w:pPr>
              <w:jc w:val="center"/>
              <w:rPr>
                <w:rFonts w:ascii="仿宋" w:hAnsi="仿宋" w:eastAsia="仿宋" w:cs="仿宋"/>
                <w:spacing w:val="-2"/>
                <w:sz w:val="24"/>
                <w:szCs w:val="24"/>
              </w:rPr>
            </w:pPr>
            <w:r>
              <w:rPr>
                <w:rFonts w:hint="eastAsia" w:ascii="仿宋" w:hAnsi="仿宋" w:eastAsia="仿宋" w:cs="仿宋"/>
                <w:spacing w:val="-2"/>
                <w:sz w:val="24"/>
                <w:szCs w:val="24"/>
                <w:lang w:val="en-US"/>
              </w:rPr>
              <w:t>7</w:t>
            </w:r>
          </w:p>
        </w:tc>
        <w:tc>
          <w:tcPr>
            <w:tcW w:w="6415" w:type="dxa"/>
            <w:tcBorders>
              <w:right w:val="single" w:color="auto" w:sz="4" w:space="0"/>
            </w:tcBorders>
            <w:vAlign w:val="center"/>
          </w:tcPr>
          <w:p>
            <w:pPr>
              <w:spacing w:line="440" w:lineRule="exact"/>
              <w:rPr>
                <w:rFonts w:ascii="仿宋" w:hAnsi="仿宋" w:eastAsia="仿宋" w:cs="仿宋"/>
                <w:spacing w:val="-2"/>
                <w:sz w:val="24"/>
                <w:szCs w:val="24"/>
              </w:rPr>
            </w:pPr>
            <w:r>
              <w:rPr>
                <w:rFonts w:hint="eastAsia" w:ascii="仿宋" w:hAnsi="仿宋" w:eastAsia="仿宋" w:cs="仿宋"/>
                <w:spacing w:val="-2"/>
                <w:sz w:val="21"/>
                <w:szCs w:val="21"/>
                <w:lang w:val="en-US"/>
              </w:rPr>
              <w:t>保证金缴纳凭证。</w:t>
            </w:r>
          </w:p>
        </w:tc>
        <w:tc>
          <w:tcPr>
            <w:tcW w:w="778" w:type="dxa"/>
            <w:tcBorders>
              <w:left w:val="single" w:color="auto" w:sz="4" w:space="0"/>
              <w:righ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tcBorders>
            <w:vAlign w:val="center"/>
          </w:tcPr>
          <w:p>
            <w:pPr>
              <w:spacing w:line="440" w:lineRule="exact"/>
              <w:ind w:firstLine="424" w:firstLineChars="180"/>
              <w:rPr>
                <w:rFonts w:ascii="仿宋" w:hAnsi="仿宋" w:eastAsia="仿宋" w:cs="仿宋"/>
                <w:spacing w:val="-2"/>
                <w:sz w:val="24"/>
                <w:szCs w:val="24"/>
              </w:rPr>
            </w:pPr>
          </w:p>
        </w:tc>
        <w:tc>
          <w:tcPr>
            <w:tcW w:w="778" w:type="dxa"/>
            <w:tcBorders>
              <w:right w:val="single" w:color="auto" w:sz="4" w:space="0"/>
            </w:tcBorders>
          </w:tcPr>
          <w:p>
            <w:pPr>
              <w:spacing w:line="440" w:lineRule="exact"/>
              <w:ind w:firstLine="424" w:firstLineChars="180"/>
              <w:rPr>
                <w:rFonts w:ascii="仿宋" w:hAnsi="仿宋" w:eastAsia="仿宋" w:cs="仿宋"/>
                <w:spacing w:val="-2"/>
                <w:sz w:val="24"/>
                <w:szCs w:val="24"/>
              </w:rPr>
            </w:pPr>
          </w:p>
        </w:tc>
        <w:tc>
          <w:tcPr>
            <w:tcW w:w="457" w:type="dxa"/>
            <w:tcBorders>
              <w:left w:val="single" w:color="auto" w:sz="4" w:space="0"/>
            </w:tcBorders>
          </w:tcPr>
          <w:p>
            <w:pPr>
              <w:rPr>
                <w:rFonts w:ascii="仿宋" w:hAnsi="仿宋" w:eastAsia="仿宋" w:cs="仿宋"/>
                <w:spacing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063" w:type="dxa"/>
            <w:gridSpan w:val="2"/>
            <w:tcBorders>
              <w:bottom w:val="single" w:color="auto" w:sz="12" w:space="0"/>
              <w:right w:val="single" w:color="auto" w:sz="4" w:space="0"/>
            </w:tcBorders>
          </w:tcPr>
          <w:p>
            <w:pPr>
              <w:spacing w:line="440" w:lineRule="exact"/>
              <w:ind w:firstLine="424" w:firstLineChars="180"/>
              <w:rPr>
                <w:rFonts w:ascii="仿宋" w:hAnsi="仿宋" w:eastAsia="仿宋" w:cs="仿宋"/>
                <w:spacing w:val="-2"/>
                <w:sz w:val="24"/>
                <w:szCs w:val="24"/>
              </w:rPr>
            </w:pPr>
            <w:r>
              <w:rPr>
                <w:rFonts w:hint="eastAsia" w:ascii="仿宋" w:hAnsi="仿宋" w:eastAsia="仿宋" w:cs="仿宋"/>
                <w:spacing w:val="-2"/>
                <w:sz w:val="24"/>
                <w:szCs w:val="24"/>
              </w:rPr>
              <w:t>结论：是否通过评审</w:t>
            </w:r>
          </w:p>
        </w:tc>
        <w:tc>
          <w:tcPr>
            <w:tcW w:w="778" w:type="dxa"/>
            <w:tcBorders>
              <w:left w:val="single" w:color="auto" w:sz="4" w:space="0"/>
              <w:bottom w:val="single" w:color="auto" w:sz="12" w:space="0"/>
              <w:right w:val="single" w:color="auto" w:sz="4" w:space="0"/>
            </w:tcBorders>
          </w:tcPr>
          <w:p>
            <w:pPr>
              <w:spacing w:line="440" w:lineRule="exact"/>
              <w:ind w:firstLine="424" w:firstLineChars="180"/>
              <w:rPr>
                <w:rFonts w:ascii="仿宋" w:hAnsi="仿宋" w:eastAsia="仿宋" w:cs="仿宋"/>
                <w:spacing w:val="-2"/>
                <w:sz w:val="24"/>
                <w:szCs w:val="24"/>
              </w:rPr>
            </w:pPr>
          </w:p>
        </w:tc>
        <w:tc>
          <w:tcPr>
            <w:tcW w:w="778" w:type="dxa"/>
            <w:tcBorders>
              <w:left w:val="single" w:color="auto" w:sz="4" w:space="0"/>
              <w:bottom w:val="single" w:color="auto" w:sz="12" w:space="0"/>
            </w:tcBorders>
          </w:tcPr>
          <w:p>
            <w:pPr>
              <w:spacing w:line="440" w:lineRule="exact"/>
              <w:ind w:firstLine="424" w:firstLineChars="180"/>
              <w:rPr>
                <w:rFonts w:ascii="仿宋" w:hAnsi="仿宋" w:eastAsia="仿宋" w:cs="仿宋"/>
                <w:spacing w:val="-2"/>
                <w:sz w:val="24"/>
                <w:szCs w:val="24"/>
              </w:rPr>
            </w:pPr>
          </w:p>
        </w:tc>
        <w:tc>
          <w:tcPr>
            <w:tcW w:w="778" w:type="dxa"/>
            <w:tcBorders>
              <w:bottom w:val="single" w:color="auto" w:sz="12" w:space="0"/>
            </w:tcBorders>
          </w:tcPr>
          <w:p>
            <w:pPr>
              <w:spacing w:line="440" w:lineRule="exact"/>
              <w:ind w:firstLine="424" w:firstLineChars="180"/>
              <w:rPr>
                <w:rFonts w:ascii="仿宋" w:hAnsi="仿宋" w:eastAsia="仿宋" w:cs="仿宋"/>
                <w:spacing w:val="-2"/>
                <w:sz w:val="24"/>
                <w:szCs w:val="24"/>
              </w:rPr>
            </w:pPr>
          </w:p>
        </w:tc>
        <w:tc>
          <w:tcPr>
            <w:tcW w:w="457" w:type="dxa"/>
            <w:tcBorders>
              <w:bottom w:val="single" w:color="auto" w:sz="12" w:space="0"/>
            </w:tcBorders>
          </w:tcPr>
          <w:p>
            <w:pPr>
              <w:rPr>
                <w:rFonts w:ascii="仿宋" w:hAnsi="仿宋" w:eastAsia="仿宋" w:cs="仿宋"/>
                <w:spacing w:val="-2"/>
                <w:sz w:val="24"/>
                <w:szCs w:val="24"/>
              </w:rPr>
            </w:pPr>
          </w:p>
        </w:tc>
      </w:tr>
    </w:tbl>
    <w:p>
      <w:pPr>
        <w:spacing w:line="440" w:lineRule="exact"/>
        <w:ind w:left="-440" w:leftChars="-200"/>
        <w:rPr>
          <w:rFonts w:ascii="仿宋" w:hAnsi="仿宋" w:eastAsia="仿宋" w:cs="仿宋"/>
          <w:spacing w:val="-2"/>
          <w:sz w:val="24"/>
          <w:szCs w:val="24"/>
        </w:rPr>
      </w:pPr>
      <w:r>
        <w:rPr>
          <w:rFonts w:hint="eastAsia" w:ascii="仿宋" w:hAnsi="仿宋" w:eastAsia="仿宋" w:cs="仿宋"/>
          <w:spacing w:val="-2"/>
          <w:sz w:val="24"/>
          <w:szCs w:val="24"/>
        </w:rPr>
        <w:t>注：采购人或采购代理机构依据法律法规和招标文件中规定的内容，对投标人的资格进行审查。未通过资格审查的投标人不进入评标；通过资格审查的投标人少于三家的，不进行评标。</w:t>
      </w:r>
    </w:p>
    <w:p>
      <w:pPr>
        <w:spacing w:line="440" w:lineRule="exact"/>
        <w:rPr>
          <w:rFonts w:ascii="仿宋" w:hAnsi="仿宋" w:eastAsia="仿宋" w:cs="仿宋"/>
          <w:spacing w:val="-2"/>
          <w:sz w:val="24"/>
          <w:szCs w:val="24"/>
        </w:rPr>
      </w:pPr>
    </w:p>
    <w:p>
      <w:pPr>
        <w:spacing w:line="440" w:lineRule="exact"/>
        <w:rPr>
          <w:rFonts w:ascii="仿宋" w:hAnsi="仿宋" w:eastAsia="仿宋" w:cs="仿宋"/>
          <w:spacing w:val="-2"/>
          <w:sz w:val="24"/>
          <w:szCs w:val="24"/>
        </w:rPr>
      </w:pPr>
    </w:p>
    <w:p>
      <w:pPr>
        <w:spacing w:line="440" w:lineRule="exact"/>
        <w:rPr>
          <w:rFonts w:ascii="仿宋" w:hAnsi="仿宋" w:eastAsia="仿宋" w:cs="仿宋"/>
          <w:spacing w:val="-2"/>
          <w:sz w:val="24"/>
          <w:szCs w:val="24"/>
        </w:rPr>
      </w:pPr>
      <w:r>
        <w:rPr>
          <w:rFonts w:hint="eastAsia" w:ascii="仿宋" w:hAnsi="仿宋" w:eastAsia="仿宋" w:cs="仿宋"/>
          <w:spacing w:val="-2"/>
          <w:sz w:val="24"/>
          <w:szCs w:val="24"/>
        </w:rPr>
        <w:t>2.符合性审查</w:t>
      </w:r>
    </w:p>
    <w:tbl>
      <w:tblPr>
        <w:tblStyle w:val="29"/>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6"/>
        <w:gridCol w:w="6673"/>
        <w:gridCol w:w="646"/>
        <w:gridCol w:w="646"/>
        <w:gridCol w:w="646"/>
        <w:gridCol w:w="5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right w:val="single" w:color="auto" w:sz="4" w:space="0"/>
            </w:tcBorders>
            <w:vAlign w:val="center"/>
          </w:tcPr>
          <w:p>
            <w:pPr>
              <w:jc w:val="center"/>
              <w:rPr>
                <w:rFonts w:ascii="仿宋" w:hAnsi="仿宋" w:eastAsia="仿宋" w:cs="仿宋"/>
                <w:b/>
                <w:sz w:val="24"/>
                <w:szCs w:val="24"/>
              </w:rPr>
            </w:pPr>
            <w:r>
              <w:rPr>
                <w:rFonts w:hint="eastAsia" w:ascii="仿宋" w:hAnsi="仿宋" w:eastAsia="仿宋" w:cs="仿宋"/>
                <w:b/>
                <w:sz w:val="24"/>
                <w:szCs w:val="24"/>
              </w:rPr>
              <w:t>评审内容</w:t>
            </w:r>
          </w:p>
        </w:tc>
        <w:tc>
          <w:tcPr>
            <w:tcW w:w="2535" w:type="dxa"/>
            <w:gridSpan w:val="4"/>
            <w:tcBorders>
              <w:top w:val="single" w:color="auto" w:sz="12" w:space="0"/>
              <w:left w:val="single" w:color="auto" w:sz="4" w:space="0"/>
              <w:bottom w:val="single" w:color="auto" w:sz="4" w:space="0"/>
            </w:tcBorders>
            <w:vAlign w:val="center"/>
          </w:tcPr>
          <w:p>
            <w:pPr>
              <w:jc w:val="center"/>
              <w:rPr>
                <w:rFonts w:ascii="仿宋" w:hAnsi="仿宋" w:eastAsia="仿宋" w:cs="仿宋"/>
                <w:b/>
                <w:sz w:val="24"/>
                <w:szCs w:val="24"/>
              </w:rPr>
            </w:pPr>
            <w:r>
              <w:rPr>
                <w:rFonts w:hint="eastAsia" w:ascii="仿宋" w:hAnsi="仿宋" w:eastAsia="仿宋" w:cs="仿宋"/>
                <w:b/>
                <w:sz w:val="24"/>
                <w:szCs w:val="24"/>
              </w:rPr>
              <w:t>投标企业名称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9" w:hRule="atLeast"/>
          <w:jc w:val="center"/>
        </w:trPr>
        <w:tc>
          <w:tcPr>
            <w:tcW w:w="7319" w:type="dxa"/>
            <w:gridSpan w:val="2"/>
            <w:vMerge w:val="continue"/>
            <w:tcBorders>
              <w:right w:val="single" w:color="auto" w:sz="4" w:space="0"/>
            </w:tcBorders>
          </w:tcPr>
          <w:p>
            <w:pPr>
              <w:rPr>
                <w:rFonts w:ascii="仿宋" w:hAnsi="仿宋" w:eastAsia="仿宋" w:cs="仿宋"/>
                <w:b/>
                <w:sz w:val="24"/>
                <w:szCs w:val="24"/>
              </w:rPr>
            </w:pPr>
          </w:p>
        </w:tc>
        <w:tc>
          <w:tcPr>
            <w:tcW w:w="646" w:type="dxa"/>
            <w:tcBorders>
              <w:top w:val="single" w:color="auto" w:sz="4" w:space="0"/>
              <w:left w:val="single" w:color="auto" w:sz="4" w:space="0"/>
              <w:right w:val="single" w:color="auto" w:sz="4" w:space="0"/>
            </w:tcBorders>
          </w:tcPr>
          <w:p>
            <w:pPr>
              <w:rPr>
                <w:rFonts w:ascii="仿宋" w:hAnsi="仿宋" w:eastAsia="仿宋" w:cs="仿宋"/>
                <w:b/>
                <w:sz w:val="24"/>
                <w:szCs w:val="24"/>
              </w:rPr>
            </w:pPr>
            <w:r>
              <w:rPr>
                <w:rFonts w:hint="eastAsia" w:ascii="仿宋" w:hAnsi="仿宋" w:eastAsia="仿宋" w:cs="仿宋"/>
                <w:b/>
                <w:sz w:val="24"/>
                <w:szCs w:val="24"/>
              </w:rPr>
              <w:t>1</w:t>
            </w:r>
          </w:p>
        </w:tc>
        <w:tc>
          <w:tcPr>
            <w:tcW w:w="646" w:type="dxa"/>
            <w:tcBorders>
              <w:top w:val="single" w:color="auto" w:sz="4" w:space="0"/>
              <w:left w:val="single" w:color="auto" w:sz="4" w:space="0"/>
            </w:tcBorders>
          </w:tcPr>
          <w:p>
            <w:pPr>
              <w:rPr>
                <w:rFonts w:ascii="仿宋" w:hAnsi="仿宋" w:eastAsia="仿宋" w:cs="仿宋"/>
                <w:b/>
                <w:sz w:val="24"/>
                <w:szCs w:val="24"/>
              </w:rPr>
            </w:pPr>
            <w:r>
              <w:rPr>
                <w:rFonts w:hint="eastAsia" w:ascii="仿宋" w:hAnsi="仿宋" w:eastAsia="仿宋" w:cs="仿宋"/>
                <w:b/>
                <w:sz w:val="24"/>
                <w:szCs w:val="24"/>
              </w:rPr>
              <w:t>2</w:t>
            </w:r>
          </w:p>
        </w:tc>
        <w:tc>
          <w:tcPr>
            <w:tcW w:w="646" w:type="dxa"/>
            <w:vAlign w:val="center"/>
          </w:tcPr>
          <w:p>
            <w:pPr>
              <w:jc w:val="center"/>
              <w:rPr>
                <w:rFonts w:ascii="仿宋" w:hAnsi="仿宋" w:eastAsia="仿宋" w:cs="仿宋"/>
                <w:b/>
                <w:sz w:val="24"/>
                <w:szCs w:val="24"/>
              </w:rPr>
            </w:pPr>
            <w:r>
              <w:rPr>
                <w:rFonts w:hint="eastAsia" w:ascii="仿宋" w:hAnsi="仿宋" w:eastAsia="仿宋" w:cs="仿宋"/>
                <w:b/>
                <w:sz w:val="24"/>
                <w:szCs w:val="24"/>
              </w:rPr>
              <w:t>3</w:t>
            </w:r>
          </w:p>
        </w:tc>
        <w:tc>
          <w:tcPr>
            <w:tcW w:w="597" w:type="dxa"/>
            <w:vAlign w:val="center"/>
          </w:tcPr>
          <w:p>
            <w:pPr>
              <w:jc w:val="center"/>
              <w:rPr>
                <w:rFonts w:ascii="仿宋" w:hAnsi="仿宋" w:eastAsia="仿宋" w:cs="仿宋"/>
                <w:b/>
                <w:sz w:val="24"/>
                <w:szCs w:val="24"/>
              </w:rPr>
            </w:pPr>
            <w:r>
              <w:rPr>
                <w:rFonts w:hint="eastAsia" w:ascii="仿宋" w:hAnsi="仿宋" w:eastAsia="仿宋" w:cs="仿宋"/>
                <w:b/>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rPr>
              <w:t>1</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是否提供资格声明函；</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rPr>
              <w:t>2</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投标函是否有单位电子签章；</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rPr>
              <w:t>3</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是否按规定提供法人授权委托书的；</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0"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lang w:val="en-US"/>
              </w:rPr>
              <w:t>4</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是否按规定的格式填写，内容不全或关键字迹模糊、无法辨认的；</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lang w:val="en-US"/>
              </w:rPr>
              <w:t>5</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投标报价是否超过最高限价；</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lang w:val="en-US"/>
              </w:rPr>
              <w:t>6</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投标有效期是否满足招标文件要求的；</w:t>
            </w:r>
          </w:p>
        </w:tc>
        <w:tc>
          <w:tcPr>
            <w:tcW w:w="646" w:type="dxa"/>
            <w:tcBorders>
              <w:left w:val="single" w:color="auto" w:sz="4" w:space="0"/>
              <w:right w:val="single" w:color="auto" w:sz="4" w:space="0"/>
            </w:tcBorders>
            <w:vAlign w:val="center"/>
          </w:tcPr>
          <w:p>
            <w:pPr>
              <w:snapToGrid w:val="0"/>
              <w:spacing w:line="360" w:lineRule="auto"/>
              <w:rPr>
                <w:rFonts w:ascii="仿宋" w:hAnsi="仿宋" w:eastAsia="仿宋" w:cs="仿宋"/>
                <w:sz w:val="24"/>
                <w:szCs w:val="24"/>
              </w:rPr>
            </w:pPr>
          </w:p>
        </w:tc>
        <w:tc>
          <w:tcPr>
            <w:tcW w:w="646" w:type="dxa"/>
            <w:tcBorders>
              <w:left w:val="single" w:color="auto" w:sz="4" w:space="0"/>
            </w:tcBorders>
            <w:vAlign w:val="center"/>
          </w:tcPr>
          <w:p>
            <w:pPr>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lang w:val="en-US"/>
              </w:rPr>
              <w:t>7</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投标人所报</w:t>
            </w:r>
            <w:r>
              <w:rPr>
                <w:rFonts w:hint="eastAsia" w:ascii="仿宋" w:hAnsi="仿宋" w:eastAsia="仿宋" w:cs="仿宋"/>
                <w:sz w:val="24"/>
                <w:szCs w:val="24"/>
                <w:lang w:val="en-US"/>
              </w:rPr>
              <w:t>供货期</w:t>
            </w:r>
            <w:r>
              <w:rPr>
                <w:rFonts w:hint="eastAsia" w:ascii="仿宋" w:hAnsi="仿宋" w:eastAsia="仿宋" w:cs="仿宋"/>
                <w:sz w:val="24"/>
                <w:szCs w:val="24"/>
              </w:rPr>
              <w:t>是否少于招标文件规定期限的；</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snapToGrid w:val="0"/>
              <w:spacing w:line="360" w:lineRule="auto"/>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6" w:type="dxa"/>
            <w:vAlign w:val="center"/>
          </w:tcPr>
          <w:p>
            <w:pPr>
              <w:jc w:val="center"/>
              <w:rPr>
                <w:rFonts w:ascii="仿宋" w:hAnsi="仿宋" w:eastAsia="仿宋" w:cs="仿宋"/>
                <w:sz w:val="24"/>
                <w:szCs w:val="24"/>
              </w:rPr>
            </w:pPr>
            <w:r>
              <w:rPr>
                <w:rFonts w:hint="eastAsia" w:ascii="仿宋" w:hAnsi="仿宋" w:eastAsia="仿宋" w:cs="仿宋"/>
                <w:sz w:val="24"/>
                <w:szCs w:val="24"/>
                <w:lang w:val="en-US"/>
              </w:rPr>
              <w:t>8</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投标文件是否附有招标人不能接受的条件；</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snapToGrid w:val="0"/>
              <w:spacing w:line="360" w:lineRule="auto"/>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6" w:type="dxa"/>
            <w:vAlign w:val="center"/>
          </w:tcPr>
          <w:p>
            <w:pPr>
              <w:jc w:val="center"/>
              <w:rPr>
                <w:rFonts w:ascii="仿宋" w:hAnsi="仿宋" w:eastAsia="仿宋" w:cs="仿宋"/>
                <w:sz w:val="24"/>
                <w:szCs w:val="24"/>
                <w:lang w:val="en-US"/>
              </w:rPr>
            </w:pPr>
            <w:r>
              <w:rPr>
                <w:rFonts w:hint="eastAsia" w:ascii="仿宋" w:hAnsi="仿宋" w:eastAsia="仿宋" w:cs="仿宋"/>
                <w:sz w:val="24"/>
                <w:szCs w:val="24"/>
                <w:lang w:val="en-US"/>
              </w:rPr>
              <w:t>9</w:t>
            </w:r>
          </w:p>
        </w:tc>
        <w:tc>
          <w:tcPr>
            <w:tcW w:w="6673" w:type="dxa"/>
            <w:tcBorders>
              <w:right w:val="single" w:color="auto" w:sz="4" w:space="0"/>
            </w:tcBorders>
            <w:vAlign w:val="bottom"/>
          </w:tcPr>
          <w:p>
            <w:pPr>
              <w:rPr>
                <w:rFonts w:ascii="仿宋" w:hAnsi="仿宋" w:eastAsia="仿宋" w:cs="仿宋"/>
                <w:sz w:val="24"/>
                <w:szCs w:val="24"/>
              </w:rPr>
            </w:pPr>
            <w:r>
              <w:rPr>
                <w:rFonts w:hint="eastAsia" w:ascii="仿宋" w:hAnsi="仿宋" w:eastAsia="仿宋" w:cs="仿宋"/>
                <w:sz w:val="24"/>
                <w:szCs w:val="24"/>
              </w:rPr>
              <w:t>是否有不符合招标文件中规定的其他实质性要求；</w:t>
            </w:r>
          </w:p>
        </w:tc>
        <w:tc>
          <w:tcPr>
            <w:tcW w:w="646" w:type="dxa"/>
            <w:tcBorders>
              <w:left w:val="single" w:color="auto" w:sz="4" w:space="0"/>
              <w:right w:val="single" w:color="auto" w:sz="4" w:space="0"/>
            </w:tcBorders>
            <w:vAlign w:val="center"/>
          </w:tcPr>
          <w:p>
            <w:pPr>
              <w:rPr>
                <w:rFonts w:ascii="仿宋" w:hAnsi="仿宋" w:eastAsia="仿宋" w:cs="仿宋"/>
                <w:sz w:val="24"/>
                <w:szCs w:val="24"/>
              </w:rPr>
            </w:pPr>
          </w:p>
        </w:tc>
        <w:tc>
          <w:tcPr>
            <w:tcW w:w="646" w:type="dxa"/>
            <w:tcBorders>
              <w:left w:val="single" w:color="auto" w:sz="4" w:space="0"/>
            </w:tcBorders>
            <w:vAlign w:val="center"/>
          </w:tcPr>
          <w:p>
            <w:pPr>
              <w:widowControl/>
              <w:shd w:val="clear" w:color="auto" w:fill="FAFAFA"/>
              <w:spacing w:line="360" w:lineRule="auto"/>
              <w:rPr>
                <w:rFonts w:ascii="仿宋" w:hAnsi="仿宋" w:eastAsia="仿宋" w:cs="仿宋"/>
                <w:sz w:val="24"/>
                <w:szCs w:val="24"/>
              </w:rPr>
            </w:pPr>
          </w:p>
        </w:tc>
        <w:tc>
          <w:tcPr>
            <w:tcW w:w="646" w:type="dxa"/>
            <w:tcBorders>
              <w:right w:val="single" w:color="auto" w:sz="4" w:space="0"/>
            </w:tcBorders>
          </w:tcPr>
          <w:p>
            <w:pPr>
              <w:rPr>
                <w:rFonts w:ascii="仿宋" w:hAnsi="仿宋" w:eastAsia="仿宋" w:cs="仿宋"/>
                <w:sz w:val="24"/>
                <w:szCs w:val="24"/>
              </w:rPr>
            </w:pPr>
          </w:p>
        </w:tc>
        <w:tc>
          <w:tcPr>
            <w:tcW w:w="597" w:type="dxa"/>
            <w:tcBorders>
              <w:left w:val="single" w:color="auto" w:sz="4" w:space="0"/>
            </w:tcBorders>
          </w:tcPr>
          <w:p>
            <w:pPr>
              <w:rPr>
                <w:rFonts w:ascii="仿宋" w:hAnsi="仿宋" w:eastAsia="仿宋" w:cs="仿宋"/>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bottom w:val="single" w:color="auto" w:sz="12" w:space="0"/>
              <w:right w:val="single" w:color="auto" w:sz="4" w:space="0"/>
            </w:tcBorders>
          </w:tcPr>
          <w:p>
            <w:pPr>
              <w:rPr>
                <w:rFonts w:ascii="仿宋" w:hAnsi="仿宋" w:eastAsia="仿宋" w:cs="仿宋"/>
                <w:sz w:val="24"/>
                <w:szCs w:val="24"/>
              </w:rPr>
            </w:pPr>
            <w:r>
              <w:rPr>
                <w:rFonts w:hint="eastAsia" w:ascii="仿宋" w:hAnsi="仿宋" w:eastAsia="仿宋" w:cs="仿宋"/>
                <w:sz w:val="24"/>
                <w:szCs w:val="24"/>
              </w:rPr>
              <w:t>结论：是否通过评审</w:t>
            </w:r>
          </w:p>
        </w:tc>
        <w:tc>
          <w:tcPr>
            <w:tcW w:w="646" w:type="dxa"/>
            <w:tcBorders>
              <w:left w:val="single" w:color="auto" w:sz="4" w:space="0"/>
              <w:bottom w:val="single" w:color="auto" w:sz="12" w:space="0"/>
              <w:right w:val="single" w:color="auto" w:sz="4" w:space="0"/>
            </w:tcBorders>
          </w:tcPr>
          <w:p>
            <w:pPr>
              <w:rPr>
                <w:rFonts w:ascii="仿宋" w:hAnsi="仿宋" w:eastAsia="仿宋" w:cs="仿宋"/>
                <w:sz w:val="24"/>
                <w:szCs w:val="24"/>
              </w:rPr>
            </w:pPr>
          </w:p>
        </w:tc>
        <w:tc>
          <w:tcPr>
            <w:tcW w:w="646" w:type="dxa"/>
            <w:tcBorders>
              <w:left w:val="single" w:color="auto" w:sz="4" w:space="0"/>
              <w:bottom w:val="single" w:color="auto" w:sz="12" w:space="0"/>
            </w:tcBorders>
          </w:tcPr>
          <w:p>
            <w:pPr>
              <w:rPr>
                <w:rFonts w:ascii="仿宋" w:hAnsi="仿宋" w:eastAsia="仿宋" w:cs="仿宋"/>
                <w:sz w:val="24"/>
                <w:szCs w:val="24"/>
              </w:rPr>
            </w:pPr>
          </w:p>
        </w:tc>
        <w:tc>
          <w:tcPr>
            <w:tcW w:w="646" w:type="dxa"/>
            <w:tcBorders>
              <w:bottom w:val="single" w:color="auto" w:sz="12" w:space="0"/>
            </w:tcBorders>
          </w:tcPr>
          <w:p>
            <w:pPr>
              <w:rPr>
                <w:rFonts w:ascii="仿宋" w:hAnsi="仿宋" w:eastAsia="仿宋" w:cs="仿宋"/>
                <w:sz w:val="24"/>
                <w:szCs w:val="24"/>
              </w:rPr>
            </w:pPr>
          </w:p>
        </w:tc>
        <w:tc>
          <w:tcPr>
            <w:tcW w:w="597" w:type="dxa"/>
            <w:tcBorders>
              <w:bottom w:val="single" w:color="auto" w:sz="12" w:space="0"/>
            </w:tcBorders>
          </w:tcPr>
          <w:p>
            <w:pPr>
              <w:rPr>
                <w:rFonts w:ascii="仿宋" w:hAnsi="仿宋" w:eastAsia="仿宋" w:cs="仿宋"/>
                <w:sz w:val="24"/>
                <w:szCs w:val="24"/>
              </w:rPr>
            </w:pPr>
          </w:p>
        </w:tc>
      </w:tr>
    </w:tbl>
    <w:p>
      <w:pPr>
        <w:spacing w:line="440" w:lineRule="exact"/>
        <w:ind w:left="-440" w:leftChars="-200"/>
        <w:rPr>
          <w:rFonts w:ascii="仿宋" w:hAnsi="仿宋" w:eastAsia="仿宋" w:cs="仿宋"/>
          <w:sz w:val="24"/>
          <w:szCs w:val="24"/>
        </w:rPr>
      </w:pPr>
      <w:r>
        <w:rPr>
          <w:rFonts w:hint="eastAsia" w:ascii="仿宋" w:hAnsi="仿宋" w:eastAsia="仿宋" w:cs="仿宋"/>
          <w:sz w:val="24"/>
          <w:szCs w:val="24"/>
        </w:rPr>
        <w:t>投标文件响应程度初步审查通过的投标企业，进入下一步详细评审阶段，未通过投标文件响应程度初步审查的企业，其投标作为无效标，不进入后期评审阶段。</w:t>
      </w:r>
    </w:p>
    <w:p>
      <w:pPr>
        <w:spacing w:line="440" w:lineRule="exact"/>
        <w:ind w:left="-440" w:leftChars="-200"/>
        <w:rPr>
          <w:rFonts w:ascii="仿宋" w:hAnsi="仿宋" w:eastAsia="仿宋" w:cs="仿宋"/>
          <w:sz w:val="24"/>
          <w:szCs w:val="24"/>
        </w:rPr>
      </w:pPr>
    </w:p>
    <w:p>
      <w:pPr>
        <w:pStyle w:val="24"/>
      </w:pPr>
    </w:p>
    <w:p>
      <w:pPr>
        <w:tabs>
          <w:tab w:val="left" w:pos="2880"/>
        </w:tabs>
        <w:spacing w:line="460" w:lineRule="atLeast"/>
        <w:jc w:val="center"/>
        <w:rPr>
          <w:rFonts w:ascii="仿宋" w:hAnsi="仿宋" w:eastAsia="仿宋" w:cs="仿宋"/>
          <w:b/>
          <w:bCs/>
          <w:sz w:val="32"/>
          <w:szCs w:val="32"/>
        </w:rPr>
      </w:pPr>
      <w:r>
        <w:rPr>
          <w:rFonts w:hint="eastAsia" w:ascii="仿宋" w:hAnsi="仿宋" w:eastAsia="仿宋" w:cs="仿宋"/>
          <w:b/>
          <w:bCs/>
          <w:sz w:val="32"/>
          <w:szCs w:val="32"/>
        </w:rPr>
        <w:t>评 分 标 准</w:t>
      </w:r>
    </w:p>
    <w:p>
      <w:pPr>
        <w:tabs>
          <w:tab w:val="left" w:pos="2880"/>
        </w:tabs>
        <w:spacing w:line="460" w:lineRule="atLeast"/>
        <w:jc w:val="center"/>
        <w:rPr>
          <w:rFonts w:ascii="仿宋" w:hAnsi="仿宋" w:eastAsia="仿宋" w:cs="仿宋"/>
          <w:sz w:val="21"/>
          <w:szCs w:val="21"/>
        </w:rPr>
      </w:pPr>
      <w:r>
        <w:rPr>
          <w:rFonts w:hint="eastAsia" w:ascii="仿宋" w:hAnsi="仿宋" w:eastAsia="仿宋" w:cs="仿宋"/>
          <w:b/>
          <w:bCs/>
          <w:sz w:val="24"/>
          <w:szCs w:val="24"/>
        </w:rPr>
        <w:t>商务和技术评审标准表（综合评审法）</w:t>
      </w:r>
    </w:p>
    <w:tbl>
      <w:tblPr>
        <w:tblStyle w:val="29"/>
        <w:tblpPr w:leftFromText="180" w:rightFromText="180" w:vertAnchor="text" w:horzAnchor="page" w:tblpXSpec="center" w:tblpY="522"/>
        <w:tblOverlap w:val="never"/>
        <w:tblW w:w="9729" w:type="dxa"/>
        <w:jc w:val="center"/>
        <w:tblLayout w:type="fixed"/>
        <w:tblCellMar>
          <w:top w:w="0" w:type="dxa"/>
          <w:left w:w="108" w:type="dxa"/>
          <w:bottom w:w="0" w:type="dxa"/>
          <w:right w:w="108" w:type="dxa"/>
        </w:tblCellMar>
      </w:tblPr>
      <w:tblGrid>
        <w:gridCol w:w="430"/>
        <w:gridCol w:w="470"/>
        <w:gridCol w:w="825"/>
        <w:gridCol w:w="6729"/>
        <w:gridCol w:w="718"/>
        <w:gridCol w:w="557"/>
      </w:tblGrid>
      <w:tr>
        <w:tblPrEx>
          <w:tblCellMar>
            <w:top w:w="0" w:type="dxa"/>
            <w:left w:w="108" w:type="dxa"/>
            <w:bottom w:w="0" w:type="dxa"/>
            <w:right w:w="108" w:type="dxa"/>
          </w:tblCellMar>
        </w:tblPrEx>
        <w:trPr>
          <w:trHeight w:val="341"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snapToGrid w:val="0"/>
              <w:jc w:val="center"/>
              <w:rPr>
                <w:rFonts w:eastAsia="楷体_GB2312"/>
                <w:b/>
                <w:color w:val="000000"/>
                <w:kern w:val="2"/>
                <w:sz w:val="21"/>
                <w:szCs w:val="21"/>
              </w:rPr>
            </w:pPr>
            <w:r>
              <w:rPr>
                <w:rFonts w:hint="eastAsia"/>
                <w:b/>
                <w:color w:val="000000"/>
                <w:sz w:val="21"/>
                <w:szCs w:val="21"/>
              </w:rPr>
              <w:t>序号</w:t>
            </w:r>
          </w:p>
        </w:tc>
        <w:tc>
          <w:tcPr>
            <w:tcW w:w="1295" w:type="dxa"/>
            <w:gridSpan w:val="2"/>
            <w:tcBorders>
              <w:top w:val="single" w:color="auto" w:sz="4" w:space="0"/>
              <w:left w:val="nil"/>
              <w:bottom w:val="single" w:color="auto" w:sz="6" w:space="0"/>
              <w:right w:val="single" w:color="auto" w:sz="4" w:space="0"/>
            </w:tcBorders>
            <w:vAlign w:val="center"/>
          </w:tcPr>
          <w:p>
            <w:pPr>
              <w:widowControl/>
              <w:snapToGrid w:val="0"/>
              <w:jc w:val="center"/>
              <w:rPr>
                <w:b/>
                <w:color w:val="000000"/>
                <w:sz w:val="21"/>
                <w:szCs w:val="21"/>
              </w:rPr>
            </w:pPr>
            <w:r>
              <w:rPr>
                <w:rFonts w:hint="eastAsia"/>
                <w:b/>
                <w:color w:val="000000"/>
                <w:sz w:val="21"/>
                <w:szCs w:val="21"/>
              </w:rPr>
              <w:t>评审项目</w:t>
            </w:r>
          </w:p>
        </w:tc>
        <w:tc>
          <w:tcPr>
            <w:tcW w:w="6729" w:type="dxa"/>
            <w:tcBorders>
              <w:top w:val="single" w:color="auto" w:sz="4" w:space="0"/>
              <w:left w:val="nil"/>
              <w:bottom w:val="single" w:color="auto" w:sz="4" w:space="0"/>
              <w:right w:val="single" w:color="auto" w:sz="4" w:space="0"/>
            </w:tcBorders>
            <w:vAlign w:val="center"/>
          </w:tcPr>
          <w:p>
            <w:pPr>
              <w:widowControl/>
              <w:snapToGrid w:val="0"/>
              <w:jc w:val="center"/>
              <w:rPr>
                <w:rFonts w:eastAsia="楷体_GB2312"/>
                <w:b/>
                <w:color w:val="000000"/>
                <w:kern w:val="2"/>
                <w:sz w:val="21"/>
                <w:szCs w:val="21"/>
              </w:rPr>
            </w:pPr>
            <w:r>
              <w:rPr>
                <w:rFonts w:hint="eastAsia"/>
                <w:b/>
                <w:color w:val="000000"/>
                <w:sz w:val="21"/>
                <w:szCs w:val="21"/>
              </w:rPr>
              <w:t>评审内容及规则</w:t>
            </w:r>
          </w:p>
        </w:tc>
        <w:tc>
          <w:tcPr>
            <w:tcW w:w="718" w:type="dxa"/>
            <w:tcBorders>
              <w:top w:val="single" w:color="auto" w:sz="4" w:space="0"/>
              <w:left w:val="nil"/>
              <w:bottom w:val="single" w:color="auto" w:sz="4" w:space="0"/>
              <w:right w:val="single" w:color="auto" w:sz="4" w:space="0"/>
            </w:tcBorders>
            <w:vAlign w:val="center"/>
          </w:tcPr>
          <w:p>
            <w:pPr>
              <w:widowControl/>
              <w:snapToGrid w:val="0"/>
              <w:jc w:val="center"/>
              <w:rPr>
                <w:b/>
                <w:color w:val="000000"/>
                <w:sz w:val="21"/>
                <w:szCs w:val="21"/>
              </w:rPr>
            </w:pPr>
            <w:r>
              <w:rPr>
                <w:rFonts w:hint="eastAsia"/>
                <w:b/>
                <w:color w:val="000000"/>
                <w:sz w:val="21"/>
                <w:szCs w:val="21"/>
              </w:rPr>
              <w:t>标准分值</w:t>
            </w:r>
          </w:p>
        </w:tc>
        <w:tc>
          <w:tcPr>
            <w:tcW w:w="557" w:type="dxa"/>
            <w:tcBorders>
              <w:top w:val="single" w:color="auto" w:sz="4" w:space="0"/>
              <w:left w:val="nil"/>
              <w:bottom w:val="single" w:color="auto" w:sz="4" w:space="0"/>
              <w:right w:val="single" w:color="auto" w:sz="4" w:space="0"/>
            </w:tcBorders>
            <w:vAlign w:val="center"/>
          </w:tcPr>
          <w:p>
            <w:pPr>
              <w:widowControl/>
              <w:snapToGrid w:val="0"/>
              <w:jc w:val="center"/>
              <w:rPr>
                <w:b/>
                <w:color w:val="000000"/>
                <w:sz w:val="21"/>
                <w:szCs w:val="21"/>
              </w:rPr>
            </w:pPr>
            <w:r>
              <w:rPr>
                <w:rFonts w:hint="eastAsia"/>
                <w:b/>
                <w:color w:val="000000"/>
                <w:sz w:val="21"/>
                <w:szCs w:val="21"/>
              </w:rPr>
              <w:t>说  明</w:t>
            </w:r>
          </w:p>
        </w:tc>
      </w:tr>
      <w:tr>
        <w:tblPrEx>
          <w:tblCellMar>
            <w:top w:w="0" w:type="dxa"/>
            <w:left w:w="108" w:type="dxa"/>
            <w:bottom w:w="0" w:type="dxa"/>
            <w:right w:w="108" w:type="dxa"/>
          </w:tblCellMar>
        </w:tblPrEx>
        <w:trPr>
          <w:trHeight w:val="832" w:hRule="atLeast"/>
          <w:jc w:val="center"/>
        </w:trPr>
        <w:tc>
          <w:tcPr>
            <w:tcW w:w="430" w:type="dxa"/>
            <w:tcBorders>
              <w:top w:val="nil"/>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rPr>
              <w:t>1</w:t>
            </w:r>
          </w:p>
        </w:tc>
        <w:tc>
          <w:tcPr>
            <w:tcW w:w="470" w:type="dxa"/>
            <w:tcBorders>
              <w:top w:val="single" w:color="auto" w:sz="6" w:space="0"/>
              <w:left w:val="nil"/>
              <w:bottom w:val="single" w:color="auto" w:sz="4" w:space="0"/>
              <w:right w:val="single" w:color="auto" w:sz="6" w:space="0"/>
            </w:tcBorders>
            <w:vAlign w:val="center"/>
          </w:tcPr>
          <w:p>
            <w:pPr>
              <w:pStyle w:val="19"/>
              <w:autoSpaceDE/>
              <w:autoSpaceDN/>
              <w:spacing w:line="260" w:lineRule="exact"/>
              <w:ind w:firstLine="0"/>
              <w:rPr>
                <w:rFonts w:ascii="仿宋" w:hAnsi="仿宋" w:eastAsia="仿宋" w:cs="仿宋"/>
                <w:color w:val="000000"/>
                <w:lang w:val="en-US"/>
              </w:rPr>
            </w:pPr>
            <w:r>
              <w:rPr>
                <w:rFonts w:hint="eastAsia" w:ascii="仿宋" w:hAnsi="仿宋" w:eastAsia="仿宋" w:cs="仿宋"/>
                <w:color w:val="000000"/>
              </w:rPr>
              <w:t>价格</w:t>
            </w:r>
          </w:p>
          <w:p>
            <w:pPr>
              <w:pStyle w:val="19"/>
              <w:autoSpaceDE/>
              <w:autoSpaceDN/>
              <w:spacing w:line="260" w:lineRule="exact"/>
              <w:jc w:val="center"/>
              <w:rPr>
                <w:rFonts w:ascii="仿宋" w:hAnsi="仿宋" w:eastAsia="仿宋" w:cs="仿宋"/>
                <w:color w:val="000000"/>
                <w:sz w:val="21"/>
                <w:szCs w:val="21"/>
              </w:rPr>
            </w:pPr>
          </w:p>
        </w:tc>
        <w:tc>
          <w:tcPr>
            <w:tcW w:w="825" w:type="dxa"/>
            <w:tcBorders>
              <w:top w:val="single" w:color="auto" w:sz="6" w:space="0"/>
              <w:left w:val="single" w:color="auto" w:sz="6" w:space="0"/>
              <w:bottom w:val="single" w:color="auto" w:sz="6"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rPr>
              <w:t>价格</w:t>
            </w:r>
          </w:p>
        </w:tc>
        <w:tc>
          <w:tcPr>
            <w:tcW w:w="6729" w:type="dxa"/>
            <w:tcBorders>
              <w:top w:val="nil"/>
              <w:left w:val="nil"/>
              <w:bottom w:val="single" w:color="auto" w:sz="4" w:space="0"/>
              <w:right w:val="single" w:color="auto" w:sz="4" w:space="0"/>
            </w:tcBorders>
            <w:vAlign w:val="center"/>
          </w:tcPr>
          <w:p>
            <w:pPr>
              <w:widowControl/>
              <w:autoSpaceDE/>
              <w:autoSpaceDN/>
              <w:snapToGrid w:val="0"/>
              <w:spacing w:line="260" w:lineRule="exact"/>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1.综合评分法中价格分统一采用低价优先法计算，即满足招标文件要求且投标价格最低的投标报价为评标基准价，得35分。</w:t>
            </w:r>
          </w:p>
          <w:p>
            <w:pPr>
              <w:widowControl/>
              <w:autoSpaceDE/>
              <w:autoSpaceDN/>
              <w:snapToGrid w:val="0"/>
              <w:spacing w:line="260" w:lineRule="exact"/>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2.其他投标人的价格分统一按照下列公式计算：投标报价得分＝(评标基准价／投标报价)×35。</w:t>
            </w:r>
          </w:p>
          <w:p>
            <w:pPr>
              <w:widowControl/>
              <w:autoSpaceDE/>
              <w:autoSpaceDN/>
              <w:snapToGrid w:val="0"/>
              <w:spacing w:line="260" w:lineRule="exact"/>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3.评标委员会认为投标人的报价明显低于其他通过符合性审查投标人的报价，有可能影响质量或者不能诚信履约的，应当要求其在评标现场合理的时间内提供书面说明，必要时提交相关证明材料；投标人不能证明其报价合理性的，评标委员会应当将其作为无效投标处理。</w:t>
            </w:r>
          </w:p>
        </w:tc>
        <w:tc>
          <w:tcPr>
            <w:tcW w:w="718" w:type="dxa"/>
            <w:tcBorders>
              <w:top w:val="nil"/>
              <w:left w:val="nil"/>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35</w:t>
            </w:r>
            <w:r>
              <w:rPr>
                <w:rFonts w:hint="eastAsia" w:ascii="仿宋" w:hAnsi="仿宋" w:eastAsia="仿宋" w:cs="仿宋"/>
                <w:color w:val="000000"/>
                <w:sz w:val="21"/>
                <w:szCs w:val="21"/>
              </w:rPr>
              <w:t>分</w:t>
            </w:r>
          </w:p>
        </w:tc>
        <w:tc>
          <w:tcPr>
            <w:tcW w:w="557" w:type="dxa"/>
            <w:tcBorders>
              <w:top w:val="nil"/>
              <w:left w:val="nil"/>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r>
      <w:tr>
        <w:tblPrEx>
          <w:tblCellMar>
            <w:top w:w="0" w:type="dxa"/>
            <w:left w:w="108" w:type="dxa"/>
            <w:bottom w:w="0" w:type="dxa"/>
            <w:right w:w="108" w:type="dxa"/>
          </w:tblCellMar>
        </w:tblPrEx>
        <w:trPr>
          <w:trHeight w:val="814"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rPr>
            </w:pPr>
            <w:r>
              <w:rPr>
                <w:rFonts w:hint="eastAsia" w:ascii="仿宋" w:hAnsi="仿宋" w:eastAsia="仿宋" w:cs="仿宋"/>
                <w:color w:val="000000"/>
                <w:sz w:val="21"/>
                <w:szCs w:val="21"/>
              </w:rPr>
              <w:t>2</w:t>
            </w:r>
          </w:p>
        </w:tc>
        <w:tc>
          <w:tcPr>
            <w:tcW w:w="470" w:type="dxa"/>
            <w:vMerge w:val="restart"/>
            <w:tcBorders>
              <w:top w:val="single" w:color="auto" w:sz="4" w:space="0"/>
              <w:left w:val="nil"/>
              <w:right w:val="single" w:color="auto" w:sz="6" w:space="0"/>
            </w:tcBorders>
            <w:vAlign w:val="center"/>
          </w:tcPr>
          <w:p>
            <w:pPr>
              <w:widowControl/>
              <w:autoSpaceDE/>
              <w:autoSpaceDN/>
              <w:snapToGrid w:val="0"/>
              <w:spacing w:line="260" w:lineRule="exact"/>
              <w:rPr>
                <w:rFonts w:ascii="仿宋" w:hAnsi="仿宋" w:eastAsia="仿宋" w:cs="仿宋"/>
                <w:color w:val="000000"/>
                <w:sz w:val="21"/>
                <w:szCs w:val="21"/>
                <w:lang w:val="en-US"/>
              </w:rPr>
            </w:pPr>
            <w:r>
              <w:rPr>
                <w:rFonts w:hint="eastAsia" w:ascii="仿宋" w:hAnsi="仿宋" w:eastAsia="仿宋" w:cs="仿宋"/>
                <w:color w:val="000000"/>
                <w:sz w:val="21"/>
                <w:szCs w:val="21"/>
              </w:rPr>
              <w:t>商务评审</w:t>
            </w:r>
            <w:r>
              <w:rPr>
                <w:rFonts w:hint="eastAsia" w:ascii="仿宋" w:hAnsi="仿宋" w:eastAsia="仿宋" w:cs="仿宋"/>
                <w:color w:val="000000"/>
                <w:sz w:val="21"/>
                <w:szCs w:val="21"/>
                <w:lang w:val="en-US"/>
              </w:rPr>
              <w:t>2</w:t>
            </w:r>
            <w:r>
              <w:rPr>
                <w:rFonts w:hint="eastAsia" w:ascii="仿宋" w:hAnsi="仿宋" w:eastAsia="仿宋" w:cs="仿宋"/>
                <w:color w:val="000000"/>
                <w:sz w:val="21"/>
                <w:szCs w:val="21"/>
                <w:lang w:val="en-US" w:eastAsia="zh-CN"/>
              </w:rPr>
              <w:t>3</w:t>
            </w:r>
            <w:r>
              <w:rPr>
                <w:rFonts w:hint="eastAsia" w:ascii="仿宋" w:hAnsi="仿宋" w:eastAsia="仿宋" w:cs="仿宋"/>
                <w:color w:val="000000"/>
                <w:sz w:val="21"/>
                <w:szCs w:val="21"/>
                <w:lang w:val="en-US"/>
              </w:rPr>
              <w:t>分</w:t>
            </w:r>
          </w:p>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6" w:space="0"/>
              <w:left w:val="single" w:color="auto" w:sz="6"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bidi="ar-SA"/>
              </w:rPr>
            </w:pPr>
            <w:r>
              <w:rPr>
                <w:rFonts w:hint="eastAsia" w:ascii="仿宋" w:hAnsi="仿宋" w:eastAsia="仿宋" w:cs="仿宋"/>
                <w:color w:val="000000"/>
                <w:sz w:val="21"/>
                <w:szCs w:val="21"/>
                <w:lang w:val="en-US"/>
              </w:rPr>
              <w:t>质保服务</w:t>
            </w:r>
          </w:p>
        </w:tc>
        <w:tc>
          <w:tcPr>
            <w:tcW w:w="6729"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lang w:val="en-US" w:bidi="ar-SA"/>
              </w:rPr>
            </w:pPr>
            <w:r>
              <w:rPr>
                <w:rFonts w:hint="eastAsia" w:ascii="仿宋" w:hAnsi="仿宋" w:eastAsia="仿宋" w:cs="仿宋"/>
                <w:color w:val="000000"/>
                <w:kern w:val="2"/>
                <w:sz w:val="21"/>
                <w:szCs w:val="21"/>
                <w:lang w:val="en-US" w:eastAsia="zh-CN" w:bidi="ar-SA"/>
              </w:rPr>
              <w:t>满足招标文件质保年限的得基本分0分，每增加一年加1分，此项最高不超过5分</w:t>
            </w:r>
            <w:r>
              <w:rPr>
                <w:rFonts w:hint="eastAsia" w:ascii="仿宋" w:hAnsi="仿宋" w:eastAsia="仿宋" w:cs="仿宋"/>
                <w:sz w:val="21"/>
                <w:szCs w:val="21"/>
              </w:rPr>
              <w:t>。</w:t>
            </w:r>
          </w:p>
        </w:tc>
        <w:tc>
          <w:tcPr>
            <w:tcW w:w="718" w:type="dxa"/>
            <w:tcBorders>
              <w:top w:val="nil"/>
              <w:left w:val="nil"/>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bidi="ar-SA"/>
              </w:rPr>
            </w:pPr>
            <w:r>
              <w:rPr>
                <w:rFonts w:hint="eastAsia" w:ascii="仿宋" w:hAnsi="仿宋" w:eastAsia="仿宋" w:cs="仿宋"/>
                <w:color w:val="000000"/>
                <w:kern w:val="2"/>
                <w:sz w:val="21"/>
                <w:szCs w:val="21"/>
                <w:lang w:val="en-US" w:eastAsia="zh-CN"/>
              </w:rPr>
              <w:t>5</w:t>
            </w:r>
            <w:r>
              <w:rPr>
                <w:rFonts w:hint="eastAsia" w:ascii="仿宋" w:hAnsi="仿宋" w:eastAsia="仿宋" w:cs="仿宋"/>
                <w:color w:val="000000"/>
                <w:kern w:val="2"/>
                <w:sz w:val="21"/>
                <w:szCs w:val="21"/>
              </w:rPr>
              <w:t>分</w:t>
            </w:r>
          </w:p>
        </w:tc>
        <w:tc>
          <w:tcPr>
            <w:tcW w:w="557" w:type="dxa"/>
            <w:tcBorders>
              <w:top w:val="nil"/>
              <w:left w:val="nil"/>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kern w:val="2"/>
                <w:sz w:val="21"/>
                <w:szCs w:val="21"/>
              </w:rPr>
            </w:pPr>
          </w:p>
        </w:tc>
      </w:tr>
      <w:tr>
        <w:tblPrEx>
          <w:tblCellMar>
            <w:top w:w="0" w:type="dxa"/>
            <w:left w:w="108" w:type="dxa"/>
            <w:bottom w:w="0" w:type="dxa"/>
            <w:right w:w="108" w:type="dxa"/>
          </w:tblCellMar>
        </w:tblPrEx>
        <w:trPr>
          <w:trHeight w:val="512"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rPr>
              <w:t>3</w:t>
            </w:r>
          </w:p>
        </w:tc>
        <w:tc>
          <w:tcPr>
            <w:tcW w:w="470" w:type="dxa"/>
            <w:vMerge w:val="continue"/>
            <w:tcBorders>
              <w:left w:val="nil"/>
              <w:right w:val="single" w:color="auto" w:sz="6" w:space="0"/>
            </w:tcBorders>
            <w:vAlign w:val="center"/>
          </w:tcPr>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6" w:space="0"/>
              <w:left w:val="single" w:color="auto" w:sz="6"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eastAsia="zh-CN"/>
              </w:rPr>
              <w:t>相关</w:t>
            </w:r>
            <w:r>
              <w:rPr>
                <w:rFonts w:hint="eastAsia" w:ascii="仿宋" w:hAnsi="仿宋" w:eastAsia="仿宋" w:cs="仿宋"/>
                <w:color w:val="000000"/>
                <w:sz w:val="21"/>
                <w:szCs w:val="21"/>
              </w:rPr>
              <w:t>业绩</w:t>
            </w:r>
          </w:p>
        </w:tc>
        <w:tc>
          <w:tcPr>
            <w:tcW w:w="6729" w:type="dxa"/>
            <w:tcBorders>
              <w:top w:val="single" w:color="auto" w:sz="4" w:space="0"/>
              <w:left w:val="single" w:color="auto" w:sz="4" w:space="0"/>
              <w:bottom w:val="single" w:color="auto" w:sz="4" w:space="0"/>
              <w:right w:val="single" w:color="auto" w:sz="4" w:space="0"/>
            </w:tcBorders>
            <w:vAlign w:val="center"/>
          </w:tcPr>
          <w:p>
            <w:pPr>
              <w:pStyle w:val="58"/>
              <w:keepNext w:val="0"/>
              <w:keepLines w:val="0"/>
              <w:pageBreakBefore w:val="0"/>
              <w:kinsoku/>
              <w:wordWrap/>
              <w:overflowPunct/>
              <w:topLinePunct w:val="0"/>
              <w:autoSpaceDE/>
              <w:autoSpaceDN/>
              <w:bidi w:val="0"/>
              <w:adjustRightInd/>
              <w:snapToGrid/>
              <w:spacing w:line="280" w:lineRule="exact"/>
              <w:ind w:firstLine="0" w:firstLineChars="0"/>
              <w:textAlignment w:val="auto"/>
              <w:outlineLvl w:val="9"/>
              <w:rPr>
                <w:rFonts w:hint="eastAsia" w:ascii="仿宋" w:hAnsi="仿宋" w:eastAsia="仿宋" w:cs="仿宋"/>
                <w:color w:val="000000"/>
                <w:sz w:val="21"/>
                <w:szCs w:val="21"/>
                <w:lang w:val="en-US" w:eastAsia="zh-CN" w:bidi="zh-CN"/>
              </w:rPr>
            </w:pPr>
            <w:r>
              <w:rPr>
                <w:rFonts w:hint="eastAsia" w:ascii="仿宋" w:hAnsi="仿宋" w:eastAsia="仿宋" w:cs="仿宋"/>
                <w:color w:val="000000"/>
                <w:sz w:val="21"/>
                <w:szCs w:val="21"/>
                <w:lang w:val="en-US" w:eastAsia="zh-CN" w:bidi="zh-CN"/>
              </w:rPr>
              <w:t>2020年以来投标商或制造商同类项目合同金额≥50万，每提供一份得2分，满分6分，须提供合同书关键页复印件（合同书关键页包括供货清单页、合同金额页、双方盖章页及签订时间页）。</w:t>
            </w:r>
          </w:p>
          <w:p>
            <w:pPr>
              <w:widowControl/>
              <w:autoSpaceDE/>
              <w:autoSpaceDN/>
              <w:snapToGrid w:val="0"/>
              <w:spacing w:line="260" w:lineRule="exact"/>
              <w:rPr>
                <w:rFonts w:ascii="仿宋" w:hAnsi="仿宋" w:eastAsia="仿宋" w:cs="仿宋"/>
                <w:color w:val="000000"/>
                <w:kern w:val="2"/>
                <w:sz w:val="21"/>
                <w:szCs w:val="21"/>
                <w:lang w:val="en-US" w:bidi="ar-SA"/>
              </w:rPr>
            </w:pPr>
            <w:r>
              <w:rPr>
                <w:rFonts w:hint="eastAsia" w:ascii="仿宋" w:hAnsi="仿宋" w:eastAsia="仿宋" w:cs="仿宋"/>
                <w:b/>
                <w:bCs/>
                <w:color w:val="000000"/>
                <w:sz w:val="21"/>
                <w:szCs w:val="21"/>
                <w:lang w:val="en-US" w:eastAsia="zh-CN" w:bidi="zh-CN"/>
              </w:rPr>
              <w:t>注：以提供的合同原件为准，同时投标文件中必须提供相应复印件并加盖公章。</w:t>
            </w:r>
          </w:p>
        </w:tc>
        <w:tc>
          <w:tcPr>
            <w:tcW w:w="718" w:type="dxa"/>
            <w:tcBorders>
              <w:top w:val="nil"/>
              <w:left w:val="nil"/>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lang w:val="en-US"/>
              </w:rPr>
            </w:pPr>
            <w:r>
              <w:rPr>
                <w:rFonts w:hint="eastAsia" w:ascii="仿宋" w:hAnsi="仿宋" w:eastAsia="仿宋" w:cs="仿宋"/>
                <w:color w:val="000000"/>
                <w:kern w:val="2"/>
                <w:sz w:val="21"/>
                <w:szCs w:val="21"/>
                <w:lang w:val="en-US" w:eastAsia="zh-CN"/>
              </w:rPr>
              <w:t>6</w:t>
            </w:r>
            <w:r>
              <w:rPr>
                <w:rFonts w:hint="eastAsia" w:ascii="仿宋" w:hAnsi="仿宋" w:eastAsia="仿宋" w:cs="仿宋"/>
                <w:color w:val="000000"/>
                <w:kern w:val="2"/>
                <w:sz w:val="21"/>
                <w:szCs w:val="21"/>
                <w:lang w:val="en-US"/>
              </w:rPr>
              <w:t>分</w:t>
            </w:r>
          </w:p>
        </w:tc>
        <w:tc>
          <w:tcPr>
            <w:tcW w:w="557" w:type="dxa"/>
            <w:tcBorders>
              <w:top w:val="nil"/>
              <w:left w:val="nil"/>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kern w:val="2"/>
                <w:sz w:val="21"/>
                <w:szCs w:val="21"/>
              </w:rPr>
            </w:pPr>
          </w:p>
        </w:tc>
      </w:tr>
      <w:tr>
        <w:tblPrEx>
          <w:tblCellMar>
            <w:top w:w="0" w:type="dxa"/>
            <w:left w:w="108" w:type="dxa"/>
            <w:bottom w:w="0" w:type="dxa"/>
            <w:right w:w="108" w:type="dxa"/>
          </w:tblCellMar>
        </w:tblPrEx>
        <w:trPr>
          <w:trHeight w:val="597"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rPr>
              <w:t>4</w:t>
            </w:r>
          </w:p>
        </w:tc>
        <w:tc>
          <w:tcPr>
            <w:tcW w:w="470" w:type="dxa"/>
            <w:vMerge w:val="continue"/>
            <w:tcBorders>
              <w:left w:val="nil"/>
              <w:bottom w:val="single" w:color="auto" w:sz="4" w:space="0"/>
              <w:right w:val="single" w:color="auto" w:sz="6" w:space="0"/>
            </w:tcBorders>
            <w:vAlign w:val="center"/>
          </w:tcPr>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6" w:space="0"/>
              <w:left w:val="single" w:color="auto" w:sz="6"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bidi="ar-SA"/>
              </w:rPr>
            </w:pPr>
            <w:r>
              <w:rPr>
                <w:rFonts w:hint="eastAsia" w:ascii="仿宋" w:hAnsi="仿宋" w:eastAsia="仿宋" w:cs="仿宋"/>
                <w:color w:val="000000"/>
                <w:sz w:val="21"/>
                <w:szCs w:val="21"/>
                <w:lang w:val="en-US" w:eastAsia="zh-CN"/>
              </w:rPr>
              <w:t>企业实力</w:t>
            </w:r>
          </w:p>
        </w:tc>
        <w:tc>
          <w:tcPr>
            <w:tcW w:w="6729"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hint="eastAsia" w:ascii="仿宋" w:hAnsi="仿宋" w:eastAsia="仿宋" w:cs="仿宋"/>
                <w:color w:val="000000"/>
                <w:sz w:val="21"/>
                <w:szCs w:val="21"/>
                <w:lang w:val="en-US" w:eastAsia="zh-CN" w:bidi="ar-SA"/>
              </w:rPr>
            </w:pPr>
            <w:r>
              <w:rPr>
                <w:rFonts w:hint="eastAsia" w:ascii="仿宋" w:hAnsi="仿宋" w:eastAsia="仿宋" w:cs="仿宋"/>
                <w:color w:val="000000"/>
                <w:sz w:val="21"/>
                <w:szCs w:val="21"/>
                <w:lang w:val="en-US" w:eastAsia="zh-CN" w:bidi="ar-SA"/>
              </w:rPr>
              <w:t>1.投标人提供智能密集架控制系统计算机软件著作权登记证书，得2分不提供不得分。（提供证书复印件并加盖厂家公章）。</w:t>
            </w:r>
          </w:p>
          <w:p>
            <w:pPr>
              <w:widowControl/>
              <w:autoSpaceDE/>
              <w:autoSpaceDN/>
              <w:snapToGrid w:val="0"/>
              <w:spacing w:line="260" w:lineRule="exact"/>
              <w:rPr>
                <w:rFonts w:hint="default" w:ascii="仿宋" w:hAnsi="仿宋" w:eastAsia="仿宋" w:cs="仿宋"/>
                <w:color w:val="000000"/>
                <w:sz w:val="21"/>
                <w:szCs w:val="21"/>
                <w:lang w:val="en-US" w:eastAsia="zh-CN" w:bidi="ar-SA"/>
              </w:rPr>
            </w:pPr>
            <w:r>
              <w:rPr>
                <w:rFonts w:hint="eastAsia" w:ascii="仿宋" w:hAnsi="仿宋" w:eastAsia="仿宋" w:cs="仿宋"/>
                <w:color w:val="000000"/>
                <w:sz w:val="21"/>
                <w:szCs w:val="21"/>
                <w:lang w:val="en-US" w:eastAsia="zh-CN" w:bidi="ar-SA"/>
              </w:rPr>
              <w:t>2.投标人与密集架生产厂家均需具有有效期内的质量管理体系认证证书、环境管理体系认证证书、职业健康管理体系认证证书，每有1项得1分，满分3分，否则不得分。</w:t>
            </w:r>
          </w:p>
          <w:p>
            <w:pPr>
              <w:widowControl/>
              <w:autoSpaceDE/>
              <w:autoSpaceDN/>
              <w:snapToGrid w:val="0"/>
              <w:spacing w:line="260" w:lineRule="exact"/>
              <w:rPr>
                <w:rFonts w:hint="eastAsia" w:ascii="仿宋" w:hAnsi="仿宋" w:eastAsia="仿宋" w:cs="仿宋"/>
                <w:color w:val="000000"/>
                <w:sz w:val="21"/>
                <w:szCs w:val="21"/>
                <w:lang w:val="en-US" w:eastAsia="zh-CN" w:bidi="ar-SA"/>
              </w:rPr>
            </w:pPr>
            <w:r>
              <w:rPr>
                <w:rFonts w:hint="eastAsia" w:ascii="仿宋" w:hAnsi="仿宋" w:eastAsia="仿宋" w:cs="仿宋"/>
                <w:color w:val="000000"/>
                <w:sz w:val="21"/>
                <w:szCs w:val="21"/>
                <w:lang w:val="en-US" w:eastAsia="zh-CN" w:bidi="ar-SA"/>
              </w:rPr>
              <w:t>3.提供所投品牌厂家相关产品的检测报告、鉴定证书、测试报告、说明书、产品彩页的每项得1分，满分5分，不提供不得分。</w:t>
            </w:r>
          </w:p>
          <w:p>
            <w:pPr>
              <w:widowControl/>
              <w:autoSpaceDE/>
              <w:autoSpaceDN/>
              <w:snapToGrid w:val="0"/>
              <w:spacing w:line="260" w:lineRule="exact"/>
              <w:rPr>
                <w:rFonts w:ascii="仿宋" w:hAnsi="仿宋" w:eastAsia="仿宋" w:cs="仿宋"/>
                <w:color w:val="000000"/>
                <w:sz w:val="21"/>
                <w:szCs w:val="21"/>
                <w:lang w:val="en-US" w:bidi="ar-SA"/>
              </w:rPr>
            </w:pPr>
            <w:r>
              <w:rPr>
                <w:rFonts w:hint="eastAsia" w:ascii="仿宋" w:hAnsi="仿宋" w:eastAsia="仿宋" w:cs="仿宋"/>
                <w:color w:val="000000"/>
                <w:sz w:val="21"/>
                <w:szCs w:val="21"/>
                <w:lang w:val="en-US" w:eastAsia="zh-CN" w:bidi="ar-SA"/>
              </w:rPr>
              <w:t>4、所投木质或喷漆类产品其游离甲醛释放量：甲醛释放量</w:t>
            </w:r>
            <w:r>
              <w:rPr>
                <w:rFonts w:hint="default" w:ascii="仿宋" w:hAnsi="仿宋" w:eastAsia="仿宋" w:cs="仿宋"/>
                <w:color w:val="000000"/>
                <w:sz w:val="21"/>
                <w:szCs w:val="21"/>
                <w:lang w:val="en-US" w:eastAsia="zh-CN" w:bidi="ar-SA"/>
              </w:rPr>
              <w:t>≤</w:t>
            </w:r>
            <w:r>
              <w:rPr>
                <w:rFonts w:hint="eastAsia" w:ascii="仿宋" w:hAnsi="仿宋" w:eastAsia="仿宋" w:cs="仿宋"/>
                <w:color w:val="000000"/>
                <w:sz w:val="21"/>
                <w:szCs w:val="21"/>
                <w:lang w:val="en-US" w:eastAsia="zh-CN" w:bidi="ar-SA"/>
              </w:rPr>
              <w:t>05mg/L得2分，甲醛释放量</w:t>
            </w:r>
            <w:r>
              <w:rPr>
                <w:rFonts w:hint="default" w:ascii="仿宋" w:hAnsi="仿宋" w:eastAsia="仿宋" w:cs="仿宋"/>
                <w:color w:val="000000"/>
                <w:sz w:val="21"/>
                <w:szCs w:val="21"/>
                <w:lang w:val="en-US" w:eastAsia="zh-CN" w:bidi="ar-SA"/>
              </w:rPr>
              <w:t>≥</w:t>
            </w:r>
            <w:r>
              <w:rPr>
                <w:rFonts w:hint="eastAsia" w:ascii="仿宋" w:hAnsi="仿宋" w:eastAsia="仿宋" w:cs="仿宋"/>
                <w:color w:val="000000"/>
                <w:sz w:val="21"/>
                <w:szCs w:val="21"/>
                <w:lang w:val="en-US" w:eastAsia="zh-CN" w:bidi="ar-SA"/>
              </w:rPr>
              <w:t>05mg/L得0分。</w:t>
            </w:r>
          </w:p>
        </w:tc>
        <w:tc>
          <w:tcPr>
            <w:tcW w:w="718" w:type="dxa"/>
            <w:tcBorders>
              <w:top w:val="nil"/>
              <w:left w:val="nil"/>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bidi="ar-SA"/>
              </w:rPr>
            </w:pPr>
            <w:r>
              <w:rPr>
                <w:rFonts w:hint="eastAsia" w:ascii="仿宋" w:hAnsi="仿宋" w:eastAsia="仿宋" w:cs="仿宋"/>
                <w:color w:val="000000"/>
                <w:sz w:val="21"/>
                <w:szCs w:val="21"/>
                <w:lang w:val="en-US" w:eastAsia="zh-CN"/>
              </w:rPr>
              <w:t>12</w:t>
            </w:r>
            <w:r>
              <w:rPr>
                <w:rFonts w:hint="eastAsia" w:ascii="仿宋" w:hAnsi="仿宋" w:eastAsia="仿宋" w:cs="仿宋"/>
                <w:color w:val="000000"/>
                <w:sz w:val="21"/>
                <w:szCs w:val="21"/>
              </w:rPr>
              <w:t>分</w:t>
            </w:r>
          </w:p>
        </w:tc>
        <w:tc>
          <w:tcPr>
            <w:tcW w:w="557" w:type="dxa"/>
            <w:tcBorders>
              <w:top w:val="nil"/>
              <w:left w:val="nil"/>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kern w:val="2"/>
                <w:sz w:val="21"/>
                <w:szCs w:val="21"/>
              </w:rPr>
            </w:pPr>
          </w:p>
        </w:tc>
      </w:tr>
      <w:tr>
        <w:tblPrEx>
          <w:tblCellMar>
            <w:top w:w="0" w:type="dxa"/>
            <w:left w:w="108" w:type="dxa"/>
            <w:bottom w:w="0" w:type="dxa"/>
            <w:right w:w="108" w:type="dxa"/>
          </w:tblCellMar>
        </w:tblPrEx>
        <w:trPr>
          <w:trHeight w:val="759"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both"/>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5</w:t>
            </w:r>
          </w:p>
        </w:tc>
        <w:tc>
          <w:tcPr>
            <w:tcW w:w="470" w:type="dxa"/>
            <w:vMerge w:val="restart"/>
            <w:tcBorders>
              <w:top w:val="single" w:color="auto" w:sz="4" w:space="0"/>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lang w:val="en-US"/>
              </w:rPr>
            </w:pPr>
            <w:r>
              <w:rPr>
                <w:rFonts w:hint="eastAsia" w:ascii="仿宋" w:hAnsi="仿宋" w:eastAsia="仿宋" w:cs="仿宋"/>
                <w:color w:val="000000"/>
                <w:sz w:val="21"/>
                <w:szCs w:val="21"/>
                <w:lang w:val="en-US"/>
              </w:rPr>
              <w:t>技术</w:t>
            </w:r>
            <w:r>
              <w:rPr>
                <w:rFonts w:hint="eastAsia" w:ascii="仿宋" w:hAnsi="仿宋" w:eastAsia="仿宋" w:cs="仿宋"/>
                <w:color w:val="000000"/>
                <w:sz w:val="21"/>
                <w:szCs w:val="21"/>
              </w:rPr>
              <w:t>评审</w:t>
            </w:r>
            <w:r>
              <w:rPr>
                <w:rFonts w:hint="eastAsia" w:ascii="仿宋" w:hAnsi="仿宋" w:eastAsia="仿宋" w:cs="仿宋"/>
                <w:color w:val="000000"/>
                <w:sz w:val="21"/>
                <w:szCs w:val="21"/>
                <w:lang w:val="en-US" w:eastAsia="zh-CN"/>
              </w:rPr>
              <w:t>42</w:t>
            </w:r>
            <w:r>
              <w:rPr>
                <w:rFonts w:hint="eastAsia" w:ascii="仿宋" w:hAnsi="仿宋" w:eastAsia="仿宋" w:cs="仿宋"/>
                <w:color w:val="000000"/>
                <w:sz w:val="21"/>
                <w:szCs w:val="21"/>
                <w:lang w:val="en-US"/>
              </w:rPr>
              <w:t>分</w:t>
            </w:r>
          </w:p>
          <w:p>
            <w:pPr>
              <w:widowControl/>
              <w:autoSpaceDE/>
              <w:autoSpaceDN/>
              <w:snapToGrid w:val="0"/>
              <w:spacing w:line="260" w:lineRule="exact"/>
              <w:rPr>
                <w:rFonts w:ascii="仿宋" w:hAnsi="仿宋" w:eastAsia="仿宋" w:cs="仿宋"/>
                <w:color w:val="000000"/>
                <w:sz w:val="21"/>
                <w:szCs w:val="21"/>
                <w:lang w:val="en-US"/>
              </w:rPr>
            </w:pPr>
          </w:p>
        </w:tc>
        <w:tc>
          <w:tcPr>
            <w:tcW w:w="825" w:type="dxa"/>
            <w:tcBorders>
              <w:top w:val="single" w:color="auto" w:sz="4" w:space="0"/>
              <w:left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技术性能</w:t>
            </w:r>
          </w:p>
        </w:tc>
        <w:tc>
          <w:tcPr>
            <w:tcW w:w="6729" w:type="dxa"/>
            <w:tcBorders>
              <w:top w:val="single" w:color="auto" w:sz="4" w:space="0"/>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投标人响应产品的参数其技术性能、可靠性、稳定性、安全性、操作性以及对招标文件的响应程度完全满足或优于招标文件要求的得满分。</w:t>
            </w:r>
          </w:p>
        </w:tc>
        <w:tc>
          <w:tcPr>
            <w:tcW w:w="718" w:type="dxa"/>
            <w:tcBorders>
              <w:top w:val="single" w:color="auto" w:sz="4" w:space="0"/>
              <w:left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lang w:val="en-US"/>
              </w:rPr>
            </w:pPr>
            <w:r>
              <w:rPr>
                <w:rFonts w:hint="eastAsia" w:ascii="仿宋" w:hAnsi="仿宋" w:eastAsia="仿宋" w:cs="仿宋"/>
                <w:color w:val="000000"/>
                <w:kern w:val="2"/>
                <w:sz w:val="21"/>
                <w:szCs w:val="21"/>
                <w:lang w:val="en-US" w:eastAsia="zh-CN"/>
              </w:rPr>
              <w:t>16</w:t>
            </w:r>
            <w:r>
              <w:rPr>
                <w:rFonts w:hint="eastAsia" w:ascii="仿宋" w:hAnsi="仿宋" w:eastAsia="仿宋" w:cs="仿宋"/>
                <w:color w:val="000000"/>
                <w:kern w:val="2"/>
                <w:sz w:val="21"/>
                <w:szCs w:val="21"/>
                <w:lang w:val="en-US"/>
              </w:rPr>
              <w:t>分</w:t>
            </w:r>
          </w:p>
        </w:tc>
        <w:tc>
          <w:tcPr>
            <w:tcW w:w="557" w:type="dxa"/>
            <w:tcBorders>
              <w:top w:val="single" w:color="auto" w:sz="4" w:space="0"/>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r>
      <w:tr>
        <w:tblPrEx>
          <w:tblCellMar>
            <w:top w:w="0" w:type="dxa"/>
            <w:left w:w="108" w:type="dxa"/>
            <w:bottom w:w="0" w:type="dxa"/>
            <w:right w:w="108" w:type="dxa"/>
          </w:tblCellMar>
        </w:tblPrEx>
        <w:trPr>
          <w:trHeight w:val="2095"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hint="eastAsia" w:ascii="仿宋" w:hAnsi="仿宋" w:eastAsia="仿宋" w:cs="仿宋"/>
                <w:color w:val="000000"/>
                <w:sz w:val="21"/>
                <w:szCs w:val="21"/>
                <w:lang w:eastAsia="zh-CN"/>
              </w:rPr>
            </w:pPr>
            <w:r>
              <w:rPr>
                <w:rFonts w:hint="eastAsia" w:ascii="仿宋" w:hAnsi="仿宋" w:eastAsia="仿宋" w:cs="仿宋"/>
                <w:color w:val="000000"/>
                <w:sz w:val="21"/>
                <w:szCs w:val="21"/>
                <w:lang w:val="en-US" w:eastAsia="zh-CN"/>
              </w:rPr>
              <w:t>6</w:t>
            </w:r>
          </w:p>
        </w:tc>
        <w:tc>
          <w:tcPr>
            <w:tcW w:w="470" w:type="dxa"/>
            <w:vMerge w:val="continue"/>
            <w:tcBorders>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lang w:val="en-US" w:bidi="ar-SA"/>
              </w:rPr>
            </w:pPr>
            <w:r>
              <w:rPr>
                <w:rFonts w:hint="eastAsia" w:ascii="仿宋" w:hAnsi="仿宋" w:eastAsia="仿宋" w:cs="仿宋"/>
                <w:color w:val="000000"/>
                <w:sz w:val="21"/>
                <w:szCs w:val="21"/>
                <w:lang w:val="en-US" w:eastAsia="zh-CN"/>
              </w:rPr>
              <w:t>供货实施方案</w:t>
            </w:r>
          </w:p>
        </w:tc>
        <w:tc>
          <w:tcPr>
            <w:tcW w:w="67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280" w:lineRule="exact"/>
              <w:jc w:val="left"/>
              <w:textAlignment w:val="auto"/>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投标人提供的供货实施方案的完善细致程度，具体表现为整体布局具体完善、供货实施支持保障及相关安排、标的物安装调试方案、供货保证措施、质量保证标准、进度安排、验收方案、时间安排、实施安全等进行综合评定。1.供货实施方案完整，有明确的支持保障及经验丰富的相关实施安排，标的物调试方案具体细致，供货保证措施可靠性强，质量保证标准符合国家相关标准及行业标准，进度安排合理有层次，验收方案具体有保障，时间安排合理迅速的得6-9分；</w:t>
            </w:r>
          </w:p>
          <w:p>
            <w:pPr>
              <w:keepNext w:val="0"/>
              <w:keepLines w:val="0"/>
              <w:pageBreakBefore w:val="0"/>
              <w:widowControl/>
              <w:numPr>
                <w:ilvl w:val="0"/>
                <w:numId w:val="0"/>
              </w:numPr>
              <w:kinsoku/>
              <w:wordWrap/>
              <w:overflowPunct/>
              <w:topLinePunct w:val="0"/>
              <w:autoSpaceDE/>
              <w:autoSpaceDN/>
              <w:bidi w:val="0"/>
              <w:adjustRightInd/>
              <w:snapToGrid w:val="0"/>
              <w:spacing w:line="280" w:lineRule="exact"/>
              <w:ind w:right="0" w:rightChars="0"/>
              <w:jc w:val="left"/>
              <w:textAlignment w:val="auto"/>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2.供货实施方案较完整，有明确的支持保障及相关安排，标的物调试方案较细致，供货保证措施相对可靠，质量保证标准符合国家相关标准，进度安排较合理，验收方案具体，时间安排合理的得3-6分；</w:t>
            </w:r>
          </w:p>
          <w:p>
            <w:pPr>
              <w:keepNext w:val="0"/>
              <w:keepLines w:val="0"/>
              <w:pageBreakBefore w:val="0"/>
              <w:widowControl/>
              <w:numPr>
                <w:ilvl w:val="0"/>
                <w:numId w:val="0"/>
              </w:numPr>
              <w:kinsoku/>
              <w:wordWrap/>
              <w:overflowPunct/>
              <w:topLinePunct w:val="0"/>
              <w:autoSpaceDE/>
              <w:autoSpaceDN/>
              <w:bidi w:val="0"/>
              <w:adjustRightInd/>
              <w:snapToGrid w:val="0"/>
              <w:spacing w:line="280" w:lineRule="exact"/>
              <w:ind w:right="0" w:rightChars="0"/>
              <w:jc w:val="left"/>
              <w:textAlignment w:val="auto"/>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 xml:space="preserve">3.供货实施方案基本完整，支持保障及相关安排不明确，标的物调试方案不够细致，供货保证措施不可靠，质量保证标准不严谨，进度安排不够合理，验收方案不够具体，时间安排不够迅速的得1-3分；  </w:t>
            </w:r>
          </w:p>
          <w:p>
            <w:pPr>
              <w:pStyle w:val="18"/>
              <w:autoSpaceDE/>
              <w:autoSpaceDN/>
              <w:spacing w:line="260" w:lineRule="exact"/>
              <w:rPr>
                <w:rFonts w:hint="eastAsia" w:eastAsia="仿宋"/>
                <w:lang w:val="en-US" w:eastAsia="zh-CN"/>
              </w:rPr>
            </w:pPr>
            <w:r>
              <w:rPr>
                <w:rFonts w:hint="eastAsia" w:ascii="仿宋" w:hAnsi="仿宋" w:eastAsia="仿宋" w:cs="仿宋"/>
                <w:color w:val="000000"/>
                <w:sz w:val="21"/>
                <w:szCs w:val="21"/>
                <w:lang w:val="en-US" w:eastAsia="zh-CN"/>
              </w:rPr>
              <w:t>4.不提供供货实施服务方案不得分。</w:t>
            </w:r>
          </w:p>
        </w:tc>
        <w:tc>
          <w:tcPr>
            <w:tcW w:w="718"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rPr>
            </w:pPr>
            <w:r>
              <w:rPr>
                <w:rFonts w:hint="eastAsia" w:ascii="仿宋" w:hAnsi="仿宋" w:eastAsia="仿宋" w:cs="仿宋"/>
                <w:color w:val="000000"/>
                <w:kern w:val="2"/>
                <w:sz w:val="21"/>
                <w:szCs w:val="21"/>
                <w:lang w:val="en-US" w:eastAsia="zh-CN"/>
              </w:rPr>
              <w:t>9</w:t>
            </w:r>
            <w:r>
              <w:rPr>
                <w:rFonts w:hint="eastAsia" w:ascii="仿宋" w:hAnsi="仿宋" w:eastAsia="仿宋" w:cs="仿宋"/>
                <w:color w:val="000000"/>
                <w:kern w:val="2"/>
                <w:sz w:val="21"/>
                <w:szCs w:val="21"/>
              </w:rPr>
              <w:t>分</w:t>
            </w:r>
          </w:p>
        </w:tc>
        <w:tc>
          <w:tcPr>
            <w:tcW w:w="557"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r>
      <w:tr>
        <w:tblPrEx>
          <w:tblCellMar>
            <w:top w:w="0" w:type="dxa"/>
            <w:left w:w="108" w:type="dxa"/>
            <w:bottom w:w="0" w:type="dxa"/>
            <w:right w:w="108" w:type="dxa"/>
          </w:tblCellMar>
        </w:tblPrEx>
        <w:trPr>
          <w:trHeight w:val="587"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7</w:t>
            </w:r>
          </w:p>
        </w:tc>
        <w:tc>
          <w:tcPr>
            <w:tcW w:w="470" w:type="dxa"/>
            <w:vMerge w:val="continue"/>
            <w:tcBorders>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项目配备实施能力</w:t>
            </w:r>
          </w:p>
        </w:tc>
        <w:tc>
          <w:tcPr>
            <w:tcW w:w="6729" w:type="dxa"/>
            <w:tcBorders>
              <w:top w:val="single" w:color="auto" w:sz="4" w:space="0"/>
              <w:left w:val="single" w:color="auto" w:sz="4" w:space="0"/>
              <w:bottom w:val="single" w:color="auto" w:sz="4" w:space="0"/>
              <w:right w:val="single" w:color="auto" w:sz="4" w:space="0"/>
            </w:tcBorders>
            <w:vAlign w:val="center"/>
          </w:tcPr>
          <w:p>
            <w:pPr>
              <w:pStyle w:val="18"/>
              <w:autoSpaceDE/>
              <w:autoSpaceDN/>
              <w:spacing w:line="260" w:lineRule="exact"/>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1.为保证项目交付质量，配备的项目经理具有弱电相关管理认证；项目实施/安装/售后服务等工程师经验丰富，且密集架安装人员不少于1人含电工证；人员配备齐全得5分，配备不完善得1-2分；</w:t>
            </w:r>
          </w:p>
          <w:p>
            <w:pPr>
              <w:pStyle w:val="18"/>
              <w:autoSpaceDE/>
              <w:autoSpaceDN/>
              <w:spacing w:line="260" w:lineRule="exact"/>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2.是否配备车辆能对本项目提供强有力的支持等情况；得2分</w:t>
            </w:r>
          </w:p>
          <w:p>
            <w:pPr>
              <w:pStyle w:val="18"/>
              <w:autoSpaceDE/>
              <w:autoSpaceDN/>
              <w:spacing w:line="260" w:lineRule="exact"/>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（以上需附人员花名册及其简历基本信息、近6个月内社保证明、证书证件、车辆相关证明资料等）</w:t>
            </w:r>
          </w:p>
        </w:tc>
        <w:tc>
          <w:tcPr>
            <w:tcW w:w="718"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lang w:val="en-US"/>
              </w:rPr>
            </w:pPr>
            <w:r>
              <w:rPr>
                <w:rFonts w:hint="eastAsia" w:ascii="仿宋" w:hAnsi="仿宋" w:eastAsia="仿宋" w:cs="仿宋"/>
                <w:color w:val="000000"/>
                <w:kern w:val="2"/>
                <w:sz w:val="21"/>
                <w:szCs w:val="21"/>
                <w:lang w:val="en-US" w:eastAsia="zh-CN"/>
              </w:rPr>
              <w:t>7</w:t>
            </w:r>
            <w:r>
              <w:rPr>
                <w:rFonts w:hint="eastAsia" w:ascii="仿宋" w:hAnsi="仿宋" w:eastAsia="仿宋" w:cs="仿宋"/>
                <w:color w:val="000000"/>
                <w:kern w:val="2"/>
                <w:sz w:val="21"/>
                <w:szCs w:val="21"/>
              </w:rPr>
              <w:t>分</w:t>
            </w:r>
          </w:p>
        </w:tc>
        <w:tc>
          <w:tcPr>
            <w:tcW w:w="557"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r>
      <w:tr>
        <w:tblPrEx>
          <w:tblCellMar>
            <w:top w:w="0" w:type="dxa"/>
            <w:left w:w="108" w:type="dxa"/>
            <w:bottom w:w="0" w:type="dxa"/>
            <w:right w:w="108" w:type="dxa"/>
          </w:tblCellMar>
        </w:tblPrEx>
        <w:trPr>
          <w:trHeight w:val="587" w:hRule="atLeast"/>
          <w:jc w:val="center"/>
        </w:trPr>
        <w:tc>
          <w:tcPr>
            <w:tcW w:w="430"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8</w:t>
            </w:r>
          </w:p>
        </w:tc>
        <w:tc>
          <w:tcPr>
            <w:tcW w:w="470" w:type="dxa"/>
            <w:vMerge w:val="continue"/>
            <w:tcBorders>
              <w:left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c>
          <w:tcPr>
            <w:tcW w:w="825"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sz w:val="21"/>
                <w:szCs w:val="21"/>
                <w:lang w:val="en-US"/>
              </w:rPr>
            </w:pPr>
            <w:r>
              <w:rPr>
                <w:rFonts w:hint="eastAsia" w:ascii="仿宋" w:hAnsi="仿宋" w:eastAsia="仿宋" w:cs="仿宋"/>
                <w:color w:val="000000"/>
                <w:sz w:val="21"/>
                <w:szCs w:val="21"/>
                <w:lang w:val="en-US" w:eastAsia="zh-CN"/>
              </w:rPr>
              <w:t>售后服务</w:t>
            </w:r>
          </w:p>
        </w:tc>
        <w:tc>
          <w:tcPr>
            <w:tcW w:w="6729" w:type="dxa"/>
            <w:tcBorders>
              <w:top w:val="single" w:color="auto" w:sz="4" w:space="0"/>
              <w:left w:val="single" w:color="auto" w:sz="4" w:space="0"/>
              <w:bottom w:val="single" w:color="auto" w:sz="4" w:space="0"/>
              <w:right w:val="single" w:color="auto" w:sz="4" w:space="0"/>
            </w:tcBorders>
            <w:vAlign w:val="center"/>
          </w:tcPr>
          <w:p>
            <w:pPr>
              <w:pStyle w:val="18"/>
              <w:autoSpaceDE/>
              <w:autoSpaceDN/>
              <w:spacing w:line="260" w:lineRule="exact"/>
              <w:rPr>
                <w:rFonts w:hint="default" w:ascii="仿宋" w:hAnsi="仿宋" w:eastAsia="仿宋" w:cs="仿宋"/>
                <w:color w:val="000000"/>
                <w:kern w:val="2"/>
                <w:sz w:val="21"/>
                <w:szCs w:val="21"/>
                <w:lang w:val="en-US" w:eastAsia="zh-CN" w:bidi="ar-SA"/>
              </w:rPr>
            </w:pPr>
            <w:bookmarkStart w:id="62" w:name="_GoBack"/>
            <w:r>
              <w:rPr>
                <w:rFonts w:hint="eastAsia" w:ascii="仿宋" w:hAnsi="仿宋" w:eastAsia="仿宋" w:cs="仿宋"/>
                <w:color w:val="000000"/>
                <w:kern w:val="2"/>
                <w:sz w:val="21"/>
                <w:szCs w:val="21"/>
                <w:lang w:val="en-US" w:eastAsia="zh-CN" w:bidi="ar-SA"/>
              </w:rPr>
              <w:t>1.具有科学详细的售后服务体系，在疆内设有售后服务网点及备品备件库（附相关证明材料如：库房租赁合同与实景图片并加盖公章），服务方案非常细致、全面，售后及维护服务内容全面、响应速度快，技术支持人员7×24h保持电话畅通且能在24小时内有效解决故障及问题，得8-10分；在疆外设售后服务网点及备品备件库，售后体系完善得6-8分；</w:t>
            </w:r>
          </w:p>
          <w:p>
            <w:pPr>
              <w:pStyle w:val="18"/>
              <w:autoSpaceDE/>
              <w:autoSpaceDN/>
              <w:spacing w:line="260" w:lineRule="exact"/>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2.具有完整的售后服务方案，但缺乏针对性，满足采购文件规定的要求及采购人的实际需求；备品备件库及服务网点设在疆外；具有售后服务工作流程，技术支持人员5×24h保持电话畅通，解决故障时间大于48小时，以及不满足该项评审条件的，得4-6分；</w:t>
            </w:r>
          </w:p>
          <w:p>
            <w:pPr>
              <w:pStyle w:val="18"/>
              <w:autoSpaceDE/>
              <w:autoSpaceDN/>
              <w:spacing w:line="260" w:lineRule="exact"/>
              <w:rPr>
                <w:rFonts w:hint="eastAsia" w:ascii="仿宋" w:hAnsi="仿宋" w:eastAsia="仿宋" w:cs="仿宋"/>
                <w:color w:val="000000"/>
                <w:kern w:val="2"/>
                <w:sz w:val="21"/>
                <w:szCs w:val="21"/>
                <w:lang w:val="en-US" w:eastAsia="zh-CN" w:bidi="ar-SA"/>
              </w:rPr>
            </w:pPr>
            <w:r>
              <w:rPr>
                <w:rFonts w:hint="eastAsia" w:ascii="仿宋" w:hAnsi="仿宋" w:eastAsia="仿宋" w:cs="仿宋"/>
                <w:color w:val="000000"/>
                <w:kern w:val="2"/>
                <w:sz w:val="21"/>
                <w:szCs w:val="21"/>
                <w:lang w:val="en-US" w:eastAsia="zh-CN" w:bidi="ar-SA"/>
              </w:rPr>
              <w:t>3.具有售后服务方案，仅满足采购文件规定的服务年限，内容不完整，缺乏针对性，服务网点及被备品备件支持不到位，制定的保证措施不完善、不全面、不细致，技术支持人员响应及解决问题时效不够迅速，以及不满足该项评审条件的，得1-3分；</w:t>
            </w:r>
          </w:p>
          <w:p>
            <w:pPr>
              <w:pStyle w:val="18"/>
              <w:autoSpaceDE/>
              <w:autoSpaceDN/>
              <w:spacing w:line="260" w:lineRule="exact"/>
              <w:rPr>
                <w:rFonts w:ascii="仿宋" w:hAnsi="仿宋" w:eastAsia="仿宋" w:cs="仿宋"/>
                <w:color w:val="000000"/>
                <w:kern w:val="2"/>
                <w:sz w:val="21"/>
                <w:szCs w:val="21"/>
                <w:lang w:val="en-US" w:bidi="ar-SA"/>
              </w:rPr>
            </w:pPr>
            <w:r>
              <w:rPr>
                <w:rFonts w:hint="eastAsia" w:ascii="仿宋" w:hAnsi="仿宋" w:eastAsia="仿宋" w:cs="仿宋"/>
                <w:color w:val="000000"/>
                <w:kern w:val="2"/>
                <w:sz w:val="21"/>
                <w:szCs w:val="21"/>
                <w:lang w:val="en-US" w:eastAsia="zh-CN" w:bidi="ar-SA"/>
              </w:rPr>
              <w:t>4.提供售后服务方案明显不能满足招标人需求不得分。</w:t>
            </w:r>
            <w:bookmarkEnd w:id="62"/>
          </w:p>
        </w:tc>
        <w:tc>
          <w:tcPr>
            <w:tcW w:w="718"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lang w:val="en-US"/>
              </w:rPr>
            </w:pPr>
            <w:r>
              <w:rPr>
                <w:rFonts w:hint="eastAsia" w:ascii="仿宋" w:hAnsi="仿宋" w:eastAsia="仿宋" w:cs="仿宋"/>
                <w:color w:val="000000"/>
                <w:kern w:val="2"/>
                <w:sz w:val="21"/>
                <w:szCs w:val="21"/>
                <w:lang w:val="en-US" w:eastAsia="zh-CN"/>
              </w:rPr>
              <w:t>10</w:t>
            </w:r>
            <w:r>
              <w:rPr>
                <w:rFonts w:hint="eastAsia" w:ascii="仿宋" w:hAnsi="仿宋" w:eastAsia="仿宋" w:cs="仿宋"/>
                <w:color w:val="000000"/>
                <w:kern w:val="2"/>
                <w:sz w:val="21"/>
                <w:szCs w:val="21"/>
                <w:lang w:val="en-US"/>
              </w:rPr>
              <w:t>分</w:t>
            </w:r>
          </w:p>
        </w:tc>
        <w:tc>
          <w:tcPr>
            <w:tcW w:w="557"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sz w:val="21"/>
                <w:szCs w:val="21"/>
              </w:rPr>
            </w:pPr>
          </w:p>
        </w:tc>
      </w:tr>
      <w:tr>
        <w:tblPrEx>
          <w:tblCellMar>
            <w:top w:w="0" w:type="dxa"/>
            <w:left w:w="108" w:type="dxa"/>
            <w:bottom w:w="0" w:type="dxa"/>
            <w:right w:w="108" w:type="dxa"/>
          </w:tblCellMar>
        </w:tblPrEx>
        <w:trPr>
          <w:trHeight w:val="371" w:hRule="atLeast"/>
          <w:jc w:val="center"/>
        </w:trPr>
        <w:tc>
          <w:tcPr>
            <w:tcW w:w="8454" w:type="dxa"/>
            <w:gridSpan w:val="4"/>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center"/>
              <w:rPr>
                <w:rFonts w:ascii="仿宋" w:hAnsi="仿宋" w:eastAsia="仿宋" w:cs="仿宋"/>
                <w:color w:val="000000"/>
                <w:kern w:val="2"/>
                <w:sz w:val="21"/>
                <w:szCs w:val="21"/>
              </w:rPr>
            </w:pPr>
            <w:r>
              <w:rPr>
                <w:rFonts w:hint="eastAsia" w:ascii="仿宋" w:hAnsi="仿宋" w:eastAsia="仿宋" w:cs="仿宋"/>
                <w:color w:val="000000"/>
                <w:sz w:val="21"/>
                <w:szCs w:val="21"/>
              </w:rPr>
              <w:t>合    计</w:t>
            </w:r>
          </w:p>
        </w:tc>
        <w:tc>
          <w:tcPr>
            <w:tcW w:w="718"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jc w:val="both"/>
              <w:rPr>
                <w:rFonts w:ascii="仿宋" w:hAnsi="仿宋" w:eastAsia="仿宋" w:cs="仿宋"/>
                <w:color w:val="000000"/>
                <w:kern w:val="2"/>
                <w:sz w:val="21"/>
                <w:szCs w:val="21"/>
                <w:lang w:val="en-US"/>
              </w:rPr>
            </w:pPr>
            <w:r>
              <w:rPr>
                <w:rFonts w:hint="eastAsia" w:ascii="仿宋" w:hAnsi="仿宋" w:eastAsia="仿宋" w:cs="仿宋"/>
                <w:color w:val="000000"/>
                <w:kern w:val="2"/>
                <w:sz w:val="21"/>
                <w:szCs w:val="21"/>
                <w:lang w:val="en-US"/>
              </w:rPr>
              <w:t>100</w:t>
            </w:r>
            <w:r>
              <w:rPr>
                <w:rFonts w:hint="eastAsia" w:ascii="仿宋" w:hAnsi="仿宋" w:eastAsia="仿宋" w:cs="仿宋"/>
                <w:color w:val="000000"/>
                <w:kern w:val="2"/>
                <w:sz w:val="21"/>
                <w:szCs w:val="21"/>
              </w:rPr>
              <w:t>分</w:t>
            </w:r>
          </w:p>
        </w:tc>
        <w:tc>
          <w:tcPr>
            <w:tcW w:w="557" w:type="dxa"/>
            <w:tcBorders>
              <w:top w:val="single" w:color="auto" w:sz="4" w:space="0"/>
              <w:left w:val="single" w:color="auto" w:sz="4" w:space="0"/>
              <w:bottom w:val="single" w:color="auto" w:sz="4" w:space="0"/>
              <w:right w:val="single" w:color="auto" w:sz="4" w:space="0"/>
            </w:tcBorders>
            <w:vAlign w:val="center"/>
          </w:tcPr>
          <w:p>
            <w:pPr>
              <w:widowControl/>
              <w:autoSpaceDE/>
              <w:autoSpaceDN/>
              <w:snapToGrid w:val="0"/>
              <w:spacing w:line="260" w:lineRule="exact"/>
              <w:rPr>
                <w:rFonts w:ascii="仿宋" w:hAnsi="仿宋" w:eastAsia="仿宋" w:cs="仿宋"/>
                <w:color w:val="000000"/>
                <w:kern w:val="2"/>
                <w:sz w:val="21"/>
                <w:szCs w:val="21"/>
              </w:rPr>
            </w:pPr>
          </w:p>
        </w:tc>
      </w:tr>
    </w:tbl>
    <w:p>
      <w:pPr>
        <w:pStyle w:val="3"/>
        <w:keepNext w:val="0"/>
        <w:keepLines w:val="0"/>
        <w:pageBreakBefore/>
        <w:numPr>
          <w:ilvl w:val="0"/>
          <w:numId w:val="3"/>
        </w:numPr>
        <w:spacing w:before="0" w:after="0" w:line="360" w:lineRule="auto"/>
        <w:jc w:val="center"/>
        <w:rPr>
          <w:kern w:val="2"/>
          <w:sz w:val="32"/>
          <w:szCs w:val="32"/>
          <w:lang w:val="en-US" w:bidi="ar-SA"/>
        </w:rPr>
      </w:pPr>
      <w:bookmarkStart w:id="45" w:name="_Toc14994"/>
      <w:r>
        <w:rPr>
          <w:rFonts w:hint="eastAsia" w:ascii="仿宋" w:hAnsi="仿宋" w:eastAsia="仿宋" w:cs="仿宋"/>
          <w:sz w:val="32"/>
          <w:szCs w:val="32"/>
          <w:lang w:val="en-US"/>
        </w:rPr>
        <w:t>采购需求</w:t>
      </w:r>
      <w:bookmarkEnd w:id="45"/>
    </w:p>
    <w:p>
      <w:pPr>
        <w:pStyle w:val="54"/>
        <w:keepNext/>
        <w:keepLines/>
        <w:spacing w:line="200" w:lineRule="atLeast"/>
        <w:jc w:val="center"/>
        <w:rPr>
          <w:rFonts w:hint="default"/>
          <w:color w:val="000000"/>
          <w:lang w:val="en-US" w:eastAsia="zh-CN"/>
        </w:rPr>
      </w:pPr>
      <w:r>
        <w:rPr>
          <w:rFonts w:hint="eastAsia"/>
          <w:b/>
          <w:bCs/>
          <w:color w:val="000000"/>
          <w:lang w:val="en-US" w:eastAsia="zh-CN"/>
        </w:rPr>
        <w:t>智能密集架及其它产品采购技术清单</w:t>
      </w:r>
    </w:p>
    <w:p>
      <w:pPr>
        <w:pStyle w:val="6"/>
        <w:ind w:left="0"/>
        <w:rPr>
          <w:rFonts w:hint="default" w:ascii="宋体" w:hAnsi="宋体" w:eastAsia="宋体" w:cs="宋体"/>
          <w:color w:val="000000"/>
          <w:lang w:val="en-US" w:eastAsia="zh-CN" w:bidi="zh-TW"/>
        </w:rPr>
      </w:pPr>
      <w:r>
        <w:rPr>
          <w:rFonts w:hint="eastAsia" w:ascii="宋体" w:hAnsi="宋体" w:eastAsia="宋体" w:cs="宋体"/>
          <w:color w:val="000000"/>
          <w:lang w:val="en-US" w:bidi="zh-TW"/>
        </w:rPr>
        <w:t>一、</w:t>
      </w:r>
      <w:r>
        <w:rPr>
          <w:rFonts w:hint="eastAsia" w:ascii="宋体" w:hAnsi="宋体" w:eastAsia="宋体" w:cs="宋体"/>
          <w:color w:val="000000"/>
          <w:lang w:val="en-US" w:eastAsia="zh-CN" w:bidi="zh-TW"/>
        </w:rPr>
        <w:t>产品</w:t>
      </w:r>
      <w:r>
        <w:rPr>
          <w:rFonts w:hint="eastAsia" w:ascii="宋体" w:hAnsi="宋体" w:eastAsia="宋体" w:cs="宋体"/>
          <w:color w:val="000000"/>
          <w:lang w:val="en-US" w:bidi="zh-TW"/>
        </w:rPr>
        <w:t>釆购清单</w:t>
      </w:r>
      <w:r>
        <w:rPr>
          <w:rFonts w:hint="eastAsia" w:ascii="宋体" w:hAnsi="宋体" w:eastAsia="宋体" w:cs="宋体"/>
          <w:color w:val="000000"/>
          <w:lang w:val="en-US" w:eastAsia="zh-CN" w:bidi="zh-TW"/>
        </w:rPr>
        <w:t>及技术参数</w:t>
      </w:r>
    </w:p>
    <w:p>
      <w:pPr>
        <w:keepNext w:val="0"/>
        <w:keepLines w:val="0"/>
        <w:pageBreakBefore w:val="0"/>
        <w:widowControl w:val="0"/>
        <w:kinsoku/>
        <w:wordWrap/>
        <w:overflowPunct/>
        <w:topLinePunct w:val="0"/>
        <w:autoSpaceDE w:val="0"/>
        <w:autoSpaceDN w:val="0"/>
        <w:bidi w:val="0"/>
        <w:adjustRightInd/>
        <w:snapToGrid/>
        <w:spacing w:before="313" w:beforeLines="100" w:line="240" w:lineRule="auto"/>
        <w:textAlignment w:val="auto"/>
        <w:rPr>
          <w:rFonts w:hint="eastAsia" w:ascii="宋体" w:hAnsi="Times New Roman" w:eastAsia="宋体" w:cs="Times New Roman"/>
          <w:spacing w:val="0"/>
          <w:kern w:val="2"/>
          <w:sz w:val="24"/>
          <w:szCs w:val="24"/>
          <w:lang w:val="en-US" w:eastAsia="zh-CN" w:bidi="ar-SA"/>
        </w:rPr>
      </w:pPr>
      <w:r>
        <w:rPr>
          <w:rFonts w:hint="eastAsia" w:cs="仿宋"/>
          <w:sz w:val="24"/>
          <w:szCs w:val="24"/>
          <w:lang w:val="en-US"/>
        </w:rPr>
        <w:t>本项目为档案室购置智能密集架</w:t>
      </w:r>
      <w:r>
        <w:rPr>
          <w:rFonts w:hint="eastAsia" w:cs="仿宋"/>
          <w:sz w:val="24"/>
          <w:szCs w:val="24"/>
          <w:lang w:val="en-US" w:eastAsia="zh-CN"/>
        </w:rPr>
        <w:t>等相关设备</w:t>
      </w:r>
      <w:r>
        <w:rPr>
          <w:rFonts w:hint="eastAsia" w:cs="仿宋"/>
          <w:sz w:val="24"/>
          <w:szCs w:val="24"/>
          <w:lang w:val="en-US"/>
        </w:rPr>
        <w:t>，主要用于</w:t>
      </w:r>
      <w:r>
        <w:rPr>
          <w:rFonts w:hint="eastAsia" w:cs="仿宋"/>
          <w:sz w:val="24"/>
          <w:szCs w:val="24"/>
          <w:lang w:val="en-US" w:eastAsia="zh-CN"/>
        </w:rPr>
        <w:t>图书</w:t>
      </w:r>
      <w:r>
        <w:rPr>
          <w:rFonts w:hint="eastAsia" w:cs="仿宋"/>
          <w:sz w:val="24"/>
          <w:szCs w:val="24"/>
          <w:lang w:val="en-US"/>
        </w:rPr>
        <w:t>的存放管理</w:t>
      </w:r>
      <w:r>
        <w:rPr>
          <w:rFonts w:hint="eastAsia" w:cs="仿宋"/>
          <w:sz w:val="24"/>
          <w:szCs w:val="24"/>
          <w:lang w:val="en-US" w:eastAsia="zh-CN"/>
        </w:rPr>
        <w:t>及周边环境所需</w:t>
      </w:r>
    </w:p>
    <w:tbl>
      <w:tblPr>
        <w:tblStyle w:val="29"/>
        <w:tblpPr w:leftFromText="180" w:rightFromText="180" w:vertAnchor="text" w:horzAnchor="page" w:tblpXSpec="center" w:tblpY="573"/>
        <w:tblOverlap w:val="never"/>
        <w:tblW w:w="9750" w:type="dxa"/>
        <w:jc w:val="center"/>
        <w:tblLayout w:type="fixed"/>
        <w:tblCellMar>
          <w:top w:w="0" w:type="dxa"/>
          <w:left w:w="108" w:type="dxa"/>
          <w:bottom w:w="0" w:type="dxa"/>
          <w:right w:w="108" w:type="dxa"/>
        </w:tblCellMar>
      </w:tblPr>
      <w:tblGrid>
        <w:gridCol w:w="448"/>
        <w:gridCol w:w="1356"/>
        <w:gridCol w:w="6468"/>
        <w:gridCol w:w="768"/>
        <w:gridCol w:w="710"/>
      </w:tblGrid>
      <w:tr>
        <w:tblPrEx>
          <w:tblCellMar>
            <w:top w:w="0" w:type="dxa"/>
            <w:left w:w="108" w:type="dxa"/>
            <w:bottom w:w="0" w:type="dxa"/>
            <w:right w:w="108" w:type="dxa"/>
          </w:tblCellMar>
        </w:tblPrEx>
        <w:trPr>
          <w:trHeight w:val="866"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color w:val="000000"/>
                <w:lang w:val="en-US" w:bidi="ar"/>
              </w:rPr>
            </w:pPr>
            <w:r>
              <w:rPr>
                <w:rFonts w:hint="eastAsia"/>
                <w:lang w:val="en-US"/>
              </w:rPr>
              <w:t>序号</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lang w:val="en-US"/>
              </w:rPr>
              <w:t>产品名称</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spacing w:line="300" w:lineRule="exact"/>
              <w:jc w:val="center"/>
              <w:rPr>
                <w:lang w:val="en-US"/>
              </w:rPr>
            </w:pPr>
            <w:r>
              <w:rPr>
                <w:rFonts w:hint="eastAsia"/>
                <w:lang w:val="en-US"/>
              </w:rPr>
              <w:t>技术参数及性能说明</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数量</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单位</w:t>
            </w:r>
          </w:p>
        </w:tc>
      </w:tr>
      <w:tr>
        <w:tblPrEx>
          <w:tblCellMar>
            <w:top w:w="0" w:type="dxa"/>
            <w:left w:w="108" w:type="dxa"/>
            <w:bottom w:w="0" w:type="dxa"/>
            <w:right w:w="108" w:type="dxa"/>
          </w:tblCellMar>
        </w:tblPrEx>
        <w:trPr>
          <w:trHeight w:val="103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color w:val="000000"/>
                <w:sz w:val="22"/>
                <w:szCs w:val="22"/>
                <w:lang w:val="en-US" w:eastAsia="zh-CN" w:bidi="ar"/>
              </w:rPr>
            </w:pPr>
            <w:r>
              <w:rPr>
                <w:rFonts w:hint="eastAsia"/>
                <w:color w:val="000000"/>
                <w:sz w:val="22"/>
                <w:szCs w:val="22"/>
                <w:lang w:val="en-US" w:eastAsia="zh-CN" w:bidi="ar"/>
              </w:rPr>
              <w:t>1</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eastAsia="宋体"/>
                <w:color w:val="000000"/>
                <w:sz w:val="22"/>
                <w:szCs w:val="22"/>
                <w:lang w:val="en-US" w:eastAsia="zh-CN" w:bidi="ar"/>
              </w:rPr>
            </w:pPr>
            <w:r>
              <w:rPr>
                <w:rFonts w:hint="eastAsia"/>
                <w:color w:val="000000"/>
                <w:sz w:val="22"/>
                <w:szCs w:val="22"/>
                <w:lang w:val="en-US" w:eastAsia="zh-CN" w:bidi="ar"/>
              </w:rPr>
              <w:t>智能密集架</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spacing w:line="300" w:lineRule="exact"/>
              <w:jc w:val="both"/>
              <w:rPr>
                <w:rFonts w:hint="eastAsia" w:ascii="宋体" w:hAnsi="宋体" w:eastAsia="宋体" w:cs="宋体"/>
                <w:b/>
                <w:bCs w:val="0"/>
                <w:color w:val="auto"/>
                <w:sz w:val="22"/>
                <w:szCs w:val="22"/>
                <w:highlight w:val="none"/>
                <w:u w:val="none"/>
              </w:rPr>
            </w:pPr>
            <w:r>
              <w:rPr>
                <w:rFonts w:hint="eastAsia" w:ascii="宋体" w:hAnsi="宋体" w:eastAsia="宋体" w:cs="宋体"/>
                <w:b/>
                <w:bCs w:val="0"/>
                <w:color w:val="auto"/>
                <w:sz w:val="22"/>
                <w:szCs w:val="22"/>
                <w:highlight w:val="none"/>
                <w:u w:val="none"/>
                <w:lang w:val="en-US" w:eastAsia="zh-CN"/>
              </w:rPr>
              <w:t>一、</w:t>
            </w:r>
            <w:r>
              <w:rPr>
                <w:rFonts w:hint="eastAsia" w:ascii="宋体" w:hAnsi="宋体" w:eastAsia="宋体" w:cs="宋体"/>
                <w:b/>
                <w:bCs w:val="0"/>
                <w:color w:val="auto"/>
                <w:sz w:val="22"/>
                <w:szCs w:val="22"/>
                <w:highlight w:val="none"/>
                <w:u w:val="none"/>
              </w:rPr>
              <w:t>架体参数</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1.规格尺寸：≥2400*900*560mm</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2.传动系统由：摇把、链条、传动轴承、行走轮，双驱动双方向传动，结构紧凑，行走无声，变速机构使用破断力为≥1800kg摩托车链条，并增加了三级变速固定盘，配以齿轮自动离合方向盘，使密集架移动轻捷、灵活，消除了列端性不同步现象。设立防倾机构，使密集架在任何情况下不会倾倒伤人或损坏设施。</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3.立柱：垂直骨架，选用≥1.5MM厚冷轧板冲压折弯成形，立柱正面压两条凹型筋，美观牢固。</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4.搁板：采用≥1.0MM优质冷轧钢板一体成型工艺，正面6条加强筋、两侧各1条加强筋，一次性滚压成型，成型厚度为23mm。搁板（AB双面）均衡载重超过80KG，冷轧钢板冲压折弯成形。</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5.侧板：采用≥0.8MM冷轧钢冲压折弯成形。</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6.底梁：采用≥3.0mm冷轧钢板冲压成型，高≥1.2mm，采用高强度桥梁插接组合结构，加配焊加强型整体轮架，强度牢靠，且便于运输，安装，调试。</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7.轨道：路轨材质≥3.0mm，优质冷轧钢板,，轨芯20×20实心方钢，表面采用镀锌处理工艺。</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8.门板：采用≧0.8mm优质冷轧钢板，采用方形豪华门锁。</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9.顶板：顶板材质≥1.0mm优质冷轧钢板。                                                                                               10.提供具有CMA、CNAS、ilac-MRA资质的第三方检验机构出具的检测报告复印件(检测报告包含但不限于以下内容：外观涂层表面应平整光滑，色泽均匀一致，不应有流挂、起粒、皱皮、露底、剥落、伤痕等缺陷。规定塑性延伸强度≥230MPa、抗拉强度≥430MPa、断后延伸率≥27%，表面涂层理化性能硬度≥0.5，冲击强度：冲击高度40cm，应无剥落、裂纹、皱纹。附着力：应不低于1级。耐腐蚀试验：a）100h内，观察在溶液中的样板上划道两侧3mm以外，应无鼓泡现象；b）100h厚，检查样板上划道两侧3mm以外，应无锈迹、剥落、起皱、变色和失光等现象。</w:t>
            </w:r>
          </w:p>
          <w:p>
            <w:pPr>
              <w:autoSpaceDE/>
              <w:autoSpaceDN/>
              <w:spacing w:line="300" w:lineRule="exact"/>
              <w:jc w:val="left"/>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bCs w:val="0"/>
                <w:color w:val="auto"/>
                <w:sz w:val="22"/>
                <w:szCs w:val="22"/>
                <w:highlight w:val="none"/>
                <w:u w:val="none"/>
                <w:lang w:val="en-US" w:eastAsia="zh-CN"/>
              </w:rPr>
              <w:t>二、</w:t>
            </w:r>
            <w:r>
              <w:rPr>
                <w:rFonts w:hint="eastAsia" w:ascii="宋体" w:hAnsi="宋体" w:eastAsia="宋体" w:cs="宋体"/>
                <w:b/>
                <w:bCs w:val="0"/>
                <w:color w:val="auto"/>
                <w:sz w:val="22"/>
                <w:szCs w:val="22"/>
                <w:highlight w:val="none"/>
                <w:u w:val="none"/>
              </w:rPr>
              <w:t xml:space="preserve">电动系统参数 </w:t>
            </w:r>
            <w:r>
              <w:rPr>
                <w:rFonts w:hint="eastAsia" w:ascii="宋体" w:hAnsi="宋体" w:eastAsia="宋体" w:cs="宋体"/>
                <w:b w:val="0"/>
                <w:bCs/>
                <w:color w:val="auto"/>
                <w:sz w:val="22"/>
                <w:szCs w:val="22"/>
                <w:highlight w:val="none"/>
                <w:u w:val="none"/>
              </w:rPr>
              <w:t xml:space="preserve">                                                                                                                                                                                      </w:t>
            </w:r>
            <w:r>
              <w:rPr>
                <w:rFonts w:hint="eastAsia" w:ascii="宋体" w:hAnsi="宋体" w:eastAsia="宋体" w:cs="宋体"/>
                <w:b w:val="0"/>
                <w:bCs/>
                <w:color w:val="auto"/>
                <w:sz w:val="22"/>
                <w:szCs w:val="22"/>
                <w:highlight w:val="none"/>
                <w:u w:val="none"/>
                <w:lang w:val="en-US" w:eastAsia="zh-CN"/>
              </w:rPr>
              <w:t>1.身份信息验证功能：可在固定列上输入用户名和密码、绘制图案密码、刷卡验证、指纹识别、人脸识别方式进行身份信息验证；</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2.信息显示功能：可在固定列触摸屏上显示时间、区号、列号、温湿度曲线、图书在库数量、借出数量、侧边红外对射传感器是否被触发、活动列在线状态、左/右侧档案类型等信息;可在活动列触摸屏上显示温湿度、区号、列号、图书标签、左/右侧图书类型、左/右各层、节的图书数、图书在库数量、借出数量、固定列在线状态、进入通道内人员数量、侧边红外对射传感器是否被触发；可在管理平台上显示温湿度曲线、固定列、活动列在线状态；</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3.固定列采用≥15英寸一体化触摸显示主机， 活动列采用≥8英寸触控彩色显示屏；显示进出架体的人员数量，当架内有人时，控制架体禁止运行，且有语音提示。选中查询出来的资料，点击“打开”按钮，系统会自动打开后3D动态显示资料所在层的位置；当收到服务器发起的下架任务，显示屏自动跳转到3D下架指引界面；显示下架档案信息名称、编号、位置信息， 完成下架后点击下架完成，结束下架指引；选择任一列密集架左面或右面标签，显示该面各节、各层存放的资料数，并有档案在库总数以及档案借出总数统计；当固定列在中间时，可实现打开左面某一列的同时，操作固定列右面的某一列，也可执行打开动作，两边的动作同时进行；可通过活动列内置DC24V直流电机驱动活动列在滑轨上左/右移动</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4.图书标签设置功能：可通过管理平台设置图书标签进行下发；活动列控制功能：可在活动列触摸屏上对活动列进行左/右移动、锁定和解锁控制;可在固定列触摸屏上进行开架、闭架、通风及停止控制;可在管理平台对活动列进行左/右移动、开架、闭架、通风及停止控制;可通过手机APP对活动列进行左/右移动、闭架、通风及停止控制;可通过遥控器对活动列进行开架、闭架控制；可通过红外感应方式对活动列进行开架控制;可通过滑动屏幕方式对活动列进行左/右移动、通风、闭架和停止控制，并可在固定列触摸屏上开启或关闭滑动屏幕功能;可在固定列上通过语音识别方式控制开架、闭架、通风、停止、锁定，解锁、待机及唤醒;可通过手动摇把对活动列进行左/右移动控制；</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5.LED数码显示管显示功能：可在活动列、固定列上LED数码显示管上显示区号、列号，活动列LED上数码显示管上给出移动方向指示，并可在活动列触摸屏上设置列号；移动速度自动调节功能：活动列在滑轨上由启动至停止的过程中，可自动调节移动速度，合拢时应自动减速，不应出现架体碰撞等现象。活动列移动开启1个80cm宽的通道的时间应不大于10s；</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6.可通过活动列触摸屏开启LED 照明灯，当检测到有人员进入活动列移动形成的通道后，LED照明灯应自动开启。当活动列闭架后，LED照明灯由开启状态转为关闭状态，可在固定列触摸屏上开启或关闭显示公告信息显示功能</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7.活动列自动开架功能：在固定列、活动列触摸屏上查询到图书或条码扫描方式查询到图书后，图书所动开架功能在的固定列或活动列触摸屏上以图形形式显示图书所在层、节位置，同时自动开架，并给出图书存放位置的语音提示；图书下架设置功能：通过管理平台设置下架任务后，可在所在的固定列或活动列触摸屏上显示待下架的图书名称、 编号及以图形方式显示图书所在的位置信息；</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8.固定列、活动列具有无人操作自动待机功能，并可在固定列触摸展上设置无人操作待机时间；固定列内置扬声器可给出活动列移动、停止、锁定的语音提示，并可在固定列触摸屏上设置输出语音音量大小和切换男音/女音模式</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9.自动闭架功能：可按设定的无人操作闭架时间自动闭架，并可在固定列触摸屏上设置无人操作自动闭架时间；可按设定的湿度阈值和时长自动开架通风；可在固定列上记录和显示操作日志；引导灯指示功能：可通过固定列、活动列上配有的三角造型引导灯给出处于正常工作状态，待机，唤醒的指示，在进行图书下架时，图书所在固定列或活动列上的引导灯给出闪烁指示；</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10.可在固定列触摸屏上设置日期、时间、温湿度上/下限值、电机转速以及固定列、管理平台的IP地址等参数；可在管理平台上对温湿度上/下限值、库号、区号、列号进行设置；可添加、删除登录固定列的用户；可通过固定列上外接USB存储设备或管理平台对固定列、活动列进行固件升级；</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11.空气质量信息显示功能：可在固定列触摸屏和管理平台上显示PM2.5、PM10、 C02、TVOC的数值；电机行程初始化设置功能：固定列和活动列初始上电后，可按实际移动距离对电机行程进行初始化设置；通电时段设置功能可通过管理平台设置活动列通电和断电时段；</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12.在管理平台上具有超级管理员、管理员、操作员三种用户类别，并可设置相应的用户登录密码；可在管理平台上将固定列、活动列按区进行划分；</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13.图书管理功能：可通过管理平台录入图书名称、编号;可在管理平台上对指定的图书进行入库、上架、借阅、归还，删除并下发;可通过管理平台导入或导出图书记录;可通过管理平台添加图书类别；可通过管理平台按列显示图书在库和出库数量；电子图书管理功能：可在管理平台上添加、删除和修改电子图书，并可显示电子图书内容；统计数据显示功能：可在管理平台上显示图书列数、图书总数、在库数、出库数、密集架利用率、在库率、出库率、新录入、待下架、已下架、未上架，已上架和已借出图书数量等统计数据；</w:t>
            </w:r>
          </w:p>
          <w:p>
            <w:pPr>
              <w:autoSpaceDE/>
              <w:autoSpaceDN/>
              <w:spacing w:line="300" w:lineRule="exact"/>
              <w:jc w:val="both"/>
              <w:rPr>
                <w:rFonts w:hint="eastAsia" w:ascii="宋体" w:hAnsi="宋体" w:eastAsia="宋体" w:cs="宋体"/>
                <w:b w:val="0"/>
                <w:bCs/>
                <w:color w:val="auto"/>
                <w:sz w:val="22"/>
                <w:szCs w:val="22"/>
                <w:highlight w:val="none"/>
                <w:u w:val="none"/>
                <w:lang w:val="en-US" w:eastAsia="zh-CN"/>
              </w:rPr>
            </w:pPr>
            <w:r>
              <w:rPr>
                <w:rFonts w:hint="eastAsia" w:ascii="宋体" w:hAnsi="宋体" w:eastAsia="宋体" w:cs="宋体"/>
                <w:b w:val="0"/>
                <w:bCs/>
                <w:color w:val="auto"/>
                <w:sz w:val="22"/>
                <w:szCs w:val="22"/>
                <w:highlight w:val="none"/>
                <w:u w:val="none"/>
                <w:lang w:val="en-US" w:eastAsia="zh-CN"/>
              </w:rPr>
              <w:t xml:space="preserve">★14.绝缘电阻：安全防范报警设备的电源插头或电源引入端与外壳裸露金属部件之间的绝缘电阻，经相对湿热度为91%~95%、温度为40℃、48h的受潮预处理后，加强绝缘的设备不小于5MΩ，基本绝缘的设备不小于2MΩ，Ⅲ 类设备不小于1MΩ。工作电压超过500V的设备，上述绝缘电阻的阻值数应来以一个系数，该系数等于工作电压除以500V；抗电强度：安全防范报警设备的电源插头或电源引入端与外壳裸露金属部件之间，应能承受CB16796-2009中表1规定的45Hz - 65Hz交流电压的抗电强度试验，历时1min应无击穿和飞弧现象；泄漏电流：I 、Ⅱ类设备工作时的泄漏电流应符合CB16796-2009中表2的规定，Ⅲ类设备不做泄漏电流检验；15.RFID设备管理功能集成：支持与RFID 通道门、RFID工作台、RFID盘点车、RFID采集终端等RFID设备集成。 </w:t>
            </w:r>
          </w:p>
          <w:p>
            <w:pPr>
              <w:autoSpaceDE/>
              <w:autoSpaceDN/>
              <w:spacing w:line="300" w:lineRule="exact"/>
              <w:jc w:val="both"/>
              <w:rPr>
                <w:rFonts w:hint="eastAsia" w:ascii="宋体" w:hAnsi="宋体" w:eastAsia="宋体" w:cs="宋体"/>
                <w:b/>
                <w:bCs w:val="0"/>
                <w:color w:val="auto"/>
                <w:sz w:val="22"/>
                <w:szCs w:val="22"/>
                <w:highlight w:val="none"/>
                <w:u w:val="none"/>
                <w:lang w:val="zh-CN" w:eastAsia="zh-CN"/>
              </w:rPr>
            </w:pPr>
            <w:r>
              <w:rPr>
                <w:rFonts w:hint="eastAsia" w:ascii="宋体" w:hAnsi="宋体" w:eastAsia="宋体" w:cs="宋体"/>
                <w:b/>
                <w:bCs w:val="0"/>
                <w:color w:val="auto"/>
                <w:sz w:val="22"/>
                <w:szCs w:val="22"/>
                <w:highlight w:val="none"/>
                <w:u w:val="none"/>
                <w:lang w:val="en-US" w:eastAsia="zh-CN"/>
              </w:rPr>
              <w:t>三、</w:t>
            </w:r>
            <w:r>
              <w:rPr>
                <w:rFonts w:hint="eastAsia" w:ascii="宋体" w:hAnsi="宋体" w:eastAsia="宋体" w:cs="宋体"/>
                <w:b/>
                <w:bCs w:val="0"/>
                <w:color w:val="auto"/>
                <w:sz w:val="22"/>
                <w:szCs w:val="22"/>
                <w:highlight w:val="none"/>
                <w:u w:val="none"/>
                <w:lang w:val="zh-CN" w:eastAsia="zh-CN"/>
              </w:rPr>
              <w:t>载重</w:t>
            </w:r>
            <w:r>
              <w:rPr>
                <w:rFonts w:hint="eastAsia" w:ascii="宋体" w:hAnsi="宋体" w:eastAsia="宋体" w:cs="宋体"/>
                <w:b/>
                <w:bCs w:val="0"/>
                <w:color w:val="auto"/>
                <w:sz w:val="22"/>
                <w:szCs w:val="22"/>
                <w:highlight w:val="none"/>
                <w:u w:val="none"/>
                <w:lang w:val="en-US" w:eastAsia="zh-CN"/>
              </w:rPr>
              <w:t>性能</w:t>
            </w:r>
          </w:p>
          <w:p>
            <w:pPr>
              <w:autoSpaceDE/>
              <w:autoSpaceDN/>
              <w:spacing w:line="300" w:lineRule="exact"/>
              <w:jc w:val="both"/>
              <w:rPr>
                <w:rFonts w:hint="eastAsia"/>
                <w:sz w:val="22"/>
                <w:szCs w:val="22"/>
                <w:u w:val="none"/>
                <w:lang w:val="en-US"/>
              </w:rPr>
            </w:pPr>
            <w:r>
              <w:rPr>
                <w:rFonts w:hint="eastAsia" w:ascii="宋体" w:hAnsi="宋体" w:eastAsia="宋体" w:cs="宋体"/>
                <w:b w:val="0"/>
                <w:bCs/>
                <w:color w:val="auto"/>
                <w:sz w:val="22"/>
                <w:szCs w:val="22"/>
                <w:highlight w:val="none"/>
                <w:u w:val="none"/>
                <w:lang w:val="en-US" w:eastAsia="zh-CN"/>
              </w:rPr>
              <w:t>1.符合国家</w:t>
            </w:r>
            <w:r>
              <w:rPr>
                <w:rFonts w:hint="eastAsia" w:ascii="宋体" w:hAnsi="宋体" w:eastAsia="宋体" w:cs="宋体"/>
                <w:b w:val="0"/>
                <w:bCs/>
                <w:color w:val="auto"/>
                <w:sz w:val="22"/>
                <w:szCs w:val="22"/>
                <w:highlight w:val="none"/>
                <w:u w:val="none"/>
                <w:lang w:val="en-US" w:eastAsia="en-US"/>
              </w:rPr>
              <w:t>GB/T13667.3-2013中6.4.3</w:t>
            </w:r>
            <w:r>
              <w:rPr>
                <w:rFonts w:hint="eastAsia" w:ascii="宋体" w:hAnsi="宋体" w:eastAsia="宋体" w:cs="宋体"/>
                <w:b w:val="0"/>
                <w:bCs/>
                <w:color w:val="auto"/>
                <w:sz w:val="22"/>
                <w:szCs w:val="22"/>
                <w:highlight w:val="none"/>
                <w:u w:val="none"/>
                <w:lang w:val="en-US" w:eastAsia="zh-CN"/>
              </w:rPr>
              <w:t>标准；在每层搁板上加载重≧100kg，均布净载荷，经≧24h连续试验后挂板，搁板、立柱及其结合部位无塑性变形和其他异常现象。全净载荷情况下进行载重运行，架体运动自如，无阻滞现象，手柄摇力≤4N</w:t>
            </w:r>
            <w:r>
              <w:rPr>
                <w:rFonts w:hint="eastAsia" w:ascii="宋体" w:hAnsi="宋体" w:eastAsia="宋体" w:cs="宋体"/>
                <w:b w:val="0"/>
                <w:bCs/>
                <w:color w:val="auto"/>
                <w:sz w:val="22"/>
                <w:szCs w:val="22"/>
                <w:highlight w:val="none"/>
                <w:u w:val="none"/>
                <w:lang w:val="zh-CN" w:eastAsia="zh-CN"/>
              </w:rPr>
              <w:t>。</w:t>
            </w:r>
            <w:r>
              <w:rPr>
                <w:rFonts w:hint="eastAsia" w:ascii="宋体" w:hAnsi="宋体" w:eastAsia="宋体" w:cs="宋体"/>
                <w:b w:val="0"/>
                <w:bCs/>
                <w:color w:val="auto"/>
                <w:sz w:val="22"/>
                <w:szCs w:val="22"/>
                <w:highlight w:val="none"/>
                <w:u w:val="none"/>
              </w:rPr>
              <w:t xml:space="preserve">   </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pStyle w:val="49"/>
              <w:tabs>
                <w:tab w:val="left" w:pos="475"/>
              </w:tabs>
              <w:spacing w:line="288" w:lineRule="auto"/>
              <w:jc w:val="center"/>
              <w:rPr>
                <w:rFonts w:hint="default" w:eastAsia="宋体"/>
                <w:sz w:val="22"/>
                <w:szCs w:val="22"/>
                <w:lang w:val="en-US" w:eastAsia="zh-CN"/>
              </w:rPr>
            </w:pPr>
            <w:r>
              <w:rPr>
                <w:rFonts w:hint="eastAsia"/>
                <w:color w:val="000000"/>
                <w:sz w:val="22"/>
                <w:szCs w:val="22"/>
                <w:lang w:val="en-US" w:eastAsia="zh-CN"/>
              </w:rPr>
              <w:t>414</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pStyle w:val="49"/>
              <w:jc w:val="center"/>
              <w:rPr>
                <w:rFonts w:hint="eastAsia"/>
                <w:sz w:val="22"/>
                <w:szCs w:val="22"/>
                <w:lang w:val="en-US"/>
              </w:rPr>
            </w:pPr>
            <w:r>
              <w:rPr>
                <w:rFonts w:hint="eastAsia" w:ascii="宋体" w:hAnsi="宋体" w:eastAsia="宋体"/>
                <w:color w:val="000000"/>
                <w:sz w:val="22"/>
                <w:szCs w:val="22"/>
              </w:rPr>
              <w:t>m³</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val="en-US" w:eastAsia="zh-CN" w:bidi="ar"/>
              </w:rPr>
            </w:pPr>
            <w:r>
              <w:rPr>
                <w:rFonts w:hint="eastAsia"/>
                <w:color w:val="000000"/>
                <w:lang w:val="en-US" w:eastAsia="zh-CN" w:bidi="ar"/>
              </w:rPr>
              <w:t>2</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静音书车</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spacing w:line="300" w:lineRule="exact"/>
              <w:jc w:val="both"/>
              <w:rPr>
                <w:rFonts w:hint="eastAsia"/>
                <w:lang w:val="en-US" w:eastAsia="zh-CN"/>
              </w:rPr>
            </w:pPr>
            <w:r>
              <w:rPr>
                <w:rFonts w:hint="eastAsia"/>
                <w:lang w:val="en-US"/>
              </w:rPr>
              <w:t>1</w:t>
            </w:r>
            <w:r>
              <w:rPr>
                <w:rFonts w:hint="eastAsia"/>
                <w:lang w:val="en-US" w:eastAsia="zh-CN"/>
              </w:rPr>
              <w:t>.产品尺寸:≥W1000× D350× H800mm。</w:t>
            </w:r>
          </w:p>
          <w:p>
            <w:pPr>
              <w:autoSpaceDE/>
              <w:autoSpaceDN/>
              <w:spacing w:line="300" w:lineRule="exact"/>
              <w:jc w:val="both"/>
              <w:rPr>
                <w:rFonts w:hint="eastAsia"/>
                <w:lang w:val="en-US" w:eastAsia="zh-CN"/>
              </w:rPr>
            </w:pPr>
            <w:r>
              <w:rPr>
                <w:rFonts w:hint="eastAsia"/>
                <w:lang w:val="en-US" w:eastAsia="zh-CN"/>
              </w:rPr>
              <w:t>2基材：采用国家优质一级冷轧钢板，方管≥1.2mm，三层板，层板厚度≥1.0mm。</w:t>
            </w:r>
          </w:p>
          <w:p>
            <w:pPr>
              <w:autoSpaceDE/>
              <w:autoSpaceDN/>
              <w:spacing w:line="300" w:lineRule="exact"/>
              <w:jc w:val="both"/>
              <w:rPr>
                <w:lang w:val="en-US"/>
              </w:rPr>
            </w:pPr>
            <w:r>
              <w:rPr>
                <w:rFonts w:hint="eastAsia"/>
                <w:lang w:val="en-US" w:eastAsia="zh-CN"/>
              </w:rPr>
              <w:t>3.工艺：钢板表面经酸洗、磷化、防腐、防锈处理，粉末涂料静电喷涂，静音万向轮。</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5</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台</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val="en-US" w:eastAsia="zh-CN" w:bidi="ar"/>
              </w:rPr>
            </w:pPr>
            <w:r>
              <w:rPr>
                <w:rFonts w:hint="eastAsia"/>
                <w:color w:val="000000"/>
                <w:lang w:val="en-US" w:eastAsia="zh-CN" w:bidi="ar"/>
              </w:rPr>
              <w:t>3</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静音书梯</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spacing w:line="300" w:lineRule="exact"/>
              <w:jc w:val="both"/>
              <w:rPr>
                <w:rFonts w:hint="eastAsia"/>
                <w:lang w:val="en-US"/>
              </w:rPr>
            </w:pPr>
            <w:r>
              <w:rPr>
                <w:rFonts w:hint="eastAsia"/>
                <w:lang w:val="en-US"/>
              </w:rPr>
              <w:t>1.</w:t>
            </w:r>
            <w:r>
              <w:rPr>
                <w:rFonts w:hint="eastAsia"/>
                <w:lang w:val="en-US" w:eastAsia="zh-CN"/>
              </w:rPr>
              <w:t>产品尺寸:≥W400×D650×H1300mm。</w:t>
            </w:r>
          </w:p>
          <w:p>
            <w:pPr>
              <w:autoSpaceDE/>
              <w:autoSpaceDN/>
              <w:spacing w:line="300" w:lineRule="exact"/>
              <w:jc w:val="both"/>
              <w:rPr>
                <w:lang w:val="en-US"/>
              </w:rPr>
            </w:pPr>
            <w:r>
              <w:rPr>
                <w:rFonts w:hint="eastAsia"/>
                <w:lang w:val="en-US" w:eastAsia="zh-CN"/>
              </w:rPr>
              <w:t>2.基材：产品采用全钢结构，管材采用≧1.2mm厚直径≧25mm 国产优质冷轧无缝钢管，板材采用厚度为≧1.2mm国产一级优质冷轧钢板</w:t>
            </w:r>
            <w:r>
              <w:rPr>
                <w:rFonts w:hint="eastAsia"/>
                <w:lang w:val="en-US"/>
              </w:rPr>
              <w:t>。</w:t>
            </w:r>
          </w:p>
          <w:p>
            <w:pPr>
              <w:autoSpaceDE/>
              <w:autoSpaceDN/>
              <w:spacing w:line="300" w:lineRule="exact"/>
              <w:jc w:val="both"/>
              <w:rPr>
                <w:lang w:val="en-US"/>
              </w:rPr>
            </w:pPr>
            <w:r>
              <w:rPr>
                <w:rFonts w:hint="eastAsia"/>
                <w:lang w:val="en-US" w:eastAsia="zh-CN"/>
              </w:rPr>
              <w:t>3.工艺：钢板表面经酸洗、磷化、防腐、防锈处理，粉末涂料静电喷涂。静音万向轮，三层板，最大承重150公斤以上。</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2</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台</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val="en-US" w:eastAsia="zh-CN" w:bidi="ar"/>
              </w:rPr>
            </w:pPr>
            <w:r>
              <w:rPr>
                <w:rFonts w:hint="eastAsia"/>
                <w:color w:val="000000"/>
                <w:lang w:val="en-US" w:eastAsia="zh-CN" w:bidi="ar"/>
              </w:rPr>
              <w:t>4</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color w:val="000000"/>
                <w:lang w:val="en-US" w:bidi="ar"/>
              </w:rPr>
            </w:pPr>
            <w:r>
              <w:rPr>
                <w:rFonts w:hint="eastAsia"/>
                <w:lang w:val="en-US"/>
              </w:rPr>
              <w:t>智能图书消毒柜</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spacing w:line="300" w:lineRule="exact"/>
              <w:jc w:val="both"/>
              <w:rPr>
                <w:rFonts w:hint="eastAsia"/>
                <w:lang w:val="en-US" w:eastAsia="zh-CN"/>
              </w:rPr>
            </w:pPr>
            <w:r>
              <w:rPr>
                <w:rFonts w:hint="eastAsia"/>
                <w:lang w:val="en-US" w:eastAsia="zh-CN"/>
              </w:rPr>
              <w:t>1、杀菌有效，生产厂家需提供第三方专业检测机构出具的细菌检测报告并盖原厂公章，且检测报告结果，杀灭率≥99.9%。</w:t>
            </w:r>
          </w:p>
          <w:p>
            <w:pPr>
              <w:autoSpaceDE/>
              <w:autoSpaceDN/>
              <w:spacing w:line="300" w:lineRule="exact"/>
              <w:jc w:val="both"/>
              <w:rPr>
                <w:rFonts w:hint="default"/>
                <w:lang w:val="en-US" w:eastAsia="zh-CN"/>
              </w:rPr>
            </w:pPr>
            <w:r>
              <w:rPr>
                <w:rFonts w:hint="eastAsia"/>
                <w:lang w:val="en-US" w:eastAsia="zh-CN"/>
              </w:rPr>
              <w:t>2、杀菌册数：单次可消毒2cm厚的图书或档案≥180册。单次可消毒1cm厚的图书或档案≥200册，提供证明文件。</w:t>
            </w:r>
          </w:p>
          <w:p>
            <w:pPr>
              <w:autoSpaceDE/>
              <w:autoSpaceDN/>
              <w:spacing w:line="300" w:lineRule="exact"/>
              <w:jc w:val="both"/>
              <w:rPr>
                <w:rFonts w:hint="eastAsia"/>
                <w:lang w:val="en-US" w:eastAsia="zh-CN"/>
              </w:rPr>
            </w:pPr>
            <w:r>
              <w:rPr>
                <w:rFonts w:hint="eastAsia"/>
                <w:lang w:val="en-US" w:eastAsia="zh-CN"/>
              </w:rPr>
              <w:t>★3、为确保机器质量优良，稳固，耐用。产品必须采用1.2mm厚冷轧板生产，全钢结构，磷化后喷塑，产品喷塑后无漏底，无划痕表面整洁干净，表面防静电喷塑表面采用防静电喷塑处理，安全，美观。</w:t>
            </w:r>
          </w:p>
          <w:p>
            <w:pPr>
              <w:autoSpaceDE/>
              <w:autoSpaceDN/>
              <w:spacing w:line="300" w:lineRule="exact"/>
              <w:jc w:val="both"/>
              <w:rPr>
                <w:rFonts w:hint="eastAsia"/>
                <w:lang w:val="en-US" w:eastAsia="zh-CN"/>
              </w:rPr>
            </w:pPr>
            <w:r>
              <w:rPr>
                <w:rFonts w:hint="eastAsia"/>
                <w:lang w:val="en-US" w:eastAsia="zh-CN"/>
              </w:rPr>
              <w:t>4、消毒方式，采用紫外线+臭氧结合的双重方式，一键启动同步消毒，极大的提升消毒效果。为方便馆员老师的操作，操作按键需简便，启动、暂停、时间调整按键一目了然，消毒时间30-150分钟可调整，5分钟/次时间调整幅度，可根据书籍档案数量、干净程度自行调整单次消毒时间，进行消毒操作，保证消毒效果。</w:t>
            </w:r>
          </w:p>
          <w:p>
            <w:pPr>
              <w:autoSpaceDE/>
              <w:autoSpaceDN/>
              <w:spacing w:line="300" w:lineRule="exact"/>
              <w:jc w:val="both"/>
              <w:rPr>
                <w:rFonts w:hint="eastAsia"/>
                <w:lang w:val="en-US" w:eastAsia="zh-CN"/>
              </w:rPr>
            </w:pPr>
            <w:r>
              <w:rPr>
                <w:rFonts w:hint="eastAsia"/>
                <w:lang w:val="en-US" w:eastAsia="zh-CN"/>
              </w:rPr>
              <w:t>★5、紫外线消毒：为确保紫外线照射无死角，所供产品配备紫外线灯管数量及结构为：每层需要一根紫外线灯管，一共4根，需提供实物图片证明。此结构设计对书籍照射覆盖率高，无死角，大大提升杀菌效果。为了保证效果，需提供“紫外线消毒灭菌器”杀菌率≥99.99%的第三方检测报告。</w:t>
            </w:r>
          </w:p>
          <w:p>
            <w:pPr>
              <w:autoSpaceDE/>
              <w:autoSpaceDN/>
              <w:spacing w:line="300" w:lineRule="exact"/>
              <w:jc w:val="both"/>
              <w:rPr>
                <w:rFonts w:hint="default"/>
                <w:lang w:val="en-US" w:eastAsia="zh-CN"/>
              </w:rPr>
            </w:pPr>
            <w:r>
              <w:rPr>
                <w:rFonts w:hint="eastAsia"/>
                <w:lang w:val="en-US" w:eastAsia="zh-CN"/>
              </w:rPr>
              <w:t>6、臭氧消毒：所供产品配备臭氧发生器装置，为单独的臭氧发生器模块，不少于6组+紫外线灯管不少于4组，为了防止消毒完成后，柜内残留的多余臭氧对人体造成危害，柜内必须配备高配版臭氧还原装置，让消毒彻底，无残留。（提供产品图片）</w:t>
            </w:r>
          </w:p>
          <w:p>
            <w:pPr>
              <w:autoSpaceDE/>
              <w:autoSpaceDN/>
              <w:spacing w:line="300" w:lineRule="exact"/>
              <w:jc w:val="both"/>
              <w:rPr>
                <w:rFonts w:hint="eastAsia"/>
                <w:lang w:val="en-US" w:eastAsia="zh-CN"/>
              </w:rPr>
            </w:pPr>
            <w:r>
              <w:rPr>
                <w:rFonts w:hint="eastAsia"/>
                <w:lang w:val="en-US" w:eastAsia="zh-CN"/>
              </w:rPr>
              <w:t>★7、有害物质检测符合标准，可溶出锑、可溶出砷、可溶出铅、可溶出汞、可溶出铬等符合国标GB 6675.4-2014的规定。并且提供第三方符合标准的检测报告。</w:t>
            </w:r>
          </w:p>
          <w:p>
            <w:pPr>
              <w:autoSpaceDE/>
              <w:autoSpaceDN/>
              <w:spacing w:line="300" w:lineRule="exact"/>
              <w:jc w:val="both"/>
              <w:rPr>
                <w:rFonts w:hint="eastAsia"/>
                <w:lang w:val="en-US" w:eastAsia="zh-CN"/>
              </w:rPr>
            </w:pPr>
            <w:r>
              <w:rPr>
                <w:rFonts w:hint="eastAsia"/>
                <w:lang w:val="en-US" w:eastAsia="zh-CN"/>
              </w:rPr>
              <w:t>8、具备保护功能：该设备配备开门断电保护功能</w:t>
            </w:r>
          </w:p>
          <w:p>
            <w:pPr>
              <w:autoSpaceDE/>
              <w:autoSpaceDN/>
              <w:spacing w:line="300" w:lineRule="exact"/>
              <w:jc w:val="both"/>
              <w:rPr>
                <w:lang w:val="en-US"/>
              </w:rPr>
            </w:pPr>
            <w:r>
              <w:rPr>
                <w:rFonts w:hint="eastAsia"/>
                <w:lang w:val="en-US" w:eastAsia="zh-CN"/>
              </w:rPr>
              <w:t>9、机器高度：≥1680*550*510  400L/4层</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1</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autoSpaceDE/>
              <w:autoSpaceDN/>
              <w:jc w:val="center"/>
              <w:rPr>
                <w:lang w:val="en-US"/>
              </w:rPr>
            </w:pPr>
            <w:r>
              <w:rPr>
                <w:rFonts w:hint="eastAsia"/>
                <w:lang w:val="en-US"/>
              </w:rPr>
              <w:t>台</w:t>
            </w:r>
          </w:p>
        </w:tc>
      </w:tr>
      <w:tr>
        <w:tblPrEx>
          <w:tblCellMar>
            <w:top w:w="0" w:type="dxa"/>
            <w:left w:w="108" w:type="dxa"/>
            <w:bottom w:w="0" w:type="dxa"/>
            <w:right w:w="108" w:type="dxa"/>
          </w:tblCellMar>
        </w:tblPrEx>
        <w:trPr>
          <w:trHeight w:val="7820"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color w:val="000000"/>
                <w:lang w:val="en-US" w:eastAsia="zh-CN" w:bidi="ar"/>
              </w:rPr>
            </w:pPr>
          </w:p>
          <w:p>
            <w:pPr>
              <w:widowControl/>
              <w:autoSpaceDE/>
              <w:autoSpaceDN/>
              <w:jc w:val="center"/>
              <w:textAlignment w:val="center"/>
              <w:rPr>
                <w:rFonts w:hint="eastAsia" w:eastAsia="宋体"/>
                <w:color w:val="000000"/>
                <w:lang w:eastAsia="zh-CN"/>
              </w:rPr>
            </w:pPr>
            <w:r>
              <w:rPr>
                <w:rFonts w:hint="eastAsia"/>
                <w:color w:val="000000"/>
                <w:lang w:val="en-US" w:eastAsia="zh-CN" w:bidi="ar"/>
              </w:rPr>
              <w:t>5</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rFonts w:hint="eastAsia"/>
                <w:color w:val="000000"/>
                <w:lang w:val="en-US" w:bidi="ar"/>
              </w:rPr>
            </w:pPr>
          </w:p>
          <w:p>
            <w:pPr>
              <w:widowControl/>
              <w:autoSpaceDE/>
              <w:autoSpaceDN/>
              <w:spacing w:line="360" w:lineRule="auto"/>
              <w:jc w:val="center"/>
              <w:textAlignment w:val="center"/>
              <w:rPr>
                <w:b/>
                <w:bCs/>
                <w:color w:val="000000"/>
              </w:rPr>
            </w:pPr>
            <w:r>
              <w:rPr>
                <w:rFonts w:hint="eastAsia"/>
                <w:color w:val="000000"/>
                <w:lang w:val="en-US" w:bidi="ar"/>
              </w:rPr>
              <w:t>恒湿净化一体机</w:t>
            </w:r>
          </w:p>
        </w:tc>
        <w:tc>
          <w:tcPr>
            <w:tcW w:w="6468" w:type="dxa"/>
            <w:tcBorders>
              <w:top w:val="single" w:color="000000" w:sz="4" w:space="0"/>
              <w:left w:val="single" w:color="000000" w:sz="4" w:space="0"/>
              <w:bottom w:val="single" w:color="000000" w:sz="4" w:space="0"/>
              <w:right w:val="single" w:color="auto" w:sz="4" w:space="0"/>
            </w:tcBorders>
            <w:noWrap w:val="0"/>
            <w:vAlign w:val="center"/>
          </w:tcPr>
          <w:p>
            <w:pPr>
              <w:widowControl/>
              <w:autoSpaceDE/>
              <w:autoSpaceDN/>
              <w:spacing w:line="300" w:lineRule="exact"/>
              <w:textAlignment w:val="center"/>
              <w:rPr>
                <w:b/>
                <w:bCs/>
                <w:color w:val="000000"/>
                <w:lang w:val="en-US"/>
              </w:rPr>
            </w:pPr>
            <w:r>
              <w:rPr>
                <w:rFonts w:hint="eastAsia"/>
                <w:b/>
                <w:bCs/>
                <w:color w:val="000000"/>
                <w:lang w:val="en-US"/>
              </w:rPr>
              <w:t>一、基本参数</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1.设备自动调控库房湿度、空气质量，使库房环境达到图书馆建筑设计规范JGJ25-2010 的国家规定标准。</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2.加湿功能与除湿功能合二为一。</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3.具备湿度设定系统，湿度可调范围在 00-99%。</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4.具备温湿度现场校准功能，免去传感器定期校准的不方便性。</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5.具备无级变速功能，风量从 0-1600 任意设定。</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6.实时存储温湿度、PM2.5，支持年、月、周、日数字报表，存储时长不低于12个月。</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7.可查询报警记录、维护运行依据数据实时调整。</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8.具备12v输出功能，任意联动启动动力环境设备，便于集中联网管理。</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9.具备报警显示区功能：显示溢水、漏水等报警信息，具备缺水、正常、水满提示功能。</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10.具备断电自动重启功能,重要信息存储功能,信息掉电保护后无需重新设置。</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11.标准MODBUS 通信协议,RS485 远程监控端口。</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12.标配除尘功能（99%去除空气中的PM2.5、PM10）。</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13.标配除二氧化硫功能（99%去除图书库房二氧化硫）</w:t>
            </w:r>
          </w:p>
          <w:p>
            <w:pPr>
              <w:widowControl/>
              <w:autoSpaceDE/>
              <w:autoSpaceDN/>
              <w:spacing w:line="300" w:lineRule="exact"/>
              <w:textAlignment w:val="center"/>
              <w:rPr>
                <w:color w:val="000000"/>
                <w:lang w:val="en-US"/>
              </w:rPr>
            </w:pPr>
            <w:r>
              <w:rPr>
                <w:rFonts w:hint="eastAsia"/>
                <w:b/>
                <w:bCs/>
                <w:color w:val="000000"/>
                <w:lang w:val="en-US"/>
              </w:rPr>
              <w:t>二、电路保护功能：</w:t>
            </w:r>
            <w:r>
              <w:rPr>
                <w:rFonts w:hint="eastAsia"/>
                <w:color w:val="000000"/>
                <w:lang w:val="en-US"/>
              </w:rPr>
              <w:t>智慧用电安全监控器；</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1.符合国家《CQC 1308-2017》标准；额定电压；≥AC220V 额定电流:≥100A。</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2.模块支持手动或远程操作实现负载的通电与断电操作，须具合分指示装置。任何情况下，指示装置应与实际的触头状态一致。如触头熔焊或粘连，即使进行了断电操作，指示装置应指示在合闸通电状态，不能给出错误的分闸断电指示。</w:t>
            </w:r>
          </w:p>
          <w:p>
            <w:pPr>
              <w:widowControl/>
              <w:autoSpaceDE/>
              <w:autoSpaceDN/>
              <w:spacing w:line="300" w:lineRule="exact"/>
              <w:textAlignment w:val="center"/>
              <w:rPr>
                <w:color w:val="000000"/>
              </w:rPr>
            </w:pPr>
            <w:r>
              <w:rPr>
                <w:rFonts w:hint="eastAsia"/>
                <w:color w:val="000000"/>
                <w:lang w:val="en-US" w:eastAsia="zh-CN"/>
              </w:rPr>
              <w:t>3.分别用手动或远程控制模块的合闸信号与分闸信号，指示装置显示应正确，用外力固定载流件的动静触头（模拟触头熔焊粘连），给出分闸信号后，指示装置仍显示在合闸状态。</w:t>
            </w:r>
          </w:p>
        </w:tc>
        <w:tc>
          <w:tcPr>
            <w:tcW w:w="768" w:type="dxa"/>
            <w:tcBorders>
              <w:top w:val="single" w:color="000000" w:sz="4" w:space="0"/>
              <w:left w:val="single" w:color="000000" w:sz="4" w:space="0"/>
              <w:bottom w:val="single" w:color="000000" w:sz="4" w:space="0"/>
              <w:right w:val="single" w:color="auto" w:sz="4" w:space="0"/>
            </w:tcBorders>
            <w:noWrap w:val="0"/>
            <w:vAlign w:val="center"/>
          </w:tcPr>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bCs/>
                <w:color w:val="000000"/>
                <w:lang w:val="en-US" w:bidi="ar"/>
              </w:rPr>
            </w:pPr>
            <w:r>
              <w:rPr>
                <w:rFonts w:hint="eastAsia"/>
                <w:bCs/>
                <w:color w:val="000000"/>
                <w:lang w:val="en-US" w:bidi="ar"/>
              </w:rPr>
              <w:t>1</w:t>
            </w:r>
          </w:p>
        </w:tc>
        <w:tc>
          <w:tcPr>
            <w:tcW w:w="710" w:type="dxa"/>
            <w:tcBorders>
              <w:top w:val="single" w:color="000000" w:sz="4" w:space="0"/>
              <w:left w:val="single" w:color="000000" w:sz="4" w:space="0"/>
              <w:bottom w:val="single" w:color="000000" w:sz="4" w:space="0"/>
              <w:right w:val="single" w:color="auto" w:sz="4" w:space="0"/>
            </w:tcBorders>
            <w:noWrap w:val="0"/>
            <w:vAlign w:val="center"/>
          </w:tcPr>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rFonts w:hint="eastAsia"/>
                <w:bCs/>
                <w:color w:val="000000"/>
                <w:lang w:val="en-US" w:bidi="ar"/>
              </w:rPr>
            </w:pPr>
          </w:p>
          <w:p>
            <w:pPr>
              <w:widowControl/>
              <w:autoSpaceDE/>
              <w:autoSpaceDN/>
              <w:jc w:val="center"/>
              <w:textAlignment w:val="center"/>
              <w:rPr>
                <w:bCs/>
                <w:color w:val="000000"/>
                <w:lang w:val="en-US" w:bidi="ar"/>
              </w:rPr>
            </w:pPr>
            <w:r>
              <w:rPr>
                <w:rFonts w:hint="eastAsia"/>
                <w:bCs/>
                <w:color w:val="000000"/>
                <w:lang w:val="en-US" w:bidi="ar"/>
              </w:rPr>
              <w:t>台</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eastAsia="zh-CN"/>
              </w:rPr>
            </w:pPr>
            <w:r>
              <w:rPr>
                <w:rFonts w:hint="eastAsia"/>
                <w:color w:val="000000"/>
                <w:lang w:val="en-US" w:eastAsia="zh-CN" w:bidi="ar"/>
              </w:rPr>
              <w:t>6</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b/>
                <w:bCs/>
                <w:color w:val="000000"/>
              </w:rPr>
            </w:pPr>
            <w:r>
              <w:rPr>
                <w:rFonts w:hint="eastAsia"/>
                <w:color w:val="000000"/>
                <w:lang w:val="en-US" w:bidi="ar"/>
              </w:rPr>
              <w:t>移动水车</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color w:val="000000"/>
                <w:lang w:val="en-US" w:eastAsia="zh-CN"/>
              </w:rPr>
            </w:pPr>
            <w:r>
              <w:rPr>
                <w:rFonts w:hint="eastAsia"/>
                <w:color w:val="000000"/>
                <w:lang w:val="en-US" w:eastAsia="zh-CN"/>
              </w:rPr>
              <w:t>1.水车具备自动补水与排水功能，水实际容量不低于90升。</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2.水车整机外形尺寸不低于长500×宽400×高600（mm）±5mm。</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3.水满、缺水报警提示，声光传输。</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4.具备高扬程排水接口，扬程不低于12米（方便排水使用）。</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5.进水接口与排水接口配置便于移动的助力拆装一体化工具。</w:t>
            </w:r>
          </w:p>
          <w:p>
            <w:pPr>
              <w:widowControl/>
              <w:autoSpaceDE/>
              <w:autoSpaceDN/>
              <w:spacing w:line="300" w:lineRule="exact"/>
              <w:textAlignment w:val="center"/>
              <w:rPr>
                <w:rFonts w:hint="eastAsia"/>
                <w:color w:val="000000"/>
                <w:lang w:val="en-US" w:eastAsia="zh-CN"/>
              </w:rPr>
            </w:pPr>
            <w:r>
              <w:rPr>
                <w:rFonts w:hint="eastAsia"/>
                <w:color w:val="000000"/>
                <w:lang w:val="en-US" w:eastAsia="zh-CN"/>
              </w:rPr>
              <w:t>6.水车必须具备移动静音模式。</w:t>
            </w:r>
          </w:p>
          <w:p>
            <w:pPr>
              <w:widowControl/>
              <w:autoSpaceDE/>
              <w:autoSpaceDN/>
              <w:spacing w:line="300" w:lineRule="exact"/>
              <w:textAlignment w:val="center"/>
              <w:rPr>
                <w:color w:val="000000"/>
              </w:rPr>
            </w:pPr>
            <w:r>
              <w:rPr>
                <w:rFonts w:hint="eastAsia"/>
                <w:color w:val="000000"/>
                <w:lang w:val="en-US" w:eastAsia="zh-CN"/>
              </w:rPr>
              <w:t>7.为防止水箱长时间生锈漏水，水车必须由双层组成，外层必须采用冷轧钢板，内层必须采用304不锈钢。</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1</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台</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val="en-US" w:eastAsia="zh-CN" w:bidi="ar"/>
              </w:rPr>
            </w:pPr>
            <w:r>
              <w:rPr>
                <w:rFonts w:hint="eastAsia"/>
                <w:color w:val="000000"/>
                <w:lang w:val="en-US" w:eastAsia="zh-CN" w:bidi="ar"/>
              </w:rPr>
              <w:t>7</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书车</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bidi="ar"/>
              </w:rPr>
              <w:t>1</w:t>
            </w:r>
            <w:r>
              <w:rPr>
                <w:rFonts w:hint="eastAsia"/>
                <w:bCs/>
                <w:color w:val="000000"/>
                <w:lang w:val="en-US" w:eastAsia="zh-CN" w:bidi="ar"/>
              </w:rPr>
              <w:t>.产品尺寸:≥W1000× D350× H800mm。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2基材：采用国家优质一级冷轧钢板，方管≥1.2mm，三层板，层板厚度≥1.0mm，每层支持承重≥100KG。</w:t>
            </w:r>
          </w:p>
          <w:p>
            <w:pPr>
              <w:widowControl/>
              <w:autoSpaceDE/>
              <w:autoSpaceDN/>
              <w:spacing w:line="300" w:lineRule="exact"/>
              <w:textAlignment w:val="center"/>
              <w:rPr>
                <w:bCs/>
                <w:color w:val="000000"/>
                <w:lang w:val="en-US" w:bidi="ar"/>
              </w:rPr>
            </w:pPr>
            <w:r>
              <w:rPr>
                <w:rFonts w:hint="eastAsia"/>
                <w:bCs/>
                <w:color w:val="000000"/>
                <w:lang w:val="en-US" w:eastAsia="zh-CN" w:bidi="ar"/>
              </w:rPr>
              <w:t>3.工艺：钢板表面经酸洗、磷化、防腐、防锈处理，粉末涂料静电喷涂，静音万向轮。</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20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辆</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color w:val="000000"/>
                <w:lang w:val="en-US" w:eastAsia="zh-CN" w:bidi="ar"/>
              </w:rPr>
            </w:pPr>
            <w:r>
              <w:rPr>
                <w:rFonts w:hint="eastAsia"/>
                <w:color w:val="000000"/>
                <w:lang w:val="en-US" w:eastAsia="zh-CN" w:bidi="ar"/>
              </w:rPr>
              <w:t>8</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书梯</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bidi="ar"/>
              </w:rPr>
            </w:pPr>
            <w:r>
              <w:rPr>
                <w:rFonts w:hint="eastAsia"/>
                <w:bCs/>
                <w:color w:val="000000"/>
                <w:lang w:val="en-US" w:bidi="ar"/>
              </w:rPr>
              <w:t>1.</w:t>
            </w:r>
            <w:r>
              <w:rPr>
                <w:rFonts w:hint="eastAsia"/>
                <w:bCs/>
                <w:color w:val="000000"/>
                <w:lang w:val="en-US" w:eastAsia="zh-CN" w:bidi="ar"/>
              </w:rPr>
              <w:t>产品尺寸:≥W400×D650×H1300mm。</w:t>
            </w:r>
          </w:p>
          <w:p>
            <w:pPr>
              <w:widowControl/>
              <w:autoSpaceDE/>
              <w:autoSpaceDN/>
              <w:spacing w:line="300" w:lineRule="exact"/>
              <w:textAlignment w:val="center"/>
              <w:rPr>
                <w:bCs/>
                <w:color w:val="000000"/>
                <w:lang w:val="en-US" w:bidi="ar"/>
              </w:rPr>
            </w:pPr>
            <w:r>
              <w:rPr>
                <w:rFonts w:hint="eastAsia"/>
                <w:bCs/>
                <w:color w:val="000000"/>
                <w:lang w:val="en-US" w:eastAsia="zh-CN" w:bidi="ar"/>
              </w:rPr>
              <w:t>2.基材：产品采用全钢结构，管材采用≧1.2mm厚直径≧25mm 国产优质冷轧无缝钢管，板材采用厚度为≧1.2mm国产一级优质冷轧钢板</w:t>
            </w:r>
            <w:r>
              <w:rPr>
                <w:rFonts w:hint="eastAsia"/>
                <w:bCs/>
                <w:color w:val="000000"/>
                <w:lang w:val="en-US" w:bidi="ar"/>
              </w:rPr>
              <w:t>。</w:t>
            </w:r>
          </w:p>
          <w:p>
            <w:pPr>
              <w:widowControl/>
              <w:autoSpaceDE/>
              <w:autoSpaceDN/>
              <w:spacing w:line="300" w:lineRule="exact"/>
              <w:textAlignment w:val="center"/>
              <w:rPr>
                <w:bCs/>
                <w:color w:val="000000"/>
                <w:lang w:val="en-US" w:bidi="ar"/>
              </w:rPr>
            </w:pPr>
            <w:r>
              <w:rPr>
                <w:rFonts w:hint="eastAsia"/>
                <w:bCs/>
                <w:color w:val="000000"/>
                <w:lang w:val="en-US" w:eastAsia="zh-CN" w:bidi="ar"/>
              </w:rPr>
              <w:t>3.工艺：钢板表面经酸洗、磷化、防腐、防锈处理，粉末涂料静电喷涂。静音万向轮，三层板，最大承重150公斤以上。</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10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个</w:t>
            </w:r>
          </w:p>
        </w:tc>
      </w:tr>
      <w:tr>
        <w:tblPrEx>
          <w:tblCellMar>
            <w:top w:w="0" w:type="dxa"/>
            <w:left w:w="108" w:type="dxa"/>
            <w:bottom w:w="0" w:type="dxa"/>
            <w:right w:w="108" w:type="dxa"/>
          </w:tblCellMar>
        </w:tblPrEx>
        <w:trPr>
          <w:trHeight w:val="1334"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eastAsia="宋体"/>
                <w:color w:val="000000"/>
                <w:lang w:val="en-US" w:eastAsia="zh-CN" w:bidi="ar"/>
              </w:rPr>
            </w:pPr>
            <w:r>
              <w:rPr>
                <w:rFonts w:hint="eastAsia"/>
                <w:color w:val="000000"/>
                <w:lang w:val="en-US" w:eastAsia="zh-CN" w:bidi="ar"/>
              </w:rPr>
              <w:t>9</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钢制文件柜</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1.基材：材质为一级冷轧钢板,钢板厚度≥0.7mm。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 xml:space="preserve">2.工艺：钢板表面经酸洗、磷化、防腐、防锈处理，粉末涂料静电喷涂 </w:t>
            </w:r>
          </w:p>
          <w:p>
            <w:pPr>
              <w:widowControl/>
              <w:autoSpaceDE/>
              <w:autoSpaceDN/>
              <w:spacing w:line="300" w:lineRule="exact"/>
              <w:textAlignment w:val="center"/>
              <w:rPr>
                <w:bCs/>
                <w:color w:val="000000"/>
                <w:lang w:val="en-US" w:bidi="ar"/>
              </w:rPr>
            </w:pPr>
            <w:r>
              <w:rPr>
                <w:rFonts w:hint="eastAsia"/>
                <w:bCs/>
                <w:color w:val="000000"/>
                <w:lang w:val="en-US" w:eastAsia="zh-CN" w:bidi="ar"/>
              </w:rPr>
              <w:t>3.五金配件：优质铰链和优质锁具。</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20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个</w:t>
            </w:r>
          </w:p>
        </w:tc>
      </w:tr>
      <w:tr>
        <w:tblPrEx>
          <w:tblCellMar>
            <w:top w:w="0" w:type="dxa"/>
            <w:left w:w="108" w:type="dxa"/>
            <w:bottom w:w="0" w:type="dxa"/>
            <w:right w:w="108" w:type="dxa"/>
          </w:tblCellMar>
        </w:tblPrEx>
        <w:trPr>
          <w:trHeight w:val="283"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eastAsia="宋体"/>
                <w:color w:val="000000"/>
                <w:lang w:val="en-US" w:eastAsia="zh-CN" w:bidi="ar"/>
              </w:rPr>
            </w:pPr>
            <w:r>
              <w:rPr>
                <w:rFonts w:hint="eastAsia"/>
                <w:color w:val="000000"/>
                <w:lang w:val="en-US" w:eastAsia="zh-CN" w:bidi="ar"/>
              </w:rPr>
              <w:t>10</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平板推车</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1.平板尺寸：≥(宽)60×(长)90cm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2.平板离地高度：不少于20cm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3.平板车总高度：不少于88cm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4.折叠高度：≥30cm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5.扶手高度：≥68cm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6.轮子直径：≥12.5cm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7.轮子厚度：≥3.5cm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8.塑料车板：主材料由聚丙烯塑料俗称为“PP”，加上其它成份材料组成。重量轻，有韧性，抗冲击、耐腐蚀、防滑设计。</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9.扶手：采用SPCC无缝钢管，厚度2.0mm。三重粉体涂装工艺而成。高档美观、耐用性强，可折叠或固定。</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10.静音脚轮：轮架采用尼龙架或钢架加各种其它成份组成。耐腐蚀、韧性强、抗冲击，具有独特的美观性。</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11.脚轮轴承：采用特制6200和6303滚珠轴承，精密轴承的游隙标准，使脚轮更具润滑，且滚动阻力小，静音等特性。</w:t>
            </w:r>
          </w:p>
          <w:p>
            <w:pPr>
              <w:widowControl/>
              <w:autoSpaceDE/>
              <w:autoSpaceDN/>
              <w:spacing w:line="300" w:lineRule="exact"/>
              <w:textAlignment w:val="center"/>
              <w:rPr>
                <w:bCs/>
                <w:color w:val="000000"/>
                <w:lang w:val="en-US" w:bidi="ar"/>
              </w:rPr>
            </w:pPr>
            <w:r>
              <w:rPr>
                <w:rFonts w:hint="eastAsia"/>
                <w:bCs/>
                <w:color w:val="000000"/>
                <w:lang w:val="en-US" w:eastAsia="zh-CN" w:bidi="ar"/>
              </w:rPr>
              <w:t>12.脚轮橡胶：以天然橡胶为主，另加其它配方材料，使轮子具有良好的弹性，耐磨损、无拖痕，脚轮整体的耐冲击性极强。</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10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辆</w:t>
            </w:r>
          </w:p>
        </w:tc>
      </w:tr>
      <w:tr>
        <w:tblPrEx>
          <w:tblCellMar>
            <w:top w:w="0" w:type="dxa"/>
            <w:left w:w="108" w:type="dxa"/>
            <w:bottom w:w="0" w:type="dxa"/>
            <w:right w:w="108" w:type="dxa"/>
          </w:tblCellMar>
        </w:tblPrEx>
        <w:trPr>
          <w:trHeight w:val="806"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eastAsia="宋体"/>
                <w:color w:val="000000"/>
                <w:lang w:val="en-US" w:eastAsia="zh-CN" w:bidi="ar"/>
              </w:rPr>
            </w:pPr>
            <w:r>
              <w:rPr>
                <w:rFonts w:hint="eastAsia"/>
                <w:color w:val="000000"/>
                <w:lang w:val="en-US" w:eastAsia="zh-CN" w:bidi="ar"/>
              </w:rPr>
              <w:t>11</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400" w:lineRule="exact"/>
              <w:jc w:val="center"/>
              <w:textAlignment w:val="center"/>
              <w:rPr>
                <w:color w:val="000000"/>
                <w:lang w:val="en-US" w:bidi="ar"/>
              </w:rPr>
            </w:pPr>
            <w:r>
              <w:rPr>
                <w:rFonts w:hint="eastAsia"/>
                <w:color w:val="000000"/>
                <w:lang w:val="en-US" w:bidi="ar"/>
              </w:rPr>
              <w:t>伸缩展板架子</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bCs/>
                <w:color w:val="000000"/>
                <w:lang w:val="en-US" w:bidi="ar"/>
              </w:rPr>
            </w:pPr>
            <w:r>
              <w:rPr>
                <w:rFonts w:hint="eastAsia"/>
                <w:bCs/>
                <w:color w:val="000000"/>
                <w:lang w:val="en-US" w:eastAsia="zh-CN" w:bidi="ar"/>
              </w:rPr>
              <w:t>展板材质pvc，UV画面，架子为可伸缩调节，展板长2米*宽1.2米*0.55米厚。</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20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组</w:t>
            </w:r>
          </w:p>
        </w:tc>
      </w:tr>
      <w:tr>
        <w:tblPrEx>
          <w:tblCellMar>
            <w:top w:w="0" w:type="dxa"/>
            <w:left w:w="108" w:type="dxa"/>
            <w:bottom w:w="0" w:type="dxa"/>
            <w:right w:w="108" w:type="dxa"/>
          </w:tblCellMar>
        </w:tblPrEx>
        <w:trPr>
          <w:trHeight w:val="1587"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eastAsia="宋体"/>
                <w:color w:val="000000"/>
                <w:lang w:val="en-US" w:eastAsia="zh-CN" w:bidi="ar"/>
              </w:rPr>
            </w:pPr>
            <w:r>
              <w:rPr>
                <w:rFonts w:hint="eastAsia"/>
                <w:color w:val="000000"/>
                <w:lang w:val="en-US" w:eastAsia="zh-CN" w:bidi="ar"/>
              </w:rPr>
              <w:t>12</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color w:val="000000"/>
                <w:lang w:val="en-US" w:bidi="ar"/>
              </w:rPr>
            </w:pPr>
            <w:r>
              <w:rPr>
                <w:rFonts w:hint="eastAsia"/>
                <w:color w:val="000000"/>
                <w:lang w:val="en-US" w:bidi="ar"/>
              </w:rPr>
              <w:t>5层双面期刊架</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1.尺寸：≥1850*500*900mm。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2.立柱：采用≥2mm优质冷轧钢型材。</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3.底座：采用厚度≥2.5mm冷轧钢板。</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4.搁板：采用≥1.2mm的优质冷轧钢板，搁板负载载重≥80kg。</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4、挂板：材料采用1.2mm的优质Q235冷轧钢板冲压成型。挂板与立柱连接的扣勾和挂板与搁板连接的扣勾平行度相差&lt;1mm。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5、档棒：每二块搁板中间设有一根档棒，便于分隔架体双面存放档案，材料选用1.0mm的优质Q235冷轧钢板压制成槽型，成型尺寸为15mm*15mm。</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6、顶板：顶板采用≥1.0mm的优质Q235冷轧钢板。顶板为整体平板式结构，美观。</w:t>
            </w:r>
          </w:p>
          <w:p>
            <w:pPr>
              <w:widowControl/>
              <w:autoSpaceDE/>
              <w:autoSpaceDN/>
              <w:spacing w:line="300" w:lineRule="exact"/>
              <w:textAlignment w:val="center"/>
              <w:rPr>
                <w:bCs/>
                <w:color w:val="000000"/>
                <w:lang w:val="en-US" w:bidi="ar"/>
              </w:rPr>
            </w:pPr>
            <w:r>
              <w:rPr>
                <w:rFonts w:hint="eastAsia"/>
                <w:bCs/>
                <w:color w:val="000000"/>
                <w:lang w:val="en-US" w:eastAsia="zh-CN" w:bidi="ar"/>
              </w:rPr>
              <w:t>7.木质外框，侧板、顶底边线条采用优质橡胶木实木，采用榫卯结合工艺（严禁实木皮贴面），侧板整包外部周围钢件部分。侧板框架20mm厚，顶边线条25mm厚，底边线条15mm厚。木材经脱水、脱胶、防腐、防虫化学处理，无裂纹，缺口、虫洞，面板木纹纹理自然，颜色线条拼合细密，遇到潮湿或湿度较高情况不鼓起，不变形。胶粘剂采用进口原胶，性能可靠持久。表面采用高级环保耐磨漆，油漆采用五底三面工艺，环保油漆。</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42</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bCs/>
                <w:color w:val="000000"/>
                <w:lang w:val="en-US" w:bidi="ar"/>
              </w:rPr>
            </w:pPr>
            <w:r>
              <w:rPr>
                <w:rFonts w:hint="eastAsia"/>
                <w:bCs/>
                <w:color w:val="000000"/>
                <w:lang w:val="en-US" w:bidi="ar"/>
              </w:rPr>
              <w:t>组</w:t>
            </w:r>
          </w:p>
        </w:tc>
      </w:tr>
      <w:tr>
        <w:tblPrEx>
          <w:tblCellMar>
            <w:top w:w="0" w:type="dxa"/>
            <w:left w:w="108" w:type="dxa"/>
            <w:bottom w:w="0" w:type="dxa"/>
            <w:right w:w="108" w:type="dxa"/>
          </w:tblCellMar>
        </w:tblPrEx>
        <w:trPr>
          <w:trHeight w:val="607"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color w:val="000000"/>
                <w:lang w:val="en-US" w:eastAsia="zh-CN" w:bidi="ar"/>
              </w:rPr>
            </w:pPr>
            <w:r>
              <w:rPr>
                <w:rFonts w:hint="eastAsia"/>
                <w:color w:val="000000"/>
                <w:lang w:val="en-US" w:eastAsia="zh-CN" w:bidi="ar"/>
              </w:rPr>
              <w:t>13</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color w:val="000000"/>
                <w:lang w:val="en-US" w:bidi="ar"/>
              </w:rPr>
            </w:pPr>
            <w:r>
              <w:rPr>
                <w:rFonts w:hint="eastAsia"/>
                <w:color w:val="000000"/>
                <w:lang w:val="en-US" w:eastAsia="zh-CN" w:bidi="ar"/>
              </w:rPr>
              <w:t>书立</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钢板，加厚，尺寸135*95*195mm，白色/黑色/灰色</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bCs/>
                <w:color w:val="000000"/>
                <w:lang w:val="en-US" w:bidi="ar"/>
              </w:rPr>
            </w:pPr>
            <w:r>
              <w:rPr>
                <w:rFonts w:hint="eastAsia"/>
                <w:bCs/>
                <w:color w:val="000000"/>
                <w:lang w:val="en-US" w:eastAsia="zh-CN" w:bidi="ar"/>
              </w:rPr>
              <w:t>10000</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bCs/>
                <w:color w:val="000000"/>
                <w:lang w:val="en-US" w:bidi="ar"/>
              </w:rPr>
            </w:pPr>
            <w:r>
              <w:rPr>
                <w:rFonts w:hint="eastAsia"/>
                <w:bCs/>
                <w:color w:val="000000"/>
                <w:lang w:val="en-US" w:eastAsia="zh-CN" w:bidi="ar"/>
              </w:rPr>
              <w:t>组</w:t>
            </w:r>
          </w:p>
        </w:tc>
      </w:tr>
      <w:tr>
        <w:tblPrEx>
          <w:tblCellMar>
            <w:top w:w="0" w:type="dxa"/>
            <w:left w:w="108" w:type="dxa"/>
            <w:bottom w:w="0" w:type="dxa"/>
            <w:right w:w="108" w:type="dxa"/>
          </w:tblCellMar>
        </w:tblPrEx>
        <w:trPr>
          <w:trHeight w:val="794"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color w:val="000000"/>
                <w:lang w:val="en-US" w:eastAsia="zh-CN" w:bidi="ar"/>
              </w:rPr>
            </w:pPr>
            <w:r>
              <w:rPr>
                <w:rFonts w:hint="eastAsia"/>
                <w:color w:val="000000"/>
                <w:lang w:val="en-US" w:eastAsia="zh-CN" w:bidi="ar"/>
              </w:rPr>
              <w:t>14</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color w:val="000000"/>
                <w:lang w:val="en-US" w:bidi="ar"/>
              </w:rPr>
            </w:pPr>
            <w:r>
              <w:rPr>
                <w:rFonts w:hint="eastAsia"/>
                <w:color w:val="000000"/>
                <w:lang w:val="en-US" w:eastAsia="zh-CN" w:bidi="ar"/>
              </w:rPr>
              <w:t>吸尘器</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静音电瓶版背负式吸尘器，电压220V，功率1000W，容量5L，气容量50L/S，噪音值≦45分贝，净重6.5Kg。</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bCs/>
                <w:color w:val="000000"/>
                <w:lang w:val="en-US" w:eastAsia="zh-CN" w:bidi="ar"/>
              </w:rPr>
            </w:pPr>
            <w:r>
              <w:rPr>
                <w:rFonts w:hint="eastAsia"/>
                <w:bCs/>
                <w:color w:val="000000"/>
                <w:lang w:val="en-US" w:eastAsia="zh-CN" w:bidi="ar"/>
              </w:rPr>
              <w:t>2</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bCs/>
                <w:color w:val="000000"/>
                <w:lang w:val="en-US" w:bidi="ar"/>
              </w:rPr>
            </w:pPr>
            <w:r>
              <w:rPr>
                <w:rFonts w:hint="eastAsia"/>
                <w:bCs/>
                <w:color w:val="000000"/>
                <w:lang w:val="en-US" w:eastAsia="zh-CN" w:bidi="ar"/>
              </w:rPr>
              <w:t>台</w:t>
            </w:r>
          </w:p>
        </w:tc>
      </w:tr>
      <w:tr>
        <w:tblPrEx>
          <w:tblCellMar>
            <w:top w:w="0" w:type="dxa"/>
            <w:left w:w="108" w:type="dxa"/>
            <w:bottom w:w="0" w:type="dxa"/>
            <w:right w:w="108" w:type="dxa"/>
          </w:tblCellMar>
        </w:tblPrEx>
        <w:trPr>
          <w:trHeight w:val="892"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color w:val="000000"/>
                <w:lang w:val="en-US" w:eastAsia="zh-CN" w:bidi="ar"/>
              </w:rPr>
            </w:pPr>
            <w:r>
              <w:rPr>
                <w:rFonts w:hint="eastAsia"/>
                <w:color w:val="000000"/>
                <w:lang w:val="en-US" w:eastAsia="zh-CN" w:bidi="ar"/>
              </w:rPr>
              <w:t>15</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color w:val="000000"/>
                <w:lang w:val="en-US" w:bidi="ar"/>
              </w:rPr>
            </w:pPr>
            <w:r>
              <w:rPr>
                <w:rFonts w:hint="eastAsia"/>
                <w:color w:val="000000"/>
                <w:lang w:val="en-US" w:eastAsia="zh-CN" w:bidi="ar"/>
              </w:rPr>
              <w:t>图书展示台</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异型展示台1组6个，高光烤漆环保漆面0甲醛，参考图样见附件</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bCs/>
                <w:color w:val="000000"/>
                <w:lang w:val="en-US" w:eastAsia="zh-CN" w:bidi="ar"/>
              </w:rPr>
            </w:pPr>
            <w:r>
              <w:rPr>
                <w:rFonts w:hint="eastAsia"/>
                <w:bCs/>
                <w:color w:val="000000"/>
                <w:lang w:val="en-US" w:eastAsia="zh-CN" w:bidi="ar"/>
              </w:rPr>
              <w:t>1</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bCs/>
                <w:color w:val="000000"/>
                <w:lang w:val="en-US" w:eastAsia="zh-CN" w:bidi="ar"/>
              </w:rPr>
            </w:pPr>
            <w:r>
              <w:rPr>
                <w:rFonts w:hint="eastAsia"/>
                <w:bCs/>
                <w:color w:val="000000"/>
                <w:lang w:val="en-US" w:eastAsia="zh-CN" w:bidi="ar"/>
              </w:rPr>
              <w:t>组</w:t>
            </w:r>
          </w:p>
        </w:tc>
      </w:tr>
      <w:tr>
        <w:tblPrEx>
          <w:tblCellMar>
            <w:top w:w="0" w:type="dxa"/>
            <w:left w:w="108" w:type="dxa"/>
            <w:bottom w:w="0" w:type="dxa"/>
            <w:right w:w="108" w:type="dxa"/>
          </w:tblCellMar>
        </w:tblPrEx>
        <w:trPr>
          <w:trHeight w:val="1587" w:hRule="atLeast"/>
          <w:jc w:val="center"/>
        </w:trPr>
        <w:tc>
          <w:tcPr>
            <w:tcW w:w="44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default"/>
                <w:color w:val="000000"/>
                <w:lang w:val="en-US" w:eastAsia="zh-CN" w:bidi="ar"/>
              </w:rPr>
            </w:pPr>
            <w:r>
              <w:rPr>
                <w:rFonts w:hint="eastAsia"/>
                <w:color w:val="000000"/>
                <w:lang w:val="en-US" w:eastAsia="zh-CN" w:bidi="ar"/>
              </w:rPr>
              <w:t>16</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60" w:lineRule="auto"/>
              <w:jc w:val="center"/>
              <w:textAlignment w:val="center"/>
              <w:rPr>
                <w:rFonts w:hint="eastAsia"/>
                <w:color w:val="000000"/>
                <w:lang w:val="en-US" w:bidi="ar"/>
              </w:rPr>
            </w:pPr>
            <w:r>
              <w:rPr>
                <w:rFonts w:hint="eastAsia"/>
                <w:color w:val="000000"/>
                <w:lang w:val="en-US" w:eastAsia="zh-CN" w:bidi="ar"/>
              </w:rPr>
              <w:t>试听太空舱（蛋壳椅）</w:t>
            </w:r>
          </w:p>
        </w:tc>
        <w:tc>
          <w:tcPr>
            <w:tcW w:w="64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spacing w:line="300" w:lineRule="exact"/>
              <w:textAlignment w:val="center"/>
              <w:rPr>
                <w:rFonts w:hint="eastAsia"/>
                <w:b/>
                <w:bCs w:val="0"/>
                <w:color w:val="000000"/>
                <w:lang w:val="en-US" w:eastAsia="zh-CN" w:bidi="ar"/>
              </w:rPr>
            </w:pPr>
            <w:r>
              <w:rPr>
                <w:rFonts w:hint="eastAsia"/>
                <w:b/>
                <w:bCs w:val="0"/>
                <w:color w:val="000000"/>
                <w:lang w:val="en-US" w:eastAsia="zh-CN" w:bidi="ar"/>
              </w:rPr>
              <w:t>1、功能要求</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可供读者坐着欣赏音频资源；PAD+沙发+蓝牙音响构成，手机连接蓝牙播放音频文件。</w:t>
            </w:r>
          </w:p>
          <w:p>
            <w:pPr>
              <w:widowControl/>
              <w:autoSpaceDE/>
              <w:autoSpaceDN/>
              <w:spacing w:line="300" w:lineRule="exact"/>
              <w:textAlignment w:val="center"/>
              <w:rPr>
                <w:rFonts w:hint="eastAsia"/>
                <w:b/>
                <w:bCs w:val="0"/>
                <w:color w:val="000000"/>
                <w:lang w:val="en-US" w:eastAsia="zh-CN" w:bidi="ar"/>
              </w:rPr>
            </w:pPr>
            <w:r>
              <w:rPr>
                <w:rFonts w:hint="eastAsia"/>
                <w:b/>
                <w:bCs w:val="0"/>
                <w:color w:val="000000"/>
                <w:lang w:val="en-US" w:eastAsia="zh-CN" w:bidi="ar"/>
              </w:rPr>
              <w:t>2、内容分类</w:t>
            </w:r>
          </w:p>
          <w:p>
            <w:pPr>
              <w:widowControl/>
              <w:autoSpaceDE/>
              <w:autoSpaceDN/>
              <w:spacing w:line="300" w:lineRule="exact"/>
              <w:ind w:firstLine="440" w:firstLineChars="200"/>
              <w:textAlignment w:val="center"/>
              <w:rPr>
                <w:rFonts w:hint="eastAsia"/>
                <w:bCs/>
                <w:color w:val="000000"/>
                <w:lang w:val="en-US" w:eastAsia="zh-CN" w:bidi="ar"/>
              </w:rPr>
            </w:pPr>
            <w:r>
              <w:rPr>
                <w:rFonts w:hint="eastAsia"/>
                <w:bCs/>
                <w:color w:val="000000"/>
                <w:lang w:val="en-US" w:eastAsia="zh-CN" w:bidi="ar"/>
              </w:rPr>
              <w:t>1）视听太空舱系统提供不少于5000集的有声资源，内容涵盖红色党建、爱国之声、脱贫攻坚、国学诗词、文学艺术等热门资源，MP3格式，均为真人原声演播，非AI合成语音，播放流畅，可无限制收听全集。</w:t>
            </w:r>
          </w:p>
          <w:p>
            <w:pPr>
              <w:widowControl/>
              <w:autoSpaceDE/>
              <w:autoSpaceDN/>
              <w:spacing w:line="300" w:lineRule="exact"/>
              <w:ind w:firstLine="220" w:firstLineChars="100"/>
              <w:textAlignment w:val="center"/>
              <w:rPr>
                <w:rFonts w:hint="eastAsia"/>
                <w:bCs/>
                <w:color w:val="000000"/>
                <w:lang w:val="en-US" w:eastAsia="zh-CN" w:bidi="ar"/>
              </w:rPr>
            </w:pPr>
            <w:r>
              <w:rPr>
                <w:rFonts w:hint="eastAsia"/>
                <w:bCs/>
                <w:color w:val="000000"/>
                <w:lang w:val="en-US" w:eastAsia="zh-CN" w:bidi="ar"/>
              </w:rPr>
              <w:t>★2）试听太空舱系统提供不少于30000种正版授权的电子图书，内容涵盖红色党建、思想理论、政治军事、文学传记、成功励志、历史文化、休闲旅游、科普科技、财经管理等热门分类，每月更新不少于150册电子图书，可无限制阅读全文。</w:t>
            </w:r>
          </w:p>
          <w:p>
            <w:pPr>
              <w:widowControl/>
              <w:autoSpaceDE/>
              <w:autoSpaceDN/>
              <w:spacing w:line="300" w:lineRule="exact"/>
              <w:ind w:firstLine="220" w:firstLineChars="100"/>
              <w:textAlignment w:val="center"/>
              <w:rPr>
                <w:rFonts w:hint="eastAsia"/>
                <w:bCs/>
                <w:color w:val="000000"/>
                <w:lang w:val="en-US" w:eastAsia="zh-CN" w:bidi="ar"/>
              </w:rPr>
            </w:pPr>
            <w:r>
              <w:rPr>
                <w:rFonts w:hint="eastAsia"/>
                <w:bCs/>
                <w:color w:val="000000"/>
                <w:lang w:val="en-US" w:eastAsia="zh-CN" w:bidi="ar"/>
              </w:rPr>
              <w:t>★3）所有资源必须正版，需出具不少于20份作者的版权授权证书；具有电子出版物出版许可证，提供认可证书；</w:t>
            </w:r>
          </w:p>
          <w:p>
            <w:pPr>
              <w:widowControl/>
              <w:autoSpaceDE/>
              <w:autoSpaceDN/>
              <w:spacing w:line="300" w:lineRule="exact"/>
              <w:textAlignment w:val="center"/>
              <w:rPr>
                <w:rFonts w:hint="eastAsia"/>
                <w:b/>
                <w:bCs w:val="0"/>
                <w:color w:val="000000"/>
                <w:lang w:val="en-US" w:eastAsia="zh-CN" w:bidi="ar"/>
              </w:rPr>
            </w:pPr>
            <w:r>
              <w:rPr>
                <w:rFonts w:hint="eastAsia"/>
                <w:b/>
                <w:bCs w:val="0"/>
                <w:color w:val="000000"/>
                <w:lang w:val="en-US" w:eastAsia="zh-CN" w:bidi="ar"/>
              </w:rPr>
              <w:t>3、设备硬件要求</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显示屏屏幕尺寸≥10.1寸，支持多点触摸；支持蓝牙的音响，优质音箱、蓝牙、安全环保；自带USB充电接口;CPU≥八核，运行内存≥6G，内置存储≥128G，支持WiFi，操作系统：Android10或以上，平板带防盗支架；外壳：玻璃钢材质，表面光亮，高耐磨，拐弯处顺畅，光滑不留痕迹；底座180度或360度旋转设计，可承受多次旋转冲击；轴承钢采用密度较高的高端金属，运转安静无杂响；系统资源支持远程定时更新，支持自动更新，减少管理成本。</w:t>
            </w:r>
          </w:p>
          <w:p>
            <w:pPr>
              <w:widowControl/>
              <w:autoSpaceDE/>
              <w:autoSpaceDN/>
              <w:spacing w:line="300" w:lineRule="exact"/>
              <w:textAlignment w:val="center"/>
              <w:rPr>
                <w:rFonts w:hint="eastAsia"/>
                <w:b/>
                <w:bCs w:val="0"/>
                <w:color w:val="000000"/>
                <w:lang w:val="en-US" w:eastAsia="zh-CN" w:bidi="ar"/>
              </w:rPr>
            </w:pPr>
            <w:r>
              <w:rPr>
                <w:rFonts w:hint="eastAsia"/>
                <w:b/>
                <w:bCs w:val="0"/>
                <w:color w:val="000000"/>
                <w:lang w:val="en-US" w:eastAsia="zh-CN" w:bidi="ar"/>
              </w:rPr>
              <w:t>4、个性化定制</w:t>
            </w:r>
          </w:p>
          <w:p>
            <w:pPr>
              <w:widowControl/>
              <w:autoSpaceDE/>
              <w:autoSpaceDN/>
              <w:spacing w:line="300" w:lineRule="exact"/>
              <w:textAlignment w:val="center"/>
              <w:rPr>
                <w:rFonts w:hint="eastAsia"/>
                <w:bCs/>
                <w:color w:val="000000"/>
                <w:lang w:val="en-US" w:eastAsia="zh-CN" w:bidi="ar"/>
              </w:rPr>
            </w:pPr>
            <w:r>
              <w:rPr>
                <w:rFonts w:hint="eastAsia"/>
                <w:bCs/>
                <w:color w:val="000000"/>
                <w:lang w:val="en-US" w:eastAsia="zh-CN" w:bidi="ar"/>
              </w:rPr>
              <w:t>单位后台管理系统支持修改待机图片发布，每张待机图均可自定义跳转至指定栏目，视听太空舱系统系统可在设备无人使用时自动跳转至待机图片，全屏播放待机海报，待机图出现的时间可在后台管理系统里自定义设置，支持开启和关闭待机图功能。</w:t>
            </w:r>
          </w:p>
        </w:tc>
        <w:tc>
          <w:tcPr>
            <w:tcW w:w="768"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bCs/>
                <w:color w:val="000000"/>
                <w:lang w:val="en-US" w:eastAsia="zh-CN" w:bidi="ar"/>
              </w:rPr>
            </w:pPr>
            <w:r>
              <w:rPr>
                <w:rFonts w:hint="eastAsia"/>
                <w:bCs/>
                <w:color w:val="000000"/>
                <w:lang w:val="en-US" w:eastAsia="zh-CN" w:bidi="ar"/>
              </w:rPr>
              <w:t>2</w:t>
            </w:r>
          </w:p>
        </w:tc>
        <w:tc>
          <w:tcPr>
            <w:tcW w:w="71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autoSpaceDN/>
              <w:jc w:val="center"/>
              <w:textAlignment w:val="center"/>
              <w:rPr>
                <w:rFonts w:hint="eastAsia" w:eastAsia="宋体"/>
                <w:bCs/>
                <w:color w:val="000000"/>
                <w:lang w:val="en-US" w:eastAsia="zh-CN" w:bidi="ar"/>
              </w:rPr>
            </w:pPr>
            <w:r>
              <w:rPr>
                <w:rFonts w:hint="eastAsia"/>
                <w:bCs/>
                <w:color w:val="000000"/>
                <w:lang w:val="en-US" w:eastAsia="zh-CN" w:bidi="ar"/>
              </w:rPr>
              <w:t>台</w:t>
            </w:r>
          </w:p>
        </w:tc>
      </w:tr>
    </w:tbl>
    <w:p>
      <w:pPr>
        <w:ind w:left="0" w:leftChars="0" w:firstLine="0" w:firstLineChars="0"/>
        <w:jc w:val="both"/>
        <w:rPr>
          <w:rFonts w:hint="eastAsia" w:hAnsi="宋体"/>
          <w:b/>
          <w:bCs/>
          <w:color w:val="000000"/>
          <w:sz w:val="24"/>
          <w:szCs w:val="24"/>
          <w:lang w:val="en-US" w:eastAsia="zh-CN"/>
        </w:rPr>
      </w:pPr>
      <w:r>
        <w:rPr>
          <w:rFonts w:hint="eastAsia" w:hAnsi="宋体"/>
          <w:b/>
          <w:bCs/>
          <w:color w:val="000000"/>
          <w:sz w:val="24"/>
          <w:szCs w:val="24"/>
          <w:lang w:val="en-US" w:eastAsia="zh-CN"/>
        </w:rPr>
        <w:t>附件：</w:t>
      </w:r>
    </w:p>
    <w:p>
      <w:pPr>
        <w:pStyle w:val="48"/>
        <w:keepNext w:val="0"/>
        <w:keepLines w:val="0"/>
        <w:pageBreakBefore w:val="0"/>
        <w:kinsoku/>
        <w:wordWrap/>
        <w:overflowPunct/>
        <w:topLinePunct w:val="0"/>
        <w:bidi w:val="0"/>
        <w:adjustRightInd/>
        <w:snapToGrid/>
        <w:spacing w:line="360" w:lineRule="auto"/>
        <w:ind w:firstLine="480" w:firstLineChars="200"/>
        <w:rPr>
          <w:rFonts w:hint="default" w:ascii="宋体" w:hAnsi="宋体" w:eastAsia="宋体" w:cs="宋体"/>
          <w:color w:val="000000"/>
          <w:sz w:val="24"/>
          <w:szCs w:val="24"/>
          <w:lang w:val="en-US" w:eastAsia="zh-CN"/>
        </w:rPr>
      </w:pPr>
      <w:r>
        <w:rPr>
          <w:rFonts w:hint="eastAsia" w:cs="宋体"/>
          <w:color w:val="000000"/>
          <w:sz w:val="24"/>
          <w:szCs w:val="24"/>
          <w:lang w:val="en-US" w:eastAsia="zh-CN"/>
        </w:rPr>
        <w:t xml:space="preserve">                                      </w:t>
      </w:r>
    </w:p>
    <w:p>
      <w:pPr>
        <w:pStyle w:val="48"/>
        <w:keepNext w:val="0"/>
        <w:keepLines w:val="0"/>
        <w:pageBreakBefore w:val="0"/>
        <w:kinsoku/>
        <w:wordWrap/>
        <w:overflowPunct/>
        <w:topLinePunct w:val="0"/>
        <w:bidi w:val="0"/>
        <w:adjustRightInd/>
        <w:snapToGrid/>
        <w:spacing w:line="360" w:lineRule="auto"/>
        <w:ind w:firstLine="400" w:firstLineChars="200"/>
        <w:rPr>
          <w:rFonts w:hint="eastAsia" w:ascii="宋体" w:hAnsi="宋体" w:eastAsia="宋体" w:cs="宋体"/>
          <w:color w:val="000000"/>
          <w:sz w:val="24"/>
          <w:szCs w:val="24"/>
        </w:rPr>
      </w:pPr>
      <w:r>
        <w:rPr>
          <w:rFonts w:hint="eastAsia" w:eastAsia="宋体"/>
          <w:lang w:eastAsia="zh-CN"/>
        </w:rPr>
        <w:drawing>
          <wp:anchor distT="0" distB="0" distL="114300" distR="114300" simplePos="0" relativeHeight="251666432" behindDoc="0" locked="0" layoutInCell="1" allowOverlap="1">
            <wp:simplePos x="0" y="0"/>
            <wp:positionH relativeFrom="column">
              <wp:posOffset>-1270</wp:posOffset>
            </wp:positionH>
            <wp:positionV relativeFrom="paragraph">
              <wp:posOffset>3779520</wp:posOffset>
            </wp:positionV>
            <wp:extent cx="5836920" cy="2082165"/>
            <wp:effectExtent l="0" t="0" r="0" b="5715"/>
            <wp:wrapSquare wrapText="bothSides"/>
            <wp:docPr id="19" name="图片 17" descr="3885d9f4717b147d6c7c9ecd52c9a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7" descr="3885d9f4717b147d6c7c9ecd52c9acc"/>
                    <pic:cNvPicPr>
                      <a:picLocks noChangeAspect="1"/>
                    </pic:cNvPicPr>
                  </pic:nvPicPr>
                  <pic:blipFill>
                    <a:blip r:embed="rId9"/>
                    <a:stretch>
                      <a:fillRect/>
                    </a:stretch>
                  </pic:blipFill>
                  <pic:spPr>
                    <a:xfrm>
                      <a:off x="0" y="0"/>
                      <a:ext cx="5836920" cy="2082165"/>
                    </a:xfrm>
                    <a:prstGeom prst="rect">
                      <a:avLst/>
                    </a:prstGeom>
                    <a:noFill/>
                    <a:ln>
                      <a:noFill/>
                    </a:ln>
                  </pic:spPr>
                </pic:pic>
              </a:graphicData>
            </a:graphic>
          </wp:anchor>
        </w:drawing>
      </w:r>
      <w:r>
        <w:drawing>
          <wp:anchor distT="0" distB="0" distL="114300" distR="114300" simplePos="0" relativeHeight="251665408" behindDoc="0" locked="0" layoutInCell="1" allowOverlap="1">
            <wp:simplePos x="0" y="0"/>
            <wp:positionH relativeFrom="column">
              <wp:posOffset>3032760</wp:posOffset>
            </wp:positionH>
            <wp:positionV relativeFrom="paragraph">
              <wp:posOffset>1850390</wp:posOffset>
            </wp:positionV>
            <wp:extent cx="2868930" cy="1753870"/>
            <wp:effectExtent l="0" t="0" r="11430" b="13970"/>
            <wp:wrapSquare wrapText="bothSides"/>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pic:cNvPicPr>
                  </pic:nvPicPr>
                  <pic:blipFill>
                    <a:blip r:embed="rId10"/>
                    <a:stretch>
                      <a:fillRect/>
                    </a:stretch>
                  </pic:blipFill>
                  <pic:spPr>
                    <a:xfrm>
                      <a:off x="0" y="0"/>
                      <a:ext cx="2868930" cy="1753870"/>
                    </a:xfrm>
                    <a:prstGeom prst="rect">
                      <a:avLst/>
                    </a:prstGeom>
                    <a:noFill/>
                    <a:ln>
                      <a:noFill/>
                    </a:ln>
                  </pic:spPr>
                </pic:pic>
              </a:graphicData>
            </a:graphic>
          </wp:anchor>
        </w:drawing>
      </w:r>
      <w:r>
        <w:drawing>
          <wp:anchor distT="0" distB="0" distL="114300" distR="114300" simplePos="0" relativeHeight="251664384" behindDoc="0" locked="0" layoutInCell="1" allowOverlap="1">
            <wp:simplePos x="0" y="0"/>
            <wp:positionH relativeFrom="column">
              <wp:posOffset>-67310</wp:posOffset>
            </wp:positionH>
            <wp:positionV relativeFrom="paragraph">
              <wp:posOffset>1859280</wp:posOffset>
            </wp:positionV>
            <wp:extent cx="2927350" cy="1747520"/>
            <wp:effectExtent l="0" t="0" r="13970" b="5080"/>
            <wp:wrapSquare wrapText="bothSides"/>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pic:cNvPicPr>
                  </pic:nvPicPr>
                  <pic:blipFill>
                    <a:blip r:embed="rId11"/>
                    <a:stretch>
                      <a:fillRect/>
                    </a:stretch>
                  </pic:blipFill>
                  <pic:spPr>
                    <a:xfrm>
                      <a:off x="0" y="0"/>
                      <a:ext cx="2927350" cy="1747520"/>
                    </a:xfrm>
                    <a:prstGeom prst="rect">
                      <a:avLst/>
                    </a:prstGeom>
                    <a:noFill/>
                    <a:ln>
                      <a:noFill/>
                    </a:ln>
                  </pic:spPr>
                </pic:pic>
              </a:graphicData>
            </a:graphic>
          </wp:anchor>
        </w:drawing>
      </w:r>
      <w:r>
        <w:drawing>
          <wp:anchor distT="0" distB="0" distL="114300" distR="114300" simplePos="0" relativeHeight="251663360" behindDoc="0" locked="0" layoutInCell="1" allowOverlap="1">
            <wp:simplePos x="0" y="0"/>
            <wp:positionH relativeFrom="column">
              <wp:posOffset>4016375</wp:posOffset>
            </wp:positionH>
            <wp:positionV relativeFrom="paragraph">
              <wp:posOffset>98425</wp:posOffset>
            </wp:positionV>
            <wp:extent cx="1865630" cy="1512570"/>
            <wp:effectExtent l="0" t="0" r="8890" b="11430"/>
            <wp:wrapSquare wrapText="bothSides"/>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pic:cNvPicPr>
                  </pic:nvPicPr>
                  <pic:blipFill>
                    <a:blip r:embed="rId12"/>
                    <a:stretch>
                      <a:fillRect/>
                    </a:stretch>
                  </pic:blipFill>
                  <pic:spPr>
                    <a:xfrm>
                      <a:off x="0" y="0"/>
                      <a:ext cx="1865630" cy="1512570"/>
                    </a:xfrm>
                    <a:prstGeom prst="rect">
                      <a:avLst/>
                    </a:prstGeom>
                    <a:noFill/>
                    <a:ln>
                      <a:noFill/>
                    </a:ln>
                  </pic:spPr>
                </pic:pic>
              </a:graphicData>
            </a:graphic>
          </wp:anchor>
        </w:drawing>
      </w:r>
      <w:r>
        <w:drawing>
          <wp:anchor distT="0" distB="0" distL="114300" distR="114300" simplePos="0" relativeHeight="251661312" behindDoc="0" locked="0" layoutInCell="1" allowOverlap="1">
            <wp:simplePos x="0" y="0"/>
            <wp:positionH relativeFrom="column">
              <wp:posOffset>2008505</wp:posOffset>
            </wp:positionH>
            <wp:positionV relativeFrom="paragraph">
              <wp:posOffset>86995</wp:posOffset>
            </wp:positionV>
            <wp:extent cx="1927860" cy="1540510"/>
            <wp:effectExtent l="0" t="0" r="7620" b="13970"/>
            <wp:wrapSquare wrapText="bothSides"/>
            <wp:docPr id="1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pic:cNvPicPr>
                      <a:picLocks noChangeAspect="1"/>
                    </pic:cNvPicPr>
                  </pic:nvPicPr>
                  <pic:blipFill>
                    <a:blip r:embed="rId13"/>
                    <a:stretch>
                      <a:fillRect/>
                    </a:stretch>
                  </pic:blipFill>
                  <pic:spPr>
                    <a:xfrm>
                      <a:off x="0" y="0"/>
                      <a:ext cx="1927860" cy="1540510"/>
                    </a:xfrm>
                    <a:prstGeom prst="rect">
                      <a:avLst/>
                    </a:prstGeom>
                    <a:noFill/>
                    <a:ln>
                      <a:noFill/>
                    </a:ln>
                  </pic:spPr>
                </pic:pic>
              </a:graphicData>
            </a:graphic>
          </wp:anchor>
        </w:drawing>
      </w:r>
      <w:r>
        <w:drawing>
          <wp:anchor distT="0" distB="0" distL="114300" distR="114300" simplePos="0" relativeHeight="251659264" behindDoc="0" locked="0" layoutInCell="1" allowOverlap="1">
            <wp:simplePos x="0" y="0"/>
            <wp:positionH relativeFrom="column">
              <wp:posOffset>-41275</wp:posOffset>
            </wp:positionH>
            <wp:positionV relativeFrom="paragraph">
              <wp:posOffset>96520</wp:posOffset>
            </wp:positionV>
            <wp:extent cx="1915795" cy="1512570"/>
            <wp:effectExtent l="0" t="0" r="4445" b="11430"/>
            <wp:wrapSquare wrapText="bothSides"/>
            <wp:docPr id="1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pic:cNvPicPr>
                      <a:picLocks noChangeAspect="1"/>
                    </pic:cNvPicPr>
                  </pic:nvPicPr>
                  <pic:blipFill>
                    <a:blip r:embed="rId14"/>
                    <a:stretch>
                      <a:fillRect/>
                    </a:stretch>
                  </pic:blipFill>
                  <pic:spPr>
                    <a:xfrm>
                      <a:off x="0" y="0"/>
                      <a:ext cx="1915795" cy="1512570"/>
                    </a:xfrm>
                    <a:prstGeom prst="rect">
                      <a:avLst/>
                    </a:prstGeom>
                    <a:noFill/>
                    <a:ln>
                      <a:noFill/>
                    </a:ln>
                  </pic:spPr>
                </pic:pic>
              </a:graphicData>
            </a:graphic>
          </wp:anchor>
        </w:drawing>
      </w:r>
      <w:r>
        <w:rPr>
          <w:rFonts w:hint="eastAsia" w:ascii="宋体" w:hAnsi="宋体" w:eastAsia="宋体" w:cs="宋体"/>
          <w:color w:val="000000"/>
          <w:sz w:val="24"/>
          <w:szCs w:val="24"/>
        </w:rPr>
        <w:t>说明：</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bCs/>
          <w:color w:val="000000"/>
          <w:sz w:val="24"/>
          <w:szCs w:val="24"/>
          <w:lang w:val="en-US" w:bidi="ar"/>
        </w:rPr>
      </w:pPr>
      <w:r>
        <w:rPr>
          <w:rFonts w:hint="eastAsia" w:ascii="宋体" w:hAnsi="宋体" w:eastAsia="宋体" w:cs="宋体"/>
          <w:bCs/>
          <w:color w:val="000000"/>
          <w:sz w:val="24"/>
          <w:szCs w:val="24"/>
          <w:lang w:val="en-US" w:eastAsia="zh-CN" w:bidi="ar"/>
        </w:rPr>
        <w:t>1.以上</w:t>
      </w:r>
      <w:r>
        <w:rPr>
          <w:rFonts w:hint="eastAsia" w:ascii="宋体" w:hAnsi="宋体" w:eastAsia="宋体" w:cs="宋体"/>
          <w:bCs/>
          <w:color w:val="000000"/>
          <w:sz w:val="24"/>
          <w:szCs w:val="24"/>
          <w:lang w:val="en-US" w:bidi="ar"/>
        </w:rPr>
        <w:t>报价</w:t>
      </w:r>
      <w:r>
        <w:rPr>
          <w:rFonts w:hint="eastAsia" w:ascii="宋体" w:hAnsi="宋体" w:eastAsia="宋体" w:cs="宋体"/>
          <w:bCs/>
          <w:color w:val="000000"/>
          <w:sz w:val="24"/>
          <w:szCs w:val="24"/>
          <w:lang w:val="en-US" w:eastAsia="zh-CN" w:bidi="ar"/>
        </w:rPr>
        <w:t>产品</w:t>
      </w:r>
      <w:r>
        <w:rPr>
          <w:rFonts w:hint="eastAsia" w:ascii="宋体" w:hAnsi="宋体" w:eastAsia="宋体" w:cs="宋体"/>
          <w:bCs/>
          <w:color w:val="000000"/>
          <w:sz w:val="24"/>
          <w:szCs w:val="24"/>
          <w:lang w:val="en-US" w:bidi="ar"/>
        </w:rPr>
        <w:t>包括运输装卸费、安装调试费、零配件、税金等一切费用。</w:t>
      </w:r>
    </w:p>
    <w:p>
      <w:pPr>
        <w:keepNext w:val="0"/>
        <w:keepLines w:val="0"/>
        <w:pageBreakBefore w:val="0"/>
        <w:widowControl/>
        <w:kinsoku/>
        <w:wordWrap/>
        <w:overflowPunct/>
        <w:topLinePunct w:val="0"/>
        <w:autoSpaceDE/>
        <w:autoSpaceDN/>
        <w:bidi w:val="0"/>
        <w:adjustRightInd/>
        <w:snapToGrid/>
        <w:spacing w:line="360" w:lineRule="auto"/>
        <w:ind w:left="480" w:leftChars="218" w:firstLine="0" w:firstLineChars="0"/>
        <w:textAlignment w:val="center"/>
        <w:rPr>
          <w:rFonts w:hint="eastAsia" w:ascii="宋体" w:hAnsi="宋体" w:eastAsia="宋体" w:cs="宋体"/>
          <w:bCs/>
          <w:color w:val="000000"/>
          <w:sz w:val="24"/>
          <w:szCs w:val="24"/>
          <w:lang w:val="en-US" w:eastAsia="zh-CN" w:bidi="ar"/>
        </w:rPr>
      </w:pPr>
      <w:r>
        <w:rPr>
          <w:rFonts w:hint="eastAsia" w:ascii="宋体" w:hAnsi="宋体" w:eastAsia="宋体" w:cs="宋体"/>
          <w:bCs/>
          <w:color w:val="000000"/>
          <w:sz w:val="24"/>
          <w:szCs w:val="24"/>
          <w:lang w:val="en-US" w:eastAsia="zh-CN" w:bidi="ar"/>
        </w:rPr>
        <w:t>2.为保证产品质量密集架需满足国家档案局DA/T7-92档案密集架行业标准和图书密集架国家标准GBT13667.3。</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center"/>
        <w:rPr>
          <w:rFonts w:hint="eastAsia" w:ascii="宋体" w:hAnsi="宋体" w:eastAsia="宋体" w:cs="宋体"/>
          <w:bCs/>
          <w:color w:val="000000"/>
          <w:sz w:val="24"/>
          <w:szCs w:val="24"/>
          <w:lang w:val="en-US" w:eastAsia="zh-CN" w:bidi="ar"/>
        </w:rPr>
      </w:pPr>
      <w:r>
        <w:rPr>
          <w:rFonts w:hint="eastAsia" w:ascii="宋体" w:hAnsi="宋体" w:eastAsia="宋体" w:cs="宋体"/>
          <w:bCs/>
          <w:color w:val="000000"/>
          <w:sz w:val="24"/>
          <w:szCs w:val="24"/>
          <w:lang w:val="en-US" w:eastAsia="zh-CN" w:bidi="ar"/>
        </w:rPr>
        <w:t>3.投标人应提供</w:t>
      </w:r>
      <w:r>
        <w:rPr>
          <w:rFonts w:hint="eastAsia" w:ascii="宋体" w:hAnsi="宋体" w:eastAsia="宋体" w:cs="宋体"/>
          <w:bCs/>
          <w:color w:val="000000"/>
          <w:sz w:val="24"/>
          <w:szCs w:val="24"/>
          <w:lang w:val="en-US" w:bidi="ar"/>
        </w:rPr>
        <w:t>合法、合规</w:t>
      </w:r>
      <w:r>
        <w:rPr>
          <w:rFonts w:hint="eastAsia" w:ascii="宋体" w:hAnsi="宋体" w:eastAsia="宋体" w:cs="宋体"/>
          <w:bCs/>
          <w:color w:val="000000"/>
          <w:sz w:val="24"/>
          <w:szCs w:val="24"/>
          <w:lang w:val="en-US" w:eastAsia="zh-CN" w:bidi="ar"/>
        </w:rPr>
        <w:t>、合格</w:t>
      </w:r>
      <w:r>
        <w:rPr>
          <w:rFonts w:hint="eastAsia" w:ascii="宋体" w:hAnsi="宋体" w:eastAsia="宋体" w:cs="宋体"/>
          <w:bCs/>
          <w:color w:val="000000"/>
          <w:sz w:val="24"/>
          <w:szCs w:val="24"/>
          <w:lang w:val="en-US" w:bidi="ar"/>
        </w:rPr>
        <w:t>且受国家法律保护的</w:t>
      </w:r>
      <w:r>
        <w:rPr>
          <w:rFonts w:hint="eastAsia" w:ascii="宋体" w:hAnsi="宋体" w:eastAsia="宋体" w:cs="宋体"/>
          <w:bCs/>
          <w:color w:val="000000"/>
          <w:sz w:val="24"/>
          <w:szCs w:val="24"/>
          <w:lang w:val="en-US" w:eastAsia="zh-CN" w:bidi="ar"/>
        </w:rPr>
        <w:t>与本项目相关软硬件产品</w:t>
      </w:r>
      <w:r>
        <w:rPr>
          <w:rFonts w:hint="eastAsia" w:cs="宋体"/>
          <w:bCs/>
          <w:color w:val="000000"/>
          <w:sz w:val="24"/>
          <w:szCs w:val="24"/>
          <w:lang w:val="en-US" w:eastAsia="zh-CN" w:bidi="ar"/>
        </w:rPr>
        <w:t>。</w:t>
      </w:r>
    </w:p>
    <w:p>
      <w:pPr>
        <w:numPr>
          <w:ilvl w:val="0"/>
          <w:numId w:val="1"/>
        </w:numPr>
        <w:spacing w:line="360" w:lineRule="auto"/>
        <w:ind w:left="0" w:leftChars="0" w:firstLine="0" w:firstLineChars="0"/>
        <w:rPr>
          <w:lang w:val="en-US"/>
        </w:rPr>
      </w:pPr>
      <w:r>
        <w:rPr>
          <w:rFonts w:hint="eastAsia" w:cs="仿宋"/>
          <w:b/>
          <w:bCs/>
          <w:sz w:val="24"/>
          <w:szCs w:val="24"/>
          <w:lang w:val="en-US"/>
        </w:rPr>
        <w:t>商务需求</w:t>
      </w:r>
    </w:p>
    <w:p>
      <w:pPr>
        <w:spacing w:line="360" w:lineRule="auto"/>
        <w:ind w:firstLine="480" w:firstLineChars="200"/>
        <w:rPr>
          <w:rFonts w:cs="仿宋"/>
          <w:sz w:val="24"/>
          <w:szCs w:val="24"/>
          <w:lang w:val="en-US"/>
        </w:rPr>
      </w:pPr>
      <w:r>
        <w:rPr>
          <w:rFonts w:hint="eastAsia" w:cs="仿宋"/>
          <w:sz w:val="24"/>
          <w:szCs w:val="24"/>
          <w:lang w:val="en-US"/>
        </w:rPr>
        <w:t>1.服务要求：</w:t>
      </w:r>
    </w:p>
    <w:p>
      <w:pPr>
        <w:spacing w:line="360" w:lineRule="auto"/>
        <w:ind w:firstLine="480" w:firstLineChars="200"/>
        <w:rPr>
          <w:rFonts w:cs="仿宋"/>
          <w:sz w:val="24"/>
          <w:szCs w:val="24"/>
          <w:lang w:val="en-US"/>
        </w:rPr>
      </w:pPr>
      <w:r>
        <w:rPr>
          <w:rFonts w:hint="eastAsia" w:cs="仿宋"/>
          <w:sz w:val="24"/>
          <w:szCs w:val="24"/>
          <w:lang w:val="en-US"/>
        </w:rPr>
        <w:t>1.1免费质保期的时间须明确无误，在免费质保期内，应提供免除一切费用的售后服务。</w:t>
      </w:r>
    </w:p>
    <w:p>
      <w:pPr>
        <w:spacing w:line="360" w:lineRule="auto"/>
        <w:ind w:firstLine="480" w:firstLineChars="200"/>
        <w:rPr>
          <w:rFonts w:cs="仿宋"/>
          <w:sz w:val="24"/>
          <w:szCs w:val="24"/>
          <w:lang w:val="en-US"/>
        </w:rPr>
      </w:pPr>
      <w:r>
        <w:rPr>
          <w:rFonts w:hint="eastAsia" w:cs="仿宋"/>
          <w:sz w:val="24"/>
          <w:szCs w:val="24"/>
          <w:lang w:val="en-US"/>
        </w:rPr>
        <w:t>1.2供应商应按招标文件规定的货物性能、技术要求、质量标准向业主单位提供未经使用的全新产品。</w:t>
      </w:r>
    </w:p>
    <w:p>
      <w:pPr>
        <w:spacing w:line="360" w:lineRule="auto"/>
        <w:ind w:firstLine="480" w:firstLineChars="200"/>
        <w:rPr>
          <w:rFonts w:cs="仿宋"/>
          <w:sz w:val="24"/>
          <w:szCs w:val="24"/>
          <w:lang w:val="en-US"/>
        </w:rPr>
      </w:pPr>
      <w:r>
        <w:rPr>
          <w:rFonts w:hint="eastAsia" w:cs="仿宋"/>
          <w:sz w:val="24"/>
          <w:szCs w:val="24"/>
          <w:lang w:val="en-US"/>
        </w:rPr>
        <w:t>1.3供应商在包换期内对使用方确需更换的部件应在合同约定时间以内提供同等量、性能的备件，确保其正常使用。</w:t>
      </w:r>
    </w:p>
    <w:p>
      <w:pPr>
        <w:spacing w:line="360" w:lineRule="auto"/>
        <w:ind w:firstLine="480" w:firstLineChars="200"/>
        <w:rPr>
          <w:rFonts w:cs="仿宋"/>
          <w:sz w:val="24"/>
          <w:szCs w:val="24"/>
          <w:lang w:val="en-US"/>
        </w:rPr>
      </w:pPr>
      <w:r>
        <w:rPr>
          <w:rFonts w:hint="eastAsia" w:cs="仿宋"/>
          <w:sz w:val="24"/>
          <w:szCs w:val="24"/>
          <w:lang w:val="en-US"/>
        </w:rPr>
        <w:t>1.4在货物的设计使用寿命周期内，供应商应能保证使用方更换到原厂同等的零部件，确保其的正常使用。</w:t>
      </w:r>
    </w:p>
    <w:p>
      <w:pPr>
        <w:spacing w:line="360" w:lineRule="auto"/>
        <w:ind w:firstLine="480" w:firstLineChars="200"/>
        <w:rPr>
          <w:rFonts w:cs="仿宋"/>
          <w:sz w:val="24"/>
          <w:szCs w:val="24"/>
          <w:lang w:val="en-US"/>
        </w:rPr>
      </w:pPr>
      <w:r>
        <w:rPr>
          <w:rFonts w:hint="eastAsia" w:cs="仿宋"/>
          <w:sz w:val="24"/>
          <w:szCs w:val="24"/>
          <w:lang w:val="en-US"/>
        </w:rPr>
        <w:t>1.5质保期一律从设备安装调整验收合格之日起算。</w:t>
      </w:r>
    </w:p>
    <w:p>
      <w:pPr>
        <w:spacing w:line="360" w:lineRule="auto"/>
        <w:ind w:firstLine="480" w:firstLineChars="200"/>
        <w:rPr>
          <w:rFonts w:cs="仿宋"/>
          <w:sz w:val="24"/>
          <w:szCs w:val="24"/>
          <w:lang w:val="en-US"/>
        </w:rPr>
      </w:pPr>
      <w:r>
        <w:rPr>
          <w:rFonts w:hint="eastAsia" w:cs="仿宋"/>
          <w:sz w:val="24"/>
          <w:szCs w:val="24"/>
          <w:lang w:val="en-US"/>
        </w:rPr>
        <w:t>1.6安装调整：供货商负责在业主单位指定的时间内，按照业主单位的要求完成货物的安装调整。供货商应严格遵守安全、法律法规，采取安全保障措施，保证人员安全。因供货商原因造成的人员伤亡和财产损失，均由供货商承担全部责任。</w:t>
      </w:r>
    </w:p>
    <w:p>
      <w:pPr>
        <w:spacing w:line="360" w:lineRule="auto"/>
        <w:ind w:firstLine="480" w:firstLineChars="200"/>
        <w:rPr>
          <w:rFonts w:cs="仿宋"/>
          <w:sz w:val="24"/>
          <w:szCs w:val="24"/>
          <w:lang w:val="en-US"/>
        </w:rPr>
      </w:pPr>
      <w:r>
        <w:rPr>
          <w:rFonts w:hint="eastAsia" w:cs="仿宋"/>
          <w:sz w:val="24"/>
          <w:szCs w:val="24"/>
          <w:lang w:val="en-US"/>
        </w:rPr>
        <w:t>1.7 存在重新安装和调整的，供应商要按照业主单位的要求须免费安装、调整。</w:t>
      </w:r>
    </w:p>
    <w:p>
      <w:pPr>
        <w:spacing w:line="360" w:lineRule="auto"/>
        <w:ind w:firstLine="480" w:firstLineChars="200"/>
        <w:rPr>
          <w:rFonts w:cs="仿宋"/>
          <w:sz w:val="24"/>
          <w:szCs w:val="24"/>
          <w:lang w:val="en-US"/>
        </w:rPr>
      </w:pPr>
      <w:r>
        <w:rPr>
          <w:rFonts w:hint="eastAsia" w:cs="仿宋"/>
          <w:sz w:val="24"/>
          <w:szCs w:val="24"/>
          <w:lang w:val="en-US"/>
        </w:rPr>
        <w:t>2.售后服务要求：</w:t>
      </w:r>
    </w:p>
    <w:p>
      <w:pPr>
        <w:spacing w:line="360" w:lineRule="auto"/>
        <w:ind w:firstLine="480" w:firstLineChars="200"/>
        <w:rPr>
          <w:rFonts w:cs="仿宋"/>
          <w:sz w:val="24"/>
          <w:szCs w:val="24"/>
          <w:lang w:val="en-US"/>
        </w:rPr>
      </w:pPr>
      <w:r>
        <w:rPr>
          <w:rFonts w:hint="eastAsia" w:cs="仿宋"/>
          <w:sz w:val="24"/>
          <w:szCs w:val="24"/>
          <w:lang w:val="en-US"/>
        </w:rPr>
        <w:t>2.1 服务时间的承诺：须明确响应、修复的时间。如设备在质保期内发生质量问题，供应商应在接到业主单位报修电话合同约定时间以内予以响应，否则业主单位将自行采取必要的措施，由此产生风险和费用应由供应商承担。</w:t>
      </w:r>
    </w:p>
    <w:p>
      <w:pPr>
        <w:spacing w:line="360" w:lineRule="auto"/>
        <w:ind w:firstLine="480" w:firstLineChars="200"/>
        <w:rPr>
          <w:rFonts w:cs="仿宋"/>
          <w:sz w:val="24"/>
          <w:szCs w:val="24"/>
          <w:lang w:val="en-US"/>
        </w:rPr>
      </w:pPr>
      <w:r>
        <w:rPr>
          <w:rFonts w:hint="eastAsia" w:cs="仿宋"/>
          <w:sz w:val="24"/>
          <w:szCs w:val="24"/>
          <w:lang w:val="en-US"/>
        </w:rPr>
        <w:t>2.2 供应商提供的货物在质保期内因产品本身的质量问题发生故障，供应商应负责免费更换。对达不到技术要求者，根据实际情况，经双方协商，可按以下办法处理：</w:t>
      </w:r>
    </w:p>
    <w:p>
      <w:pPr>
        <w:spacing w:line="360" w:lineRule="auto"/>
        <w:ind w:firstLine="480" w:firstLineChars="200"/>
        <w:rPr>
          <w:rFonts w:cs="仿宋"/>
          <w:sz w:val="24"/>
          <w:szCs w:val="24"/>
          <w:lang w:val="en-US"/>
        </w:rPr>
      </w:pPr>
      <w:r>
        <w:rPr>
          <w:rFonts w:hint="eastAsia" w:cs="仿宋"/>
          <w:sz w:val="24"/>
          <w:szCs w:val="24"/>
          <w:lang w:val="en-US"/>
        </w:rPr>
        <w:t>⑴更换：由供应商承担所发生的全部费用。</w:t>
      </w:r>
    </w:p>
    <w:p>
      <w:pPr>
        <w:spacing w:line="360" w:lineRule="auto"/>
        <w:ind w:firstLine="480" w:firstLineChars="200"/>
        <w:rPr>
          <w:rFonts w:cs="仿宋"/>
          <w:sz w:val="24"/>
          <w:szCs w:val="24"/>
          <w:lang w:val="en-US"/>
        </w:rPr>
      </w:pPr>
      <w:r>
        <w:rPr>
          <w:rFonts w:hint="eastAsia" w:cs="仿宋"/>
          <w:sz w:val="24"/>
          <w:szCs w:val="24"/>
          <w:lang w:val="en-US"/>
        </w:rPr>
        <w:t>⑵贬值处理：由业主单位、供应商双方合议定价。</w:t>
      </w:r>
    </w:p>
    <w:p>
      <w:pPr>
        <w:spacing w:line="360" w:lineRule="auto"/>
        <w:ind w:firstLine="480" w:firstLineChars="200"/>
        <w:rPr>
          <w:rFonts w:cs="仿宋"/>
          <w:sz w:val="24"/>
          <w:szCs w:val="24"/>
          <w:lang w:val="en-US"/>
        </w:rPr>
      </w:pPr>
      <w:r>
        <w:rPr>
          <w:rFonts w:hint="eastAsia" w:cs="仿宋"/>
          <w:sz w:val="24"/>
          <w:szCs w:val="24"/>
          <w:lang w:val="en-US"/>
        </w:rPr>
        <w:t>⑶退货处理：供应商应退还业主单位支付的合同款，同时应承担该产品的直接费用（运输、保险、检验、货款利息及银行手续费等）。</w:t>
      </w:r>
    </w:p>
    <w:p>
      <w:pPr>
        <w:spacing w:line="360" w:lineRule="auto"/>
        <w:ind w:firstLine="480" w:firstLineChars="200"/>
        <w:rPr>
          <w:rFonts w:cs="仿宋"/>
          <w:sz w:val="24"/>
          <w:szCs w:val="24"/>
          <w:lang w:val="en-US"/>
        </w:rPr>
      </w:pPr>
      <w:r>
        <w:rPr>
          <w:rFonts w:hint="eastAsia" w:cs="仿宋"/>
          <w:sz w:val="24"/>
          <w:szCs w:val="24"/>
          <w:lang w:val="en-US"/>
        </w:rPr>
        <w:t>2.3 如在使用过程中发生质量问题，供应商在接到业主单位通知后在合同约定时间内到达业主单位现场。</w:t>
      </w:r>
    </w:p>
    <w:p>
      <w:pPr>
        <w:spacing w:line="360" w:lineRule="auto"/>
        <w:ind w:firstLine="480" w:firstLineChars="200"/>
        <w:rPr>
          <w:rFonts w:cs="仿宋"/>
          <w:sz w:val="24"/>
          <w:szCs w:val="24"/>
          <w:lang w:val="en-US"/>
        </w:rPr>
      </w:pPr>
      <w:r>
        <w:rPr>
          <w:rFonts w:hint="eastAsia" w:cs="仿宋"/>
          <w:sz w:val="24"/>
          <w:szCs w:val="24"/>
          <w:lang w:val="en-US"/>
        </w:rPr>
        <w:t>2.4 在质保期内，供应商应对产品出现的质量及安全问题负责处理解决并承担一切费用。</w:t>
      </w:r>
    </w:p>
    <w:p>
      <w:pPr>
        <w:spacing w:line="360" w:lineRule="auto"/>
        <w:ind w:firstLine="480" w:firstLineChars="200"/>
        <w:rPr>
          <w:rFonts w:cs="仿宋"/>
          <w:sz w:val="24"/>
          <w:szCs w:val="24"/>
          <w:lang w:val="en-US"/>
        </w:rPr>
      </w:pPr>
      <w:r>
        <w:rPr>
          <w:rFonts w:hint="eastAsia" w:cs="仿宋"/>
          <w:sz w:val="24"/>
          <w:szCs w:val="24"/>
          <w:lang w:val="en-US"/>
        </w:rPr>
        <w:t>2.5上述的产品的免费质保期为</w:t>
      </w:r>
      <w:r>
        <w:rPr>
          <w:rFonts w:hint="eastAsia" w:cs="仿宋"/>
          <w:sz w:val="24"/>
          <w:szCs w:val="24"/>
          <w:lang w:val="en-US" w:eastAsia="zh-CN"/>
        </w:rPr>
        <w:t>五</w:t>
      </w:r>
      <w:r>
        <w:rPr>
          <w:rFonts w:hint="eastAsia" w:cs="仿宋"/>
          <w:sz w:val="24"/>
          <w:szCs w:val="24"/>
          <w:lang w:val="en-US"/>
        </w:rPr>
        <w:t>年，因人为因素出现的故障不在免费质保范围内。超过质保期后，维修时只收部件成本费。</w:t>
      </w:r>
    </w:p>
    <w:p>
      <w:pPr>
        <w:spacing w:line="360" w:lineRule="auto"/>
        <w:ind w:firstLine="480" w:firstLineChars="200"/>
        <w:rPr>
          <w:rFonts w:cs="仿宋"/>
          <w:sz w:val="24"/>
          <w:szCs w:val="24"/>
          <w:lang w:val="en-US"/>
        </w:rPr>
      </w:pPr>
      <w:r>
        <w:rPr>
          <w:rFonts w:hint="eastAsia" w:cs="仿宋"/>
          <w:sz w:val="24"/>
          <w:szCs w:val="24"/>
          <w:lang w:val="en-US"/>
        </w:rPr>
        <w:t>3.包装及运输要求：</w:t>
      </w:r>
    </w:p>
    <w:p>
      <w:pPr>
        <w:spacing w:line="360" w:lineRule="auto"/>
        <w:ind w:firstLine="480" w:firstLineChars="200"/>
        <w:rPr>
          <w:rFonts w:cs="仿宋"/>
          <w:sz w:val="24"/>
          <w:szCs w:val="24"/>
          <w:lang w:val="en-US"/>
        </w:rPr>
      </w:pPr>
      <w:r>
        <w:rPr>
          <w:rFonts w:hint="eastAsia" w:cs="仿宋"/>
          <w:sz w:val="24"/>
          <w:szCs w:val="24"/>
          <w:lang w:val="en-US"/>
        </w:rPr>
        <w:t xml:space="preserve">3.1供应商提供的全部货物均应按国家标准中关于包装、储运指示标志的规定及其他相关规定进行包装。货物的包装应适于长途运输和反复装卸，并且供应商应根据货物不同的特性和要求采取防潮、防雨、防锈、防震、防腐等保护措施，以保证货物安全无损地到达业主单位指定地点。由于包装不善所引起的货物锈蚀、损坏和损失均由供货商承担。 </w:t>
      </w:r>
    </w:p>
    <w:p>
      <w:pPr>
        <w:spacing w:line="360" w:lineRule="auto"/>
        <w:ind w:firstLine="480" w:firstLineChars="200"/>
        <w:rPr>
          <w:rFonts w:cs="仿宋"/>
          <w:sz w:val="24"/>
          <w:szCs w:val="24"/>
        </w:rPr>
      </w:pPr>
      <w:r>
        <w:rPr>
          <w:rFonts w:hint="eastAsia" w:cs="仿宋"/>
          <w:sz w:val="24"/>
          <w:szCs w:val="24"/>
          <w:lang w:val="en-US"/>
        </w:rPr>
        <w:t>3.2</w:t>
      </w:r>
      <w:r>
        <w:rPr>
          <w:rFonts w:hint="eastAsia" w:cs="仿宋"/>
          <w:sz w:val="24"/>
          <w:szCs w:val="24"/>
        </w:rPr>
        <w:t>使用说明书、质量检验证明书、随配附件和工具以及清单一并附于产品内。</w:t>
      </w:r>
    </w:p>
    <w:p>
      <w:pPr>
        <w:spacing w:line="360" w:lineRule="auto"/>
        <w:ind w:firstLine="480" w:firstLineChars="200"/>
        <w:rPr>
          <w:rFonts w:cs="仿宋"/>
          <w:sz w:val="24"/>
          <w:szCs w:val="24"/>
        </w:rPr>
      </w:pPr>
      <w:r>
        <w:rPr>
          <w:rFonts w:hint="eastAsia" w:cs="仿宋"/>
          <w:sz w:val="24"/>
          <w:szCs w:val="24"/>
          <w:lang w:val="en-US"/>
        </w:rPr>
        <w:t>3</w:t>
      </w:r>
      <w:r>
        <w:rPr>
          <w:rFonts w:hint="eastAsia" w:cs="仿宋"/>
          <w:sz w:val="24"/>
          <w:szCs w:val="24"/>
        </w:rPr>
        <w:t>.3产品在交付</w:t>
      </w:r>
      <w:r>
        <w:rPr>
          <w:rFonts w:hint="eastAsia" w:cs="仿宋"/>
          <w:sz w:val="24"/>
          <w:szCs w:val="24"/>
          <w:lang w:val="en-US"/>
        </w:rPr>
        <w:t>业主单位</w:t>
      </w:r>
      <w:r>
        <w:rPr>
          <w:rFonts w:hint="eastAsia" w:cs="仿宋"/>
          <w:sz w:val="24"/>
          <w:szCs w:val="24"/>
        </w:rPr>
        <w:t>前发生的风险均由</w:t>
      </w:r>
      <w:r>
        <w:rPr>
          <w:rFonts w:hint="eastAsia" w:cs="仿宋"/>
          <w:sz w:val="24"/>
          <w:szCs w:val="24"/>
          <w:lang w:val="en-US"/>
        </w:rPr>
        <w:t>供应商</w:t>
      </w:r>
      <w:r>
        <w:rPr>
          <w:rFonts w:hint="eastAsia" w:cs="仿宋"/>
          <w:sz w:val="24"/>
          <w:szCs w:val="24"/>
        </w:rPr>
        <w:t>负责。</w:t>
      </w:r>
    </w:p>
    <w:p>
      <w:pPr>
        <w:spacing w:line="360" w:lineRule="auto"/>
        <w:ind w:firstLine="480" w:firstLineChars="200"/>
        <w:rPr>
          <w:rFonts w:cs="仿宋"/>
          <w:sz w:val="24"/>
          <w:szCs w:val="24"/>
          <w:lang w:val="en-US"/>
        </w:rPr>
      </w:pPr>
      <w:r>
        <w:rPr>
          <w:rFonts w:hint="eastAsia" w:cs="仿宋"/>
          <w:sz w:val="24"/>
          <w:szCs w:val="24"/>
          <w:lang w:val="en-US"/>
        </w:rPr>
        <w:t>4.质保期</w:t>
      </w:r>
    </w:p>
    <w:p>
      <w:pPr>
        <w:spacing w:line="360" w:lineRule="auto"/>
        <w:ind w:firstLine="480" w:firstLineChars="200"/>
        <w:rPr>
          <w:rFonts w:cs="仿宋"/>
          <w:sz w:val="24"/>
          <w:szCs w:val="24"/>
          <w:lang w:val="en-US"/>
        </w:rPr>
      </w:pPr>
      <w:r>
        <w:rPr>
          <w:rFonts w:hint="eastAsia" w:cs="仿宋"/>
          <w:sz w:val="24"/>
          <w:szCs w:val="24"/>
          <w:lang w:val="en-US"/>
        </w:rPr>
        <w:t>免费质保期:60个月（免费质保期自通过业主单位验收合格之日起计）。</w:t>
      </w:r>
    </w:p>
    <w:p>
      <w:pPr>
        <w:spacing w:line="360" w:lineRule="auto"/>
        <w:ind w:firstLine="480" w:firstLineChars="200"/>
        <w:rPr>
          <w:rFonts w:cs="仿宋"/>
          <w:sz w:val="24"/>
          <w:szCs w:val="24"/>
          <w:lang w:val="en-US"/>
        </w:rPr>
      </w:pPr>
      <w:r>
        <w:rPr>
          <w:rFonts w:hint="eastAsia" w:cs="仿宋"/>
          <w:sz w:val="24"/>
          <w:szCs w:val="24"/>
          <w:lang w:val="en-US"/>
        </w:rPr>
        <w:t>5.交付期、交付方式及交付地点</w:t>
      </w:r>
    </w:p>
    <w:p>
      <w:pPr>
        <w:spacing w:line="360" w:lineRule="auto"/>
        <w:ind w:firstLine="480" w:firstLineChars="200"/>
        <w:rPr>
          <w:rFonts w:cs="仿宋"/>
          <w:sz w:val="24"/>
          <w:szCs w:val="24"/>
          <w:lang w:val="en-US"/>
        </w:rPr>
      </w:pPr>
      <w:r>
        <w:rPr>
          <w:rFonts w:hint="eastAsia" w:cs="仿宋"/>
          <w:sz w:val="24"/>
          <w:szCs w:val="24"/>
          <w:lang w:val="en-US"/>
        </w:rPr>
        <w:t>5.1交付期：自合同签订之日起45个日历日内交货并完成安装调整。</w:t>
      </w:r>
    </w:p>
    <w:p>
      <w:pPr>
        <w:spacing w:line="360" w:lineRule="auto"/>
        <w:ind w:firstLine="480" w:firstLineChars="200"/>
        <w:rPr>
          <w:rFonts w:cs="仿宋"/>
          <w:sz w:val="24"/>
          <w:szCs w:val="24"/>
          <w:lang w:val="en-US"/>
        </w:rPr>
      </w:pPr>
      <w:r>
        <w:rPr>
          <w:rFonts w:hint="eastAsia" w:cs="仿宋"/>
          <w:sz w:val="24"/>
          <w:szCs w:val="24"/>
          <w:lang w:val="en-US"/>
        </w:rPr>
        <w:t>5.2交付方式：送货上门并安装调整。</w:t>
      </w:r>
    </w:p>
    <w:p>
      <w:pPr>
        <w:spacing w:line="360" w:lineRule="auto"/>
        <w:ind w:firstLine="480" w:firstLineChars="200"/>
        <w:rPr>
          <w:rFonts w:cs="仿宋"/>
          <w:sz w:val="24"/>
          <w:szCs w:val="24"/>
          <w:lang w:val="en-US"/>
        </w:rPr>
      </w:pPr>
      <w:r>
        <w:rPr>
          <w:rFonts w:hint="eastAsia" w:cs="仿宋"/>
          <w:sz w:val="24"/>
          <w:szCs w:val="24"/>
          <w:lang w:val="en-US"/>
        </w:rPr>
        <w:t>5.3交付地点：新疆和田地区和田县经济开发区和田师范专科学校新校区。</w:t>
      </w:r>
    </w:p>
    <w:p>
      <w:pPr>
        <w:spacing w:line="360" w:lineRule="auto"/>
        <w:ind w:firstLine="480" w:firstLineChars="200"/>
        <w:rPr>
          <w:rFonts w:cs="仿宋"/>
          <w:sz w:val="24"/>
          <w:szCs w:val="24"/>
          <w:lang w:val="en-US"/>
        </w:rPr>
      </w:pPr>
      <w:r>
        <w:rPr>
          <w:rFonts w:hint="eastAsia" w:cs="仿宋"/>
          <w:sz w:val="24"/>
          <w:szCs w:val="24"/>
          <w:lang w:val="en-US"/>
        </w:rPr>
        <w:t>6.付款条件（进度和方式）</w:t>
      </w:r>
    </w:p>
    <w:p>
      <w:pPr>
        <w:spacing w:line="360" w:lineRule="auto"/>
        <w:ind w:firstLine="480" w:firstLineChars="200"/>
        <w:rPr>
          <w:rFonts w:cs="仿宋"/>
          <w:sz w:val="24"/>
          <w:szCs w:val="24"/>
          <w:lang w:val="en-US" w:eastAsia="zh-Hans"/>
        </w:rPr>
      </w:pPr>
      <w:r>
        <w:rPr>
          <w:rFonts w:hint="eastAsia" w:cs="仿宋"/>
          <w:sz w:val="24"/>
          <w:szCs w:val="24"/>
          <w:lang w:val="en-US"/>
        </w:rPr>
        <w:t>第一次付款：</w:t>
      </w:r>
      <w:r>
        <w:rPr>
          <w:rFonts w:hint="eastAsia" w:cs="仿宋"/>
          <w:sz w:val="24"/>
          <w:szCs w:val="24"/>
          <w:lang w:val="en-US" w:eastAsia="zh-Hans"/>
        </w:rPr>
        <w:t>签订合同之后</w:t>
      </w:r>
      <w:r>
        <w:rPr>
          <w:rFonts w:cs="仿宋"/>
          <w:sz w:val="24"/>
          <w:szCs w:val="24"/>
          <w:lang w:val="en-US" w:eastAsia="zh-Hans"/>
        </w:rPr>
        <w:t>，</w:t>
      </w:r>
      <w:r>
        <w:rPr>
          <w:rFonts w:hint="eastAsia" w:cs="仿宋"/>
          <w:sz w:val="24"/>
          <w:szCs w:val="24"/>
          <w:lang w:val="en-US"/>
        </w:rPr>
        <w:t>供应商</w:t>
      </w:r>
      <w:r>
        <w:rPr>
          <w:rFonts w:hint="eastAsia" w:cs="仿宋"/>
          <w:sz w:val="24"/>
          <w:szCs w:val="24"/>
          <w:lang w:val="en-US" w:eastAsia="zh-Hans"/>
        </w:rPr>
        <w:t>支付合同总金额</w:t>
      </w:r>
      <w:r>
        <w:rPr>
          <w:rFonts w:cs="仿宋"/>
          <w:sz w:val="24"/>
          <w:szCs w:val="24"/>
          <w:lang w:val="en-US" w:eastAsia="zh-Hans"/>
        </w:rPr>
        <w:t>10%</w:t>
      </w:r>
      <w:r>
        <w:rPr>
          <w:rFonts w:hint="eastAsia" w:cs="仿宋"/>
          <w:sz w:val="24"/>
          <w:szCs w:val="24"/>
          <w:lang w:val="en-US" w:eastAsia="zh-Hans"/>
        </w:rPr>
        <w:t>的履约保证金</w:t>
      </w:r>
      <w:r>
        <w:rPr>
          <w:rFonts w:hint="eastAsia" w:cs="仿宋"/>
          <w:sz w:val="24"/>
          <w:szCs w:val="24"/>
          <w:lang w:val="en-US"/>
        </w:rPr>
        <w:t>，业主单位</w:t>
      </w:r>
      <w:r>
        <w:rPr>
          <w:rFonts w:hint="eastAsia" w:cs="仿宋"/>
          <w:sz w:val="24"/>
          <w:szCs w:val="24"/>
          <w:lang w:val="en-US" w:eastAsia="zh-Hans"/>
        </w:rPr>
        <w:t>支付</w:t>
      </w:r>
      <w:r>
        <w:rPr>
          <w:rFonts w:cs="仿宋"/>
          <w:sz w:val="24"/>
          <w:szCs w:val="24"/>
          <w:lang w:val="en-US" w:eastAsia="zh-Hans"/>
        </w:rPr>
        <w:t>30%</w:t>
      </w:r>
      <w:r>
        <w:rPr>
          <w:rFonts w:hint="eastAsia" w:cs="仿宋"/>
          <w:sz w:val="24"/>
          <w:szCs w:val="24"/>
          <w:lang w:val="en-US" w:eastAsia="zh-Hans"/>
        </w:rPr>
        <w:t>的预付款</w:t>
      </w:r>
      <w:r>
        <w:rPr>
          <w:rFonts w:cs="仿宋"/>
          <w:sz w:val="24"/>
          <w:szCs w:val="24"/>
          <w:lang w:val="en-US" w:eastAsia="zh-Hans"/>
        </w:rPr>
        <w:t>；</w:t>
      </w:r>
    </w:p>
    <w:p>
      <w:pPr>
        <w:spacing w:line="360" w:lineRule="auto"/>
        <w:ind w:firstLine="480" w:firstLineChars="200"/>
        <w:rPr>
          <w:rFonts w:cs="仿宋"/>
          <w:sz w:val="24"/>
          <w:szCs w:val="24"/>
          <w:lang w:val="en-US"/>
        </w:rPr>
      </w:pPr>
      <w:r>
        <w:rPr>
          <w:rFonts w:hint="eastAsia" w:cs="仿宋"/>
          <w:sz w:val="24"/>
          <w:szCs w:val="24"/>
          <w:lang w:val="en-US"/>
        </w:rPr>
        <w:t>第</w:t>
      </w:r>
      <w:r>
        <w:rPr>
          <w:rFonts w:hint="eastAsia" w:cs="仿宋"/>
          <w:sz w:val="24"/>
          <w:szCs w:val="24"/>
          <w:lang w:val="en-US" w:eastAsia="zh-CN"/>
        </w:rPr>
        <w:t>三次</w:t>
      </w:r>
      <w:r>
        <w:rPr>
          <w:rFonts w:hint="eastAsia" w:cs="仿宋"/>
          <w:sz w:val="24"/>
          <w:szCs w:val="24"/>
          <w:lang w:val="en-US"/>
        </w:rPr>
        <w:t>付款：根据</w:t>
      </w:r>
      <w:r>
        <w:rPr>
          <w:rFonts w:hint="eastAsia" w:cs="仿宋"/>
          <w:sz w:val="24"/>
          <w:szCs w:val="24"/>
          <w:lang w:val="en-US" w:eastAsia="zh-Hans"/>
        </w:rPr>
        <w:t>合同</w:t>
      </w:r>
      <w:r>
        <w:rPr>
          <w:rFonts w:hint="eastAsia" w:cs="仿宋"/>
          <w:sz w:val="24"/>
          <w:szCs w:val="24"/>
          <w:lang w:val="en-US"/>
        </w:rPr>
        <w:t>，满足</w:t>
      </w:r>
      <w:r>
        <w:rPr>
          <w:rFonts w:hint="eastAsia" w:cs="仿宋"/>
          <w:sz w:val="24"/>
          <w:szCs w:val="24"/>
          <w:lang w:val="en-US" w:eastAsia="zh-Hans"/>
        </w:rPr>
        <w:t>验收</w:t>
      </w:r>
      <w:r>
        <w:rPr>
          <w:rFonts w:hint="eastAsia" w:cs="仿宋"/>
          <w:sz w:val="24"/>
          <w:szCs w:val="24"/>
          <w:lang w:val="en-US"/>
        </w:rPr>
        <w:t xml:space="preserve">条件，供应商提交全部验收材料，通过业主单位组织的验收后，支付合同金额的 </w:t>
      </w:r>
      <w:r>
        <w:rPr>
          <w:rFonts w:cs="仿宋"/>
          <w:sz w:val="24"/>
          <w:szCs w:val="24"/>
          <w:lang w:val="en-US"/>
        </w:rPr>
        <w:t>6</w:t>
      </w:r>
      <w:r>
        <w:rPr>
          <w:rFonts w:hint="eastAsia" w:cs="仿宋"/>
          <w:sz w:val="24"/>
          <w:szCs w:val="24"/>
          <w:lang w:val="en-US"/>
        </w:rPr>
        <w:t>7%；</w:t>
      </w:r>
    </w:p>
    <w:p>
      <w:pPr>
        <w:spacing w:line="360" w:lineRule="auto"/>
        <w:ind w:firstLine="480" w:firstLineChars="200"/>
        <w:rPr>
          <w:rFonts w:cs="仿宋"/>
          <w:sz w:val="24"/>
          <w:szCs w:val="24"/>
          <w:lang w:val="en-US"/>
        </w:rPr>
      </w:pPr>
      <w:r>
        <w:rPr>
          <w:rFonts w:hint="eastAsia" w:cs="仿宋"/>
          <w:sz w:val="24"/>
          <w:szCs w:val="24"/>
          <w:lang w:val="en-US"/>
        </w:rPr>
        <w:t>第三次付款：维保期满后，供应商按合同实施、无违约责任、在免费维保期内认真履行维保义务，经业主单位确认后</w:t>
      </w:r>
      <w:r>
        <w:rPr>
          <w:rFonts w:hint="eastAsia" w:cs="仿宋"/>
          <w:sz w:val="24"/>
          <w:szCs w:val="24"/>
          <w:lang w:val="en-US" w:eastAsia="zh-Hans"/>
        </w:rPr>
        <w:t>按照合同</w:t>
      </w:r>
      <w:r>
        <w:rPr>
          <w:rFonts w:hint="eastAsia" w:cs="仿宋"/>
          <w:sz w:val="24"/>
          <w:szCs w:val="24"/>
          <w:lang w:val="en-US"/>
        </w:rPr>
        <w:t>支付余款。</w:t>
      </w:r>
    </w:p>
    <w:p>
      <w:pPr>
        <w:spacing w:line="360" w:lineRule="auto"/>
        <w:ind w:firstLine="480" w:firstLineChars="200"/>
        <w:rPr>
          <w:rFonts w:cs="仿宋"/>
          <w:sz w:val="24"/>
          <w:szCs w:val="24"/>
          <w:lang w:val="en-US"/>
        </w:rPr>
      </w:pPr>
      <w:r>
        <w:rPr>
          <w:rFonts w:hint="eastAsia" w:cs="仿宋"/>
          <w:sz w:val="24"/>
          <w:szCs w:val="24"/>
          <w:lang w:val="en-US"/>
        </w:rPr>
        <w:t xml:space="preserve">7.验收标准  </w:t>
      </w:r>
    </w:p>
    <w:p>
      <w:pPr>
        <w:spacing w:line="360" w:lineRule="auto"/>
        <w:ind w:firstLine="480" w:firstLineChars="200"/>
        <w:rPr>
          <w:rFonts w:cs="仿宋"/>
          <w:sz w:val="24"/>
          <w:szCs w:val="24"/>
        </w:rPr>
      </w:pPr>
      <w:r>
        <w:rPr>
          <w:rFonts w:hint="eastAsia" w:cs="仿宋"/>
          <w:sz w:val="24"/>
          <w:szCs w:val="24"/>
          <w:lang w:val="en-US"/>
        </w:rPr>
        <w:t>7.1</w:t>
      </w:r>
      <w:r>
        <w:rPr>
          <w:rFonts w:hint="eastAsia" w:cs="仿宋"/>
          <w:sz w:val="24"/>
          <w:szCs w:val="24"/>
        </w:rPr>
        <w:t>业主单位对供货商提交的货物依据招标文件上的技术规格要求和国家有关质量标准进行现场初步验收，外观、说明书符合招标文件技术要求的，给予签收，初步验收不合格的不予签收。</w:t>
      </w:r>
    </w:p>
    <w:p>
      <w:pPr>
        <w:spacing w:line="360" w:lineRule="auto"/>
        <w:ind w:firstLine="480" w:firstLineChars="200"/>
        <w:rPr>
          <w:rFonts w:cs="仿宋"/>
          <w:sz w:val="24"/>
          <w:szCs w:val="24"/>
        </w:rPr>
      </w:pPr>
      <w:r>
        <w:rPr>
          <w:rFonts w:hint="eastAsia" w:cs="仿宋"/>
          <w:sz w:val="24"/>
          <w:szCs w:val="24"/>
          <w:lang w:val="en-US"/>
        </w:rPr>
        <w:t>7.2</w:t>
      </w:r>
      <w:r>
        <w:rPr>
          <w:rFonts w:hint="eastAsia" w:cs="仿宋"/>
          <w:sz w:val="24"/>
          <w:szCs w:val="24"/>
        </w:rPr>
        <w:t>供货商交货前应对产品作出全面检查和对验收文件进行整理，并列出清单，作为业主单位收货验收和使用的技术条件依据，检验的结果应随货物交业主单位。</w:t>
      </w:r>
    </w:p>
    <w:p>
      <w:pPr>
        <w:spacing w:line="360" w:lineRule="auto"/>
        <w:ind w:firstLine="480" w:firstLineChars="200"/>
        <w:rPr>
          <w:rFonts w:cs="仿宋"/>
          <w:sz w:val="24"/>
          <w:szCs w:val="24"/>
        </w:rPr>
      </w:pPr>
      <w:r>
        <w:rPr>
          <w:rFonts w:hint="eastAsia" w:cs="仿宋"/>
          <w:sz w:val="24"/>
          <w:szCs w:val="24"/>
          <w:lang w:val="en-US"/>
        </w:rPr>
        <w:t>7.3</w:t>
      </w:r>
      <w:r>
        <w:rPr>
          <w:rFonts w:hint="eastAsia" w:cs="仿宋"/>
          <w:sz w:val="24"/>
          <w:szCs w:val="24"/>
        </w:rPr>
        <w:t>业主单位对供货商提供的货物在使用前进行调整时，供货商需负责安装并培训业主单位的使用操作人员，并协助业主单位一起调整，直到符合技术要求，业主单位才做最终验收。</w:t>
      </w:r>
    </w:p>
    <w:p>
      <w:pPr>
        <w:spacing w:line="360" w:lineRule="auto"/>
        <w:ind w:firstLine="480" w:firstLineChars="200"/>
        <w:rPr>
          <w:rFonts w:cs="仿宋"/>
          <w:sz w:val="24"/>
          <w:szCs w:val="24"/>
          <w:lang w:val="en-US"/>
        </w:rPr>
      </w:pPr>
      <w:r>
        <w:rPr>
          <w:rFonts w:hint="eastAsia" w:cs="仿宋"/>
          <w:sz w:val="24"/>
          <w:szCs w:val="24"/>
          <w:lang w:val="en-US"/>
        </w:rPr>
        <w:t>7.4验</w:t>
      </w:r>
      <w:r>
        <w:rPr>
          <w:rFonts w:hint="eastAsia" w:cs="仿宋"/>
          <w:sz w:val="24"/>
          <w:szCs w:val="24"/>
        </w:rPr>
        <w:t>收时</w:t>
      </w:r>
      <w:r>
        <w:rPr>
          <w:rFonts w:hint="eastAsia" w:cs="仿宋"/>
          <w:sz w:val="24"/>
          <w:szCs w:val="24"/>
          <w:lang w:val="en-US"/>
        </w:rPr>
        <w:t>供货商应配合业主单位按合同约定的型号、技术参数、数量、产地，并根据制造商签发的《产品合格证》、《出厂清单》、《技术文件》进行现场验收，验收结果以业主单位签署的验收证明为准，如有异议七个工作日内以书面形式通知对方。</w:t>
      </w:r>
    </w:p>
    <w:p>
      <w:pPr>
        <w:spacing w:line="360" w:lineRule="auto"/>
        <w:ind w:firstLine="480" w:firstLineChars="200"/>
        <w:rPr>
          <w:rFonts w:cs="仿宋"/>
          <w:sz w:val="24"/>
          <w:szCs w:val="24"/>
          <w:lang w:val="en-US"/>
        </w:rPr>
      </w:pPr>
      <w:r>
        <w:rPr>
          <w:rFonts w:hint="eastAsia" w:cs="仿宋"/>
          <w:sz w:val="24"/>
          <w:szCs w:val="24"/>
          <w:lang w:val="en-US"/>
        </w:rPr>
        <w:t>8.国家执行标准方案</w:t>
      </w:r>
    </w:p>
    <w:p>
      <w:pPr>
        <w:spacing w:line="360" w:lineRule="auto"/>
        <w:ind w:firstLine="480" w:firstLineChars="200"/>
        <w:rPr>
          <w:rFonts w:cs="仿宋"/>
          <w:sz w:val="24"/>
          <w:szCs w:val="24"/>
          <w:lang w:val="en-US"/>
        </w:rPr>
      </w:pPr>
      <w:r>
        <w:rPr>
          <w:rFonts w:hint="eastAsia" w:cs="仿宋"/>
          <w:sz w:val="24"/>
          <w:szCs w:val="24"/>
          <w:lang w:val="en-US"/>
        </w:rPr>
        <w:t>8.1 HJ 2547-2016《环境标志产品技术要求  家具》</w:t>
      </w:r>
    </w:p>
    <w:p>
      <w:pPr>
        <w:spacing w:line="360" w:lineRule="auto"/>
        <w:ind w:firstLine="480" w:firstLineChars="200"/>
        <w:rPr>
          <w:rFonts w:cs="仿宋"/>
          <w:sz w:val="24"/>
          <w:szCs w:val="24"/>
          <w:lang w:val="en-US"/>
        </w:rPr>
      </w:pPr>
      <w:r>
        <w:rPr>
          <w:rFonts w:hint="eastAsia" w:cs="仿宋"/>
          <w:sz w:val="24"/>
          <w:szCs w:val="24"/>
          <w:lang w:val="en-US"/>
        </w:rPr>
        <w:t>8.2 GB/1741-2020《漆膜耐霉菌性测定法》</w:t>
      </w:r>
    </w:p>
    <w:p>
      <w:pPr>
        <w:spacing w:line="360" w:lineRule="auto"/>
        <w:ind w:firstLine="480" w:firstLineChars="200"/>
        <w:rPr>
          <w:rFonts w:cs="仿宋"/>
          <w:sz w:val="24"/>
          <w:szCs w:val="24"/>
          <w:lang w:val="en-US"/>
        </w:rPr>
      </w:pPr>
      <w:r>
        <w:rPr>
          <w:rFonts w:hint="eastAsia" w:cs="仿宋"/>
          <w:sz w:val="24"/>
          <w:szCs w:val="24"/>
          <w:lang w:val="en-US"/>
        </w:rPr>
        <w:t>8.3 QB/T4371-2012《家具抗菌性能的评价》</w:t>
      </w:r>
    </w:p>
    <w:p>
      <w:pPr>
        <w:spacing w:line="360" w:lineRule="auto"/>
        <w:ind w:firstLine="480" w:firstLineChars="200"/>
        <w:rPr>
          <w:rFonts w:cs="仿宋"/>
          <w:sz w:val="24"/>
          <w:szCs w:val="24"/>
          <w:lang w:val="en-US"/>
        </w:rPr>
      </w:pPr>
      <w:r>
        <w:rPr>
          <w:rFonts w:hint="eastAsia" w:cs="仿宋"/>
          <w:sz w:val="24"/>
          <w:szCs w:val="24"/>
          <w:lang w:val="en-US"/>
        </w:rPr>
        <w:t>8.4 QB/T1952.1-2003《软体家具》</w:t>
      </w:r>
    </w:p>
    <w:p>
      <w:pPr>
        <w:spacing w:line="360" w:lineRule="auto"/>
        <w:ind w:firstLine="480" w:firstLineChars="200"/>
        <w:rPr>
          <w:rFonts w:cs="仿宋"/>
          <w:sz w:val="24"/>
          <w:szCs w:val="24"/>
          <w:lang w:val="en-US"/>
        </w:rPr>
      </w:pPr>
      <w:r>
        <w:rPr>
          <w:rFonts w:hint="eastAsia" w:cs="仿宋"/>
          <w:sz w:val="24"/>
          <w:szCs w:val="24"/>
          <w:lang w:val="en-US"/>
        </w:rPr>
        <w:t>8.5 GB18401-2003《国家纺织产品基本安全技术规范》</w:t>
      </w:r>
    </w:p>
    <w:p>
      <w:pPr>
        <w:spacing w:line="360" w:lineRule="auto"/>
        <w:ind w:firstLine="480" w:firstLineChars="200"/>
        <w:rPr>
          <w:rFonts w:cs="仿宋"/>
          <w:sz w:val="24"/>
          <w:szCs w:val="24"/>
          <w:lang w:val="en-US"/>
        </w:rPr>
      </w:pPr>
      <w:r>
        <w:rPr>
          <w:rFonts w:hint="eastAsia" w:cs="仿宋"/>
          <w:sz w:val="24"/>
          <w:szCs w:val="24"/>
          <w:lang w:val="en-US"/>
        </w:rPr>
        <w:t>8.6 GB/T 32487-2016《塑料家具通用技术条件》</w:t>
      </w:r>
    </w:p>
    <w:p>
      <w:pPr>
        <w:spacing w:line="360" w:lineRule="auto"/>
        <w:ind w:firstLine="480" w:firstLineChars="200"/>
        <w:rPr>
          <w:rFonts w:cs="仿宋"/>
          <w:sz w:val="24"/>
          <w:szCs w:val="24"/>
          <w:lang w:val="en-US"/>
        </w:rPr>
      </w:pPr>
      <w:r>
        <w:rPr>
          <w:rFonts w:hint="eastAsia" w:cs="仿宋"/>
          <w:sz w:val="24"/>
          <w:szCs w:val="24"/>
          <w:lang w:val="en-US"/>
        </w:rPr>
        <w:t>8.7 GB 28481-2012《塑料家具中有害物质限量》</w:t>
      </w:r>
    </w:p>
    <w:p>
      <w:pPr>
        <w:spacing w:line="360" w:lineRule="auto"/>
        <w:ind w:firstLine="480" w:firstLineChars="200"/>
        <w:rPr>
          <w:rFonts w:cs="仿宋"/>
          <w:sz w:val="24"/>
          <w:szCs w:val="24"/>
          <w:lang w:val="en-US"/>
        </w:rPr>
      </w:pPr>
      <w:r>
        <w:rPr>
          <w:rFonts w:hint="eastAsia" w:cs="仿宋"/>
          <w:sz w:val="24"/>
          <w:szCs w:val="24"/>
          <w:lang w:val="en-US"/>
        </w:rPr>
        <w:t>8.8 GB/T3325-2017《金属 家具通用技术条件》</w:t>
      </w:r>
    </w:p>
    <w:p>
      <w:pPr>
        <w:spacing w:line="360" w:lineRule="auto"/>
        <w:ind w:firstLine="480" w:firstLineChars="200"/>
        <w:rPr>
          <w:rFonts w:cs="仿宋"/>
          <w:sz w:val="24"/>
          <w:szCs w:val="24"/>
          <w:lang w:val="en-US"/>
        </w:rPr>
      </w:pPr>
      <w:r>
        <w:rPr>
          <w:rFonts w:hint="eastAsia" w:cs="仿宋"/>
          <w:sz w:val="24"/>
          <w:szCs w:val="24"/>
          <w:lang w:val="en-US"/>
        </w:rPr>
        <w:t>8.9 GB/T3324-2017《木质 家具通用技术条件》</w:t>
      </w:r>
    </w:p>
    <w:p>
      <w:pPr>
        <w:spacing w:line="360" w:lineRule="auto"/>
        <w:ind w:firstLine="480" w:firstLineChars="200"/>
        <w:rPr>
          <w:rFonts w:cs="仿宋"/>
          <w:sz w:val="24"/>
          <w:szCs w:val="24"/>
          <w:lang w:val="en-US"/>
        </w:rPr>
      </w:pPr>
      <w:r>
        <w:rPr>
          <w:rFonts w:hint="eastAsia" w:cs="仿宋"/>
          <w:sz w:val="24"/>
          <w:szCs w:val="24"/>
          <w:lang w:val="en-US"/>
        </w:rPr>
        <w:t>8.10 DA/T7-92《国家档案局密集架行业要求》</w:t>
      </w:r>
    </w:p>
    <w:p>
      <w:pPr>
        <w:spacing w:line="360" w:lineRule="auto"/>
        <w:ind w:firstLine="480" w:firstLineChars="200"/>
        <w:rPr>
          <w:rFonts w:cs="仿宋"/>
          <w:sz w:val="24"/>
          <w:szCs w:val="24"/>
          <w:lang w:val="en-US"/>
        </w:rPr>
      </w:pPr>
      <w:r>
        <w:rPr>
          <w:rFonts w:hint="eastAsia" w:cs="仿宋"/>
          <w:sz w:val="24"/>
          <w:szCs w:val="24"/>
          <w:lang w:val="en-US"/>
        </w:rPr>
        <w:t>8.11 GB/T 13667.4-2003《电动密集书架技术条件》</w:t>
      </w:r>
    </w:p>
    <w:p>
      <w:pPr>
        <w:spacing w:line="360" w:lineRule="auto"/>
        <w:ind w:firstLine="480" w:firstLineChars="200"/>
        <w:rPr>
          <w:rFonts w:cs="仿宋"/>
          <w:sz w:val="24"/>
          <w:szCs w:val="24"/>
          <w:lang w:val="en-US"/>
        </w:rPr>
      </w:pPr>
      <w:r>
        <w:rPr>
          <w:rFonts w:hint="eastAsia" w:cs="仿宋"/>
          <w:sz w:val="24"/>
          <w:szCs w:val="24"/>
          <w:lang w:val="en-US"/>
        </w:rPr>
        <w:t>8.12 GB/T 13667.1-2003《钢制书架通用技术条件》</w:t>
      </w:r>
    </w:p>
    <w:p>
      <w:pPr>
        <w:spacing w:line="360" w:lineRule="auto"/>
        <w:ind w:firstLine="480" w:firstLineChars="200"/>
        <w:rPr>
          <w:rFonts w:cs="仿宋"/>
          <w:sz w:val="24"/>
          <w:szCs w:val="24"/>
          <w:lang w:val="en-US"/>
        </w:rPr>
      </w:pPr>
      <w:r>
        <w:rPr>
          <w:rFonts w:hint="eastAsia" w:cs="仿宋"/>
          <w:sz w:val="24"/>
          <w:szCs w:val="24"/>
          <w:lang w:val="en-US"/>
        </w:rPr>
        <w:t>8.13 GB/T708-2019 《冷轧钢板和钢带的尺寸、外型、重量及允许公差》</w:t>
      </w:r>
    </w:p>
    <w:p>
      <w:pPr>
        <w:spacing w:line="360" w:lineRule="auto"/>
        <w:ind w:firstLine="480" w:firstLineChars="200"/>
        <w:rPr>
          <w:rFonts w:cs="仿宋"/>
          <w:sz w:val="24"/>
          <w:szCs w:val="24"/>
          <w:lang w:val="en-US"/>
        </w:rPr>
      </w:pPr>
      <w:r>
        <w:rPr>
          <w:rFonts w:hint="eastAsia" w:cs="仿宋"/>
          <w:sz w:val="24"/>
          <w:szCs w:val="24"/>
          <w:lang w:val="en-US"/>
        </w:rPr>
        <w:t xml:space="preserve">8.14 GB/T709-2019 《热轧钢板和钢带的尺寸、外型、重量及允许公差》 </w:t>
      </w:r>
    </w:p>
    <w:p>
      <w:pPr>
        <w:spacing w:line="360" w:lineRule="auto"/>
        <w:ind w:firstLine="480" w:firstLineChars="200"/>
        <w:rPr>
          <w:rFonts w:cs="仿宋"/>
          <w:sz w:val="24"/>
          <w:szCs w:val="24"/>
          <w:lang w:val="en-US"/>
        </w:rPr>
      </w:pPr>
      <w:r>
        <w:rPr>
          <w:rFonts w:hint="eastAsia" w:cs="仿宋"/>
          <w:sz w:val="24"/>
          <w:szCs w:val="24"/>
          <w:lang w:val="en-US"/>
        </w:rPr>
        <w:t>8.15 GB6807-86《钢铁工件涂前磷化处理技术条件》</w:t>
      </w:r>
    </w:p>
    <w:p>
      <w:pPr>
        <w:spacing w:line="360" w:lineRule="auto"/>
        <w:ind w:firstLine="480" w:firstLineChars="200"/>
        <w:rPr>
          <w:rFonts w:cs="仿宋"/>
          <w:sz w:val="24"/>
          <w:szCs w:val="24"/>
          <w:lang w:val="en-US"/>
        </w:rPr>
      </w:pPr>
      <w:r>
        <w:rPr>
          <w:rFonts w:hint="eastAsia" w:cs="仿宋"/>
          <w:sz w:val="24"/>
          <w:szCs w:val="24"/>
          <w:lang w:val="en-US"/>
        </w:rPr>
        <w:t>8.16 QB/T 1951.1-2010 《木家具  质量检验及质量评定》</w:t>
      </w:r>
    </w:p>
    <w:p>
      <w:pPr>
        <w:spacing w:line="360" w:lineRule="auto"/>
        <w:ind w:firstLine="480" w:firstLineChars="200"/>
        <w:rPr>
          <w:rFonts w:hAnsi="宋体" w:eastAsia="宋体" w:cs="宋体"/>
          <w:color w:val="000000"/>
          <w:sz w:val="32"/>
          <w:szCs w:val="32"/>
        </w:rPr>
        <w:sectPr>
          <w:footerReference r:id="rId4" w:type="default"/>
          <w:pgSz w:w="11906" w:h="16838"/>
          <w:pgMar w:top="1440" w:right="1306" w:bottom="1440" w:left="1360" w:header="851" w:footer="992" w:gutter="0"/>
          <w:cols w:space="720" w:num="1"/>
          <w:docGrid w:type="lines" w:linePitch="312" w:charSpace="0"/>
        </w:sectPr>
      </w:pPr>
      <w:r>
        <w:rPr>
          <w:rFonts w:hint="eastAsia" w:cs="仿宋"/>
          <w:sz w:val="24"/>
          <w:szCs w:val="24"/>
          <w:lang w:val="en-US"/>
        </w:rPr>
        <w:t>8.17 QB/T 1951.2-2013 《金属家具  质量检验及质量评定》</w:t>
      </w:r>
    </w:p>
    <w:p>
      <w:pPr>
        <w:pStyle w:val="3"/>
        <w:keepNext w:val="0"/>
        <w:keepLines w:val="0"/>
        <w:pageBreakBefore/>
        <w:numPr>
          <w:ilvl w:val="0"/>
          <w:numId w:val="3"/>
        </w:numPr>
        <w:spacing w:before="0" w:after="0" w:line="360" w:lineRule="auto"/>
        <w:jc w:val="center"/>
        <w:rPr>
          <w:rFonts w:ascii="仿宋" w:hAnsi="仿宋" w:eastAsia="仿宋" w:cs="仿宋"/>
          <w:sz w:val="36"/>
          <w:szCs w:val="36"/>
          <w:lang w:val="en-US"/>
        </w:rPr>
      </w:pPr>
      <w:r>
        <w:rPr>
          <w:rFonts w:hint="eastAsia" w:ascii="仿宋" w:hAnsi="仿宋" w:eastAsia="仿宋" w:cs="仿宋"/>
          <w:sz w:val="32"/>
          <w:szCs w:val="32"/>
          <w:lang w:val="en-US"/>
        </w:rPr>
        <w:t xml:space="preserve">  </w:t>
      </w:r>
      <w:r>
        <w:rPr>
          <w:rFonts w:hint="eastAsia" w:ascii="仿宋" w:hAnsi="仿宋" w:eastAsia="仿宋" w:cs="仿宋"/>
          <w:sz w:val="32"/>
          <w:szCs w:val="32"/>
        </w:rPr>
        <w:t>合同主要条款</w:t>
      </w:r>
    </w:p>
    <w:p>
      <w:pPr>
        <w:jc w:val="center"/>
        <w:rPr>
          <w:rFonts w:ascii="仿宋" w:hAnsi="仿宋" w:eastAsia="仿宋" w:cs="仿宋"/>
          <w:bCs/>
          <w:sz w:val="48"/>
          <w:szCs w:val="48"/>
        </w:rPr>
      </w:pPr>
      <w:r>
        <w:rPr>
          <w:rFonts w:hint="eastAsia" w:ascii="仿宋" w:hAnsi="仿宋" w:eastAsia="仿宋" w:cs="仿宋"/>
          <w:bCs/>
          <w:sz w:val="28"/>
          <w:lang w:val="en-US"/>
        </w:rPr>
        <w:t>（合同模板，</w:t>
      </w:r>
      <w:r>
        <w:rPr>
          <w:rFonts w:hint="eastAsia" w:ascii="仿宋" w:hAnsi="仿宋" w:eastAsia="仿宋" w:cs="仿宋"/>
          <w:bCs/>
          <w:sz w:val="28"/>
        </w:rPr>
        <w:t>具体以实际签订合同为主</w:t>
      </w:r>
      <w:r>
        <w:rPr>
          <w:rFonts w:hint="eastAsia" w:ascii="仿宋" w:hAnsi="仿宋" w:eastAsia="仿宋" w:cs="仿宋"/>
          <w:bCs/>
          <w:sz w:val="28"/>
          <w:lang w:val="en-US"/>
        </w:rPr>
        <w:t>）</w:t>
      </w:r>
    </w:p>
    <w:p>
      <w:pPr>
        <w:spacing w:line="400" w:lineRule="atLeast"/>
        <w:ind w:firstLine="480" w:firstLineChars="200"/>
        <w:rPr>
          <w:rFonts w:ascii="仿宋" w:hAnsi="仿宋" w:eastAsia="仿宋" w:cs="仿宋"/>
          <w:sz w:val="24"/>
        </w:rPr>
      </w:pPr>
    </w:p>
    <w:p>
      <w:pPr>
        <w:pStyle w:val="11"/>
        <w:jc w:val="center"/>
        <w:rPr>
          <w:rFonts w:ascii="仿宋" w:hAnsi="仿宋" w:eastAsia="仿宋" w:cs="仿宋"/>
        </w:rPr>
      </w:pPr>
    </w:p>
    <w:p>
      <w:pPr>
        <w:spacing w:line="560" w:lineRule="exact"/>
        <w:ind w:firstLine="601"/>
        <w:jc w:val="center"/>
        <w:rPr>
          <w:rFonts w:ascii="仿宋" w:hAnsi="仿宋" w:eastAsia="仿宋" w:cs="仿宋"/>
          <w:b/>
          <w:sz w:val="44"/>
          <w:szCs w:val="44"/>
        </w:rPr>
      </w:pPr>
      <w:r>
        <w:rPr>
          <w:rFonts w:hint="eastAsia" w:ascii="仿宋" w:hAnsi="仿宋" w:eastAsia="仿宋" w:cs="仿宋"/>
          <w:b/>
          <w:sz w:val="44"/>
          <w:szCs w:val="44"/>
        </w:rPr>
        <w:t>和田师范专科学校采购合同书</w:t>
      </w:r>
    </w:p>
    <w:p>
      <w:pPr>
        <w:spacing w:line="560" w:lineRule="exact"/>
        <w:ind w:firstLine="601"/>
        <w:jc w:val="center"/>
        <w:rPr>
          <w:rFonts w:ascii="仿宋" w:hAnsi="仿宋" w:eastAsia="仿宋" w:cs="仿宋"/>
          <w:b/>
          <w:sz w:val="32"/>
          <w:szCs w:val="32"/>
        </w:rPr>
      </w:pPr>
    </w:p>
    <w:p>
      <w:pPr>
        <w:spacing w:line="560" w:lineRule="exact"/>
        <w:rPr>
          <w:rFonts w:ascii="仿宋" w:hAnsi="仿宋" w:eastAsia="仿宋" w:cs="仿宋"/>
          <w:sz w:val="24"/>
        </w:rPr>
      </w:pPr>
    </w:p>
    <w:p>
      <w:pPr>
        <w:spacing w:line="560" w:lineRule="exact"/>
        <w:rPr>
          <w:rFonts w:ascii="仿宋" w:hAnsi="仿宋" w:eastAsia="仿宋" w:cs="仿宋"/>
          <w:sz w:val="24"/>
        </w:rPr>
      </w:pPr>
    </w:p>
    <w:p>
      <w:pPr>
        <w:spacing w:line="560" w:lineRule="exact"/>
        <w:rPr>
          <w:rFonts w:ascii="仿宋" w:hAnsi="仿宋" w:eastAsia="仿宋" w:cs="仿宋"/>
          <w:sz w:val="30"/>
          <w:szCs w:val="30"/>
        </w:rPr>
      </w:pPr>
    </w:p>
    <w:p>
      <w:pPr>
        <w:spacing w:line="560" w:lineRule="exact"/>
        <w:rPr>
          <w:rFonts w:ascii="仿宋" w:hAnsi="仿宋" w:eastAsia="仿宋" w:cs="仿宋"/>
          <w:sz w:val="30"/>
          <w:szCs w:val="30"/>
        </w:rPr>
      </w:pPr>
    </w:p>
    <w:p>
      <w:pPr>
        <w:spacing w:line="560" w:lineRule="exact"/>
        <w:ind w:firstLine="1350" w:firstLineChars="450"/>
        <w:rPr>
          <w:rFonts w:ascii="仿宋" w:hAnsi="仿宋" w:eastAsia="仿宋" w:cs="仿宋"/>
          <w:sz w:val="30"/>
          <w:szCs w:val="30"/>
        </w:rPr>
      </w:pPr>
      <w:r>
        <w:rPr>
          <w:rFonts w:hint="eastAsia" w:ascii="仿宋" w:hAnsi="仿宋" w:eastAsia="仿宋" w:cs="仿宋"/>
          <w:sz w:val="30"/>
          <w:szCs w:val="30"/>
        </w:rPr>
        <w:t>买    方：和田师范专科学校</w:t>
      </w:r>
    </w:p>
    <w:p>
      <w:pPr>
        <w:spacing w:line="560" w:lineRule="exact"/>
        <w:ind w:firstLine="1350" w:firstLineChars="450"/>
        <w:rPr>
          <w:rFonts w:ascii="仿宋" w:hAnsi="仿宋" w:eastAsia="仿宋" w:cs="仿宋"/>
          <w:sz w:val="30"/>
          <w:szCs w:val="30"/>
        </w:rPr>
      </w:pPr>
    </w:p>
    <w:p>
      <w:pPr>
        <w:spacing w:line="560" w:lineRule="exact"/>
        <w:ind w:firstLine="1350" w:firstLineChars="450"/>
        <w:rPr>
          <w:rFonts w:ascii="仿宋" w:hAnsi="仿宋" w:eastAsia="仿宋" w:cs="仿宋"/>
          <w:sz w:val="30"/>
          <w:szCs w:val="30"/>
        </w:rPr>
      </w:pPr>
      <w:r>
        <w:rPr>
          <w:rFonts w:hint="eastAsia" w:ascii="仿宋" w:hAnsi="仿宋" w:eastAsia="仿宋" w:cs="仿宋"/>
          <w:sz w:val="30"/>
          <w:szCs w:val="30"/>
        </w:rPr>
        <w:t>卖    方：</w:t>
      </w:r>
    </w:p>
    <w:p>
      <w:pPr>
        <w:spacing w:line="560" w:lineRule="exact"/>
        <w:ind w:firstLine="1350" w:firstLineChars="450"/>
        <w:rPr>
          <w:rFonts w:ascii="仿宋" w:hAnsi="仿宋" w:eastAsia="仿宋" w:cs="仿宋"/>
          <w:sz w:val="30"/>
          <w:szCs w:val="30"/>
        </w:rPr>
      </w:pPr>
    </w:p>
    <w:p>
      <w:pPr>
        <w:spacing w:line="560" w:lineRule="exact"/>
        <w:ind w:firstLine="1350" w:firstLineChars="450"/>
        <w:rPr>
          <w:rFonts w:ascii="仿宋" w:hAnsi="仿宋" w:eastAsia="仿宋" w:cs="仿宋"/>
          <w:sz w:val="30"/>
          <w:szCs w:val="30"/>
        </w:rPr>
      </w:pPr>
      <w:r>
        <w:rPr>
          <w:rFonts w:hint="eastAsia" w:ascii="仿宋" w:hAnsi="仿宋" w:eastAsia="仿宋" w:cs="仿宋"/>
          <w:sz w:val="30"/>
          <w:szCs w:val="30"/>
        </w:rPr>
        <w:t>签约地点：</w:t>
      </w:r>
    </w:p>
    <w:p>
      <w:pPr>
        <w:spacing w:line="560" w:lineRule="exact"/>
        <w:ind w:firstLine="1350" w:firstLineChars="450"/>
        <w:rPr>
          <w:rFonts w:ascii="仿宋" w:hAnsi="仿宋" w:eastAsia="仿宋" w:cs="仿宋"/>
          <w:sz w:val="30"/>
          <w:szCs w:val="30"/>
        </w:rPr>
      </w:pPr>
    </w:p>
    <w:p>
      <w:pPr>
        <w:spacing w:line="560" w:lineRule="exact"/>
        <w:ind w:firstLine="1350" w:firstLineChars="450"/>
        <w:rPr>
          <w:rFonts w:ascii="仿宋" w:hAnsi="仿宋" w:eastAsia="仿宋" w:cs="仿宋"/>
          <w:sz w:val="30"/>
          <w:szCs w:val="30"/>
        </w:rPr>
      </w:pPr>
      <w:r>
        <w:rPr>
          <w:rFonts w:hint="eastAsia" w:ascii="仿宋" w:hAnsi="仿宋" w:eastAsia="仿宋" w:cs="仿宋"/>
          <w:sz w:val="30"/>
          <w:szCs w:val="30"/>
        </w:rPr>
        <w:t>签约日期：  年   月   日</w:t>
      </w:r>
    </w:p>
    <w:p>
      <w:pPr>
        <w:spacing w:line="560" w:lineRule="exact"/>
        <w:ind w:firstLine="1350" w:firstLineChars="450"/>
        <w:rPr>
          <w:rFonts w:ascii="仿宋" w:hAnsi="仿宋" w:eastAsia="仿宋" w:cs="仿宋"/>
          <w:sz w:val="30"/>
          <w:szCs w:val="30"/>
        </w:rPr>
      </w:pPr>
    </w:p>
    <w:p>
      <w:pPr>
        <w:spacing w:line="560" w:lineRule="exact"/>
        <w:ind w:firstLine="1350" w:firstLineChars="450"/>
        <w:rPr>
          <w:rFonts w:ascii="仿宋" w:hAnsi="仿宋" w:eastAsia="仿宋" w:cs="仿宋"/>
          <w:sz w:val="30"/>
          <w:szCs w:val="30"/>
        </w:rPr>
      </w:pPr>
      <w:r>
        <w:rPr>
          <w:rFonts w:hint="eastAsia" w:ascii="仿宋" w:hAnsi="仿宋" w:eastAsia="仿宋" w:cs="仿宋"/>
          <w:sz w:val="30"/>
          <w:szCs w:val="30"/>
        </w:rPr>
        <w:t>合同编号：</w:t>
      </w:r>
    </w:p>
    <w:p>
      <w:pPr>
        <w:spacing w:line="560" w:lineRule="exact"/>
        <w:rPr>
          <w:rFonts w:ascii="仿宋" w:hAnsi="仿宋" w:eastAsia="仿宋" w:cs="仿宋"/>
          <w:sz w:val="30"/>
          <w:szCs w:val="30"/>
        </w:rPr>
      </w:pPr>
    </w:p>
    <w:p>
      <w:pPr>
        <w:spacing w:line="560" w:lineRule="exact"/>
        <w:rPr>
          <w:rFonts w:ascii="仿宋" w:hAnsi="仿宋" w:eastAsia="仿宋" w:cs="仿宋"/>
          <w:sz w:val="24"/>
        </w:rPr>
      </w:pPr>
    </w:p>
    <w:p>
      <w:pPr>
        <w:spacing w:line="560" w:lineRule="exact"/>
        <w:rPr>
          <w:rFonts w:ascii="仿宋" w:hAnsi="仿宋" w:eastAsia="仿宋" w:cs="仿宋"/>
          <w:sz w:val="24"/>
        </w:rPr>
      </w:pPr>
    </w:p>
    <w:p>
      <w:pPr>
        <w:spacing w:line="560" w:lineRule="exact"/>
        <w:rPr>
          <w:rFonts w:ascii="仿宋" w:hAnsi="仿宋" w:eastAsia="仿宋" w:cs="仿宋"/>
          <w:sz w:val="24"/>
        </w:rPr>
      </w:pPr>
    </w:p>
    <w:p>
      <w:pPr>
        <w:spacing w:line="560" w:lineRule="exact"/>
        <w:rPr>
          <w:rFonts w:ascii="仿宋" w:hAnsi="仿宋" w:eastAsia="仿宋" w:cs="仿宋"/>
          <w:sz w:val="24"/>
        </w:rPr>
      </w:pPr>
    </w:p>
    <w:p>
      <w:pPr>
        <w:spacing w:line="360" w:lineRule="auto"/>
        <w:jc w:val="center"/>
        <w:rPr>
          <w:rFonts w:ascii="仿宋" w:hAnsi="仿宋" w:eastAsia="仿宋" w:cs="仿宋"/>
          <w:sz w:val="36"/>
          <w:szCs w:val="36"/>
        </w:rPr>
      </w:pPr>
      <w:r>
        <w:rPr>
          <w:rFonts w:hint="eastAsia" w:ascii="仿宋" w:hAnsi="仿宋" w:eastAsia="仿宋" w:cs="仿宋"/>
          <w:sz w:val="36"/>
          <w:szCs w:val="36"/>
        </w:rPr>
        <w:t>二零二</w:t>
      </w:r>
      <w:r>
        <w:rPr>
          <w:rFonts w:hint="eastAsia" w:ascii="仿宋" w:hAnsi="仿宋" w:eastAsia="仿宋" w:cs="仿宋"/>
          <w:sz w:val="36"/>
          <w:szCs w:val="36"/>
          <w:lang w:val="en-US"/>
        </w:rPr>
        <w:t>三</w:t>
      </w:r>
      <w:r>
        <w:rPr>
          <w:rFonts w:hint="eastAsia" w:ascii="仿宋" w:hAnsi="仿宋" w:eastAsia="仿宋" w:cs="仿宋"/>
          <w:sz w:val="36"/>
          <w:szCs w:val="36"/>
        </w:rPr>
        <w:t>年  月</w:t>
      </w:r>
    </w:p>
    <w:p>
      <w:pPr>
        <w:pStyle w:val="11"/>
        <w:rPr>
          <w:rFonts w:ascii="仿宋" w:hAnsi="仿宋" w:eastAsia="仿宋" w:cs="仿宋"/>
        </w:rPr>
      </w:pPr>
    </w:p>
    <w:p>
      <w:pPr>
        <w:pStyle w:val="11"/>
        <w:rPr>
          <w:rFonts w:ascii="仿宋" w:hAnsi="仿宋" w:eastAsia="仿宋" w:cs="仿宋"/>
        </w:rPr>
      </w:pPr>
    </w:p>
    <w:p>
      <w:pPr>
        <w:spacing w:line="520" w:lineRule="exact"/>
        <w:rPr>
          <w:rFonts w:ascii="仿宋" w:hAnsi="仿宋" w:eastAsia="仿宋" w:cs="仿宋"/>
          <w:sz w:val="24"/>
        </w:rPr>
      </w:pPr>
      <w:r>
        <w:rPr>
          <w:rFonts w:hint="eastAsia" w:ascii="仿宋" w:hAnsi="仿宋" w:eastAsia="仿宋" w:cs="仿宋"/>
          <w:sz w:val="24"/>
        </w:rPr>
        <w:t>甲方（买方）：和田师范专科学校</w:t>
      </w:r>
    </w:p>
    <w:p>
      <w:pPr>
        <w:spacing w:line="520" w:lineRule="exact"/>
        <w:rPr>
          <w:rFonts w:ascii="仿宋" w:hAnsi="仿宋" w:eastAsia="仿宋" w:cs="仿宋"/>
          <w:sz w:val="24"/>
        </w:rPr>
      </w:pPr>
      <w:r>
        <w:rPr>
          <w:rFonts w:hint="eastAsia" w:ascii="仿宋" w:hAnsi="仿宋" w:eastAsia="仿宋" w:cs="仿宋"/>
          <w:sz w:val="24"/>
        </w:rPr>
        <w:t>地址：</w:t>
      </w:r>
    </w:p>
    <w:p>
      <w:pPr>
        <w:spacing w:line="520" w:lineRule="exact"/>
        <w:rPr>
          <w:rFonts w:ascii="仿宋" w:hAnsi="仿宋" w:eastAsia="仿宋" w:cs="仿宋"/>
          <w:sz w:val="24"/>
        </w:rPr>
      </w:pPr>
      <w:r>
        <w:rPr>
          <w:rFonts w:hint="eastAsia" w:ascii="仿宋" w:hAnsi="仿宋" w:eastAsia="仿宋" w:cs="仿宋"/>
          <w:sz w:val="24"/>
        </w:rPr>
        <w:t>电话：</w:t>
      </w:r>
    </w:p>
    <w:p>
      <w:pPr>
        <w:spacing w:line="520" w:lineRule="exact"/>
        <w:rPr>
          <w:rFonts w:ascii="仿宋" w:hAnsi="仿宋" w:eastAsia="仿宋" w:cs="仿宋"/>
          <w:sz w:val="24"/>
        </w:rPr>
      </w:pPr>
    </w:p>
    <w:p>
      <w:pPr>
        <w:spacing w:line="520" w:lineRule="exact"/>
        <w:rPr>
          <w:rFonts w:ascii="仿宋" w:hAnsi="仿宋" w:eastAsia="仿宋" w:cs="仿宋"/>
          <w:sz w:val="24"/>
        </w:rPr>
      </w:pPr>
      <w:r>
        <w:rPr>
          <w:rFonts w:hint="eastAsia" w:ascii="仿宋" w:hAnsi="仿宋" w:eastAsia="仿宋" w:cs="仿宋"/>
          <w:sz w:val="24"/>
        </w:rPr>
        <w:t>乙方（卖方）：</w:t>
      </w:r>
    </w:p>
    <w:p>
      <w:pPr>
        <w:spacing w:line="520" w:lineRule="exact"/>
        <w:rPr>
          <w:rFonts w:ascii="仿宋" w:hAnsi="仿宋" w:eastAsia="仿宋" w:cs="仿宋"/>
          <w:sz w:val="24"/>
        </w:rPr>
      </w:pPr>
      <w:r>
        <w:rPr>
          <w:rFonts w:hint="eastAsia" w:ascii="仿宋" w:hAnsi="仿宋" w:eastAsia="仿宋" w:cs="仿宋"/>
          <w:sz w:val="24"/>
        </w:rPr>
        <w:t>地址：</w:t>
      </w:r>
    </w:p>
    <w:p>
      <w:pPr>
        <w:spacing w:line="520" w:lineRule="exact"/>
        <w:rPr>
          <w:rFonts w:ascii="仿宋" w:hAnsi="仿宋" w:eastAsia="仿宋" w:cs="仿宋"/>
          <w:sz w:val="24"/>
        </w:rPr>
      </w:pPr>
      <w:r>
        <w:rPr>
          <w:rFonts w:hint="eastAsia" w:ascii="仿宋" w:hAnsi="仿宋" w:eastAsia="仿宋" w:cs="仿宋"/>
          <w:sz w:val="24"/>
        </w:rPr>
        <w:t>电话：</w:t>
      </w:r>
    </w:p>
    <w:p>
      <w:pPr>
        <w:spacing w:line="520" w:lineRule="exact"/>
        <w:ind w:firstLine="480" w:firstLineChars="200"/>
        <w:rPr>
          <w:rFonts w:ascii="仿宋" w:hAnsi="仿宋" w:eastAsia="仿宋" w:cs="仿宋"/>
          <w:sz w:val="24"/>
        </w:rPr>
      </w:pPr>
      <w:r>
        <w:rPr>
          <w:rFonts w:hint="eastAsia" w:ascii="仿宋" w:hAnsi="仿宋" w:eastAsia="仿宋" w:cs="仿宋"/>
          <w:sz w:val="24"/>
        </w:rPr>
        <w:t>和田师范专科学校（以下简称甲方）与</w:t>
      </w:r>
      <w:r>
        <w:rPr>
          <w:rFonts w:hint="eastAsia" w:ascii="仿宋" w:hAnsi="仿宋" w:eastAsia="仿宋" w:cs="仿宋"/>
          <w:sz w:val="24"/>
          <w:u w:val="single"/>
        </w:rPr>
        <w:t xml:space="preserve">           </w:t>
      </w:r>
      <w:r>
        <w:rPr>
          <w:rFonts w:hint="eastAsia" w:ascii="仿宋" w:hAnsi="仿宋" w:eastAsia="仿宋" w:cs="仿宋"/>
          <w:sz w:val="24"/>
        </w:rPr>
        <w:t>（以下简称乙方）就</w:t>
      </w:r>
      <w:r>
        <w:rPr>
          <w:rFonts w:hint="eastAsia" w:ascii="仿宋" w:hAnsi="仿宋" w:eastAsia="仿宋" w:cs="仿宋"/>
          <w:sz w:val="24"/>
          <w:u w:val="single"/>
        </w:rPr>
        <w:t xml:space="preserve">    </w:t>
      </w:r>
      <w:r>
        <w:rPr>
          <w:rFonts w:hint="eastAsia" w:ascii="仿宋" w:hAnsi="仿宋" w:eastAsia="仿宋" w:cs="仿宋"/>
          <w:sz w:val="24"/>
        </w:rPr>
        <w:t>采购安装事宜，根据《中华人民共和国政府采购法》、《中华人民共和国民法典》等规定，本着平等、自愿、互利、互惠的原则，经各方协商一致，订立本合同。</w:t>
      </w:r>
    </w:p>
    <w:p>
      <w:pPr>
        <w:spacing w:line="520" w:lineRule="exact"/>
        <w:ind w:firstLine="480" w:firstLineChars="200"/>
        <w:jc w:val="center"/>
        <w:rPr>
          <w:rFonts w:ascii="仿宋" w:hAnsi="仿宋" w:eastAsia="仿宋" w:cs="仿宋"/>
          <w:sz w:val="24"/>
        </w:rPr>
      </w:pPr>
    </w:p>
    <w:p>
      <w:pPr>
        <w:tabs>
          <w:tab w:val="center" w:pos="4394"/>
          <w:tab w:val="left" w:pos="6889"/>
        </w:tabs>
        <w:spacing w:line="520" w:lineRule="exact"/>
        <w:ind w:firstLine="482" w:firstLineChars="200"/>
        <w:rPr>
          <w:rFonts w:ascii="仿宋" w:hAnsi="仿宋" w:eastAsia="仿宋" w:cs="仿宋"/>
          <w:b/>
          <w:sz w:val="24"/>
        </w:rPr>
      </w:pPr>
      <w:r>
        <w:rPr>
          <w:rFonts w:hint="eastAsia" w:ascii="仿宋" w:hAnsi="仿宋" w:eastAsia="仿宋" w:cs="仿宋"/>
          <w:b/>
          <w:sz w:val="24"/>
        </w:rPr>
        <w:tab/>
      </w:r>
      <w:r>
        <w:rPr>
          <w:rFonts w:hint="eastAsia" w:ascii="仿宋" w:hAnsi="仿宋" w:eastAsia="仿宋" w:cs="仿宋"/>
          <w:b/>
          <w:sz w:val="24"/>
        </w:rPr>
        <w:t>第一部分 通用条款</w:t>
      </w:r>
      <w:r>
        <w:rPr>
          <w:rFonts w:hint="eastAsia" w:ascii="仿宋" w:hAnsi="仿宋" w:eastAsia="仿宋" w:cs="仿宋"/>
          <w:b/>
          <w:sz w:val="24"/>
        </w:rPr>
        <w:tab/>
      </w:r>
    </w:p>
    <w:p>
      <w:pPr>
        <w:spacing w:line="520" w:lineRule="exact"/>
        <w:ind w:firstLine="360" w:firstLineChars="150"/>
        <w:rPr>
          <w:rFonts w:ascii="仿宋" w:hAnsi="仿宋" w:eastAsia="仿宋" w:cs="仿宋"/>
          <w:sz w:val="24"/>
        </w:rPr>
      </w:pPr>
      <w:r>
        <w:rPr>
          <w:rFonts w:hint="eastAsia" w:ascii="仿宋" w:hAnsi="仿宋" w:eastAsia="仿宋" w:cs="仿宋"/>
          <w:sz w:val="24"/>
        </w:rPr>
        <w:t>在此供应的货物，乙方同意做如下保证:</w:t>
      </w:r>
    </w:p>
    <w:p>
      <w:pPr>
        <w:spacing w:line="520" w:lineRule="exact"/>
        <w:ind w:firstLine="360" w:firstLineChars="150"/>
        <w:rPr>
          <w:rFonts w:ascii="仿宋" w:hAnsi="仿宋" w:eastAsia="仿宋" w:cs="仿宋"/>
          <w:sz w:val="24"/>
        </w:rPr>
      </w:pPr>
      <w:r>
        <w:rPr>
          <w:rFonts w:hint="eastAsia" w:ascii="仿宋" w:hAnsi="仿宋" w:eastAsia="仿宋" w:cs="仿宋"/>
          <w:sz w:val="24"/>
        </w:rPr>
        <w:t>一、乙方供应的全部货物，必须在不涉及任何担保、留置权、专利权使用费的情况下，交付与本合同规定完全相同的货物。</w:t>
      </w:r>
    </w:p>
    <w:p>
      <w:pPr>
        <w:spacing w:line="520" w:lineRule="exact"/>
        <w:ind w:firstLine="360" w:firstLineChars="150"/>
        <w:rPr>
          <w:rFonts w:ascii="仿宋" w:hAnsi="仿宋" w:eastAsia="仿宋" w:cs="仿宋"/>
          <w:sz w:val="24"/>
        </w:rPr>
      </w:pPr>
      <w:r>
        <w:rPr>
          <w:rFonts w:hint="eastAsia" w:ascii="仿宋" w:hAnsi="仿宋" w:eastAsia="仿宋" w:cs="仿宋"/>
          <w:sz w:val="24"/>
        </w:rPr>
        <w:t>二、不能将甲方全部或部分付款看作是对有缺陷的工艺或不合格货物的认可。</w:t>
      </w:r>
    </w:p>
    <w:p>
      <w:pPr>
        <w:spacing w:line="520" w:lineRule="exact"/>
        <w:ind w:firstLine="360" w:firstLineChars="150"/>
        <w:rPr>
          <w:rFonts w:ascii="仿宋" w:hAnsi="仿宋" w:eastAsia="仿宋" w:cs="仿宋"/>
          <w:sz w:val="24"/>
        </w:rPr>
      </w:pPr>
      <w:r>
        <w:rPr>
          <w:rFonts w:hint="eastAsia" w:ascii="仿宋" w:hAnsi="仿宋" w:eastAsia="仿宋" w:cs="仿宋"/>
          <w:sz w:val="24"/>
        </w:rPr>
        <w:t>三、所供货物均须符合相应图纸和技术规范中的相关规定，并且不涉及到任何侵权行为或任何索赔。</w:t>
      </w:r>
    </w:p>
    <w:p>
      <w:pPr>
        <w:spacing w:line="520" w:lineRule="exact"/>
        <w:ind w:firstLine="360" w:firstLineChars="150"/>
        <w:rPr>
          <w:rFonts w:ascii="仿宋" w:hAnsi="仿宋" w:eastAsia="仿宋" w:cs="仿宋"/>
          <w:sz w:val="24"/>
        </w:rPr>
      </w:pPr>
      <w:r>
        <w:rPr>
          <w:rFonts w:hint="eastAsia" w:ascii="仿宋" w:hAnsi="仿宋" w:eastAsia="仿宋" w:cs="仿宋"/>
          <w:sz w:val="24"/>
        </w:rPr>
        <w:t>四、甲方收到本合同项下的货物，并不表示甲方自动放弃因延期交货、货物不合格或货物与本合同不相符造成的损失而提出索赔的权利。若货物名称、型号、规格、数量、质量等不符合本合同约定，甲方可在收货后随时向乙方提出异议，乙方应免费更换直至货物完全符合本合同约定，且乙方需承担逾期交货的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甲方未提出异议的，乙方仍应于货物质保期内承担保固责任。甲方对货物的验收手续仅仅证明乙方交货的行为，并不能免除乙方应当承担的货物质量责任。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因乙方货物质量瑕疵原因导致甲方对其他第三方承担的违约金、损失赔偿等任何赔偿责任，甲方均有权将该赔偿责任转移给乙方，乙方对此无异议。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五、甲方有要求乙方延迟一段合理时间再行交货的权利。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六、除非甲方要求，乙方必须在本合同规定时间内进行交货。乙方同意偿付甲方可能因无法按照本合同约定时间进行交货而引起的所有额外的违约金、赔偿金以及其他费用。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七、在项目终止或甲方订立本合同所依据的本项目合同终止时，甲方经书面通知可解除本合同，此种情况不作违约处理。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八、所有交付到甲方现场的货物必须附有交货单。签字的交货单必须附在所有发票上作为本合同付款的前提条件。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九、所有交货费用均由乙方承担，乙方保证使甲方免于承担全部运费、快递费、保险费、装卸费、其他杂费以及由此带来的任何索赔，本合同专用条款有特别约定的，从特别约定。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十、乙方分批供应货物的，甲方有权对任何一批货物的数量进行抽查核实，如果实际数量与乙方所提供的数量有短缺的，则乙方此前所供货物的全部数量均应按本批货物短缺比例作相应减少计算。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十一、因乙方所交货物的权利瑕疵、品质瑕疵等导致甲方遭受任何损失的，乙方保证承担全部赔偿责任。在因上述瑕疵导致甲方陷入索赔纠纷或诉讼中的，在该索赔纠纷或诉讼未得到解决之前，供甲方的结算可按甲方的意见作延迟处理，直至上述索赔得到解决或乙方提供令甲方满意的赔偿为止。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十二、因乙方全部或部分违约导致双方发生的诉讼/仲裁或甲方与第三方发生的诉讼/仲裁，乙方同意承担甲方因此而支出的全部诉讼费、律师费、调查费、交通费及其他合理费用。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十三、未经甲方书面同意，乙方不得将本合同的工作内容全部或部分转让给任何第三人。 </w:t>
      </w:r>
    </w:p>
    <w:p>
      <w:pPr>
        <w:spacing w:line="520" w:lineRule="exact"/>
        <w:ind w:firstLine="360" w:firstLineChars="150"/>
        <w:rPr>
          <w:rFonts w:ascii="仿宋" w:hAnsi="仿宋" w:eastAsia="仿宋" w:cs="仿宋"/>
          <w:sz w:val="24"/>
        </w:rPr>
      </w:pPr>
      <w:r>
        <w:rPr>
          <w:rFonts w:hint="eastAsia" w:ascii="仿宋" w:hAnsi="仿宋" w:eastAsia="仿宋" w:cs="仿宋"/>
          <w:sz w:val="24"/>
        </w:rPr>
        <w:t>十四、乙方声明、陈述和保证其是合法设立并有效存续的独立法人，其授权代表已获得法人授权可代表其签署合同。</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十五、甲方作为提供本合同的一方，已经郑重提醒乙方注意本合同的所有条款，并且甲方已经按照乙方的要求，对每一条款均予以了说明。本合同通用条款与专用条款约定不一致的，应以专用条款约定为准。 </w:t>
      </w:r>
    </w:p>
    <w:p>
      <w:pPr>
        <w:spacing w:line="520" w:lineRule="exact"/>
        <w:ind w:firstLine="482" w:firstLineChars="200"/>
        <w:jc w:val="center"/>
        <w:rPr>
          <w:rFonts w:ascii="仿宋" w:hAnsi="仿宋" w:eastAsia="仿宋" w:cs="仿宋"/>
          <w:b/>
          <w:sz w:val="24"/>
        </w:rPr>
      </w:pPr>
      <w:r>
        <w:rPr>
          <w:rFonts w:hint="eastAsia" w:ascii="仿宋" w:hAnsi="仿宋" w:eastAsia="仿宋" w:cs="仿宋"/>
          <w:b/>
          <w:sz w:val="24"/>
        </w:rPr>
        <w:t>第二部分 专用条款</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 xml:space="preserve">一、 合同标的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1、货物 </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                  </w:t>
      </w:r>
    </w:p>
    <w:p>
      <w:pPr>
        <w:spacing w:line="520" w:lineRule="exact"/>
        <w:ind w:firstLine="360" w:firstLineChars="150"/>
        <w:rPr>
          <w:rFonts w:ascii="仿宋" w:hAnsi="仿宋" w:eastAsia="仿宋" w:cs="仿宋"/>
          <w:sz w:val="24"/>
        </w:rPr>
      </w:pPr>
      <w:r>
        <w:rPr>
          <w:rFonts w:hint="eastAsia" w:ascii="仿宋" w:hAnsi="仿宋" w:eastAsia="仿宋" w:cs="仿宋"/>
          <w:sz w:val="24"/>
        </w:rPr>
        <w:t>注:乙方应保证，甲方在中华人民共和国使用该货物或货物的任何一部分时，免受第三方提出的侵犯其专利权、商标权、工业设计权或其他知识产权的起诉。</w:t>
      </w:r>
    </w:p>
    <w:p>
      <w:pPr>
        <w:spacing w:line="520" w:lineRule="exact"/>
        <w:ind w:firstLine="480" w:firstLineChars="200"/>
        <w:rPr>
          <w:rFonts w:ascii="仿宋" w:hAnsi="仿宋" w:eastAsia="仿宋" w:cs="仿宋"/>
          <w:sz w:val="24"/>
        </w:rPr>
      </w:pPr>
      <w:r>
        <w:rPr>
          <w:rFonts w:hint="eastAsia" w:ascii="仿宋" w:hAnsi="仿宋" w:eastAsia="仿宋" w:cs="仿宋"/>
          <w:sz w:val="24"/>
        </w:rPr>
        <w:t>2、数量及价格：详细技术要求见附件</w:t>
      </w:r>
    </w:p>
    <w:tbl>
      <w:tblPr>
        <w:tblStyle w:val="29"/>
        <w:tblW w:w="86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83"/>
        <w:gridCol w:w="764"/>
        <w:gridCol w:w="1244"/>
        <w:gridCol w:w="836"/>
        <w:gridCol w:w="1045"/>
        <w:gridCol w:w="700"/>
        <w:gridCol w:w="648"/>
        <w:gridCol w:w="1030"/>
        <w:gridCol w:w="802"/>
        <w:gridCol w:w="8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序号</w:t>
            </w:r>
          </w:p>
        </w:tc>
        <w:tc>
          <w:tcPr>
            <w:tcW w:w="76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物品名称</w:t>
            </w:r>
          </w:p>
        </w:tc>
        <w:tc>
          <w:tcPr>
            <w:tcW w:w="124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生产厂家或</w:t>
            </w:r>
          </w:p>
          <w:p>
            <w:pPr>
              <w:spacing w:line="520" w:lineRule="exact"/>
              <w:jc w:val="center"/>
              <w:rPr>
                <w:rFonts w:ascii="仿宋" w:hAnsi="仿宋" w:eastAsia="仿宋" w:cs="仿宋"/>
                <w:szCs w:val="21"/>
              </w:rPr>
            </w:pPr>
            <w:r>
              <w:rPr>
                <w:rFonts w:hint="eastAsia" w:ascii="仿宋" w:hAnsi="仿宋" w:eastAsia="仿宋" w:cs="仿宋"/>
                <w:szCs w:val="21"/>
              </w:rPr>
              <w:t>品牌</w:t>
            </w:r>
          </w:p>
        </w:tc>
        <w:tc>
          <w:tcPr>
            <w:tcW w:w="83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规格</w:t>
            </w:r>
          </w:p>
          <w:p>
            <w:pPr>
              <w:spacing w:line="520" w:lineRule="exact"/>
              <w:jc w:val="center"/>
              <w:rPr>
                <w:rFonts w:ascii="仿宋" w:hAnsi="仿宋" w:eastAsia="仿宋" w:cs="仿宋"/>
                <w:szCs w:val="21"/>
              </w:rPr>
            </w:pPr>
            <w:r>
              <w:rPr>
                <w:rFonts w:hint="eastAsia" w:ascii="仿宋" w:hAnsi="仿宋" w:eastAsia="仿宋" w:cs="仿宋"/>
                <w:szCs w:val="21"/>
              </w:rPr>
              <w:t>型号</w:t>
            </w:r>
          </w:p>
        </w:tc>
        <w:tc>
          <w:tcPr>
            <w:tcW w:w="1045"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技术</w:t>
            </w:r>
          </w:p>
          <w:p>
            <w:pPr>
              <w:spacing w:line="520" w:lineRule="exact"/>
              <w:jc w:val="center"/>
              <w:rPr>
                <w:rFonts w:ascii="仿宋" w:hAnsi="仿宋" w:eastAsia="仿宋" w:cs="仿宋"/>
                <w:szCs w:val="21"/>
              </w:rPr>
            </w:pPr>
            <w:r>
              <w:rPr>
                <w:rFonts w:hint="eastAsia" w:ascii="仿宋" w:hAnsi="仿宋" w:eastAsia="仿宋" w:cs="仿宋"/>
                <w:szCs w:val="21"/>
              </w:rPr>
              <w:t>参数</w:t>
            </w:r>
          </w:p>
        </w:tc>
        <w:tc>
          <w:tcPr>
            <w:tcW w:w="700" w:type="dxa"/>
            <w:tcBorders>
              <w:top w:val="single" w:color="auto" w:sz="4" w:space="0"/>
              <w:left w:val="single" w:color="auto" w:sz="4" w:space="0"/>
              <w:bottom w:val="single" w:color="auto" w:sz="4" w:space="0"/>
              <w:right w:val="single" w:color="auto" w:sz="4" w:space="0"/>
            </w:tcBorders>
          </w:tcPr>
          <w:p>
            <w:pPr>
              <w:spacing w:line="520" w:lineRule="exact"/>
              <w:rPr>
                <w:rFonts w:ascii="仿宋" w:hAnsi="仿宋" w:eastAsia="仿宋" w:cs="仿宋"/>
                <w:szCs w:val="21"/>
              </w:rPr>
            </w:pPr>
          </w:p>
          <w:p>
            <w:pPr>
              <w:spacing w:line="520" w:lineRule="exact"/>
              <w:rPr>
                <w:rFonts w:ascii="仿宋" w:hAnsi="仿宋" w:eastAsia="仿宋" w:cs="仿宋"/>
                <w:szCs w:val="21"/>
              </w:rPr>
            </w:pPr>
            <w:r>
              <w:rPr>
                <w:rFonts w:hint="eastAsia" w:ascii="仿宋" w:hAnsi="仿宋" w:eastAsia="仿宋" w:cs="仿宋"/>
                <w:szCs w:val="21"/>
              </w:rPr>
              <w:t>单位</w:t>
            </w:r>
          </w:p>
        </w:tc>
        <w:tc>
          <w:tcPr>
            <w:tcW w:w="648"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数量</w:t>
            </w:r>
          </w:p>
        </w:tc>
        <w:tc>
          <w:tcPr>
            <w:tcW w:w="1030"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Cs w:val="21"/>
              </w:rPr>
            </w:pPr>
            <w:r>
              <w:rPr>
                <w:rFonts w:hint="eastAsia" w:ascii="仿宋" w:hAnsi="仿宋" w:eastAsia="仿宋" w:cs="仿宋"/>
                <w:szCs w:val="21"/>
              </w:rPr>
              <w:t>含税</w:t>
            </w:r>
          </w:p>
          <w:p>
            <w:pPr>
              <w:spacing w:line="520" w:lineRule="exact"/>
              <w:jc w:val="center"/>
              <w:rPr>
                <w:rFonts w:ascii="仿宋" w:hAnsi="仿宋" w:eastAsia="仿宋" w:cs="仿宋"/>
                <w:szCs w:val="21"/>
              </w:rPr>
            </w:pPr>
            <w:r>
              <w:rPr>
                <w:rFonts w:hint="eastAsia" w:ascii="仿宋" w:hAnsi="仿宋" w:eastAsia="仿宋" w:cs="仿宋"/>
                <w:szCs w:val="21"/>
              </w:rPr>
              <w:t>单价</w:t>
            </w:r>
          </w:p>
          <w:p>
            <w:pPr>
              <w:spacing w:line="520" w:lineRule="exact"/>
              <w:jc w:val="center"/>
              <w:rPr>
                <w:rFonts w:ascii="仿宋" w:hAnsi="仿宋" w:eastAsia="仿宋" w:cs="仿宋"/>
                <w:szCs w:val="21"/>
              </w:rPr>
            </w:pPr>
            <w:r>
              <w:rPr>
                <w:rFonts w:hint="eastAsia" w:ascii="仿宋" w:hAnsi="仿宋" w:eastAsia="仿宋" w:cs="仿宋"/>
                <w:szCs w:val="21"/>
              </w:rPr>
              <w:t>(元)</w:t>
            </w:r>
          </w:p>
        </w:tc>
        <w:tc>
          <w:tcPr>
            <w:tcW w:w="802" w:type="dxa"/>
            <w:tcBorders>
              <w:top w:val="single" w:color="auto" w:sz="4" w:space="0"/>
              <w:left w:val="single" w:color="auto" w:sz="4" w:space="0"/>
              <w:bottom w:val="single" w:color="auto" w:sz="4" w:space="0"/>
              <w:right w:val="single" w:color="auto" w:sz="4" w:space="0"/>
            </w:tcBorders>
            <w:vAlign w:val="center"/>
          </w:tcPr>
          <w:p>
            <w:pPr>
              <w:spacing w:line="520" w:lineRule="exact"/>
              <w:rPr>
                <w:rFonts w:ascii="仿宋" w:hAnsi="仿宋" w:eastAsia="仿宋" w:cs="仿宋"/>
                <w:szCs w:val="21"/>
              </w:rPr>
            </w:pPr>
            <w:r>
              <w:rPr>
                <w:rFonts w:hint="eastAsia" w:ascii="仿宋" w:hAnsi="仿宋" w:eastAsia="仿宋" w:cs="仿宋"/>
                <w:szCs w:val="21"/>
              </w:rPr>
              <w:t>合计</w:t>
            </w:r>
          </w:p>
        </w:tc>
        <w:tc>
          <w:tcPr>
            <w:tcW w:w="861" w:type="dxa"/>
            <w:tcBorders>
              <w:top w:val="single" w:color="auto" w:sz="4" w:space="0"/>
              <w:left w:val="single" w:color="auto" w:sz="4" w:space="0"/>
              <w:bottom w:val="single" w:color="auto" w:sz="4" w:space="0"/>
              <w:right w:val="single" w:color="auto" w:sz="4" w:space="0"/>
            </w:tcBorders>
          </w:tcPr>
          <w:p>
            <w:pPr>
              <w:spacing w:line="520" w:lineRule="exact"/>
              <w:ind w:firstLine="110" w:firstLineChars="50"/>
              <w:rPr>
                <w:rFonts w:ascii="仿宋" w:hAnsi="仿宋" w:eastAsia="仿宋" w:cs="仿宋"/>
                <w:szCs w:val="21"/>
              </w:rPr>
            </w:pPr>
          </w:p>
          <w:p>
            <w:pPr>
              <w:spacing w:line="520" w:lineRule="exact"/>
              <w:ind w:firstLine="110" w:firstLineChars="50"/>
              <w:rPr>
                <w:rFonts w:ascii="仿宋" w:hAnsi="仿宋" w:eastAsia="仿宋" w:cs="仿宋"/>
                <w:szCs w:val="21"/>
              </w:rPr>
            </w:pPr>
            <w:r>
              <w:rPr>
                <w:rFonts w:hint="eastAsia" w:ascii="仿宋" w:hAnsi="仿宋" w:eastAsia="仿宋" w:cs="仿宋"/>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r>
              <w:rPr>
                <w:rFonts w:hint="eastAsia" w:ascii="仿宋" w:hAnsi="仿宋" w:eastAsia="仿宋" w:cs="仿宋"/>
                <w:sz w:val="24"/>
              </w:rPr>
              <w:t>1</w:t>
            </w:r>
          </w:p>
        </w:tc>
        <w:tc>
          <w:tcPr>
            <w:tcW w:w="76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24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36"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1045"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648"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030"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0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61"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r>
              <w:rPr>
                <w:rFonts w:hint="eastAsia" w:ascii="仿宋" w:hAnsi="仿宋" w:eastAsia="仿宋" w:cs="仿宋"/>
                <w:sz w:val="24"/>
              </w:rPr>
              <w:t>2</w:t>
            </w:r>
          </w:p>
        </w:tc>
        <w:tc>
          <w:tcPr>
            <w:tcW w:w="76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24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36"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1045"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648"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030"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0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61"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r>
              <w:rPr>
                <w:rFonts w:hint="eastAsia" w:ascii="仿宋" w:hAnsi="仿宋" w:eastAsia="仿宋" w:cs="仿宋"/>
                <w:sz w:val="24"/>
              </w:rPr>
              <w:t>3</w:t>
            </w:r>
          </w:p>
        </w:tc>
        <w:tc>
          <w:tcPr>
            <w:tcW w:w="76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244"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36"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1045"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c>
          <w:tcPr>
            <w:tcW w:w="648"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1030"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02"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ascii="仿宋" w:hAnsi="仿宋" w:eastAsia="仿宋" w:cs="仿宋"/>
                <w:sz w:val="24"/>
              </w:rPr>
            </w:pPr>
          </w:p>
        </w:tc>
        <w:tc>
          <w:tcPr>
            <w:tcW w:w="861" w:type="dxa"/>
            <w:tcBorders>
              <w:top w:val="single" w:color="auto" w:sz="4" w:space="0"/>
              <w:left w:val="single" w:color="auto" w:sz="4" w:space="0"/>
              <w:bottom w:val="single" w:color="auto" w:sz="4" w:space="0"/>
              <w:right w:val="single" w:color="auto" w:sz="4" w:space="0"/>
            </w:tcBorders>
          </w:tcPr>
          <w:p>
            <w:pPr>
              <w:spacing w:line="520" w:lineRule="exact"/>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8613" w:type="dxa"/>
            <w:gridSpan w:val="10"/>
            <w:tcBorders>
              <w:top w:val="single" w:color="auto" w:sz="4" w:space="0"/>
              <w:left w:val="single" w:color="auto" w:sz="4" w:space="0"/>
              <w:bottom w:val="single" w:color="auto" w:sz="4" w:space="0"/>
              <w:right w:val="single" w:color="auto" w:sz="4" w:space="0"/>
            </w:tcBorders>
          </w:tcPr>
          <w:p>
            <w:pPr>
              <w:spacing w:line="520" w:lineRule="exact"/>
              <w:ind w:firstLine="120" w:firstLineChars="50"/>
              <w:rPr>
                <w:rFonts w:ascii="仿宋" w:hAnsi="仿宋" w:eastAsia="仿宋" w:cs="仿宋"/>
                <w:sz w:val="24"/>
              </w:rPr>
            </w:pPr>
            <w:r>
              <w:rPr>
                <w:rFonts w:hint="eastAsia" w:ascii="仿宋" w:hAnsi="仿宋" w:eastAsia="仿宋" w:cs="仿宋"/>
                <w:sz w:val="24"/>
              </w:rPr>
              <w:t>总计：人民币（大写）                               小写：￥          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8613" w:type="dxa"/>
            <w:gridSpan w:val="10"/>
            <w:tcBorders>
              <w:top w:val="single" w:color="auto" w:sz="4" w:space="0"/>
              <w:left w:val="single" w:color="auto" w:sz="4" w:space="0"/>
              <w:bottom w:val="single" w:color="auto" w:sz="4" w:space="0"/>
              <w:right w:val="single" w:color="auto" w:sz="4" w:space="0"/>
            </w:tcBorders>
          </w:tcPr>
          <w:p>
            <w:pPr>
              <w:spacing w:line="520" w:lineRule="exact"/>
              <w:ind w:firstLine="120" w:firstLineChars="50"/>
              <w:rPr>
                <w:rFonts w:ascii="仿宋" w:hAnsi="仿宋" w:eastAsia="仿宋" w:cs="仿宋"/>
                <w:sz w:val="24"/>
              </w:rPr>
            </w:pPr>
            <w:r>
              <w:rPr>
                <w:rFonts w:hint="eastAsia" w:ascii="仿宋" w:hAnsi="仿宋" w:eastAsia="仿宋" w:cs="仿宋"/>
                <w:sz w:val="24"/>
              </w:rPr>
              <w:t>说明：含运输费、装卸费、技术指导、含增值税</w:t>
            </w:r>
          </w:p>
        </w:tc>
      </w:tr>
    </w:tbl>
    <w:p>
      <w:pPr>
        <w:spacing w:line="520" w:lineRule="exact"/>
        <w:ind w:firstLine="566" w:firstLineChars="236"/>
        <w:rPr>
          <w:rFonts w:ascii="仿宋" w:hAnsi="仿宋" w:eastAsia="仿宋" w:cs="仿宋"/>
          <w:bCs/>
          <w:sz w:val="24"/>
        </w:rPr>
      </w:pPr>
      <w:r>
        <w:rPr>
          <w:rFonts w:hint="eastAsia" w:ascii="仿宋" w:hAnsi="仿宋" w:eastAsia="仿宋" w:cs="仿宋"/>
          <w:sz w:val="24"/>
        </w:rPr>
        <w:t xml:space="preserve">3、本协议项下的产品规格、参数等内容，必须与招投标文件保持一致，任何一方不得私自更改，如在合同履行过程中，出现合同中约定的产品规格、参数等内容与招投标文件不一致的，以招投标文件规定的内容为准；私自更改产品规格、参数的一方，承担因此给对方造成的一切损失。但因产品升级换代而改变产品规格、参数的情形除外，此种情形需形成书面情况说明，并由双方盖章或签字确认后执行。  </w:t>
      </w:r>
    </w:p>
    <w:p>
      <w:pPr>
        <w:spacing w:line="520" w:lineRule="exact"/>
        <w:ind w:firstLine="241" w:firstLineChars="100"/>
        <w:rPr>
          <w:rFonts w:ascii="仿宋" w:hAnsi="仿宋" w:eastAsia="仿宋" w:cs="仿宋"/>
          <w:b/>
          <w:sz w:val="24"/>
        </w:rPr>
      </w:pPr>
      <w:r>
        <w:rPr>
          <w:rFonts w:hint="eastAsia" w:ascii="仿宋" w:hAnsi="仿宋" w:eastAsia="仿宋" w:cs="仿宋"/>
          <w:b/>
          <w:sz w:val="24"/>
        </w:rPr>
        <w:t>二、合同总额</w:t>
      </w:r>
    </w:p>
    <w:p>
      <w:pPr>
        <w:spacing w:line="520" w:lineRule="exact"/>
        <w:ind w:firstLine="240" w:firstLineChars="100"/>
        <w:rPr>
          <w:rFonts w:ascii="仿宋" w:hAnsi="仿宋" w:eastAsia="仿宋" w:cs="仿宋"/>
          <w:sz w:val="24"/>
        </w:rPr>
      </w:pPr>
      <w:r>
        <w:rPr>
          <w:rFonts w:hint="eastAsia" w:ascii="仿宋" w:hAnsi="仿宋" w:eastAsia="仿宋" w:cs="仿宋"/>
          <w:sz w:val="24"/>
        </w:rPr>
        <w:t>本合同总金额为</w:t>
      </w:r>
      <w:r>
        <w:rPr>
          <w:rFonts w:hint="eastAsia" w:ascii="仿宋" w:hAnsi="仿宋" w:eastAsia="仿宋" w:cs="仿宋"/>
          <w:sz w:val="24"/>
          <w:u w:val="single"/>
        </w:rPr>
        <w:t xml:space="preserve">         </w:t>
      </w:r>
      <w:r>
        <w:rPr>
          <w:rFonts w:hint="eastAsia" w:ascii="仿宋" w:hAnsi="仿宋" w:eastAsia="仿宋" w:cs="仿宋"/>
          <w:sz w:val="24"/>
        </w:rPr>
        <w:t>元，大写人民币</w:t>
      </w:r>
      <w:r>
        <w:rPr>
          <w:rFonts w:hint="eastAsia" w:ascii="仿宋" w:hAnsi="仿宋" w:eastAsia="仿宋" w:cs="仿宋"/>
          <w:sz w:val="24"/>
          <w:u w:val="single"/>
        </w:rPr>
        <w:t xml:space="preserve">              </w:t>
      </w:r>
      <w:r>
        <w:rPr>
          <w:rFonts w:hint="eastAsia" w:ascii="仿宋" w:hAnsi="仿宋" w:eastAsia="仿宋" w:cs="仿宋"/>
          <w:sz w:val="24"/>
        </w:rPr>
        <w:t>元整。上述合同总额包括全部设备价、税费、包装费、运输、调试（简单安装）必不可少的部件等费用，以及已支付或将支付的营业税和其它税费等所有费用；甲方除支付合同约定的上述款项外，无需再支付其他任何费用及款项。</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三、质量保证</w:t>
      </w:r>
    </w:p>
    <w:p>
      <w:pPr>
        <w:spacing w:line="520" w:lineRule="exact"/>
        <w:ind w:firstLine="360" w:firstLineChars="150"/>
        <w:rPr>
          <w:rFonts w:ascii="仿宋" w:hAnsi="仿宋" w:eastAsia="仿宋" w:cs="仿宋"/>
          <w:sz w:val="24"/>
        </w:rPr>
      </w:pPr>
      <w:r>
        <w:rPr>
          <w:rFonts w:hint="eastAsia" w:ascii="仿宋" w:hAnsi="仿宋" w:eastAsia="仿宋" w:cs="仿宋"/>
          <w:sz w:val="24"/>
        </w:rPr>
        <w:t>1.乙方保证本合同货物是符合国家技术规格和国家质量标准的出厂原装合格产品，产品型号、数量、规格及技术、质量标准、售后服务必须满足甲方和自治区政府采购协议定点采购要求。</w:t>
      </w:r>
    </w:p>
    <w:p>
      <w:pPr>
        <w:spacing w:line="520" w:lineRule="exact"/>
        <w:ind w:firstLine="360" w:firstLineChars="150"/>
        <w:rPr>
          <w:rFonts w:ascii="仿宋" w:hAnsi="仿宋" w:eastAsia="仿宋" w:cs="仿宋"/>
          <w:sz w:val="24"/>
        </w:rPr>
      </w:pPr>
      <w:r>
        <w:rPr>
          <w:rFonts w:hint="eastAsia" w:ascii="仿宋" w:hAnsi="仿宋" w:eastAsia="仿宋" w:cs="仿宋"/>
          <w:sz w:val="24"/>
        </w:rPr>
        <w:t>2.货物在交货过程中，发生意外事故和故障损失，如撞、刮、裂、损等均由供方承担责任；货物交货后，除货物本身质量问题外供方概不负责。</w:t>
      </w:r>
    </w:p>
    <w:p>
      <w:pPr>
        <w:spacing w:line="520" w:lineRule="exact"/>
        <w:ind w:firstLine="360" w:firstLineChars="150"/>
        <w:rPr>
          <w:rFonts w:ascii="仿宋" w:hAnsi="仿宋" w:eastAsia="仿宋" w:cs="仿宋"/>
          <w:sz w:val="24"/>
        </w:rPr>
      </w:pPr>
      <w:r>
        <w:rPr>
          <w:rFonts w:hint="eastAsia" w:ascii="仿宋" w:hAnsi="仿宋" w:eastAsia="仿宋" w:cs="仿宋"/>
          <w:sz w:val="24"/>
        </w:rPr>
        <w:t>3. 乙方的安装调试人员有义务对甲方的设备维修人员及使用人员进行免费培训，确保维修人员能对设备进行日常维护和一般性故障的查找及故障的排除，确保使用人员能够熟练掌握设备的各项功能和操作。</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四、质量保证期</w:t>
      </w:r>
    </w:p>
    <w:p>
      <w:pPr>
        <w:spacing w:line="520" w:lineRule="exact"/>
        <w:ind w:firstLine="360" w:firstLineChars="150"/>
        <w:rPr>
          <w:rFonts w:ascii="仿宋" w:hAnsi="仿宋" w:eastAsia="仿宋" w:cs="仿宋"/>
          <w:sz w:val="24"/>
        </w:rPr>
      </w:pPr>
      <w:r>
        <w:rPr>
          <w:rFonts w:hint="eastAsia" w:ascii="仿宋" w:hAnsi="仿宋" w:eastAsia="仿宋" w:cs="仿宋"/>
          <w:sz w:val="24"/>
        </w:rPr>
        <w:t>1、合同内货物质保期至少为</w:t>
      </w:r>
      <w:r>
        <w:rPr>
          <w:rFonts w:hint="eastAsia" w:ascii="仿宋" w:hAnsi="仿宋" w:eastAsia="仿宋" w:cs="仿宋"/>
          <w:sz w:val="24"/>
          <w:u w:val="single"/>
        </w:rPr>
        <w:t xml:space="preserve">    </w:t>
      </w:r>
      <w:r>
        <w:rPr>
          <w:rFonts w:hint="eastAsia" w:ascii="仿宋" w:hAnsi="仿宋" w:eastAsia="仿宋" w:cs="仿宋"/>
          <w:sz w:val="24"/>
        </w:rPr>
        <w:t>年，质保期自甲方书面验收合格后，乙方开具发票之日起计算。具体质保期以相关产品生产厂家提供的质保期为准。生产厂家提供的质保期少于</w:t>
      </w:r>
      <w:r>
        <w:rPr>
          <w:rFonts w:hint="eastAsia" w:ascii="仿宋" w:hAnsi="仿宋" w:eastAsia="仿宋" w:cs="仿宋"/>
          <w:sz w:val="24"/>
          <w:u w:val="single"/>
        </w:rPr>
        <w:t xml:space="preserve">    </w:t>
      </w:r>
      <w:r>
        <w:rPr>
          <w:rFonts w:hint="eastAsia" w:ascii="仿宋" w:hAnsi="仿宋" w:eastAsia="仿宋" w:cs="仿宋"/>
          <w:sz w:val="24"/>
        </w:rPr>
        <w:t>年的，以</w:t>
      </w:r>
      <w:r>
        <w:rPr>
          <w:rFonts w:hint="eastAsia" w:ascii="仿宋" w:hAnsi="仿宋" w:eastAsia="仿宋" w:cs="仿宋"/>
          <w:sz w:val="24"/>
          <w:u w:val="single"/>
        </w:rPr>
        <w:t xml:space="preserve">    </w:t>
      </w:r>
      <w:r>
        <w:rPr>
          <w:rFonts w:hint="eastAsia" w:ascii="仿宋" w:hAnsi="仿宋" w:eastAsia="仿宋" w:cs="仿宋"/>
          <w:sz w:val="24"/>
        </w:rPr>
        <w:t>年为准；生产厂家提供的质保期长于</w:t>
      </w:r>
      <w:r>
        <w:rPr>
          <w:rFonts w:hint="eastAsia" w:ascii="仿宋" w:hAnsi="仿宋" w:eastAsia="仿宋" w:cs="仿宋"/>
          <w:sz w:val="24"/>
          <w:u w:val="single"/>
        </w:rPr>
        <w:t xml:space="preserve">   </w:t>
      </w:r>
      <w:r>
        <w:rPr>
          <w:rFonts w:hint="eastAsia" w:ascii="仿宋" w:hAnsi="仿宋" w:eastAsia="仿宋" w:cs="仿宋"/>
          <w:sz w:val="24"/>
        </w:rPr>
        <w:t>年的，以生产厂家提供的质保期为准。在质量保证期内，因产品质量出现问题，乙方负责免费维修或更换新机，并承担与维修和更换相关的运费、保险等一切费用。超过质保期后只收取更换部件成本费用，不收取服务费。</w:t>
      </w:r>
    </w:p>
    <w:p>
      <w:pPr>
        <w:spacing w:line="520" w:lineRule="exact"/>
        <w:ind w:firstLine="360" w:firstLineChars="150"/>
        <w:rPr>
          <w:rFonts w:ascii="仿宋" w:hAnsi="仿宋" w:eastAsia="仿宋" w:cs="仿宋"/>
          <w:sz w:val="24"/>
        </w:rPr>
      </w:pPr>
      <w:r>
        <w:rPr>
          <w:rFonts w:hint="eastAsia" w:ascii="仿宋" w:hAnsi="仿宋" w:eastAsia="仿宋" w:cs="仿宋"/>
          <w:sz w:val="24"/>
        </w:rPr>
        <w:t>2、质保期内，如产品发生质量问题，乙方应在【24小时】内到场进行维修。乙方接到甲方通知后未依照约定时间到场的，甲方有权另行聘请专业人员进行维修，产生的合理费用在质保金中予以扣除，不足部分，乙方应予以补足。</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五、交货（或安装）时间、地点</w:t>
      </w:r>
    </w:p>
    <w:p>
      <w:pPr>
        <w:spacing w:line="520" w:lineRule="exact"/>
        <w:ind w:firstLine="360" w:firstLineChars="150"/>
        <w:rPr>
          <w:rFonts w:ascii="仿宋" w:hAnsi="仿宋" w:eastAsia="仿宋" w:cs="仿宋"/>
          <w:sz w:val="24"/>
        </w:rPr>
      </w:pPr>
      <w:r>
        <w:rPr>
          <w:rFonts w:hint="eastAsia" w:ascii="仿宋" w:hAnsi="仿宋" w:eastAsia="仿宋" w:cs="仿宋"/>
          <w:sz w:val="24"/>
        </w:rPr>
        <w:t>1、乙方于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日前将货物送达（并安装调试完毕）至以下指定地点：</w:t>
      </w:r>
      <w:r>
        <w:rPr>
          <w:rFonts w:hint="eastAsia" w:ascii="仿宋" w:hAnsi="仿宋" w:eastAsia="仿宋" w:cs="仿宋"/>
          <w:sz w:val="24"/>
          <w:u w:val="single"/>
        </w:rPr>
        <w:t xml:space="preserve">                          </w:t>
      </w:r>
      <w:r>
        <w:rPr>
          <w:rFonts w:hint="eastAsia" w:ascii="仿宋" w:hAnsi="仿宋" w:eastAsia="仿宋" w:cs="仿宋"/>
          <w:sz w:val="24"/>
        </w:rPr>
        <w:t>，并确保在</w:t>
      </w:r>
      <w:r>
        <w:rPr>
          <w:rFonts w:hint="eastAsia" w:ascii="仿宋" w:hAnsi="仿宋" w:eastAsia="仿宋" w:cs="仿宋"/>
          <w:sz w:val="24"/>
          <w:u w:val="single"/>
        </w:rPr>
        <w:t xml:space="preserve">    </w:t>
      </w:r>
      <w:r>
        <w:rPr>
          <w:rFonts w:hint="eastAsia" w:ascii="仿宋" w:hAnsi="仿宋" w:eastAsia="仿宋" w:cs="仿宋"/>
          <w:sz w:val="24"/>
        </w:rPr>
        <w:t>天内配合甲方完成验收工作。</w:t>
      </w:r>
    </w:p>
    <w:p>
      <w:pPr>
        <w:spacing w:line="520" w:lineRule="exact"/>
        <w:ind w:firstLine="360" w:firstLineChars="150"/>
        <w:rPr>
          <w:rFonts w:ascii="仿宋" w:hAnsi="仿宋" w:eastAsia="仿宋" w:cs="仿宋"/>
          <w:sz w:val="24"/>
          <w:u w:val="single"/>
        </w:rPr>
      </w:pPr>
      <w:r>
        <w:rPr>
          <w:rFonts w:hint="eastAsia" w:ascii="仿宋" w:hAnsi="仿宋" w:eastAsia="仿宋" w:cs="仿宋"/>
          <w:sz w:val="24"/>
        </w:rPr>
        <w:t>2、到货地点和接货单位（或接货人）</w:t>
      </w:r>
      <w:r>
        <w:rPr>
          <w:rFonts w:hint="eastAsia" w:ascii="仿宋" w:hAnsi="仿宋" w:eastAsia="仿宋" w:cs="仿宋"/>
          <w:sz w:val="24"/>
          <w:u w:val="single"/>
        </w:rPr>
        <w:t xml:space="preserve">             </w:t>
      </w:r>
      <w:r>
        <w:rPr>
          <w:rFonts w:hint="eastAsia" w:ascii="仿宋" w:hAnsi="仿宋" w:eastAsia="仿宋" w:cs="仿宋"/>
          <w:sz w:val="24"/>
        </w:rPr>
        <w:t>。甲方指定的接货人为：姓名：</w:t>
      </w:r>
      <w:r>
        <w:rPr>
          <w:rFonts w:hint="eastAsia" w:ascii="仿宋" w:hAnsi="仿宋" w:eastAsia="仿宋" w:cs="仿宋"/>
          <w:sz w:val="24"/>
          <w:u w:val="single"/>
        </w:rPr>
        <w:t xml:space="preserve">     </w:t>
      </w:r>
      <w:r>
        <w:rPr>
          <w:rFonts w:hint="eastAsia" w:ascii="仿宋" w:hAnsi="仿宋" w:eastAsia="仿宋" w:cs="仿宋"/>
          <w:sz w:val="24"/>
        </w:rPr>
        <w:t>，身份证号：</w:t>
      </w:r>
      <w:r>
        <w:rPr>
          <w:rFonts w:hint="eastAsia" w:ascii="仿宋" w:hAnsi="仿宋" w:eastAsia="仿宋" w:cs="仿宋"/>
          <w:sz w:val="24"/>
          <w:u w:val="single"/>
        </w:rPr>
        <w:t xml:space="preserve">            </w:t>
      </w:r>
      <w:r>
        <w:rPr>
          <w:rFonts w:hint="eastAsia" w:ascii="仿宋" w:hAnsi="仿宋" w:eastAsia="仿宋" w:cs="仿宋"/>
          <w:sz w:val="24"/>
        </w:rPr>
        <w:t>；双方明确，除该指定接货人外，其他任何人员（包括甲方的其他任何工作人员）签署的接货单，甲方均不予认可。</w:t>
      </w:r>
    </w:p>
    <w:p>
      <w:pPr>
        <w:spacing w:line="520" w:lineRule="exact"/>
        <w:rPr>
          <w:rFonts w:ascii="仿宋" w:hAnsi="仿宋" w:eastAsia="仿宋" w:cs="仿宋"/>
          <w:sz w:val="24"/>
        </w:rPr>
      </w:pPr>
      <w:r>
        <w:rPr>
          <w:rFonts w:hint="eastAsia" w:ascii="仿宋" w:hAnsi="仿宋" w:eastAsia="仿宋" w:cs="仿宋"/>
          <w:sz w:val="24"/>
        </w:rPr>
        <w:t xml:space="preserve">   3、在交付时，乙方必须向甲方提供保修凭证等一切相关资料及配件，否则，甲方有权不予付款且不承担违约责任。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4、货物交付完成且经甲方验收合格前，本合同项下商品的损毁灭失风险由乙方承担，货物交付完成且经甲方验收合格后，商品的所有权及损毁灭失风险转移至甲方。</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六、产品包装及运输</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 xml:space="preserve">１、包装必须与运输方式相适应，包装方式的确定和包装费用均由乙方负责;由于不适当的包装而造成的货物有任何的损坏由乙方负责。 </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2、运输途中的货物安全问题均由乙方负责。</w:t>
      </w:r>
    </w:p>
    <w:p>
      <w:pPr>
        <w:spacing w:line="520" w:lineRule="exact"/>
        <w:ind w:firstLine="361" w:firstLineChars="150"/>
        <w:rPr>
          <w:rFonts w:ascii="仿宋" w:hAnsi="仿宋" w:eastAsia="仿宋" w:cs="仿宋"/>
          <w:bCs/>
          <w:sz w:val="24"/>
        </w:rPr>
      </w:pPr>
      <w:r>
        <w:rPr>
          <w:rFonts w:hint="eastAsia" w:ascii="仿宋" w:hAnsi="仿宋" w:eastAsia="仿宋" w:cs="仿宋"/>
          <w:b/>
          <w:sz w:val="24"/>
        </w:rPr>
        <w:t>七、验收</w:t>
      </w:r>
    </w:p>
    <w:p>
      <w:pPr>
        <w:spacing w:line="520" w:lineRule="exact"/>
        <w:ind w:firstLine="360" w:firstLineChars="150"/>
        <w:rPr>
          <w:rFonts w:ascii="仿宋" w:hAnsi="仿宋" w:eastAsia="仿宋" w:cs="仿宋"/>
          <w:sz w:val="24"/>
        </w:rPr>
      </w:pPr>
      <w:r>
        <w:rPr>
          <w:rFonts w:hint="eastAsia" w:ascii="仿宋" w:hAnsi="仿宋" w:eastAsia="仿宋" w:cs="仿宋"/>
          <w:sz w:val="24"/>
        </w:rPr>
        <w:t>1、在交货前，乙方应确保制造商对货物的有关内在和外观质量、规格、性能、数量和重量进行准确的和全面的检验，并出具货物符合合同规定的</w:t>
      </w:r>
      <w:r>
        <w:rPr>
          <w:rFonts w:hint="eastAsia" w:ascii="仿宋" w:hAnsi="仿宋" w:eastAsia="仿宋" w:cs="仿宋"/>
          <w:sz w:val="24"/>
          <w:lang w:val="en-US"/>
        </w:rPr>
        <w:t>验收单</w:t>
      </w:r>
      <w:r>
        <w:rPr>
          <w:rFonts w:hint="eastAsia" w:ascii="仿宋" w:hAnsi="仿宋" w:eastAsia="仿宋" w:cs="仿宋"/>
          <w:sz w:val="24"/>
        </w:rPr>
        <w:t>。该</w:t>
      </w:r>
      <w:r>
        <w:rPr>
          <w:rFonts w:hint="eastAsia" w:ascii="仿宋" w:hAnsi="仿宋" w:eastAsia="仿宋" w:cs="仿宋"/>
          <w:sz w:val="24"/>
          <w:lang w:val="en-US"/>
        </w:rPr>
        <w:t>验收单</w:t>
      </w:r>
      <w:r>
        <w:rPr>
          <w:rFonts w:hint="eastAsia" w:ascii="仿宋" w:hAnsi="仿宋" w:eastAsia="仿宋" w:cs="仿宋"/>
          <w:sz w:val="24"/>
        </w:rPr>
        <w:t>将作为申请付款单据的必要条件。但不应视为是对质量、规格、性能、数量的最终定论。</w:t>
      </w:r>
    </w:p>
    <w:p>
      <w:pPr>
        <w:spacing w:line="520" w:lineRule="exact"/>
        <w:ind w:firstLine="360" w:firstLineChars="150"/>
        <w:rPr>
          <w:rFonts w:ascii="仿宋" w:hAnsi="仿宋" w:eastAsia="仿宋" w:cs="仿宋"/>
          <w:sz w:val="24"/>
        </w:rPr>
      </w:pPr>
      <w:r>
        <w:rPr>
          <w:rFonts w:hint="eastAsia" w:ascii="仿宋" w:hAnsi="仿宋" w:eastAsia="仿宋" w:cs="仿宋"/>
          <w:sz w:val="24"/>
        </w:rPr>
        <w:t xml:space="preserve">2、数量: 乙方交货时，甲乙双方应各指定一名工作人员对货物数量进行统计，交货完成后，就甲方验收合格的货物数量，由双方各自指定的工作人员在交货清单上签字确认，交货清单一式两份，作为今后双方结算的依据。 </w:t>
      </w:r>
    </w:p>
    <w:p>
      <w:pPr>
        <w:spacing w:line="520" w:lineRule="exact"/>
        <w:ind w:firstLine="360" w:firstLineChars="150"/>
        <w:rPr>
          <w:rFonts w:ascii="仿宋" w:hAnsi="仿宋" w:eastAsia="仿宋" w:cs="仿宋"/>
          <w:sz w:val="24"/>
        </w:rPr>
      </w:pPr>
      <w:r>
        <w:rPr>
          <w:rFonts w:hint="eastAsia" w:ascii="仿宋" w:hAnsi="仿宋" w:eastAsia="仿宋" w:cs="仿宋"/>
          <w:sz w:val="24"/>
        </w:rPr>
        <w:t>3、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八、售后服务</w:t>
      </w:r>
    </w:p>
    <w:p>
      <w:pPr>
        <w:spacing w:line="520" w:lineRule="exact"/>
        <w:ind w:firstLine="360" w:firstLineChars="150"/>
        <w:rPr>
          <w:rFonts w:ascii="仿宋" w:hAnsi="仿宋" w:eastAsia="仿宋" w:cs="仿宋"/>
          <w:sz w:val="24"/>
        </w:rPr>
      </w:pPr>
      <w:r>
        <w:rPr>
          <w:rFonts w:hint="eastAsia" w:ascii="仿宋" w:hAnsi="仿宋" w:eastAsia="仿宋" w:cs="仿宋"/>
          <w:sz w:val="24"/>
        </w:rPr>
        <w:t>上述产品的免费保修期为交货并验收合格后</w:t>
      </w:r>
      <w:r>
        <w:rPr>
          <w:rFonts w:hint="eastAsia" w:ascii="仿宋" w:hAnsi="仿宋" w:eastAsia="仿宋" w:cs="仿宋"/>
          <w:sz w:val="24"/>
          <w:u w:val="single"/>
        </w:rPr>
        <w:t xml:space="preserve">         </w:t>
      </w:r>
      <w:r>
        <w:rPr>
          <w:rFonts w:hint="eastAsia" w:ascii="仿宋" w:hAnsi="仿宋" w:eastAsia="仿宋" w:cs="仿宋"/>
          <w:sz w:val="24"/>
        </w:rPr>
        <w:t>；</w:t>
      </w:r>
    </w:p>
    <w:p>
      <w:pPr>
        <w:spacing w:line="520" w:lineRule="exact"/>
        <w:ind w:firstLine="360" w:firstLineChars="150"/>
        <w:rPr>
          <w:rFonts w:ascii="仿宋" w:hAnsi="仿宋" w:eastAsia="仿宋" w:cs="仿宋"/>
          <w:sz w:val="24"/>
        </w:rPr>
      </w:pPr>
      <w:r>
        <w:rPr>
          <w:rFonts w:hint="eastAsia" w:ascii="仿宋" w:hAnsi="仿宋" w:eastAsia="仿宋" w:cs="仿宋"/>
          <w:sz w:val="24"/>
        </w:rPr>
        <w:t>免费更换时间为交货并验收合格后</w:t>
      </w:r>
      <w:r>
        <w:rPr>
          <w:rFonts w:hint="eastAsia" w:ascii="仿宋" w:hAnsi="仿宋" w:eastAsia="仿宋" w:cs="仿宋"/>
          <w:sz w:val="24"/>
          <w:u w:val="single"/>
        </w:rPr>
        <w:t xml:space="preserve">                </w:t>
      </w:r>
      <w:r>
        <w:rPr>
          <w:rFonts w:hint="eastAsia" w:ascii="仿宋" w:hAnsi="仿宋" w:eastAsia="仿宋" w:cs="仿宋"/>
          <w:sz w:val="24"/>
        </w:rPr>
        <w:t>；</w:t>
      </w:r>
    </w:p>
    <w:p>
      <w:pPr>
        <w:spacing w:line="520" w:lineRule="exact"/>
        <w:ind w:firstLine="360" w:firstLineChars="150"/>
        <w:rPr>
          <w:rFonts w:ascii="仿宋" w:hAnsi="仿宋" w:eastAsia="仿宋" w:cs="仿宋"/>
          <w:sz w:val="24"/>
          <w:u w:val="single"/>
        </w:rPr>
      </w:pPr>
      <w:r>
        <w:rPr>
          <w:rFonts w:hint="eastAsia" w:ascii="仿宋" w:hAnsi="仿宋" w:eastAsia="仿宋" w:cs="仿宋"/>
          <w:sz w:val="24"/>
        </w:rPr>
        <w:t xml:space="preserve">乙方售后服务联系人 </w:t>
      </w:r>
      <w:r>
        <w:rPr>
          <w:rFonts w:hint="eastAsia" w:ascii="仿宋" w:hAnsi="仿宋" w:eastAsia="仿宋" w:cs="仿宋"/>
          <w:sz w:val="24"/>
          <w:u w:val="single"/>
        </w:rPr>
        <w:t xml:space="preserve">                    </w:t>
      </w:r>
      <w:r>
        <w:rPr>
          <w:rFonts w:hint="eastAsia" w:ascii="仿宋" w:hAnsi="仿宋" w:eastAsia="仿宋" w:cs="仿宋"/>
          <w:sz w:val="24"/>
        </w:rPr>
        <w:t>；</w:t>
      </w:r>
    </w:p>
    <w:p>
      <w:pPr>
        <w:spacing w:line="520" w:lineRule="exact"/>
        <w:ind w:firstLine="360" w:firstLineChars="150"/>
        <w:rPr>
          <w:rFonts w:ascii="仿宋" w:hAnsi="仿宋" w:eastAsia="仿宋" w:cs="仿宋"/>
          <w:sz w:val="24"/>
          <w:u w:val="single"/>
        </w:rPr>
      </w:pPr>
      <w:r>
        <w:rPr>
          <w:rFonts w:hint="eastAsia" w:ascii="仿宋" w:hAnsi="仿宋" w:eastAsia="仿宋" w:cs="仿宋"/>
          <w:sz w:val="24"/>
        </w:rPr>
        <w:t>联系电话</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九、货款的支付</w:t>
      </w:r>
    </w:p>
    <w:p>
      <w:pPr>
        <w:spacing w:line="520" w:lineRule="exact"/>
        <w:ind w:firstLine="360" w:firstLineChars="150"/>
        <w:rPr>
          <w:rFonts w:ascii="仿宋" w:hAnsi="仿宋" w:eastAsia="仿宋" w:cs="仿宋"/>
          <w:sz w:val="24"/>
        </w:rPr>
      </w:pPr>
      <w:r>
        <w:rPr>
          <w:rFonts w:hint="eastAsia" w:ascii="仿宋" w:hAnsi="仿宋" w:eastAsia="仿宋" w:cs="仿宋"/>
          <w:sz w:val="24"/>
        </w:rPr>
        <w:t>1、原则上不支付预付款。货到验收合格后付总价款的</w:t>
      </w:r>
      <w:r>
        <w:rPr>
          <w:rFonts w:hint="eastAsia" w:ascii="仿宋" w:hAnsi="仿宋" w:eastAsia="仿宋" w:cs="仿宋"/>
          <w:sz w:val="24"/>
          <w:u w:val="single"/>
          <w:lang w:val="en-US"/>
        </w:rPr>
        <w:t xml:space="preserve">    </w:t>
      </w:r>
      <w:r>
        <w:rPr>
          <w:rFonts w:hint="eastAsia" w:ascii="仿宋" w:hAnsi="仿宋" w:eastAsia="仿宋" w:cs="仿宋"/>
          <w:sz w:val="24"/>
        </w:rPr>
        <w:t>%（大写</w:t>
      </w:r>
      <w:r>
        <w:rPr>
          <w:rFonts w:hint="eastAsia" w:ascii="仿宋" w:hAnsi="仿宋" w:eastAsia="仿宋" w:cs="仿宋"/>
          <w:sz w:val="24"/>
          <w:u w:val="single"/>
        </w:rPr>
        <w:t>：</w:t>
      </w:r>
      <w:r>
        <w:rPr>
          <w:rFonts w:hint="eastAsia" w:ascii="仿宋" w:hAnsi="仿宋" w:eastAsia="仿宋" w:cs="仿宋"/>
          <w:sz w:val="24"/>
          <w:lang w:val="en-US"/>
        </w:rPr>
        <w:t xml:space="preserve">    </w:t>
      </w:r>
      <w:r>
        <w:rPr>
          <w:rFonts w:hint="eastAsia" w:ascii="仿宋" w:hAnsi="仿宋" w:eastAsia="仿宋" w:cs="仿宋"/>
          <w:sz w:val="24"/>
        </w:rPr>
        <w:t xml:space="preserve">             小写</w:t>
      </w:r>
      <w:r>
        <w:rPr>
          <w:rFonts w:hint="eastAsia" w:ascii="仿宋" w:hAnsi="仿宋" w:eastAsia="仿宋" w:cs="仿宋"/>
          <w:sz w:val="24"/>
          <w:u w:val="single"/>
        </w:rPr>
        <w:t xml:space="preserve">：      </w:t>
      </w:r>
      <w:r>
        <w:rPr>
          <w:rFonts w:hint="eastAsia" w:ascii="仿宋" w:hAnsi="仿宋" w:eastAsia="仿宋" w:cs="仿宋"/>
          <w:sz w:val="24"/>
        </w:rPr>
        <w:t>），质保金为</w:t>
      </w:r>
      <w:r>
        <w:rPr>
          <w:rFonts w:hint="eastAsia" w:ascii="仿宋" w:hAnsi="仿宋" w:eastAsia="仿宋" w:cs="仿宋"/>
          <w:sz w:val="24"/>
          <w:u w:val="single"/>
          <w:lang w:val="en-US"/>
        </w:rPr>
        <w:t xml:space="preserve">   </w:t>
      </w:r>
      <w:r>
        <w:rPr>
          <w:rFonts w:hint="eastAsia" w:ascii="仿宋" w:hAnsi="仿宋" w:eastAsia="仿宋" w:cs="仿宋"/>
          <w:sz w:val="24"/>
        </w:rPr>
        <w:t>%（大写</w:t>
      </w:r>
      <w:r>
        <w:rPr>
          <w:rFonts w:hint="eastAsia" w:ascii="仿宋" w:hAnsi="仿宋" w:eastAsia="仿宋" w:cs="仿宋"/>
          <w:sz w:val="24"/>
          <w:u w:val="single"/>
        </w:rPr>
        <w:t xml:space="preserve">：      </w:t>
      </w:r>
      <w:r>
        <w:rPr>
          <w:rFonts w:hint="eastAsia" w:ascii="仿宋" w:hAnsi="仿宋" w:eastAsia="仿宋" w:cs="仿宋"/>
          <w:sz w:val="24"/>
        </w:rPr>
        <w:t>小写</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lang w:val="en-US"/>
        </w:rPr>
        <w:t>待质保期满后经甲方再次验收产品无任何质量问题，甲方无息支付。</w:t>
      </w:r>
      <w:r>
        <w:rPr>
          <w:rFonts w:hint="eastAsia" w:ascii="仿宋" w:hAnsi="仿宋" w:eastAsia="仿宋" w:cs="仿宋"/>
          <w:sz w:val="24"/>
        </w:rPr>
        <w:t xml:space="preserve"> </w:t>
      </w:r>
    </w:p>
    <w:p>
      <w:pPr>
        <w:spacing w:line="520" w:lineRule="exact"/>
        <w:ind w:firstLine="360" w:firstLineChars="150"/>
        <w:rPr>
          <w:rFonts w:ascii="仿宋" w:hAnsi="仿宋" w:eastAsia="仿宋" w:cs="仿宋"/>
          <w:sz w:val="24"/>
        </w:rPr>
      </w:pPr>
      <w:r>
        <w:rPr>
          <w:rFonts w:hint="eastAsia" w:ascii="仿宋" w:hAnsi="仿宋" w:eastAsia="仿宋" w:cs="仿宋"/>
          <w:sz w:val="24"/>
        </w:rPr>
        <w:t>2、甲方支付上述任何一笔款项前，乙方应提供符合甲方财务做账要求的正规增值税发票，否则，甲方有权拒付款项且不承担违约责任。</w:t>
      </w:r>
    </w:p>
    <w:p>
      <w:pPr>
        <w:spacing w:line="520" w:lineRule="exact"/>
        <w:ind w:firstLine="360" w:firstLineChars="150"/>
        <w:jc w:val="both"/>
        <w:rPr>
          <w:rFonts w:ascii="仿宋" w:hAnsi="仿宋" w:eastAsia="仿宋" w:cs="仿宋"/>
          <w:sz w:val="24"/>
        </w:rPr>
      </w:pPr>
      <w:r>
        <w:rPr>
          <w:rFonts w:hint="eastAsia" w:ascii="仿宋" w:hAnsi="仿宋" w:eastAsia="仿宋" w:cs="仿宋"/>
          <w:sz w:val="24"/>
          <w:lang w:val="en-US"/>
        </w:rPr>
        <w:t>3、</w:t>
      </w:r>
      <w:r>
        <w:rPr>
          <w:rFonts w:hint="eastAsia" w:ascii="仿宋" w:hAnsi="仿宋" w:eastAsia="仿宋" w:cs="仿宋"/>
          <w:sz w:val="24"/>
        </w:rPr>
        <w:t>乙方银行账户信息：</w:t>
      </w:r>
    </w:p>
    <w:p>
      <w:pPr>
        <w:spacing w:line="520" w:lineRule="exact"/>
        <w:ind w:firstLine="560"/>
        <w:jc w:val="both"/>
        <w:rPr>
          <w:rFonts w:ascii="仿宋" w:hAnsi="仿宋" w:eastAsia="仿宋" w:cs="仿宋"/>
          <w:sz w:val="24"/>
          <w:u w:val="single"/>
        </w:rPr>
      </w:pPr>
      <w:r>
        <w:rPr>
          <w:rFonts w:hint="eastAsia" w:ascii="仿宋" w:hAnsi="仿宋" w:eastAsia="仿宋" w:cs="仿宋"/>
          <w:sz w:val="24"/>
        </w:rPr>
        <w:t>开</w:t>
      </w:r>
      <w:r>
        <w:rPr>
          <w:rFonts w:hint="eastAsia" w:ascii="仿宋" w:hAnsi="仿宋" w:eastAsia="仿宋" w:cs="仿宋"/>
          <w:sz w:val="24"/>
          <w:lang w:val="en-US"/>
        </w:rPr>
        <w:t xml:space="preserve"> </w:t>
      </w:r>
      <w:r>
        <w:rPr>
          <w:rFonts w:hint="eastAsia" w:ascii="仿宋" w:hAnsi="仿宋" w:eastAsia="仿宋" w:cs="仿宋"/>
          <w:sz w:val="24"/>
        </w:rPr>
        <w:t>户</w:t>
      </w:r>
      <w:r>
        <w:rPr>
          <w:rFonts w:hint="eastAsia" w:ascii="仿宋" w:hAnsi="仿宋" w:eastAsia="仿宋" w:cs="仿宋"/>
          <w:sz w:val="24"/>
          <w:lang w:val="en-US"/>
        </w:rPr>
        <w:t xml:space="preserve"> </w:t>
      </w:r>
      <w:r>
        <w:rPr>
          <w:rFonts w:hint="eastAsia" w:ascii="仿宋" w:hAnsi="仿宋" w:eastAsia="仿宋" w:cs="仿宋"/>
          <w:sz w:val="24"/>
        </w:rPr>
        <w:t>行：</w:t>
      </w:r>
      <w:r>
        <w:rPr>
          <w:rFonts w:hint="eastAsia" w:ascii="仿宋" w:hAnsi="仿宋" w:eastAsia="仿宋" w:cs="仿宋"/>
          <w:sz w:val="24"/>
          <w:u w:val="single"/>
        </w:rPr>
        <w:t xml:space="preserve"> </w:t>
      </w:r>
      <w:r>
        <w:rPr>
          <w:rFonts w:hint="eastAsia" w:ascii="仿宋" w:hAnsi="仿宋" w:eastAsia="仿宋" w:cs="仿宋"/>
          <w:sz w:val="24"/>
          <w:u w:val="single"/>
          <w:lang w:val="en-US"/>
        </w:rPr>
        <w:t xml:space="preserve">                 </w:t>
      </w:r>
      <w:r>
        <w:rPr>
          <w:rFonts w:hint="eastAsia" w:ascii="仿宋" w:hAnsi="仿宋" w:eastAsia="仿宋" w:cs="仿宋"/>
          <w:sz w:val="24"/>
          <w:u w:val="single"/>
        </w:rPr>
        <w:t xml:space="preserve"> </w:t>
      </w:r>
    </w:p>
    <w:p>
      <w:pPr>
        <w:spacing w:line="520" w:lineRule="exact"/>
        <w:ind w:firstLine="560"/>
        <w:jc w:val="both"/>
        <w:rPr>
          <w:rFonts w:ascii="仿宋" w:hAnsi="仿宋" w:eastAsia="仿宋" w:cs="仿宋"/>
          <w:sz w:val="24"/>
          <w:u w:val="single"/>
        </w:rPr>
      </w:pPr>
      <w:r>
        <w:rPr>
          <w:rFonts w:hint="eastAsia" w:ascii="仿宋" w:hAnsi="仿宋" w:eastAsia="仿宋" w:cs="仿宋"/>
          <w:sz w:val="24"/>
        </w:rPr>
        <w:t>账户名称：</w:t>
      </w:r>
      <w:r>
        <w:rPr>
          <w:rFonts w:hint="eastAsia" w:ascii="仿宋" w:hAnsi="仿宋" w:eastAsia="仿宋" w:cs="仿宋"/>
          <w:sz w:val="24"/>
          <w:u w:val="single"/>
        </w:rPr>
        <w:t xml:space="preserve"> </w:t>
      </w:r>
      <w:r>
        <w:rPr>
          <w:rFonts w:hint="eastAsia" w:ascii="仿宋" w:hAnsi="仿宋" w:eastAsia="仿宋" w:cs="仿宋"/>
          <w:sz w:val="24"/>
          <w:u w:val="single"/>
          <w:lang w:val="en-US"/>
        </w:rPr>
        <w:t xml:space="preserve">                 </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spacing w:line="520" w:lineRule="exact"/>
        <w:ind w:firstLine="560"/>
        <w:jc w:val="both"/>
        <w:rPr>
          <w:rFonts w:ascii="仿宋" w:hAnsi="仿宋" w:eastAsia="仿宋" w:cs="仿宋"/>
          <w:sz w:val="24"/>
          <w:u w:val="single"/>
        </w:rPr>
      </w:pPr>
      <w:r>
        <w:rPr>
          <w:rFonts w:hint="eastAsia" w:ascii="仿宋" w:hAnsi="仿宋" w:eastAsia="仿宋" w:cs="仿宋"/>
          <w:sz w:val="24"/>
        </w:rPr>
        <w:t>银行账号：</w:t>
      </w:r>
      <w:r>
        <w:rPr>
          <w:rFonts w:hint="eastAsia" w:ascii="仿宋" w:hAnsi="仿宋" w:eastAsia="仿宋" w:cs="仿宋"/>
          <w:sz w:val="24"/>
          <w:u w:val="single"/>
        </w:rPr>
        <w:t xml:space="preserve">    </w:t>
      </w:r>
      <w:r>
        <w:rPr>
          <w:rFonts w:hint="eastAsia" w:ascii="仿宋" w:hAnsi="仿宋" w:eastAsia="仿宋" w:cs="仿宋"/>
          <w:sz w:val="24"/>
          <w:u w:val="single"/>
          <w:lang w:val="en-US"/>
        </w:rPr>
        <w:t xml:space="preserve">         </w:t>
      </w:r>
      <w:r>
        <w:rPr>
          <w:rFonts w:hint="eastAsia" w:ascii="仿宋" w:hAnsi="仿宋" w:eastAsia="仿宋" w:cs="仿宋"/>
          <w:sz w:val="24"/>
          <w:u w:val="single"/>
        </w:rPr>
        <w:t xml:space="preserve">    </w:t>
      </w:r>
      <w:r>
        <w:rPr>
          <w:rFonts w:hint="eastAsia" w:ascii="仿宋" w:hAnsi="仿宋" w:eastAsia="仿宋" w:cs="仿宋"/>
          <w:sz w:val="24"/>
          <w:u w:val="single"/>
          <w:lang w:val="en-US"/>
        </w:rPr>
        <w:t xml:space="preserve">  </w:t>
      </w:r>
      <w:r>
        <w:rPr>
          <w:rFonts w:hint="eastAsia" w:ascii="仿宋" w:hAnsi="仿宋" w:eastAsia="仿宋" w:cs="仿宋"/>
          <w:sz w:val="24"/>
        </w:rPr>
        <w:t xml:space="preserve">               </w:t>
      </w:r>
    </w:p>
    <w:p>
      <w:pPr>
        <w:spacing w:line="520" w:lineRule="exact"/>
        <w:ind w:firstLine="480" w:firstLineChars="200"/>
        <w:rPr>
          <w:rFonts w:ascii="仿宋" w:hAnsi="仿宋" w:eastAsia="仿宋" w:cs="仿宋"/>
          <w:sz w:val="24"/>
        </w:rPr>
      </w:pPr>
      <w:r>
        <w:rPr>
          <w:rFonts w:hint="eastAsia" w:ascii="仿宋" w:hAnsi="仿宋" w:eastAsia="仿宋" w:cs="仿宋"/>
          <w:sz w:val="24"/>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十、违约责任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1、甲方违约责任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1）乙方按协议约定履行完协议义务后，甲方无任何理由拒决验收 (遇不可抗力除外)的，乙方有权追究甲方逾期验收的违约责任，按照中国人民银行同期存款利率向乙方承担违约金。如遇特殊情况甲方要求推迟履行协议的，可事先征得乙方的同意。</w:t>
      </w:r>
    </w:p>
    <w:p>
      <w:pPr>
        <w:spacing w:line="520" w:lineRule="exact"/>
        <w:ind w:firstLine="360" w:firstLineChars="150"/>
        <w:rPr>
          <w:rFonts w:ascii="仿宋" w:hAnsi="仿宋" w:eastAsia="仿宋" w:cs="仿宋"/>
          <w:sz w:val="24"/>
        </w:rPr>
      </w:pPr>
      <w:r>
        <w:rPr>
          <w:rFonts w:hint="eastAsia" w:ascii="仿宋" w:hAnsi="仿宋" w:eastAsia="仿宋" w:cs="仿宋"/>
          <w:sz w:val="24"/>
        </w:rPr>
        <w:t>2、乙方违约责任</w:t>
      </w:r>
    </w:p>
    <w:p>
      <w:pPr>
        <w:spacing w:line="520" w:lineRule="exact"/>
        <w:ind w:firstLine="360" w:firstLineChars="150"/>
        <w:rPr>
          <w:rFonts w:ascii="仿宋" w:hAnsi="仿宋" w:eastAsia="仿宋" w:cs="仿宋"/>
          <w:sz w:val="24"/>
        </w:rPr>
      </w:pPr>
      <w:r>
        <w:rPr>
          <w:rFonts w:hint="eastAsia" w:ascii="仿宋" w:hAnsi="仿宋" w:eastAsia="仿宋" w:cs="仿宋"/>
          <w:sz w:val="24"/>
        </w:rPr>
        <w:t>1）乙方应严格按照合同约定的时间交货，如乙方延迟交货，甲方有权追究乙方延迟交货的违约责任。每逾期一日，乙方按合同总额的千分之一承担违约金，乙方逾期供货超出交付期十天(含十天)以上的，甲方有权解除合同并追究乙方的违约责任，甲方解除合同的，乙方应支付合同总价款20%的违约金，乙方支付上述违约金不足以赔偿甲方损失的，甲方有权另行向乙方索赔（包括但不限于第三方索赔、律师费、诉讼费、鉴定费、公证费、差旅费等甲方采取诉讼途径发生的一切费用）。</w:t>
      </w:r>
    </w:p>
    <w:p>
      <w:pPr>
        <w:spacing w:line="520" w:lineRule="exact"/>
        <w:ind w:firstLine="360" w:firstLineChars="150"/>
        <w:rPr>
          <w:rFonts w:ascii="仿宋" w:hAnsi="仿宋" w:eastAsia="仿宋" w:cs="仿宋"/>
          <w:sz w:val="24"/>
        </w:rPr>
      </w:pPr>
      <w:r>
        <w:rPr>
          <w:rFonts w:hint="eastAsia" w:ascii="仿宋" w:hAnsi="仿宋" w:eastAsia="仿宋" w:cs="仿宋"/>
          <w:sz w:val="24"/>
        </w:rPr>
        <w:t>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pPr>
        <w:spacing w:line="520" w:lineRule="exact"/>
        <w:ind w:firstLine="360" w:firstLineChars="150"/>
        <w:rPr>
          <w:rFonts w:ascii="仿宋" w:hAnsi="仿宋" w:eastAsia="仿宋" w:cs="仿宋"/>
          <w:sz w:val="24"/>
        </w:rPr>
      </w:pPr>
      <w:r>
        <w:rPr>
          <w:rFonts w:hint="eastAsia" w:ascii="仿宋" w:hAnsi="仿宋" w:eastAsia="仿宋" w:cs="仿宋"/>
          <w:sz w:val="24"/>
        </w:rPr>
        <w:t>3）乙方所交产品品种、型号、规格、质量、性能不符合合同规定的，由乙方负责包换或包修，并承担修理、调换或退货而支付的实际费用。乙方不能修理或者不能调换的，按合同总额的百分之二十承担违约金。</w:t>
      </w:r>
    </w:p>
    <w:p>
      <w:pPr>
        <w:spacing w:line="520" w:lineRule="exact"/>
        <w:ind w:firstLine="360" w:firstLineChars="150"/>
        <w:rPr>
          <w:rFonts w:ascii="仿宋" w:hAnsi="仿宋" w:eastAsia="仿宋" w:cs="仿宋"/>
          <w:sz w:val="24"/>
        </w:rPr>
      </w:pPr>
      <w:r>
        <w:rPr>
          <w:rFonts w:hint="eastAsia" w:ascii="仿宋" w:hAnsi="仿宋" w:eastAsia="仿宋" w:cs="仿宋"/>
          <w:sz w:val="24"/>
        </w:rPr>
        <w:t>4）乙方在协议供货有效期内违反本有关质量保证及售后服务的，甲方有权要求乙方支付合同总价款20%的违约金，乙方支付上述违约金不足以赔偿甲方损失的，甲方有权另行向乙方索赔（包括但不限于第三方索赔、律师费、诉讼费、鉴定费、公证费、差旅费等甲方采取诉讼途径发生的一切费用）。</w:t>
      </w:r>
    </w:p>
    <w:p>
      <w:pPr>
        <w:spacing w:line="520" w:lineRule="exact"/>
        <w:ind w:firstLine="360" w:firstLineChars="150"/>
        <w:rPr>
          <w:rFonts w:ascii="仿宋" w:hAnsi="仿宋" w:eastAsia="仿宋" w:cs="仿宋"/>
          <w:sz w:val="24"/>
        </w:rPr>
      </w:pPr>
      <w:r>
        <w:rPr>
          <w:rFonts w:hint="eastAsia" w:ascii="仿宋" w:hAnsi="仿宋" w:eastAsia="仿宋" w:cs="仿宋"/>
          <w:sz w:val="24"/>
        </w:rPr>
        <w:t>5）乙方向甲方承诺，如发生乙方向甲方指定人员或与该业务有关的任何工作人员行贿、送礼等行为，或与甲方相关工作人员串通，做出损害甲方利益的任何行为，每次按合同总金额的30%的数额向甲方承担违约金。</w:t>
      </w:r>
    </w:p>
    <w:p>
      <w:pPr>
        <w:spacing w:line="520" w:lineRule="exact"/>
        <w:ind w:firstLine="360" w:firstLineChars="150"/>
        <w:rPr>
          <w:rFonts w:ascii="仿宋" w:hAnsi="仿宋" w:eastAsia="仿宋" w:cs="仿宋"/>
          <w:sz w:val="24"/>
        </w:rPr>
      </w:pPr>
      <w:r>
        <w:rPr>
          <w:rFonts w:hint="eastAsia" w:ascii="仿宋" w:hAnsi="仿宋" w:eastAsia="仿宋" w:cs="仿宋"/>
          <w:sz w:val="24"/>
        </w:rPr>
        <w:t>6）本合同签订后，乙方不得以货物市场价格上涨等各种理由断货、中止供货或要求甲方调价，否则，甲方有权解除合同并拒绝支付任何合同款项，乙方向甲方支付合同总价20%的违约金。</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十一、不可抗力</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2、“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十二、争议解决</w:t>
      </w:r>
    </w:p>
    <w:p>
      <w:pPr>
        <w:spacing w:line="520" w:lineRule="exact"/>
        <w:ind w:firstLine="360" w:firstLineChars="150"/>
        <w:rPr>
          <w:rFonts w:ascii="仿宋" w:hAnsi="仿宋" w:eastAsia="仿宋" w:cs="仿宋"/>
          <w:sz w:val="24"/>
        </w:rPr>
      </w:pPr>
      <w:r>
        <w:rPr>
          <w:rFonts w:hint="eastAsia" w:ascii="仿宋" w:hAnsi="仿宋" w:eastAsia="仿宋" w:cs="仿宋"/>
          <w:sz w:val="24"/>
        </w:rPr>
        <w:t>本合同如发生纠纷，当事人双方应当及时协商解决，协商不成时，可向甲方所在地人民法院起诉。</w:t>
      </w:r>
    </w:p>
    <w:p>
      <w:pPr>
        <w:spacing w:line="520" w:lineRule="exact"/>
        <w:ind w:firstLine="361" w:firstLineChars="150"/>
        <w:rPr>
          <w:rFonts w:ascii="仿宋" w:hAnsi="仿宋" w:eastAsia="仿宋" w:cs="仿宋"/>
          <w:b/>
          <w:bCs/>
          <w:sz w:val="24"/>
        </w:rPr>
      </w:pPr>
      <w:r>
        <w:rPr>
          <w:rFonts w:hint="eastAsia" w:ascii="仿宋" w:hAnsi="仿宋" w:eastAsia="仿宋" w:cs="仿宋"/>
          <w:b/>
          <w:bCs/>
          <w:sz w:val="24"/>
        </w:rPr>
        <w:t>十三、合同的文本及生效</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1、本合同一式陆份，甲方执肆份、乙方执贰份。</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2、本合同经双方法定代表人签字或单位盖章或双方委托代理人签字成立生效。</w:t>
      </w:r>
    </w:p>
    <w:p>
      <w:pPr>
        <w:spacing w:line="520" w:lineRule="exact"/>
        <w:ind w:firstLine="360" w:firstLineChars="150"/>
        <w:rPr>
          <w:rFonts w:ascii="仿宋" w:hAnsi="仿宋" w:eastAsia="仿宋" w:cs="仿宋"/>
          <w:bCs/>
          <w:sz w:val="24"/>
        </w:rPr>
      </w:pPr>
      <w:r>
        <w:rPr>
          <w:rFonts w:hint="eastAsia" w:ascii="仿宋" w:hAnsi="仿宋" w:eastAsia="仿宋" w:cs="仿宋"/>
          <w:bCs/>
          <w:sz w:val="24"/>
        </w:rPr>
        <w:t>3、合同内容如遇国家法律、法规及政策另有规定的，从其规定。</w:t>
      </w:r>
    </w:p>
    <w:p>
      <w:pPr>
        <w:spacing w:line="520" w:lineRule="exact"/>
        <w:ind w:firstLine="361" w:firstLineChars="150"/>
        <w:rPr>
          <w:rFonts w:ascii="仿宋" w:hAnsi="仿宋" w:eastAsia="仿宋" w:cs="仿宋"/>
          <w:b/>
          <w:sz w:val="24"/>
        </w:rPr>
      </w:pPr>
      <w:r>
        <w:rPr>
          <w:rFonts w:hint="eastAsia" w:ascii="仿宋" w:hAnsi="仿宋" w:eastAsia="仿宋" w:cs="仿宋"/>
          <w:b/>
          <w:sz w:val="24"/>
        </w:rPr>
        <w:t>十四、其他约定事项</w:t>
      </w:r>
    </w:p>
    <w:p>
      <w:pPr>
        <w:spacing w:line="520" w:lineRule="exact"/>
        <w:ind w:firstLine="360" w:firstLineChars="150"/>
        <w:rPr>
          <w:rFonts w:ascii="仿宋" w:hAnsi="仿宋" w:eastAsia="仿宋" w:cs="仿宋"/>
          <w:sz w:val="24"/>
        </w:rPr>
      </w:pPr>
      <w:r>
        <w:rPr>
          <w:rFonts w:hint="eastAsia" w:ascii="仿宋" w:hAnsi="仿宋" w:eastAsia="仿宋" w:cs="仿宋"/>
          <w:sz w:val="24"/>
        </w:rPr>
        <w:t>1、和本合同相关的双方往来函件(包括传真件、电子邮件)与原件具有同等的法律效力，修改无效。</w:t>
      </w:r>
    </w:p>
    <w:p>
      <w:pPr>
        <w:spacing w:line="520" w:lineRule="exact"/>
        <w:ind w:firstLine="360" w:firstLineChars="150"/>
        <w:rPr>
          <w:rFonts w:ascii="仿宋" w:hAnsi="仿宋" w:eastAsia="仿宋" w:cs="仿宋"/>
          <w:sz w:val="24"/>
        </w:rPr>
      </w:pPr>
      <w:r>
        <w:rPr>
          <w:rFonts w:hint="eastAsia" w:ascii="仿宋" w:hAnsi="仿宋" w:eastAsia="仿宋" w:cs="仿宋"/>
          <w:sz w:val="24"/>
        </w:rPr>
        <w:t>2、与本合同有关的招投标文件、答疑附件、合同附件均是本合同不可分割的组成部分，与本合同具有同等法律效力，其他未尽事宜从其规定。</w:t>
      </w:r>
    </w:p>
    <w:p>
      <w:pPr>
        <w:spacing w:line="520" w:lineRule="exact"/>
        <w:ind w:firstLine="360" w:firstLineChars="150"/>
        <w:rPr>
          <w:rFonts w:ascii="仿宋" w:hAnsi="仿宋" w:eastAsia="仿宋" w:cs="仿宋"/>
          <w:sz w:val="24"/>
        </w:rPr>
      </w:pPr>
      <w:r>
        <w:rPr>
          <w:rFonts w:hint="eastAsia" w:ascii="仿宋" w:hAnsi="仿宋" w:eastAsia="仿宋" w:cs="仿宋"/>
          <w:sz w:val="24"/>
        </w:rPr>
        <w:t>3、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pPr>
        <w:spacing w:line="520" w:lineRule="exact"/>
        <w:ind w:firstLine="360" w:firstLineChars="150"/>
        <w:rPr>
          <w:rFonts w:ascii="仿宋" w:hAnsi="仿宋" w:eastAsia="仿宋" w:cs="仿宋"/>
          <w:sz w:val="24"/>
        </w:rPr>
      </w:pPr>
      <w:r>
        <w:rPr>
          <w:rFonts w:hint="eastAsia" w:ascii="仿宋" w:hAnsi="仿宋" w:eastAsia="仿宋" w:cs="仿宋"/>
          <w:sz w:val="24"/>
        </w:rPr>
        <w:t>4、本合同首部双方的联系方式及地址均为双方有效的送达地址，如有一方地址发生变更，应在变更后当日向对方书面通知，如因变更方未及时通知，相对方按合同尾部地址送达的，视为送达成功。</w:t>
      </w:r>
    </w:p>
    <w:p>
      <w:pPr>
        <w:spacing w:line="520" w:lineRule="exact"/>
        <w:ind w:firstLine="360" w:firstLineChars="150"/>
        <w:rPr>
          <w:rFonts w:ascii="仿宋" w:hAnsi="仿宋" w:eastAsia="仿宋" w:cs="仿宋"/>
          <w:sz w:val="24"/>
        </w:rPr>
      </w:pPr>
    </w:p>
    <w:p>
      <w:pPr>
        <w:spacing w:line="520" w:lineRule="exact"/>
        <w:ind w:firstLine="360" w:firstLineChars="150"/>
        <w:rPr>
          <w:rFonts w:ascii="仿宋" w:hAnsi="仿宋" w:eastAsia="仿宋" w:cs="仿宋"/>
          <w:sz w:val="24"/>
        </w:rPr>
      </w:pPr>
    </w:p>
    <w:p>
      <w:pPr>
        <w:spacing w:line="520" w:lineRule="exact"/>
        <w:ind w:firstLine="360" w:firstLineChars="150"/>
        <w:rPr>
          <w:rFonts w:ascii="仿宋" w:hAnsi="仿宋" w:eastAsia="仿宋" w:cs="仿宋"/>
          <w:sz w:val="24"/>
        </w:rPr>
      </w:pPr>
      <w:r>
        <w:rPr>
          <w:rFonts w:hint="eastAsia" w:ascii="仿宋" w:hAnsi="仿宋" w:eastAsia="仿宋" w:cs="仿宋"/>
          <w:sz w:val="24"/>
        </w:rPr>
        <w:t>（以下无正文，为本合同签署页）</w:t>
      </w:r>
    </w:p>
    <w:p>
      <w:pPr>
        <w:spacing w:line="520" w:lineRule="exact"/>
        <w:rPr>
          <w:rFonts w:ascii="仿宋" w:hAnsi="仿宋" w:eastAsia="仿宋" w:cs="仿宋"/>
          <w:sz w:val="24"/>
        </w:rPr>
      </w:pPr>
    </w:p>
    <w:p>
      <w:pPr>
        <w:spacing w:line="520" w:lineRule="exact"/>
        <w:rPr>
          <w:rFonts w:ascii="仿宋" w:hAnsi="仿宋" w:eastAsia="仿宋" w:cs="仿宋"/>
          <w:sz w:val="24"/>
        </w:rPr>
      </w:pPr>
    </w:p>
    <w:p>
      <w:pPr>
        <w:spacing w:line="520" w:lineRule="exact"/>
        <w:rPr>
          <w:rFonts w:ascii="仿宋" w:hAnsi="仿宋" w:eastAsia="仿宋" w:cs="仿宋"/>
          <w:sz w:val="24"/>
        </w:rPr>
      </w:pPr>
      <w:r>
        <w:rPr>
          <w:rFonts w:hint="eastAsia" w:ascii="仿宋" w:hAnsi="仿宋" w:eastAsia="仿宋" w:cs="仿宋"/>
          <w:sz w:val="24"/>
        </w:rPr>
        <w:t>甲方（盖章）：                          乙方（盖章）：</w:t>
      </w:r>
    </w:p>
    <w:p>
      <w:pPr>
        <w:spacing w:line="520" w:lineRule="exact"/>
        <w:rPr>
          <w:rFonts w:ascii="仿宋" w:hAnsi="仿宋" w:eastAsia="仿宋" w:cs="仿宋"/>
          <w:sz w:val="24"/>
        </w:rPr>
      </w:pPr>
      <w:r>
        <w:rPr>
          <w:rFonts w:hint="eastAsia" w:ascii="仿宋" w:hAnsi="仿宋" w:eastAsia="仿宋" w:cs="仿宋"/>
          <w:sz w:val="24"/>
        </w:rPr>
        <w:t>法人或授权代表（签字）：                法人或授权代表（签字）：</w:t>
      </w:r>
    </w:p>
    <w:p>
      <w:pPr>
        <w:spacing w:line="520" w:lineRule="exact"/>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lang w:val="en-US"/>
        </w:rPr>
        <w:t xml:space="preserve"> </w:t>
      </w:r>
      <w:r>
        <w:rPr>
          <w:rFonts w:hint="eastAsia" w:ascii="仿宋" w:hAnsi="仿宋" w:eastAsia="仿宋" w:cs="仿宋"/>
          <w:sz w:val="24"/>
        </w:rPr>
        <w:t xml:space="preserve">地址：                                 </w:t>
      </w:r>
    </w:p>
    <w:p>
      <w:pPr>
        <w:spacing w:line="520" w:lineRule="exact"/>
        <w:rPr>
          <w:rFonts w:ascii="仿宋" w:hAnsi="仿宋" w:eastAsia="仿宋" w:cs="仿宋"/>
          <w:sz w:val="24"/>
        </w:rPr>
      </w:pPr>
      <w:r>
        <w:rPr>
          <w:rFonts w:hint="eastAsia" w:ascii="仿宋" w:hAnsi="仿宋" w:eastAsia="仿宋" w:cs="仿宋"/>
          <w:sz w:val="24"/>
        </w:rPr>
        <w:t xml:space="preserve">电话：                                 </w:t>
      </w:r>
      <w:r>
        <w:rPr>
          <w:rFonts w:hint="eastAsia" w:ascii="仿宋" w:hAnsi="仿宋" w:eastAsia="仿宋" w:cs="仿宋"/>
          <w:sz w:val="24"/>
          <w:lang w:val="en-US"/>
        </w:rPr>
        <w:t xml:space="preserve"> </w:t>
      </w:r>
      <w:r>
        <w:rPr>
          <w:rFonts w:hint="eastAsia" w:ascii="仿宋" w:hAnsi="仿宋" w:eastAsia="仿宋" w:cs="仿宋"/>
          <w:sz w:val="24"/>
        </w:rPr>
        <w:t xml:space="preserve">电话：                               </w:t>
      </w:r>
    </w:p>
    <w:p>
      <w:pPr>
        <w:pStyle w:val="18"/>
        <w:spacing w:line="560" w:lineRule="exact"/>
        <w:rPr>
          <w:rFonts w:cs="宋体" w:asciiTheme="minorEastAsia" w:hAnsiTheme="minorEastAsia"/>
          <w:color w:val="000000"/>
          <w:sz w:val="32"/>
          <w:szCs w:val="32"/>
        </w:rPr>
        <w:sectPr>
          <w:headerReference r:id="rId5" w:type="default"/>
          <w:footerReference r:id="rId6" w:type="default"/>
          <w:pgSz w:w="11906" w:h="16838"/>
          <w:pgMar w:top="1440" w:right="1800" w:bottom="1440" w:left="1800" w:header="851" w:footer="992" w:gutter="0"/>
          <w:cols w:space="425" w:num="1"/>
          <w:docGrid w:type="lines" w:linePitch="312" w:charSpace="0"/>
        </w:sectPr>
      </w:pPr>
      <w:r>
        <w:rPr>
          <w:rFonts w:hint="eastAsia" w:ascii="仿宋" w:hAnsi="仿宋" w:eastAsia="仿宋" w:cs="仿宋"/>
          <w:sz w:val="24"/>
        </w:rPr>
        <w:t xml:space="preserve">日期：    年  月  日                  </w:t>
      </w:r>
      <w:r>
        <w:rPr>
          <w:rFonts w:hint="eastAsia" w:ascii="仿宋" w:hAnsi="仿宋" w:eastAsia="仿宋" w:cs="仿宋"/>
          <w:sz w:val="24"/>
          <w:lang w:val="en-US"/>
        </w:rPr>
        <w:t xml:space="preserve"> </w:t>
      </w:r>
      <w:r>
        <w:rPr>
          <w:rFonts w:hint="eastAsia" w:ascii="仿宋" w:hAnsi="仿宋" w:eastAsia="仿宋" w:cs="仿宋"/>
          <w:sz w:val="24"/>
        </w:rPr>
        <w:t xml:space="preserve"> 日期：    年  月  日         </w:t>
      </w:r>
      <w:r>
        <w:rPr>
          <w:rFonts w:hint="eastAsia" w:cs="黑体" w:asciiTheme="minorEastAsia" w:hAnsiTheme="minorEastAsia"/>
          <w:bCs/>
          <w:sz w:val="28"/>
          <w:szCs w:val="28"/>
        </w:rPr>
        <w:t>　　</w:t>
      </w:r>
    </w:p>
    <w:p>
      <w:pPr>
        <w:pStyle w:val="3"/>
        <w:keepNext w:val="0"/>
        <w:keepLines w:val="0"/>
        <w:pageBreakBefore/>
        <w:numPr>
          <w:ilvl w:val="0"/>
          <w:numId w:val="3"/>
        </w:numPr>
        <w:spacing w:before="0" w:after="0" w:line="360" w:lineRule="auto"/>
        <w:jc w:val="center"/>
        <w:rPr>
          <w:rFonts w:ascii="仿宋" w:hAnsi="仿宋" w:eastAsia="仿宋" w:cs="仿宋"/>
          <w:sz w:val="36"/>
          <w:szCs w:val="36"/>
          <w:lang w:val="en-US"/>
        </w:rPr>
      </w:pPr>
      <w:bookmarkStart w:id="46" w:name="_Toc17118"/>
      <w:r>
        <w:rPr>
          <w:rFonts w:hint="eastAsia" w:ascii="仿宋" w:hAnsi="仿宋" w:eastAsia="仿宋" w:cs="仿宋"/>
          <w:sz w:val="36"/>
          <w:szCs w:val="36"/>
          <w:lang w:val="en-US"/>
        </w:rPr>
        <w:t>投标文件格式</w:t>
      </w:r>
      <w:bookmarkEnd w:id="46"/>
    </w:p>
    <w:p>
      <w:pPr>
        <w:rPr>
          <w:lang w:val="en-US"/>
        </w:rPr>
      </w:pPr>
    </w:p>
    <w:p>
      <w:pPr>
        <w:spacing w:line="440" w:lineRule="exact"/>
        <w:jc w:val="center"/>
        <w:rPr>
          <w:b/>
          <w:sz w:val="32"/>
          <w:szCs w:val="32"/>
        </w:rPr>
      </w:pPr>
      <w:r>
        <w:rPr>
          <w:rFonts w:hint="eastAsia"/>
          <w:b/>
          <w:sz w:val="32"/>
          <w:szCs w:val="32"/>
        </w:rPr>
        <w:t>（附件一）投标函</w:t>
      </w:r>
    </w:p>
    <w:p>
      <w:pPr>
        <w:spacing w:line="440" w:lineRule="exact"/>
        <w:jc w:val="both"/>
        <w:rPr>
          <w:rFonts w:hint="eastAsia" w:ascii="仿宋" w:hAnsi="仿宋" w:eastAsia="仿宋" w:cs="仿宋"/>
          <w:sz w:val="28"/>
          <w:szCs w:val="24"/>
        </w:rPr>
      </w:pPr>
      <w:r>
        <w:rPr>
          <w:rFonts w:hint="eastAsia" w:ascii="仿宋" w:hAnsi="仿宋" w:eastAsia="仿宋" w:cs="仿宋"/>
          <w:sz w:val="28"/>
          <w:szCs w:val="24"/>
        </w:rPr>
        <w:t>致：</w:t>
      </w:r>
      <w:r>
        <w:rPr>
          <w:rFonts w:hint="eastAsia" w:ascii="仿宋" w:hAnsi="仿宋" w:eastAsia="仿宋" w:cs="仿宋"/>
          <w:sz w:val="28"/>
          <w:szCs w:val="24"/>
          <w:lang w:val="en-US"/>
        </w:rPr>
        <w:t>新疆博源汇通项目管理咨询有限公司</w:t>
      </w:r>
      <w:r>
        <w:rPr>
          <w:rFonts w:hint="eastAsia" w:ascii="仿宋" w:hAnsi="仿宋" w:eastAsia="仿宋" w:cs="仿宋"/>
          <w:sz w:val="28"/>
          <w:szCs w:val="24"/>
        </w:rPr>
        <w:t>：</w:t>
      </w:r>
    </w:p>
    <w:p>
      <w:pPr>
        <w:spacing w:line="440" w:lineRule="exact"/>
        <w:ind w:firstLine="555"/>
        <w:rPr>
          <w:rFonts w:ascii="仿宋" w:hAnsi="仿宋" w:eastAsia="仿宋" w:cs="仿宋"/>
          <w:sz w:val="28"/>
          <w:szCs w:val="24"/>
        </w:rPr>
      </w:pPr>
      <w:r>
        <w:rPr>
          <w:rFonts w:hint="eastAsia" w:ascii="仿宋" w:hAnsi="仿宋" w:eastAsia="仿宋" w:cs="仿宋"/>
          <w:sz w:val="28"/>
          <w:szCs w:val="24"/>
          <w:lang w:val="en-US"/>
        </w:rPr>
        <w:t>根据此次</w:t>
      </w:r>
      <w:r>
        <w:rPr>
          <w:rFonts w:hint="eastAsia" w:ascii="仿宋" w:hAnsi="仿宋" w:eastAsia="仿宋" w:cs="仿宋"/>
          <w:sz w:val="28"/>
          <w:szCs w:val="24"/>
        </w:rPr>
        <w:t>招标</w:t>
      </w:r>
      <w:r>
        <w:rPr>
          <w:rFonts w:hint="eastAsia" w:ascii="仿宋" w:hAnsi="仿宋" w:eastAsia="仿宋" w:cs="仿宋"/>
          <w:sz w:val="28"/>
          <w:szCs w:val="24"/>
          <w:lang w:val="en-US"/>
        </w:rPr>
        <w:t>项目</w:t>
      </w:r>
      <w:r>
        <w:rPr>
          <w:rFonts w:hint="eastAsia" w:ascii="仿宋" w:hAnsi="仿宋" w:eastAsia="仿宋" w:cs="仿宋"/>
          <w:sz w:val="28"/>
          <w:szCs w:val="24"/>
          <w:u w:val="single"/>
        </w:rPr>
        <w:t>项目</w:t>
      </w:r>
      <w:r>
        <w:rPr>
          <w:rFonts w:hint="eastAsia" w:ascii="仿宋" w:hAnsi="仿宋" w:eastAsia="仿宋" w:cs="仿宋"/>
          <w:sz w:val="28"/>
          <w:szCs w:val="24"/>
          <w:u w:val="single"/>
          <w:lang w:val="en-US"/>
        </w:rPr>
        <w:t>名称及编号</w:t>
      </w:r>
      <w:r>
        <w:rPr>
          <w:rFonts w:hint="eastAsia" w:ascii="仿宋" w:hAnsi="仿宋" w:eastAsia="仿宋" w:cs="仿宋"/>
          <w:sz w:val="28"/>
          <w:szCs w:val="24"/>
        </w:rPr>
        <w:t>向我</w:t>
      </w:r>
      <w:r>
        <w:rPr>
          <w:rFonts w:hint="eastAsia" w:ascii="仿宋" w:hAnsi="仿宋" w:eastAsia="仿宋" w:cs="仿宋"/>
          <w:sz w:val="28"/>
          <w:szCs w:val="24"/>
          <w:lang w:val="en-US"/>
        </w:rPr>
        <w:t>单位</w:t>
      </w:r>
      <w:r>
        <w:rPr>
          <w:rFonts w:hint="eastAsia" w:ascii="仿宋" w:hAnsi="仿宋" w:eastAsia="仿宋" w:cs="仿宋"/>
          <w:sz w:val="28"/>
          <w:szCs w:val="24"/>
        </w:rPr>
        <w:t>发出的招标文件，在细阅文件并慎重考虑之后，本公司在此确认，愿意按照有关招标文件的要求</w:t>
      </w:r>
      <w:r>
        <w:rPr>
          <w:rFonts w:hint="eastAsia" w:ascii="仿宋" w:hAnsi="仿宋" w:eastAsia="仿宋" w:cs="仿宋"/>
          <w:sz w:val="28"/>
          <w:szCs w:val="24"/>
          <w:lang w:val="en-US"/>
        </w:rPr>
        <w:t>现</w:t>
      </w:r>
      <w:r>
        <w:rPr>
          <w:rFonts w:hint="eastAsia" w:ascii="仿宋" w:hAnsi="仿宋" w:eastAsia="仿宋" w:cs="仿宋"/>
          <w:sz w:val="28"/>
          <w:szCs w:val="24"/>
        </w:rPr>
        <w:t>正式授权</w:t>
      </w:r>
      <w:r>
        <w:rPr>
          <w:rFonts w:hint="eastAsia" w:ascii="仿宋" w:hAnsi="仿宋" w:eastAsia="仿宋" w:cs="仿宋"/>
          <w:sz w:val="28"/>
          <w:szCs w:val="24"/>
          <w:u w:val="single"/>
        </w:rPr>
        <w:t>（姓名、职务）</w:t>
      </w:r>
      <w:r>
        <w:rPr>
          <w:rFonts w:hint="eastAsia" w:ascii="仿宋" w:hAnsi="仿宋" w:eastAsia="仿宋" w:cs="仿宋"/>
          <w:sz w:val="28"/>
          <w:szCs w:val="24"/>
        </w:rPr>
        <w:t>并代表投标人</w:t>
      </w:r>
      <w:r>
        <w:rPr>
          <w:rFonts w:hint="eastAsia" w:ascii="仿宋" w:hAnsi="仿宋" w:eastAsia="仿宋" w:cs="仿宋"/>
          <w:sz w:val="28"/>
          <w:szCs w:val="24"/>
          <w:u w:val="single"/>
        </w:rPr>
        <w:t>（投标人名称、地址）</w:t>
      </w:r>
      <w:r>
        <w:rPr>
          <w:rFonts w:hint="eastAsia" w:ascii="仿宋" w:hAnsi="仿宋" w:eastAsia="仿宋" w:cs="仿宋"/>
          <w:sz w:val="28"/>
          <w:szCs w:val="24"/>
        </w:rPr>
        <w:t>对此项目进行投标。据此函，签字代表</w:t>
      </w:r>
      <w:r>
        <w:rPr>
          <w:rFonts w:hint="eastAsia" w:ascii="仿宋" w:hAnsi="仿宋" w:eastAsia="仿宋" w:cs="仿宋"/>
          <w:sz w:val="28"/>
          <w:szCs w:val="24"/>
          <w:lang w:val="en-US"/>
        </w:rPr>
        <w:t>承诺</w:t>
      </w:r>
      <w:r>
        <w:rPr>
          <w:rFonts w:hint="eastAsia" w:ascii="仿宋" w:hAnsi="仿宋" w:eastAsia="仿宋" w:cs="仿宋"/>
          <w:sz w:val="28"/>
          <w:szCs w:val="24"/>
        </w:rPr>
        <w:t>如下：</w:t>
      </w:r>
    </w:p>
    <w:p>
      <w:pPr>
        <w:spacing w:line="440" w:lineRule="exact"/>
        <w:ind w:firstLine="560" w:firstLineChars="200"/>
        <w:rPr>
          <w:rFonts w:ascii="仿宋" w:hAnsi="仿宋" w:eastAsia="仿宋" w:cs="仿宋"/>
          <w:sz w:val="28"/>
          <w:szCs w:val="24"/>
          <w:u w:val="single"/>
        </w:rPr>
      </w:pPr>
      <w:r>
        <w:rPr>
          <w:rFonts w:hint="eastAsia" w:ascii="仿宋" w:hAnsi="仿宋" w:eastAsia="仿宋" w:cs="仿宋"/>
          <w:sz w:val="28"/>
          <w:szCs w:val="24"/>
        </w:rPr>
        <w:t>1、所附明细报价表中规定的应提交和交付的货物和服务投标总价为</w:t>
      </w:r>
      <w:r>
        <w:rPr>
          <w:rFonts w:hint="eastAsia" w:ascii="仿宋" w:hAnsi="仿宋" w:eastAsia="仿宋" w:cs="仿宋"/>
          <w:sz w:val="28"/>
          <w:szCs w:val="24"/>
          <w:u w:val="single"/>
        </w:rPr>
        <w:t>（注明币种，并用文字和数字表示的投标总价）。</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2、我方同意在本项目招标文件中规定的开标日起</w:t>
      </w:r>
      <w:r>
        <w:rPr>
          <w:rFonts w:hint="eastAsia" w:ascii="仿宋" w:hAnsi="仿宋" w:eastAsia="仿宋" w:cs="仿宋"/>
          <w:sz w:val="28"/>
          <w:szCs w:val="24"/>
          <w:u w:val="single"/>
        </w:rPr>
        <w:t>九十日内</w:t>
      </w:r>
      <w:r>
        <w:rPr>
          <w:rFonts w:hint="eastAsia" w:ascii="仿宋" w:hAnsi="仿宋" w:eastAsia="仿宋" w:cs="仿宋"/>
          <w:sz w:val="28"/>
          <w:szCs w:val="24"/>
        </w:rPr>
        <w:t>遵守本投标文件中的承诺且在此期限期满之前均具有约束力。</w:t>
      </w:r>
    </w:p>
    <w:p>
      <w:pPr>
        <w:pStyle w:val="40"/>
        <w:snapToGrid w:val="0"/>
        <w:spacing w:line="440" w:lineRule="exact"/>
        <w:ind w:firstLine="560" w:firstLineChars="200"/>
        <w:rPr>
          <w:rFonts w:ascii="仿宋" w:hAnsi="仿宋" w:eastAsia="仿宋" w:cs="仿宋"/>
          <w:kern w:val="2"/>
          <w:sz w:val="28"/>
          <w:szCs w:val="24"/>
        </w:rPr>
      </w:pPr>
      <w:r>
        <w:rPr>
          <w:rFonts w:hint="eastAsia" w:ascii="仿宋" w:hAnsi="仿宋" w:eastAsia="仿宋" w:cs="仿宋"/>
          <w:kern w:val="2"/>
          <w:sz w:val="28"/>
          <w:szCs w:val="24"/>
        </w:rPr>
        <w:t>3、我方承诺已经具备《中华人民共和国政府采购法》中规定的参加政府采购活动的制造商、代理商应当具备的条件：</w:t>
      </w:r>
    </w:p>
    <w:p>
      <w:pPr>
        <w:numPr>
          <w:ilvl w:val="0"/>
          <w:numId w:val="4"/>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具有独立承担民事责任的能力；</w:t>
      </w:r>
    </w:p>
    <w:p>
      <w:pPr>
        <w:numPr>
          <w:ilvl w:val="0"/>
          <w:numId w:val="4"/>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具有良好的商业信誉和健全的财务会计制度；</w:t>
      </w:r>
    </w:p>
    <w:p>
      <w:pPr>
        <w:numPr>
          <w:ilvl w:val="0"/>
          <w:numId w:val="4"/>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具有履行合同所必需的设备和专业技术能力；</w:t>
      </w:r>
    </w:p>
    <w:p>
      <w:pPr>
        <w:numPr>
          <w:ilvl w:val="0"/>
          <w:numId w:val="4"/>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有依法缴纳税收和社会保障资金的良好记录；</w:t>
      </w:r>
    </w:p>
    <w:p>
      <w:pPr>
        <w:numPr>
          <w:ilvl w:val="0"/>
          <w:numId w:val="4"/>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参加此项采购活动前三年内，在经营活动中没有重大违法记录。</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4、提供投标须知规定的全部投标文件，包括投标文件正本一份，副本</w:t>
      </w:r>
      <w:r>
        <w:rPr>
          <w:rFonts w:hint="eastAsia" w:ascii="仿宋" w:hAnsi="仿宋" w:eastAsia="仿宋" w:cs="仿宋"/>
          <w:sz w:val="28"/>
          <w:szCs w:val="24"/>
          <w:lang w:val="en-US"/>
        </w:rPr>
        <w:t>四</w:t>
      </w:r>
      <w:r>
        <w:rPr>
          <w:rFonts w:hint="eastAsia" w:ascii="仿宋" w:hAnsi="仿宋" w:eastAsia="仿宋" w:cs="仿宋"/>
          <w:sz w:val="28"/>
          <w:szCs w:val="24"/>
        </w:rPr>
        <w:t>份。</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5、按招标文件要求提供和交付的货物和服务的投标报价详见投标报价表。</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6、保证忠实地执行双方所签订的合同，并承担合同规定的责任和义务。</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7、保证遵守招标文件的规定。</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8、如果在开标后规定的投标有效期内撤回投标，我方的投标保证金可被贵方没收。</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9、我方完全理解贵方不一定接受最低价的投标或收到的任何投标。</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10、我方愿意向贵方提供任何与本项投标有关的数据、情况和技术资料。若贵方需要，我方愿意提供我方作出的一切承诺的证明材料。</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11、我方已详细审核全部投标文件，包括“修改投标文件”（如有的话）、参考资料及有关附件，确认无误。</w:t>
      </w:r>
    </w:p>
    <w:p>
      <w:pPr>
        <w:adjustRightInd w:val="0"/>
        <w:snapToGrid w:val="0"/>
        <w:spacing w:line="440" w:lineRule="exact"/>
        <w:ind w:firstLine="560" w:firstLineChars="200"/>
        <w:rPr>
          <w:rFonts w:ascii="仿宋" w:hAnsi="仿宋" w:eastAsia="仿宋" w:cs="仿宋"/>
          <w:sz w:val="28"/>
          <w:szCs w:val="24"/>
        </w:rPr>
      </w:pPr>
      <w:r>
        <w:rPr>
          <w:rFonts w:hint="eastAsia" w:ascii="仿宋" w:hAnsi="仿宋" w:eastAsia="仿宋" w:cs="仿宋"/>
          <w:sz w:val="28"/>
          <w:szCs w:val="24"/>
        </w:rPr>
        <w:t>12、我方将严格遵守《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提供虚假材料谋取中标、成交的；</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采取不正当手段诋毁、排挤其他制造商、代理商的；</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与采购人、其它制造商、代理商或者采购代理机构恶意串通的；</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向采购人、采购代理机构行贿或者提供其他不正当利益的；</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未经采购代理机构同意，在采购过程中与采购人进行协商谈判的；</w:t>
      </w:r>
    </w:p>
    <w:p>
      <w:pPr>
        <w:numPr>
          <w:ilvl w:val="0"/>
          <w:numId w:val="5"/>
        </w:numPr>
        <w:adjustRightInd w:val="0"/>
        <w:snapToGrid w:val="0"/>
        <w:spacing w:line="440" w:lineRule="exact"/>
        <w:ind w:left="0" w:firstLine="560" w:firstLineChars="200"/>
        <w:rPr>
          <w:rFonts w:ascii="仿宋" w:hAnsi="仿宋" w:eastAsia="仿宋" w:cs="仿宋"/>
          <w:sz w:val="28"/>
          <w:szCs w:val="24"/>
        </w:rPr>
      </w:pPr>
      <w:r>
        <w:rPr>
          <w:rFonts w:hint="eastAsia" w:ascii="仿宋" w:hAnsi="仿宋" w:eastAsia="仿宋" w:cs="仿宋"/>
          <w:sz w:val="28"/>
          <w:szCs w:val="24"/>
        </w:rPr>
        <w:t>拒绝有关部门监督检查或提供虚假情况的。</w:t>
      </w:r>
    </w:p>
    <w:p>
      <w:pPr>
        <w:adjustRightInd w:val="0"/>
        <w:snapToGrid w:val="0"/>
        <w:spacing w:line="440" w:lineRule="exact"/>
        <w:rPr>
          <w:rFonts w:ascii="仿宋" w:hAnsi="仿宋" w:eastAsia="仿宋" w:cs="仿宋"/>
          <w:sz w:val="28"/>
          <w:szCs w:val="24"/>
        </w:rPr>
      </w:pPr>
    </w:p>
    <w:p>
      <w:pPr>
        <w:spacing w:line="440" w:lineRule="exact"/>
        <w:ind w:firstLine="280" w:firstLineChars="100"/>
        <w:rPr>
          <w:rFonts w:ascii="仿宋" w:hAnsi="仿宋" w:eastAsia="仿宋" w:cs="仿宋"/>
          <w:sz w:val="28"/>
          <w:szCs w:val="24"/>
        </w:rPr>
      </w:pPr>
      <w:r>
        <w:rPr>
          <w:rFonts w:hint="eastAsia" w:ascii="仿宋" w:hAnsi="仿宋" w:eastAsia="仿宋" w:cs="仿宋"/>
          <w:sz w:val="28"/>
          <w:szCs w:val="24"/>
        </w:rPr>
        <w:t>与本投标有关的一切正式往来信函请寄：</w:t>
      </w:r>
    </w:p>
    <w:p>
      <w:pPr>
        <w:spacing w:line="440" w:lineRule="exact"/>
        <w:ind w:firstLine="280" w:firstLineChars="100"/>
        <w:rPr>
          <w:rFonts w:ascii="仿宋" w:hAnsi="仿宋" w:eastAsia="仿宋" w:cs="仿宋"/>
          <w:sz w:val="28"/>
          <w:szCs w:val="24"/>
          <w:u w:val="single"/>
        </w:rPr>
      </w:pPr>
      <w:r>
        <w:rPr>
          <w:rFonts w:hint="eastAsia" w:ascii="仿宋" w:hAnsi="仿宋" w:eastAsia="仿宋" w:cs="仿宋"/>
          <w:sz w:val="28"/>
          <w:szCs w:val="24"/>
        </w:rPr>
        <w:t>地　　　　　址：</w:t>
      </w:r>
      <w:r>
        <w:rPr>
          <w:rFonts w:hint="eastAsia" w:ascii="仿宋" w:hAnsi="仿宋" w:eastAsia="仿宋" w:cs="仿宋"/>
          <w:sz w:val="28"/>
          <w:szCs w:val="24"/>
          <w:u w:val="single"/>
        </w:rPr>
        <w:t>　　　　　　　　　　</w:t>
      </w:r>
      <w:r>
        <w:rPr>
          <w:rFonts w:hint="eastAsia" w:ascii="仿宋" w:hAnsi="仿宋" w:eastAsia="仿宋" w:cs="仿宋"/>
          <w:sz w:val="28"/>
          <w:szCs w:val="24"/>
        </w:rPr>
        <w:t>邮编：</w:t>
      </w:r>
      <w:r>
        <w:rPr>
          <w:rFonts w:hint="eastAsia" w:ascii="仿宋" w:hAnsi="仿宋" w:eastAsia="仿宋" w:cs="仿宋"/>
          <w:sz w:val="28"/>
          <w:szCs w:val="24"/>
          <w:u w:val="single"/>
        </w:rPr>
        <w:t>　　　　　　　　　</w:t>
      </w:r>
    </w:p>
    <w:p>
      <w:pPr>
        <w:spacing w:line="440" w:lineRule="exact"/>
        <w:rPr>
          <w:rFonts w:ascii="仿宋" w:hAnsi="仿宋" w:eastAsia="仿宋" w:cs="仿宋"/>
          <w:sz w:val="28"/>
          <w:szCs w:val="24"/>
        </w:rPr>
      </w:pPr>
      <w:r>
        <w:rPr>
          <w:rFonts w:hint="eastAsia" w:ascii="仿宋" w:hAnsi="仿宋" w:eastAsia="仿宋" w:cs="仿宋"/>
          <w:sz w:val="28"/>
          <w:szCs w:val="24"/>
        </w:rPr>
        <w:t>　电　　　　　话：</w:t>
      </w:r>
      <w:r>
        <w:rPr>
          <w:rFonts w:hint="eastAsia" w:ascii="仿宋" w:hAnsi="仿宋" w:eastAsia="仿宋" w:cs="仿宋"/>
          <w:sz w:val="28"/>
          <w:szCs w:val="24"/>
          <w:u w:val="single"/>
        </w:rPr>
        <w:t>　　　　　　　　　　</w:t>
      </w:r>
      <w:r>
        <w:rPr>
          <w:rFonts w:hint="eastAsia" w:ascii="仿宋" w:hAnsi="仿宋" w:eastAsia="仿宋" w:cs="仿宋"/>
          <w:sz w:val="28"/>
          <w:szCs w:val="24"/>
        </w:rPr>
        <w:t>传真：</w:t>
      </w:r>
      <w:r>
        <w:rPr>
          <w:rFonts w:hint="eastAsia" w:ascii="仿宋" w:hAnsi="仿宋" w:eastAsia="仿宋" w:cs="仿宋"/>
          <w:sz w:val="28"/>
          <w:szCs w:val="24"/>
          <w:u w:val="single"/>
        </w:rPr>
        <w:t>　　　　　　　　　</w:t>
      </w:r>
    </w:p>
    <w:p>
      <w:pPr>
        <w:spacing w:line="440" w:lineRule="exact"/>
        <w:rPr>
          <w:rFonts w:ascii="仿宋" w:hAnsi="仿宋" w:eastAsia="仿宋" w:cs="仿宋"/>
          <w:sz w:val="28"/>
          <w:szCs w:val="24"/>
        </w:rPr>
      </w:pPr>
      <w:r>
        <w:rPr>
          <w:rFonts w:hint="eastAsia" w:ascii="仿宋" w:hAnsi="仿宋" w:eastAsia="仿宋" w:cs="仿宋"/>
          <w:sz w:val="28"/>
          <w:szCs w:val="24"/>
        </w:rPr>
        <w:t>　投标人代表</w:t>
      </w:r>
      <w:r>
        <w:rPr>
          <w:rFonts w:hint="eastAsia" w:ascii="仿宋" w:hAnsi="仿宋" w:eastAsia="仿宋" w:cs="仿宋"/>
          <w:sz w:val="28"/>
          <w:szCs w:val="24"/>
          <w:lang w:val="en-US"/>
        </w:rPr>
        <w:t>姓名</w:t>
      </w:r>
      <w:r>
        <w:rPr>
          <w:rFonts w:hint="eastAsia" w:ascii="仿宋" w:hAnsi="仿宋" w:eastAsia="仿宋" w:cs="仿宋"/>
          <w:sz w:val="28"/>
          <w:szCs w:val="24"/>
        </w:rPr>
        <w:t>：</w:t>
      </w:r>
      <w:r>
        <w:rPr>
          <w:rFonts w:hint="eastAsia" w:ascii="仿宋" w:hAnsi="仿宋" w:eastAsia="仿宋" w:cs="仿宋"/>
          <w:sz w:val="28"/>
          <w:szCs w:val="24"/>
          <w:u w:val="single"/>
        </w:rPr>
        <w:t>　　　　　　　　　　　　　</w:t>
      </w:r>
    </w:p>
    <w:p>
      <w:pPr>
        <w:spacing w:line="440" w:lineRule="exact"/>
        <w:rPr>
          <w:rFonts w:ascii="仿宋" w:hAnsi="仿宋" w:eastAsia="仿宋" w:cs="仿宋"/>
          <w:sz w:val="28"/>
          <w:szCs w:val="24"/>
        </w:rPr>
      </w:pPr>
      <w:r>
        <w:rPr>
          <w:rFonts w:hint="eastAsia" w:ascii="仿宋" w:hAnsi="仿宋" w:eastAsia="仿宋" w:cs="仿宋"/>
          <w:sz w:val="28"/>
          <w:szCs w:val="24"/>
        </w:rPr>
        <w:t>　投标人名称：</w:t>
      </w:r>
      <w:r>
        <w:rPr>
          <w:rFonts w:hint="eastAsia" w:ascii="仿宋" w:hAnsi="仿宋" w:eastAsia="仿宋" w:cs="仿宋"/>
          <w:sz w:val="28"/>
          <w:szCs w:val="24"/>
          <w:u w:val="single"/>
        </w:rPr>
        <w:t>　　　　　　　　　　</w:t>
      </w:r>
    </w:p>
    <w:p>
      <w:pPr>
        <w:spacing w:line="440" w:lineRule="exact"/>
        <w:ind w:firstLine="7280" w:firstLineChars="2600"/>
        <w:rPr>
          <w:rFonts w:ascii="仿宋" w:hAnsi="仿宋" w:eastAsia="仿宋" w:cs="仿宋"/>
          <w:sz w:val="28"/>
          <w:szCs w:val="24"/>
        </w:rPr>
      </w:pPr>
      <w:r>
        <w:rPr>
          <w:rFonts w:hint="eastAsia" w:ascii="仿宋" w:hAnsi="仿宋" w:eastAsia="仿宋" w:cs="仿宋"/>
          <w:sz w:val="28"/>
          <w:szCs w:val="24"/>
        </w:rPr>
        <w:t>（电子签章）</w:t>
      </w:r>
    </w:p>
    <w:p>
      <w:pPr>
        <w:spacing w:line="440" w:lineRule="exact"/>
        <w:ind w:firstLine="6860" w:firstLineChars="2450"/>
        <w:rPr>
          <w:rFonts w:ascii="仿宋" w:hAnsi="仿宋" w:eastAsia="仿宋" w:cs="仿宋"/>
          <w:sz w:val="28"/>
          <w:szCs w:val="24"/>
        </w:rPr>
      </w:pPr>
      <w:r>
        <w:rPr>
          <w:rFonts w:hint="eastAsia" w:ascii="仿宋" w:hAnsi="仿宋" w:eastAsia="仿宋" w:cs="仿宋"/>
          <w:sz w:val="28"/>
          <w:szCs w:val="24"/>
        </w:rPr>
        <w:t>20</w:t>
      </w:r>
      <w:r>
        <w:rPr>
          <w:rFonts w:hint="eastAsia" w:ascii="仿宋" w:hAnsi="仿宋" w:eastAsia="仿宋" w:cs="仿宋"/>
          <w:sz w:val="28"/>
          <w:szCs w:val="24"/>
          <w:lang w:val="en-US"/>
        </w:rPr>
        <w:t>23</w:t>
      </w:r>
      <w:r>
        <w:rPr>
          <w:rFonts w:hint="eastAsia" w:ascii="仿宋" w:hAnsi="仿宋" w:eastAsia="仿宋" w:cs="仿宋"/>
          <w:sz w:val="28"/>
          <w:szCs w:val="24"/>
        </w:rPr>
        <w:t xml:space="preserve">年  </w:t>
      </w:r>
      <w:r>
        <w:rPr>
          <w:rFonts w:hint="eastAsia" w:ascii="仿宋" w:hAnsi="仿宋" w:eastAsia="仿宋" w:cs="仿宋"/>
          <w:sz w:val="28"/>
          <w:szCs w:val="24"/>
          <w:lang w:val="en-US"/>
        </w:rPr>
        <w:t xml:space="preserve"> </w:t>
      </w:r>
      <w:r>
        <w:rPr>
          <w:rFonts w:hint="eastAsia" w:ascii="仿宋" w:hAnsi="仿宋" w:eastAsia="仿宋" w:cs="仿宋"/>
          <w:sz w:val="28"/>
          <w:szCs w:val="24"/>
        </w:rPr>
        <w:t xml:space="preserve">月    日 </w:t>
      </w: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adjustRightInd w:val="0"/>
        <w:snapToGrid w:val="0"/>
        <w:spacing w:line="440" w:lineRule="exact"/>
        <w:ind w:firstLine="562" w:firstLineChars="200"/>
        <w:rPr>
          <w:rFonts w:ascii="仿宋" w:hAnsi="仿宋" w:eastAsia="仿宋" w:cs="仿宋"/>
          <w:b/>
          <w:sz w:val="28"/>
          <w:szCs w:val="28"/>
          <w:em w:val="dot"/>
        </w:rPr>
      </w:pPr>
    </w:p>
    <w:p>
      <w:pPr>
        <w:pStyle w:val="2"/>
      </w:pPr>
    </w:p>
    <w:p>
      <w:pPr>
        <w:adjustRightInd w:val="0"/>
        <w:snapToGrid w:val="0"/>
        <w:spacing w:line="440" w:lineRule="exact"/>
        <w:ind w:firstLine="562" w:firstLineChars="200"/>
        <w:rPr>
          <w:rFonts w:ascii="仿宋" w:hAnsi="仿宋" w:eastAsia="仿宋" w:cs="仿宋"/>
          <w:b/>
          <w:sz w:val="36"/>
          <w:szCs w:val="36"/>
        </w:rPr>
      </w:pPr>
      <w:r>
        <w:rPr>
          <w:rFonts w:hint="eastAsia" w:ascii="仿宋" w:hAnsi="仿宋" w:eastAsia="仿宋" w:cs="仿宋"/>
          <w:b/>
          <w:sz w:val="28"/>
          <w:szCs w:val="28"/>
          <w:em w:val="dot"/>
        </w:rPr>
        <w:t>注：除可填报项目外，对本投标函的任何修改将被视为非实质性响应投标，从而导致该投标被拒绝。</w:t>
      </w:r>
    </w:p>
    <w:p>
      <w:pPr>
        <w:spacing w:line="440" w:lineRule="exact"/>
        <w:jc w:val="center"/>
        <w:rPr>
          <w:rFonts w:ascii="仿宋" w:hAnsi="仿宋" w:eastAsia="仿宋" w:cs="仿宋"/>
          <w:b/>
          <w:sz w:val="36"/>
          <w:szCs w:val="36"/>
        </w:rPr>
      </w:pPr>
      <w:r>
        <w:rPr>
          <w:rFonts w:hint="eastAsia" w:ascii="仿宋" w:hAnsi="仿宋" w:eastAsia="仿宋" w:cs="仿宋"/>
          <w:b/>
          <w:sz w:val="36"/>
          <w:szCs w:val="36"/>
        </w:rPr>
        <w:t>（附件二</w:t>
      </w:r>
      <w:r>
        <w:rPr>
          <w:rFonts w:hint="eastAsia" w:ascii="仿宋" w:hAnsi="仿宋" w:eastAsia="仿宋" w:cs="仿宋"/>
          <w:b/>
          <w:sz w:val="36"/>
          <w:szCs w:val="36"/>
          <w:lang w:val="en-US"/>
        </w:rPr>
        <w:t>-1</w:t>
      </w:r>
      <w:r>
        <w:rPr>
          <w:rFonts w:hint="eastAsia" w:ascii="仿宋" w:hAnsi="仿宋" w:eastAsia="仿宋" w:cs="仿宋"/>
          <w:b/>
          <w:sz w:val="36"/>
          <w:szCs w:val="36"/>
        </w:rPr>
        <w:t>）法人代表授权委托书</w:t>
      </w:r>
    </w:p>
    <w:p>
      <w:pPr>
        <w:tabs>
          <w:tab w:val="left" w:pos="5580"/>
        </w:tabs>
        <w:spacing w:before="48" w:after="48" w:line="360" w:lineRule="auto"/>
        <w:ind w:firstLine="480"/>
        <w:rPr>
          <w:rFonts w:eastAsia="等线" w:cs="Courier New"/>
          <w:sz w:val="24"/>
          <w:szCs w:val="24"/>
        </w:rPr>
      </w:pPr>
    </w:p>
    <w:p>
      <w:pPr>
        <w:tabs>
          <w:tab w:val="left" w:pos="5580"/>
        </w:tabs>
        <w:spacing w:before="48" w:after="48" w:line="360" w:lineRule="auto"/>
        <w:ind w:firstLine="480"/>
        <w:rPr>
          <w:rFonts w:eastAsia="等线" w:cs="Courier New"/>
          <w:sz w:val="24"/>
          <w:szCs w:val="28"/>
        </w:rPr>
      </w:pPr>
      <w:r>
        <w:rPr>
          <w:rFonts w:hint="eastAsia" w:eastAsia="等线" w:cs="Courier New"/>
          <w:sz w:val="24"/>
          <w:szCs w:val="24"/>
        </w:rPr>
        <w:t xml:space="preserve">本授权书声明：注册于 </w:t>
      </w:r>
      <w:r>
        <w:rPr>
          <w:rFonts w:hint="eastAsia" w:eastAsia="等线" w:cs="Courier New"/>
          <w:sz w:val="24"/>
          <w:szCs w:val="24"/>
          <w:u w:val="single"/>
        </w:rPr>
        <w:t xml:space="preserve">              </w:t>
      </w:r>
      <w:r>
        <w:rPr>
          <w:rFonts w:hint="eastAsia" w:eastAsia="等线" w:cs="Courier New"/>
          <w:sz w:val="24"/>
          <w:szCs w:val="24"/>
        </w:rPr>
        <w:t>（投标人住址）的</w:t>
      </w:r>
      <w:r>
        <w:rPr>
          <w:rFonts w:hint="eastAsia" w:eastAsia="等线" w:cs="Courier New"/>
          <w:sz w:val="24"/>
          <w:szCs w:val="24"/>
          <w:u w:val="single"/>
        </w:rPr>
        <w:t xml:space="preserve">           </w:t>
      </w:r>
      <w:r>
        <w:rPr>
          <w:rFonts w:hint="eastAsia" w:eastAsia="等线" w:cs="Courier New"/>
          <w:sz w:val="24"/>
          <w:szCs w:val="24"/>
        </w:rPr>
        <w:t>（投标人名称）的在下面电子签章的</w:t>
      </w:r>
      <w:r>
        <w:rPr>
          <w:rFonts w:hint="eastAsia" w:eastAsia="等线" w:cs="Courier New"/>
          <w:sz w:val="24"/>
          <w:szCs w:val="24"/>
          <w:u w:val="single"/>
        </w:rPr>
        <w:t xml:space="preserve">             </w:t>
      </w:r>
      <w:r>
        <w:rPr>
          <w:rFonts w:hint="eastAsia" w:eastAsia="等线" w:cs="Courier New"/>
          <w:sz w:val="24"/>
          <w:szCs w:val="24"/>
        </w:rPr>
        <w:t>（法定代表人姓名、职务）代表本公司授权</w:t>
      </w:r>
      <w:r>
        <w:rPr>
          <w:rFonts w:hint="eastAsia" w:eastAsia="等线" w:cs="Courier New"/>
          <w:sz w:val="24"/>
          <w:szCs w:val="24"/>
          <w:u w:val="single"/>
        </w:rPr>
        <w:t xml:space="preserve">             </w:t>
      </w:r>
      <w:r>
        <w:rPr>
          <w:rFonts w:hint="eastAsia" w:eastAsia="等线" w:cs="Courier New"/>
          <w:sz w:val="24"/>
          <w:szCs w:val="24"/>
        </w:rPr>
        <w:t>（授权代理人的姓名、职务）为本公司的合法代理人，就贵方组织</w:t>
      </w:r>
      <w:r>
        <w:rPr>
          <w:rFonts w:hint="eastAsia" w:eastAsia="等线" w:cs="Courier New"/>
          <w:sz w:val="24"/>
          <w:szCs w:val="24"/>
          <w:u w:val="single"/>
        </w:rPr>
        <w:t xml:space="preserve">             </w:t>
      </w:r>
      <w:r>
        <w:rPr>
          <w:rFonts w:hint="eastAsia" w:eastAsia="等线" w:cs="Courier New"/>
          <w:sz w:val="24"/>
          <w:szCs w:val="24"/>
        </w:rPr>
        <w:t>（项目名称）项目（项目编号、包号：</w:t>
      </w:r>
      <w:r>
        <w:rPr>
          <w:rFonts w:hint="eastAsia" w:eastAsia="等线" w:cs="Courier New"/>
          <w:sz w:val="24"/>
          <w:szCs w:val="24"/>
          <w:u w:val="single"/>
        </w:rPr>
        <w:t xml:space="preserve">           </w:t>
      </w:r>
      <w:r>
        <w:rPr>
          <w:rFonts w:hint="eastAsia" w:eastAsia="等线" w:cs="Courier New"/>
          <w:sz w:val="24"/>
          <w:szCs w:val="24"/>
        </w:rPr>
        <w:t>），以本公司名义处理一切与之有关的事宜。</w:t>
      </w:r>
      <w:r>
        <w:rPr>
          <w:rFonts w:hint="eastAsia" w:eastAsia="等线" w:cs="Courier New"/>
          <w:sz w:val="24"/>
          <w:szCs w:val="28"/>
        </w:rPr>
        <w:t>投标人授权代理人在投标过程中所签署的一切文件和处理与之有关的一切事务，本公司均予以认可并对此承担责任。</w:t>
      </w:r>
    </w:p>
    <w:p>
      <w:pPr>
        <w:tabs>
          <w:tab w:val="left" w:pos="5580"/>
        </w:tabs>
        <w:spacing w:before="48" w:after="48" w:line="360" w:lineRule="auto"/>
        <w:ind w:firstLine="480"/>
        <w:rPr>
          <w:rFonts w:eastAsia="等线" w:cs="Courier New"/>
          <w:sz w:val="24"/>
          <w:szCs w:val="24"/>
        </w:rPr>
      </w:pPr>
      <w:r>
        <w:rPr>
          <w:rFonts w:hint="eastAsia" w:eastAsia="等线" w:cs="Courier New"/>
          <w:sz w:val="24"/>
          <w:szCs w:val="28"/>
        </w:rPr>
        <w:t>投标人授权代理人无转委托权。特此授权。</w:t>
      </w:r>
      <w:r>
        <w:rPr>
          <w:rFonts w:hint="eastAsia" w:eastAsia="等线" w:cs="Courier New"/>
          <w:sz w:val="24"/>
          <w:szCs w:val="24"/>
        </w:rPr>
        <w:cr/>
      </w:r>
      <w:r>
        <w:rPr>
          <w:rFonts w:hint="eastAsia" w:eastAsia="等线" w:cs="Courier New"/>
          <w:sz w:val="24"/>
          <w:szCs w:val="24"/>
        </w:rPr>
        <w:t>　　</w:t>
      </w:r>
    </w:p>
    <w:p>
      <w:pPr>
        <w:tabs>
          <w:tab w:val="left" w:pos="5580"/>
        </w:tabs>
        <w:spacing w:before="48" w:after="48" w:line="360" w:lineRule="auto"/>
        <w:ind w:firstLine="480"/>
        <w:rPr>
          <w:rFonts w:eastAsia="等线" w:cs="Courier New"/>
          <w:sz w:val="24"/>
          <w:szCs w:val="24"/>
        </w:rPr>
      </w:pPr>
      <w:r>
        <w:rPr>
          <w:rFonts w:hint="eastAsia" w:eastAsia="等线" w:cs="Courier New"/>
          <w:sz w:val="24"/>
          <w:szCs w:val="24"/>
        </w:rPr>
        <w:t>本授权书于__________年_____月______日生效，特此声明。</w:t>
      </w:r>
      <w:r>
        <w:rPr>
          <w:rFonts w:hint="eastAsia" w:eastAsia="等线" w:cs="Courier New"/>
          <w:sz w:val="24"/>
          <w:szCs w:val="24"/>
        </w:rPr>
        <w:cr/>
      </w:r>
    </w:p>
    <w:p>
      <w:pPr>
        <w:tabs>
          <w:tab w:val="left" w:pos="5580"/>
        </w:tabs>
        <w:spacing w:before="48" w:after="48" w:line="360" w:lineRule="auto"/>
        <w:rPr>
          <w:rFonts w:eastAsia="等线" w:cs="Courier New"/>
          <w:sz w:val="24"/>
          <w:szCs w:val="24"/>
        </w:rPr>
      </w:pPr>
    </w:p>
    <w:p>
      <w:pPr>
        <w:tabs>
          <w:tab w:val="left" w:pos="5580"/>
        </w:tabs>
        <w:spacing w:before="48" w:after="48" w:line="360" w:lineRule="auto"/>
        <w:rPr>
          <w:rFonts w:eastAsia="等线" w:cs="Courier New"/>
          <w:sz w:val="24"/>
          <w:szCs w:val="24"/>
        </w:rPr>
      </w:pPr>
    </w:p>
    <w:p>
      <w:pPr>
        <w:tabs>
          <w:tab w:val="left" w:pos="5580"/>
        </w:tabs>
        <w:spacing w:before="48" w:after="48" w:line="360" w:lineRule="auto"/>
        <w:jc w:val="center"/>
        <w:rPr>
          <w:rFonts w:eastAsia="等线" w:cs="Courier New"/>
          <w:b/>
          <w:sz w:val="24"/>
          <w:szCs w:val="24"/>
        </w:rPr>
      </w:pPr>
      <w:r>
        <w:rPr>
          <w:rFonts w:hint="eastAsia" w:eastAsia="等线" w:cs="Courier New"/>
          <w:b/>
          <w:sz w:val="24"/>
          <w:szCs w:val="24"/>
        </w:rPr>
        <w:t>（附授权代理人及法定代表人身份证正反两面扫描件）</w:t>
      </w:r>
    </w:p>
    <w:p>
      <w:pPr>
        <w:tabs>
          <w:tab w:val="left" w:pos="5580"/>
        </w:tabs>
        <w:spacing w:before="48" w:after="48" w:line="360" w:lineRule="auto"/>
        <w:rPr>
          <w:rFonts w:eastAsia="等线" w:cs="Courier New"/>
          <w:sz w:val="24"/>
          <w:szCs w:val="24"/>
        </w:rPr>
      </w:pPr>
    </w:p>
    <w:p>
      <w:pPr>
        <w:tabs>
          <w:tab w:val="left" w:pos="5580"/>
        </w:tabs>
        <w:spacing w:before="48" w:after="48" w:line="360" w:lineRule="auto"/>
        <w:rPr>
          <w:rFonts w:eastAsia="等线" w:cs="Courier New"/>
          <w:sz w:val="24"/>
          <w:szCs w:val="24"/>
        </w:rPr>
      </w:pPr>
    </w:p>
    <w:p>
      <w:pPr>
        <w:tabs>
          <w:tab w:val="left" w:pos="5580"/>
        </w:tabs>
        <w:spacing w:before="48" w:after="48" w:line="360" w:lineRule="auto"/>
        <w:rPr>
          <w:rFonts w:eastAsia="等线" w:cs="Courier New"/>
          <w:sz w:val="24"/>
          <w:szCs w:val="24"/>
        </w:rPr>
      </w:pPr>
    </w:p>
    <w:p>
      <w:pPr>
        <w:spacing w:line="360" w:lineRule="auto"/>
        <w:ind w:firstLine="480" w:firstLineChars="200"/>
        <w:rPr>
          <w:sz w:val="24"/>
        </w:rPr>
      </w:pPr>
      <w:r>
        <w:rPr>
          <w:rFonts w:hint="eastAsia"/>
          <w:sz w:val="24"/>
        </w:rPr>
        <w:t>投标人法定代表人电子签名：</w:t>
      </w:r>
    </w:p>
    <w:p>
      <w:pPr>
        <w:spacing w:line="360" w:lineRule="auto"/>
        <w:ind w:firstLine="480" w:firstLineChars="200"/>
        <w:rPr>
          <w:sz w:val="24"/>
        </w:rPr>
      </w:pPr>
    </w:p>
    <w:p>
      <w:pPr>
        <w:spacing w:line="360" w:lineRule="auto"/>
        <w:ind w:firstLine="480" w:firstLineChars="200"/>
        <w:rPr>
          <w:sz w:val="24"/>
        </w:rPr>
      </w:pPr>
      <w:r>
        <w:rPr>
          <w:rFonts w:hint="eastAsia"/>
          <w:sz w:val="24"/>
        </w:rPr>
        <w:t>投标人电子签章：</w:t>
      </w:r>
    </w:p>
    <w:p>
      <w:pPr>
        <w:spacing w:line="360" w:lineRule="auto"/>
        <w:ind w:firstLine="480" w:firstLineChars="200"/>
        <w:rPr>
          <w:sz w:val="24"/>
        </w:rPr>
      </w:pPr>
    </w:p>
    <w:p>
      <w:pPr>
        <w:spacing w:line="360" w:lineRule="auto"/>
        <w:ind w:firstLine="480" w:firstLineChars="200"/>
        <w:rPr>
          <w:sz w:val="24"/>
        </w:rPr>
      </w:pPr>
      <w:r>
        <w:rPr>
          <w:sz w:val="24"/>
        </w:rPr>
        <w:t>日</w:t>
      </w:r>
      <w:r>
        <w:rPr>
          <w:rFonts w:hint="eastAsia"/>
          <w:sz w:val="24"/>
        </w:rPr>
        <w:t xml:space="preserve">   </w:t>
      </w:r>
      <w:r>
        <w:rPr>
          <w:sz w:val="24"/>
        </w:rPr>
        <w:t>期：</w:t>
      </w:r>
      <w:r>
        <w:rPr>
          <w:rFonts w:hint="eastAsia"/>
          <w:sz w:val="24"/>
          <w:u w:val="single"/>
        </w:rPr>
        <w:t xml:space="preserve">         </w:t>
      </w:r>
      <w:r>
        <w:rPr>
          <w:sz w:val="24"/>
        </w:rPr>
        <w:t>年</w:t>
      </w:r>
      <w:r>
        <w:rPr>
          <w:rFonts w:hint="eastAsia"/>
          <w:sz w:val="24"/>
          <w:u w:val="single"/>
        </w:rPr>
        <w:t xml:space="preserve">     </w:t>
      </w:r>
      <w:r>
        <w:rPr>
          <w:sz w:val="24"/>
        </w:rPr>
        <w:t>月</w:t>
      </w:r>
      <w:r>
        <w:rPr>
          <w:rFonts w:hint="eastAsia"/>
          <w:sz w:val="24"/>
          <w:u w:val="single"/>
        </w:rPr>
        <w:t xml:space="preserve">     </w:t>
      </w:r>
      <w:r>
        <w:rPr>
          <w:sz w:val="24"/>
        </w:rPr>
        <w:t>日</w:t>
      </w: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6"/>
          <w:szCs w:val="36"/>
          <w:lang w:val="en-US"/>
        </w:rPr>
      </w:pPr>
      <w:r>
        <w:rPr>
          <w:rFonts w:hint="eastAsia" w:ascii="仿宋" w:hAnsi="仿宋" w:eastAsia="仿宋" w:cs="仿宋"/>
          <w:b/>
          <w:sz w:val="36"/>
          <w:szCs w:val="36"/>
          <w:lang w:val="en-US"/>
        </w:rPr>
        <w:t>（附件二-1.1）法定代表人身份证明书</w:t>
      </w:r>
    </w:p>
    <w:p>
      <w:pPr>
        <w:spacing w:line="360" w:lineRule="auto"/>
      </w:pPr>
    </w:p>
    <w:p>
      <w:pPr>
        <w:spacing w:line="360" w:lineRule="auto"/>
        <w:rPr>
          <w:sz w:val="24"/>
        </w:rPr>
      </w:pPr>
      <w:r>
        <w:rPr>
          <w:sz w:val="24"/>
        </w:rPr>
        <w:t xml:space="preserve">  </w:t>
      </w:r>
      <w:r>
        <w:rPr>
          <w:rFonts w:hint="eastAsia"/>
          <w:sz w:val="24"/>
        </w:rPr>
        <w:t xml:space="preserve">  </w:t>
      </w:r>
      <w:r>
        <w:rPr>
          <w:sz w:val="24"/>
        </w:rPr>
        <w:t>单位名称：</w:t>
      </w:r>
      <w:r>
        <w:rPr>
          <w:rFonts w:hint="eastAsia"/>
          <w:sz w:val="24"/>
          <w:u w:val="single"/>
        </w:rPr>
        <w:t xml:space="preserve">                                  </w:t>
      </w:r>
    </w:p>
    <w:p>
      <w:pPr>
        <w:spacing w:line="360" w:lineRule="auto"/>
        <w:rPr>
          <w:sz w:val="24"/>
        </w:rPr>
      </w:pPr>
      <w:r>
        <w:rPr>
          <w:sz w:val="24"/>
        </w:rPr>
        <w:t xml:space="preserve">  </w:t>
      </w:r>
      <w:r>
        <w:rPr>
          <w:rFonts w:hint="eastAsia"/>
          <w:sz w:val="24"/>
        </w:rPr>
        <w:t xml:space="preserve">  </w:t>
      </w:r>
      <w:r>
        <w:rPr>
          <w:sz w:val="24"/>
        </w:rPr>
        <w:t>单位</w:t>
      </w:r>
      <w:r>
        <w:rPr>
          <w:rFonts w:hint="eastAsia"/>
          <w:sz w:val="24"/>
        </w:rPr>
        <w:t>类型</w:t>
      </w:r>
      <w:r>
        <w:rPr>
          <w:sz w:val="24"/>
        </w:rPr>
        <w:t>：</w:t>
      </w:r>
      <w:r>
        <w:rPr>
          <w:rFonts w:hint="eastAsia"/>
          <w:sz w:val="24"/>
          <w:u w:val="single"/>
        </w:rPr>
        <w:t xml:space="preserve">                                  </w:t>
      </w:r>
    </w:p>
    <w:p>
      <w:pPr>
        <w:spacing w:line="360" w:lineRule="auto"/>
        <w:rPr>
          <w:sz w:val="24"/>
        </w:rPr>
      </w:pPr>
      <w:r>
        <w:rPr>
          <w:sz w:val="24"/>
        </w:rPr>
        <w:t xml:space="preserve">  </w:t>
      </w:r>
      <w:r>
        <w:rPr>
          <w:rFonts w:hint="eastAsia"/>
          <w:sz w:val="24"/>
        </w:rPr>
        <w:t xml:space="preserve">  住</w:t>
      </w:r>
      <w:r>
        <w:rPr>
          <w:sz w:val="24"/>
        </w:rPr>
        <w:t xml:space="preserve">    </w:t>
      </w:r>
      <w:r>
        <w:rPr>
          <w:rFonts w:hint="eastAsia"/>
          <w:sz w:val="24"/>
        </w:rPr>
        <w:t>所</w:t>
      </w:r>
      <w:r>
        <w:rPr>
          <w:sz w:val="24"/>
        </w:rPr>
        <w:t>：</w:t>
      </w:r>
      <w:r>
        <w:rPr>
          <w:rFonts w:hint="eastAsia"/>
          <w:sz w:val="24"/>
          <w:u w:val="single"/>
        </w:rPr>
        <w:t xml:space="preserve">                                  </w:t>
      </w:r>
    </w:p>
    <w:p>
      <w:pPr>
        <w:spacing w:line="360" w:lineRule="auto"/>
        <w:rPr>
          <w:sz w:val="24"/>
        </w:rPr>
      </w:pPr>
      <w:r>
        <w:rPr>
          <w:sz w:val="24"/>
        </w:rPr>
        <w:t xml:space="preserve">  </w:t>
      </w:r>
      <w:r>
        <w:rPr>
          <w:rFonts w:hint="eastAsia"/>
          <w:sz w:val="24"/>
        </w:rPr>
        <w:t xml:space="preserve">  </w:t>
      </w:r>
      <w:r>
        <w:rPr>
          <w:sz w:val="24"/>
        </w:rPr>
        <w:t>成立</w:t>
      </w:r>
      <w:r>
        <w:rPr>
          <w:rFonts w:hint="eastAsia"/>
          <w:sz w:val="24"/>
        </w:rPr>
        <w:t>日期</w:t>
      </w:r>
      <w:r>
        <w:rPr>
          <w:sz w:val="24"/>
        </w:rPr>
        <w:t>：</w:t>
      </w:r>
      <w:r>
        <w:rPr>
          <w:rFonts w:hint="eastAsia"/>
          <w:sz w:val="24"/>
          <w:u w:val="single"/>
        </w:rPr>
        <w:t xml:space="preserve">          </w:t>
      </w:r>
      <w:r>
        <w:rPr>
          <w:sz w:val="24"/>
        </w:rPr>
        <w:t>年</w:t>
      </w:r>
      <w:r>
        <w:rPr>
          <w:rFonts w:hint="eastAsia"/>
          <w:sz w:val="24"/>
          <w:u w:val="single"/>
        </w:rPr>
        <w:t xml:space="preserve">     </w:t>
      </w:r>
      <w:r>
        <w:rPr>
          <w:sz w:val="24"/>
        </w:rPr>
        <w:t>月</w:t>
      </w:r>
      <w:r>
        <w:rPr>
          <w:rFonts w:hint="eastAsia"/>
          <w:sz w:val="24"/>
          <w:u w:val="single"/>
        </w:rPr>
        <w:t xml:space="preserve">     </w:t>
      </w:r>
      <w:r>
        <w:rPr>
          <w:sz w:val="24"/>
        </w:rPr>
        <w:t>日</w:t>
      </w:r>
    </w:p>
    <w:p>
      <w:pPr>
        <w:spacing w:line="360" w:lineRule="auto"/>
        <w:ind w:firstLine="465"/>
        <w:rPr>
          <w:sz w:val="24"/>
          <w:u w:val="single"/>
        </w:rPr>
      </w:pPr>
      <w:r>
        <w:rPr>
          <w:rFonts w:hint="eastAsia"/>
          <w:sz w:val="24"/>
        </w:rPr>
        <w:t>营业期限</w:t>
      </w:r>
      <w:r>
        <w:rPr>
          <w:sz w:val="24"/>
        </w:rPr>
        <w:t>：</w:t>
      </w:r>
      <w:r>
        <w:rPr>
          <w:rFonts w:hint="eastAsia"/>
          <w:sz w:val="24"/>
          <w:u w:val="single"/>
        </w:rPr>
        <w:t xml:space="preserve">                                  </w:t>
      </w:r>
    </w:p>
    <w:p>
      <w:pPr>
        <w:spacing w:line="360" w:lineRule="auto"/>
        <w:ind w:firstLine="465"/>
        <w:rPr>
          <w:sz w:val="24"/>
        </w:rPr>
      </w:pPr>
    </w:p>
    <w:p>
      <w:pPr>
        <w:spacing w:line="360" w:lineRule="auto"/>
        <w:ind w:firstLine="480" w:firstLineChars="200"/>
        <w:rPr>
          <w:sz w:val="24"/>
          <w:u w:val="single"/>
        </w:rPr>
      </w:pPr>
      <w:r>
        <w:rPr>
          <w:sz w:val="24"/>
        </w:rPr>
        <w:t>姓    名：</w:t>
      </w:r>
      <w:r>
        <w:rPr>
          <w:rFonts w:hint="eastAsia"/>
          <w:sz w:val="24"/>
          <w:u w:val="single"/>
        </w:rPr>
        <w:t xml:space="preserve">          </w:t>
      </w:r>
      <w:r>
        <w:rPr>
          <w:sz w:val="24"/>
        </w:rPr>
        <w:t>性别：</w:t>
      </w:r>
      <w:r>
        <w:rPr>
          <w:rFonts w:hint="eastAsia"/>
          <w:sz w:val="24"/>
          <w:u w:val="single"/>
        </w:rPr>
        <w:t xml:space="preserve">           </w:t>
      </w:r>
    </w:p>
    <w:p>
      <w:pPr>
        <w:spacing w:line="360" w:lineRule="auto"/>
        <w:ind w:firstLine="480"/>
        <w:rPr>
          <w:sz w:val="24"/>
        </w:rPr>
      </w:pPr>
      <w:r>
        <w:rPr>
          <w:sz w:val="24"/>
        </w:rPr>
        <w:t>系</w:t>
      </w:r>
      <w:r>
        <w:rPr>
          <w:rFonts w:hint="eastAsia"/>
          <w:sz w:val="24"/>
          <w:u w:val="single"/>
        </w:rPr>
        <w:t xml:space="preserve">    （投标人名称）   </w:t>
      </w:r>
      <w:r>
        <w:rPr>
          <w:sz w:val="24"/>
        </w:rPr>
        <w:t>的法定代表人。</w:t>
      </w:r>
    </w:p>
    <w:p>
      <w:pPr>
        <w:spacing w:line="360" w:lineRule="auto"/>
        <w:ind w:firstLine="480"/>
        <w:rPr>
          <w:sz w:val="24"/>
        </w:rPr>
      </w:pPr>
    </w:p>
    <w:p>
      <w:pPr>
        <w:spacing w:line="360" w:lineRule="auto"/>
        <w:ind w:firstLine="480"/>
        <w:rPr>
          <w:sz w:val="24"/>
        </w:rPr>
      </w:pPr>
      <w:r>
        <w:rPr>
          <w:sz w:val="24"/>
        </w:rPr>
        <w:t>特此证明。</w:t>
      </w:r>
    </w:p>
    <w:p>
      <w:pPr>
        <w:spacing w:line="360" w:lineRule="auto"/>
        <w:ind w:firstLine="480"/>
        <w:rPr>
          <w:sz w:val="24"/>
        </w:rPr>
      </w:pPr>
    </w:p>
    <w:p>
      <w:pPr>
        <w:spacing w:line="360" w:lineRule="auto"/>
        <w:ind w:firstLine="480"/>
        <w:rPr>
          <w:sz w:val="24"/>
        </w:rPr>
      </w:pPr>
    </w:p>
    <w:p>
      <w:pPr>
        <w:spacing w:line="360" w:lineRule="auto"/>
        <w:ind w:firstLine="480"/>
        <w:rPr>
          <w:sz w:val="24"/>
        </w:rPr>
      </w:pPr>
    </w:p>
    <w:p>
      <w:pPr>
        <w:tabs>
          <w:tab w:val="left" w:pos="5580"/>
        </w:tabs>
        <w:spacing w:before="48" w:after="48" w:line="360" w:lineRule="auto"/>
        <w:jc w:val="center"/>
        <w:rPr>
          <w:rFonts w:eastAsia="等线" w:cs="Courier New"/>
          <w:sz w:val="24"/>
          <w:szCs w:val="24"/>
        </w:rPr>
      </w:pPr>
      <w:r>
        <w:rPr>
          <w:rFonts w:hint="eastAsia" w:eastAsia="等线" w:cs="Courier New"/>
          <w:sz w:val="24"/>
          <w:szCs w:val="24"/>
        </w:rPr>
        <w:t>（附法定代表人身份证正反两面扫描件）</w:t>
      </w:r>
    </w:p>
    <w:p>
      <w:pPr>
        <w:spacing w:line="360" w:lineRule="auto"/>
        <w:ind w:firstLine="480"/>
        <w:rPr>
          <w:sz w:val="24"/>
        </w:rPr>
      </w:pPr>
    </w:p>
    <w:p>
      <w:pPr>
        <w:spacing w:line="360" w:lineRule="auto"/>
        <w:ind w:firstLine="480"/>
        <w:rPr>
          <w:sz w:val="24"/>
        </w:rPr>
      </w:pPr>
    </w:p>
    <w:p>
      <w:pPr>
        <w:spacing w:line="360" w:lineRule="auto"/>
        <w:ind w:firstLine="480"/>
        <w:rPr>
          <w:sz w:val="24"/>
        </w:rPr>
      </w:pPr>
    </w:p>
    <w:p>
      <w:pPr>
        <w:spacing w:line="360" w:lineRule="auto"/>
        <w:ind w:firstLine="480" w:firstLineChars="200"/>
        <w:rPr>
          <w:sz w:val="24"/>
        </w:rPr>
      </w:pPr>
      <w:r>
        <w:rPr>
          <w:rFonts w:hint="eastAsia"/>
          <w:sz w:val="24"/>
        </w:rPr>
        <w:t>投标人电子签章：</w:t>
      </w:r>
    </w:p>
    <w:p>
      <w:pPr>
        <w:spacing w:line="360" w:lineRule="auto"/>
        <w:ind w:firstLine="480" w:firstLineChars="200"/>
        <w:rPr>
          <w:sz w:val="24"/>
        </w:rPr>
      </w:pPr>
    </w:p>
    <w:p>
      <w:pPr>
        <w:spacing w:line="360" w:lineRule="auto"/>
        <w:ind w:firstLine="480" w:firstLineChars="200"/>
        <w:rPr>
          <w:sz w:val="24"/>
        </w:rPr>
      </w:pPr>
      <w:r>
        <w:rPr>
          <w:sz w:val="24"/>
        </w:rPr>
        <w:t>日</w:t>
      </w:r>
      <w:r>
        <w:rPr>
          <w:rFonts w:hint="eastAsia"/>
          <w:sz w:val="24"/>
        </w:rPr>
        <w:t xml:space="preserve">   </w:t>
      </w:r>
      <w:r>
        <w:rPr>
          <w:sz w:val="24"/>
        </w:rPr>
        <w:t>期：</w:t>
      </w:r>
      <w:r>
        <w:rPr>
          <w:rFonts w:hint="eastAsia"/>
          <w:sz w:val="24"/>
          <w:u w:val="single"/>
        </w:rPr>
        <w:t xml:space="preserve">         </w:t>
      </w:r>
      <w:r>
        <w:rPr>
          <w:sz w:val="24"/>
        </w:rPr>
        <w:t>年</w:t>
      </w:r>
      <w:r>
        <w:rPr>
          <w:rFonts w:hint="eastAsia"/>
          <w:sz w:val="24"/>
          <w:u w:val="single"/>
        </w:rPr>
        <w:t xml:space="preserve">       </w:t>
      </w:r>
      <w:r>
        <w:rPr>
          <w:sz w:val="24"/>
        </w:rPr>
        <w:t>月</w:t>
      </w:r>
      <w:r>
        <w:rPr>
          <w:rFonts w:hint="eastAsia"/>
          <w:sz w:val="24"/>
          <w:u w:val="single"/>
        </w:rPr>
        <w:t xml:space="preserve">       </w:t>
      </w:r>
      <w:r>
        <w:rPr>
          <w:sz w:val="24"/>
        </w:rPr>
        <w:t>日</w:t>
      </w: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center"/>
        <w:rPr>
          <w:rFonts w:ascii="仿宋" w:hAnsi="仿宋" w:eastAsia="仿宋" w:cs="仿宋"/>
          <w:b/>
          <w:sz w:val="32"/>
          <w:szCs w:val="32"/>
        </w:rPr>
      </w:pPr>
    </w:p>
    <w:p>
      <w:pPr>
        <w:spacing w:line="440" w:lineRule="exact"/>
        <w:jc w:val="both"/>
        <w:rPr>
          <w:rFonts w:ascii="仿宋" w:hAnsi="仿宋" w:eastAsia="仿宋" w:cs="仿宋"/>
          <w:b/>
          <w:sz w:val="32"/>
          <w:szCs w:val="32"/>
        </w:rPr>
      </w:pPr>
    </w:p>
    <w:p>
      <w:pPr>
        <w:spacing w:line="440" w:lineRule="exact"/>
        <w:jc w:val="center"/>
        <w:rPr>
          <w:rFonts w:ascii="仿宋" w:hAnsi="仿宋" w:eastAsia="仿宋" w:cs="仿宋"/>
          <w:b/>
          <w:sz w:val="32"/>
          <w:szCs w:val="32"/>
        </w:rPr>
      </w:pPr>
      <w:r>
        <w:rPr>
          <w:rFonts w:hint="eastAsia" w:ascii="仿宋" w:hAnsi="仿宋" w:eastAsia="仿宋" w:cs="仿宋"/>
          <w:b/>
          <w:sz w:val="32"/>
          <w:szCs w:val="32"/>
        </w:rPr>
        <w:t>（附件三）关于资格的声明函</w:t>
      </w:r>
    </w:p>
    <w:p>
      <w:pPr>
        <w:spacing w:line="440" w:lineRule="exact"/>
        <w:jc w:val="center"/>
        <w:rPr>
          <w:rFonts w:ascii="仿宋" w:hAnsi="仿宋" w:eastAsia="仿宋" w:cs="仿宋"/>
          <w:b/>
          <w:sz w:val="32"/>
          <w:szCs w:val="32"/>
        </w:rPr>
      </w:pPr>
    </w:p>
    <w:p>
      <w:pPr>
        <w:pStyle w:val="13"/>
        <w:spacing w:line="440" w:lineRule="exact"/>
        <w:ind w:left="440"/>
        <w:rPr>
          <w:rFonts w:ascii="仿宋" w:hAnsi="仿宋" w:eastAsia="仿宋" w:cs="仿宋"/>
          <w:sz w:val="28"/>
          <w:szCs w:val="24"/>
        </w:rPr>
      </w:pPr>
      <w:r>
        <w:rPr>
          <w:rFonts w:hint="eastAsia" w:ascii="仿宋" w:hAnsi="仿宋" w:eastAsia="仿宋" w:cs="仿宋"/>
          <w:sz w:val="28"/>
          <w:szCs w:val="24"/>
        </w:rPr>
        <w:t>致：</w:t>
      </w:r>
      <w:r>
        <w:rPr>
          <w:rFonts w:hint="eastAsia" w:ascii="仿宋" w:hAnsi="仿宋" w:eastAsia="仿宋" w:cs="仿宋"/>
          <w:sz w:val="28"/>
          <w:szCs w:val="24"/>
          <w:lang w:val="en-US"/>
        </w:rPr>
        <w:t>新疆博源汇通项目管理咨询有限公司</w:t>
      </w:r>
      <w:r>
        <w:rPr>
          <w:rFonts w:hint="eastAsia" w:ascii="仿宋" w:hAnsi="仿宋" w:eastAsia="仿宋" w:cs="仿宋"/>
          <w:sz w:val="28"/>
          <w:szCs w:val="24"/>
        </w:rPr>
        <w:t>：</w:t>
      </w:r>
    </w:p>
    <w:p>
      <w:pPr>
        <w:pStyle w:val="13"/>
        <w:spacing w:line="440" w:lineRule="exact"/>
        <w:ind w:left="440" w:firstLine="560" w:firstLineChars="200"/>
        <w:rPr>
          <w:rFonts w:ascii="仿宋" w:hAnsi="仿宋" w:eastAsia="仿宋" w:cs="仿宋"/>
          <w:sz w:val="28"/>
          <w:szCs w:val="24"/>
        </w:rPr>
      </w:pPr>
      <w:r>
        <w:rPr>
          <w:rFonts w:hint="eastAsia" w:ascii="仿宋" w:hAnsi="仿宋" w:eastAsia="仿宋" w:cs="仿宋"/>
          <w:sz w:val="28"/>
          <w:szCs w:val="24"/>
        </w:rPr>
        <w:t>关于贵方20</w:t>
      </w:r>
      <w:r>
        <w:rPr>
          <w:rFonts w:hint="eastAsia" w:ascii="仿宋" w:hAnsi="仿宋" w:eastAsia="仿宋" w:cs="仿宋"/>
          <w:sz w:val="28"/>
          <w:szCs w:val="24"/>
          <w:u w:val="single"/>
        </w:rPr>
        <w:t>　</w:t>
      </w:r>
      <w:r>
        <w:rPr>
          <w:rFonts w:hint="eastAsia" w:ascii="仿宋" w:hAnsi="仿宋" w:eastAsia="仿宋" w:cs="仿宋"/>
          <w:sz w:val="28"/>
          <w:szCs w:val="24"/>
        </w:rPr>
        <w:t>年</w:t>
      </w:r>
      <w:r>
        <w:rPr>
          <w:rFonts w:hint="eastAsia" w:ascii="仿宋" w:hAnsi="仿宋" w:eastAsia="仿宋" w:cs="仿宋"/>
          <w:sz w:val="28"/>
          <w:szCs w:val="24"/>
          <w:u w:val="single"/>
        </w:rPr>
        <w:t>　</w:t>
      </w:r>
      <w:r>
        <w:rPr>
          <w:rFonts w:hint="eastAsia" w:ascii="仿宋" w:hAnsi="仿宋" w:eastAsia="仿宋" w:cs="仿宋"/>
          <w:sz w:val="28"/>
          <w:szCs w:val="24"/>
        </w:rPr>
        <w:t>月</w:t>
      </w:r>
      <w:r>
        <w:rPr>
          <w:rFonts w:hint="eastAsia" w:ascii="仿宋" w:hAnsi="仿宋" w:eastAsia="仿宋" w:cs="仿宋"/>
          <w:sz w:val="28"/>
          <w:szCs w:val="24"/>
          <w:u w:val="single"/>
        </w:rPr>
        <w:t>　</w:t>
      </w:r>
      <w:r>
        <w:rPr>
          <w:rFonts w:hint="eastAsia" w:ascii="仿宋" w:hAnsi="仿宋" w:eastAsia="仿宋" w:cs="仿宋"/>
          <w:sz w:val="28"/>
          <w:szCs w:val="24"/>
        </w:rPr>
        <w:t>日第</w:t>
      </w:r>
      <w:r>
        <w:rPr>
          <w:rFonts w:hint="eastAsia" w:ascii="仿宋" w:hAnsi="仿宋" w:eastAsia="仿宋" w:cs="仿宋"/>
          <w:sz w:val="28"/>
          <w:szCs w:val="24"/>
          <w:u w:val="single"/>
        </w:rPr>
        <w:t>项目编号</w:t>
      </w:r>
      <w:r>
        <w:rPr>
          <w:rFonts w:hint="eastAsia" w:ascii="仿宋" w:hAnsi="仿宋" w:eastAsia="仿宋" w:cs="仿宋"/>
          <w:sz w:val="28"/>
          <w:szCs w:val="24"/>
        </w:rPr>
        <w:t>招标公告关于</w:t>
      </w:r>
      <w:r>
        <w:rPr>
          <w:rFonts w:hint="eastAsia" w:ascii="仿宋" w:hAnsi="仿宋" w:eastAsia="仿宋" w:cs="仿宋"/>
          <w:sz w:val="28"/>
          <w:szCs w:val="24"/>
          <w:u w:val="single"/>
        </w:rPr>
        <w:t>“项目名称”</w:t>
      </w:r>
      <w:r>
        <w:rPr>
          <w:rFonts w:hint="eastAsia" w:ascii="仿宋" w:hAnsi="仿宋" w:eastAsia="仿宋" w:cs="仿宋"/>
          <w:sz w:val="28"/>
          <w:szCs w:val="24"/>
        </w:rPr>
        <w:t>的招标项目，本签字人愿意参加投标，并有能力提供</w:t>
      </w:r>
      <w:r>
        <w:rPr>
          <w:rFonts w:hint="eastAsia" w:ascii="仿宋" w:hAnsi="仿宋" w:eastAsia="仿宋" w:cs="仿宋"/>
          <w:sz w:val="28"/>
          <w:szCs w:val="24"/>
          <w:u w:val="single"/>
        </w:rPr>
        <w:t>项目名称</w:t>
      </w:r>
      <w:r>
        <w:rPr>
          <w:rFonts w:hint="eastAsia" w:ascii="仿宋" w:hAnsi="仿宋" w:eastAsia="仿宋" w:cs="仿宋"/>
          <w:sz w:val="28"/>
          <w:szCs w:val="24"/>
        </w:rPr>
        <w:t>项目中的招标服务及相关服务，并保证所提交的所有文件和说明是真实和准确的。</w:t>
      </w:r>
    </w:p>
    <w:p>
      <w:pPr>
        <w:pStyle w:val="13"/>
        <w:spacing w:line="440" w:lineRule="exact"/>
        <w:ind w:left="440"/>
        <w:rPr>
          <w:rFonts w:ascii="仿宋" w:hAnsi="仿宋" w:eastAsia="仿宋" w:cs="仿宋"/>
          <w:sz w:val="28"/>
          <w:szCs w:val="24"/>
          <w:u w:val="single"/>
        </w:rPr>
      </w:pPr>
      <w:r>
        <w:rPr>
          <w:rFonts w:hint="eastAsia" w:ascii="仿宋" w:hAnsi="仿宋" w:eastAsia="仿宋" w:cs="仿宋"/>
          <w:sz w:val="28"/>
          <w:szCs w:val="24"/>
        </w:rPr>
        <w:t>投标人：</w:t>
      </w:r>
      <w:r>
        <w:rPr>
          <w:rFonts w:hint="eastAsia" w:ascii="仿宋" w:hAnsi="仿宋" w:eastAsia="仿宋" w:cs="仿宋"/>
          <w:sz w:val="28"/>
          <w:szCs w:val="24"/>
          <w:u w:val="single"/>
        </w:rPr>
        <w:t>　投标人名称　</w:t>
      </w:r>
      <w:r>
        <w:rPr>
          <w:rFonts w:hint="eastAsia" w:ascii="仿宋" w:hAnsi="仿宋" w:eastAsia="仿宋" w:cs="仿宋"/>
          <w:sz w:val="28"/>
          <w:szCs w:val="24"/>
        </w:rPr>
        <w:t>　签字人姓名、职务：</w:t>
      </w:r>
    </w:p>
    <w:p>
      <w:pPr>
        <w:pStyle w:val="13"/>
        <w:spacing w:line="440" w:lineRule="exact"/>
        <w:ind w:left="440"/>
        <w:rPr>
          <w:rFonts w:ascii="仿宋" w:hAnsi="仿宋" w:eastAsia="仿宋" w:cs="仿宋"/>
          <w:sz w:val="28"/>
          <w:szCs w:val="24"/>
          <w:u w:val="single"/>
        </w:rPr>
      </w:pPr>
      <w:r>
        <w:rPr>
          <w:rFonts w:hint="eastAsia" w:ascii="仿宋" w:hAnsi="仿宋" w:eastAsia="仿宋" w:cs="仿宋"/>
          <w:sz w:val="28"/>
          <w:szCs w:val="24"/>
        </w:rPr>
        <w:t>地址：</w:t>
      </w:r>
      <w:r>
        <w:rPr>
          <w:rFonts w:hint="eastAsia" w:ascii="仿宋" w:hAnsi="仿宋" w:eastAsia="仿宋" w:cs="仿宋"/>
          <w:sz w:val="28"/>
          <w:szCs w:val="24"/>
          <w:u w:val="single"/>
        </w:rPr>
        <w:t>　　　　　　　　　　　　</w:t>
      </w:r>
      <w:r>
        <w:rPr>
          <w:rFonts w:hint="eastAsia" w:ascii="仿宋" w:hAnsi="仿宋" w:eastAsia="仿宋" w:cs="仿宋"/>
          <w:sz w:val="28"/>
          <w:szCs w:val="24"/>
        </w:rPr>
        <w:t>　授权签署本资格文件人：</w:t>
      </w:r>
      <w:r>
        <w:rPr>
          <w:rFonts w:hint="eastAsia" w:ascii="仿宋" w:hAnsi="仿宋" w:eastAsia="仿宋" w:cs="仿宋"/>
          <w:sz w:val="28"/>
          <w:szCs w:val="24"/>
          <w:u w:val="single"/>
        </w:rPr>
        <w:t>授权人姓名</w:t>
      </w:r>
    </w:p>
    <w:p>
      <w:pPr>
        <w:pStyle w:val="13"/>
        <w:spacing w:line="440" w:lineRule="exact"/>
        <w:ind w:left="440"/>
        <w:rPr>
          <w:rFonts w:ascii="仿宋" w:hAnsi="仿宋" w:eastAsia="仿宋" w:cs="仿宋"/>
          <w:sz w:val="28"/>
          <w:szCs w:val="24"/>
        </w:rPr>
      </w:pPr>
      <w:r>
        <w:rPr>
          <w:rFonts w:hint="eastAsia" w:ascii="仿宋" w:hAnsi="仿宋" w:eastAsia="仿宋" w:cs="仿宋"/>
          <w:sz w:val="28"/>
          <w:szCs w:val="24"/>
        </w:rPr>
        <w:t>传真：</w:t>
      </w:r>
      <w:r>
        <w:rPr>
          <w:rFonts w:hint="eastAsia" w:ascii="仿宋" w:hAnsi="仿宋" w:eastAsia="仿宋" w:cs="仿宋"/>
          <w:sz w:val="28"/>
          <w:szCs w:val="24"/>
          <w:u w:val="single"/>
        </w:rPr>
        <w:t>　　　　　　</w:t>
      </w:r>
      <w:r>
        <w:rPr>
          <w:rFonts w:hint="eastAsia" w:ascii="仿宋" w:hAnsi="仿宋" w:eastAsia="仿宋" w:cs="仿宋"/>
          <w:sz w:val="28"/>
          <w:szCs w:val="24"/>
        </w:rPr>
        <w:t>　　　　　　　　　　　　　</w:t>
      </w:r>
    </w:p>
    <w:p>
      <w:pPr>
        <w:pStyle w:val="13"/>
        <w:spacing w:line="440" w:lineRule="exact"/>
        <w:ind w:left="440"/>
        <w:rPr>
          <w:rFonts w:ascii="仿宋" w:hAnsi="仿宋" w:eastAsia="仿宋" w:cs="仿宋"/>
          <w:sz w:val="28"/>
          <w:szCs w:val="24"/>
          <w:u w:val="single"/>
        </w:rPr>
      </w:pPr>
      <w:r>
        <w:rPr>
          <w:rFonts w:hint="eastAsia" w:ascii="仿宋" w:hAnsi="仿宋" w:eastAsia="仿宋" w:cs="仿宋"/>
          <w:sz w:val="28"/>
          <w:szCs w:val="24"/>
        </w:rPr>
        <w:t>邮编：</w:t>
      </w:r>
      <w:r>
        <w:rPr>
          <w:rFonts w:hint="eastAsia" w:ascii="仿宋" w:hAnsi="仿宋" w:eastAsia="仿宋" w:cs="仿宋"/>
          <w:sz w:val="28"/>
          <w:szCs w:val="24"/>
          <w:u w:val="single"/>
        </w:rPr>
        <w:t>　　　　　　　　　　　　</w:t>
      </w:r>
      <w:r>
        <w:rPr>
          <w:rFonts w:hint="eastAsia" w:ascii="仿宋" w:hAnsi="仿宋" w:eastAsia="仿宋" w:cs="仿宋"/>
          <w:sz w:val="28"/>
          <w:szCs w:val="24"/>
        </w:rPr>
        <w:t>　电话：</w:t>
      </w:r>
      <w:r>
        <w:rPr>
          <w:rFonts w:hint="eastAsia" w:ascii="仿宋" w:hAnsi="仿宋" w:eastAsia="仿宋" w:cs="仿宋"/>
          <w:sz w:val="28"/>
          <w:szCs w:val="24"/>
          <w:u w:val="single"/>
        </w:rPr>
        <w:t>　　　　　　　　</w:t>
      </w:r>
    </w:p>
    <w:p>
      <w:pPr>
        <w:spacing w:line="440" w:lineRule="exact"/>
        <w:ind w:firstLine="7280" w:firstLineChars="2600"/>
        <w:rPr>
          <w:rFonts w:ascii="仿宋" w:hAnsi="仿宋" w:eastAsia="仿宋" w:cs="仿宋"/>
          <w:sz w:val="28"/>
          <w:szCs w:val="24"/>
        </w:rPr>
      </w:pPr>
      <w:r>
        <w:rPr>
          <w:rFonts w:hint="eastAsia" w:ascii="仿宋" w:hAnsi="仿宋" w:eastAsia="仿宋" w:cs="仿宋"/>
          <w:sz w:val="28"/>
          <w:szCs w:val="24"/>
        </w:rPr>
        <w:t>（电子签章）</w:t>
      </w:r>
    </w:p>
    <w:p>
      <w:pPr>
        <w:spacing w:line="440" w:lineRule="exact"/>
        <w:ind w:firstLine="6860" w:firstLineChars="2450"/>
        <w:rPr>
          <w:rFonts w:ascii="仿宋" w:hAnsi="仿宋" w:eastAsia="仿宋" w:cs="仿宋"/>
          <w:sz w:val="28"/>
          <w:szCs w:val="24"/>
        </w:rPr>
      </w:pPr>
      <w:r>
        <w:rPr>
          <w:rFonts w:hint="eastAsia" w:ascii="仿宋" w:hAnsi="仿宋" w:eastAsia="仿宋" w:cs="仿宋"/>
          <w:sz w:val="28"/>
          <w:szCs w:val="24"/>
        </w:rPr>
        <w:t>20</w:t>
      </w:r>
      <w:r>
        <w:rPr>
          <w:rFonts w:hint="eastAsia" w:ascii="仿宋" w:hAnsi="仿宋" w:eastAsia="仿宋" w:cs="仿宋"/>
          <w:sz w:val="28"/>
          <w:szCs w:val="24"/>
          <w:lang w:val="en-US"/>
        </w:rPr>
        <w:t>23</w:t>
      </w:r>
      <w:r>
        <w:rPr>
          <w:rFonts w:hint="eastAsia" w:ascii="仿宋" w:hAnsi="仿宋" w:eastAsia="仿宋" w:cs="仿宋"/>
          <w:sz w:val="28"/>
          <w:szCs w:val="24"/>
        </w:rPr>
        <w:t>年 月   日</w:t>
      </w:r>
    </w:p>
    <w:p>
      <w:pPr>
        <w:spacing w:line="440" w:lineRule="exact"/>
        <w:rPr>
          <w:rFonts w:ascii="仿宋" w:hAnsi="仿宋" w:eastAsia="仿宋" w:cs="仿宋"/>
          <w:b/>
          <w:sz w:val="36"/>
          <w:szCs w:val="36"/>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ind w:firstLine="3036" w:firstLineChars="945"/>
        <w:rPr>
          <w:rFonts w:ascii="仿宋" w:hAnsi="仿宋" w:eastAsia="仿宋" w:cs="仿宋"/>
          <w:b/>
          <w:sz w:val="32"/>
          <w:szCs w:val="32"/>
          <w:highlight w:val="yellow"/>
        </w:rPr>
      </w:pPr>
    </w:p>
    <w:p>
      <w:pPr>
        <w:spacing w:line="460" w:lineRule="atLeast"/>
        <w:jc w:val="center"/>
        <w:rPr>
          <w:rFonts w:ascii="仿宋" w:hAnsi="仿宋" w:eastAsia="仿宋" w:cs="仿宋"/>
          <w:b/>
          <w:bCs/>
          <w:sz w:val="32"/>
          <w:szCs w:val="32"/>
        </w:rPr>
      </w:pPr>
      <w:r>
        <w:rPr>
          <w:rFonts w:hint="eastAsia" w:ascii="仿宋" w:hAnsi="仿宋" w:eastAsia="仿宋" w:cs="仿宋"/>
          <w:b/>
          <w:sz w:val="32"/>
          <w:szCs w:val="32"/>
        </w:rPr>
        <w:t>（附件四</w:t>
      </w:r>
      <w:r>
        <w:rPr>
          <w:rFonts w:hint="eastAsia" w:ascii="仿宋" w:hAnsi="仿宋" w:eastAsia="仿宋" w:cs="仿宋"/>
          <w:b/>
          <w:sz w:val="32"/>
          <w:szCs w:val="32"/>
          <w:lang w:val="en-US"/>
        </w:rPr>
        <w:t>-1</w:t>
      </w:r>
      <w:r>
        <w:rPr>
          <w:rFonts w:hint="eastAsia" w:ascii="仿宋" w:hAnsi="仿宋" w:eastAsia="仿宋" w:cs="仿宋"/>
          <w:b/>
          <w:sz w:val="32"/>
          <w:szCs w:val="32"/>
        </w:rPr>
        <w:t>）</w:t>
      </w:r>
      <w:r>
        <w:rPr>
          <w:rFonts w:hint="eastAsia" w:ascii="仿宋" w:hAnsi="仿宋" w:eastAsia="仿宋" w:cs="仿宋"/>
          <w:b/>
          <w:bCs/>
          <w:sz w:val="32"/>
          <w:szCs w:val="32"/>
        </w:rPr>
        <w:t>开标一览表</w:t>
      </w:r>
    </w:p>
    <w:p>
      <w:pPr>
        <w:pStyle w:val="41"/>
        <w:spacing w:line="440" w:lineRule="exact"/>
        <w:ind w:left="267" w:leftChars="-86" w:hanging="456" w:hangingChars="163"/>
        <w:jc w:val="both"/>
        <w:rPr>
          <w:rFonts w:ascii="仿宋" w:hAnsi="仿宋" w:eastAsia="仿宋" w:cs="仿宋"/>
          <w:color w:val="auto"/>
          <w:sz w:val="28"/>
          <w:szCs w:val="28"/>
        </w:rPr>
      </w:pPr>
      <w:r>
        <w:rPr>
          <w:rFonts w:hint="eastAsia" w:ascii="仿宋" w:hAnsi="仿宋" w:eastAsia="仿宋" w:cs="仿宋"/>
          <w:color w:val="auto"/>
          <w:sz w:val="28"/>
          <w:szCs w:val="28"/>
        </w:rPr>
        <w:t>招标项目名称：                          投标单位名称：</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w:t>
      </w:r>
    </w:p>
    <w:p>
      <w:pPr>
        <w:pStyle w:val="41"/>
        <w:spacing w:line="440" w:lineRule="exact"/>
        <w:ind w:left="267" w:leftChars="-86" w:hanging="456" w:hangingChars="163"/>
        <w:jc w:val="both"/>
        <w:rPr>
          <w:rFonts w:ascii="仿宋" w:hAnsi="仿宋" w:eastAsia="仿宋" w:cs="仿宋"/>
          <w:color w:val="auto"/>
          <w:sz w:val="28"/>
          <w:szCs w:val="28"/>
        </w:rPr>
      </w:pPr>
      <w:r>
        <w:rPr>
          <w:rFonts w:hint="eastAsia" w:ascii="仿宋" w:hAnsi="仿宋" w:eastAsia="仿宋" w:cs="仿宋"/>
          <w:color w:val="auto"/>
          <w:sz w:val="28"/>
          <w:szCs w:val="28"/>
        </w:rPr>
        <w:t>招标编号：                              投标内容：</w:t>
      </w:r>
    </w:p>
    <w:tbl>
      <w:tblPr>
        <w:tblStyle w:val="29"/>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9854" w:type="dxa"/>
            <w:gridSpan w:val="2"/>
            <w:vAlign w:val="center"/>
          </w:tcPr>
          <w:p>
            <w:pPr>
              <w:widowControl/>
              <w:spacing w:line="440" w:lineRule="exact"/>
              <w:rPr>
                <w:rFonts w:ascii="仿宋" w:hAnsi="仿宋" w:eastAsia="仿宋" w:cs="仿宋"/>
                <w:b/>
                <w:bCs/>
                <w:sz w:val="28"/>
                <w:szCs w:val="28"/>
                <w:lang w:val="en-US"/>
              </w:rPr>
            </w:pPr>
            <w:r>
              <w:rPr>
                <w:rFonts w:hint="eastAsia" w:ascii="仿宋" w:hAnsi="仿宋" w:eastAsia="仿宋" w:cs="仿宋"/>
                <w:b/>
                <w:bCs/>
                <w:sz w:val="28"/>
                <w:szCs w:val="28"/>
                <w:lang w:val="en-US"/>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jc w:val="center"/>
        </w:trPr>
        <w:tc>
          <w:tcPr>
            <w:tcW w:w="3167" w:type="dxa"/>
            <w:vAlign w:val="center"/>
          </w:tcPr>
          <w:p>
            <w:pPr>
              <w:pStyle w:val="14"/>
            </w:pPr>
            <w:r>
              <w:rPr>
                <w:rFonts w:hint="eastAsia"/>
              </w:rPr>
              <w:t>投标总报价</w:t>
            </w:r>
          </w:p>
        </w:tc>
        <w:tc>
          <w:tcPr>
            <w:tcW w:w="6687" w:type="dxa"/>
            <w:vAlign w:val="center"/>
          </w:tcPr>
          <w:p>
            <w:pPr>
              <w:rPr>
                <w:rFonts w:ascii="仿宋" w:hAnsi="仿宋" w:eastAsia="仿宋" w:cs="仿宋"/>
                <w:sz w:val="28"/>
                <w:szCs w:val="28"/>
                <w:lang w:val="en-US"/>
              </w:rPr>
            </w:pPr>
            <w:r>
              <w:rPr>
                <w:rFonts w:hint="eastAsia" w:ascii="仿宋" w:hAnsi="仿宋" w:eastAsia="仿宋" w:cs="仿宋"/>
                <w:sz w:val="28"/>
                <w:szCs w:val="28"/>
                <w:lang w:val="en-US"/>
              </w:rPr>
              <w:t>小写：</w:t>
            </w:r>
          </w:p>
          <w:p>
            <w:pPr>
              <w:rPr>
                <w:rFonts w:ascii="仿宋" w:hAnsi="仿宋" w:eastAsia="仿宋" w:cs="仿宋"/>
                <w:sz w:val="28"/>
                <w:szCs w:val="28"/>
              </w:rPr>
            </w:pPr>
            <w:r>
              <w:rPr>
                <w:rFonts w:hint="eastAsia" w:ascii="仿宋" w:hAnsi="仿宋" w:eastAsia="仿宋" w:cs="仿宋"/>
                <w:sz w:val="28"/>
                <w:szCs w:val="28"/>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3167" w:type="dxa"/>
            <w:vAlign w:val="center"/>
          </w:tcPr>
          <w:p>
            <w:pPr>
              <w:jc w:val="center"/>
              <w:rPr>
                <w:rFonts w:ascii="仿宋" w:hAnsi="仿宋" w:eastAsia="仿宋" w:cs="仿宋"/>
                <w:sz w:val="28"/>
                <w:szCs w:val="28"/>
                <w:lang w:val="en-US"/>
              </w:rPr>
            </w:pPr>
            <w:r>
              <w:rPr>
                <w:rFonts w:hint="eastAsia" w:ascii="仿宋" w:hAnsi="仿宋" w:eastAsia="仿宋" w:cs="仿宋"/>
                <w:sz w:val="28"/>
                <w:szCs w:val="28"/>
                <w:lang w:val="en-US"/>
              </w:rPr>
              <w:t>供货期</w:t>
            </w:r>
          </w:p>
        </w:tc>
        <w:tc>
          <w:tcPr>
            <w:tcW w:w="6687" w:type="dxa"/>
            <w:vAlign w:val="center"/>
          </w:tcPr>
          <w:p>
            <w:pP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3167" w:type="dxa"/>
            <w:vAlign w:val="center"/>
          </w:tcPr>
          <w:p>
            <w:pPr>
              <w:widowControl/>
              <w:spacing w:line="440" w:lineRule="exact"/>
              <w:jc w:val="center"/>
              <w:rPr>
                <w:rFonts w:ascii="仿宋" w:hAnsi="仿宋" w:eastAsia="仿宋" w:cs="仿宋"/>
                <w:sz w:val="28"/>
                <w:szCs w:val="28"/>
              </w:rPr>
            </w:pPr>
            <w:r>
              <w:rPr>
                <w:rFonts w:hint="eastAsia" w:ascii="仿宋" w:hAnsi="仿宋" w:eastAsia="仿宋" w:cs="仿宋"/>
                <w:sz w:val="28"/>
                <w:szCs w:val="28"/>
                <w:lang w:val="en-US"/>
              </w:rPr>
              <w:t>质保</w:t>
            </w:r>
            <w:r>
              <w:rPr>
                <w:rFonts w:hint="eastAsia" w:ascii="仿宋" w:hAnsi="仿宋" w:eastAsia="仿宋" w:cs="仿宋"/>
                <w:sz w:val="28"/>
                <w:szCs w:val="28"/>
              </w:rPr>
              <w:t>期</w:t>
            </w:r>
          </w:p>
        </w:tc>
        <w:tc>
          <w:tcPr>
            <w:tcW w:w="6687" w:type="dxa"/>
            <w:vAlign w:val="center"/>
          </w:tcPr>
          <w:p>
            <w:pPr>
              <w:spacing w:line="440" w:lineRule="exact"/>
              <w:rPr>
                <w:rFonts w:ascii="仿宋" w:hAnsi="仿宋" w:eastAsia="仿宋" w:cs="仿宋"/>
                <w:sz w:val="28"/>
                <w:szCs w:val="28"/>
              </w:rPr>
            </w:pPr>
          </w:p>
        </w:tc>
      </w:tr>
    </w:tbl>
    <w:p>
      <w:pPr>
        <w:pStyle w:val="41"/>
        <w:spacing w:line="440" w:lineRule="exact"/>
        <w:rPr>
          <w:rFonts w:ascii="仿宋" w:hAnsi="仿宋" w:eastAsia="仿宋" w:cs="仿宋"/>
          <w:color w:val="auto"/>
          <w:sz w:val="28"/>
          <w:szCs w:val="28"/>
        </w:rPr>
      </w:pPr>
      <w:r>
        <w:rPr>
          <w:rFonts w:hint="eastAsia" w:ascii="仿宋" w:hAnsi="仿宋" w:eastAsia="仿宋" w:cs="仿宋"/>
          <w:color w:val="auto"/>
          <w:sz w:val="28"/>
          <w:szCs w:val="28"/>
        </w:rPr>
        <w:t>兹声明：以上投标报价在投标有效期内一直有效。</w:t>
      </w:r>
    </w:p>
    <w:p>
      <w:pPr>
        <w:spacing w:line="440" w:lineRule="exact"/>
        <w:rPr>
          <w:rFonts w:ascii="仿宋" w:hAnsi="仿宋" w:eastAsia="仿宋" w:cs="仿宋"/>
          <w:bCs/>
          <w:sz w:val="28"/>
          <w:szCs w:val="28"/>
        </w:rPr>
      </w:pPr>
      <w:r>
        <w:rPr>
          <w:rFonts w:hint="eastAsia" w:ascii="仿宋" w:hAnsi="仿宋" w:eastAsia="仿宋" w:cs="仿宋"/>
          <w:bCs/>
          <w:sz w:val="28"/>
          <w:szCs w:val="28"/>
        </w:rPr>
        <w:t>投标人名称（电子签章）：</w:t>
      </w:r>
      <w:r>
        <w:rPr>
          <w:rFonts w:hint="eastAsia" w:ascii="仿宋" w:hAnsi="仿宋" w:eastAsia="仿宋" w:cs="仿宋"/>
          <w:bCs/>
          <w:sz w:val="28"/>
          <w:szCs w:val="28"/>
          <w:u w:val="single"/>
        </w:rPr>
        <w:t xml:space="preserve">                               </w:t>
      </w:r>
    </w:p>
    <w:p>
      <w:pPr>
        <w:spacing w:line="440" w:lineRule="exact"/>
        <w:rPr>
          <w:rFonts w:ascii="仿宋" w:hAnsi="仿宋" w:eastAsia="仿宋" w:cs="仿宋"/>
          <w:bCs/>
          <w:sz w:val="28"/>
          <w:szCs w:val="28"/>
        </w:rPr>
      </w:pPr>
      <w:r>
        <w:rPr>
          <w:rFonts w:hint="eastAsia" w:ascii="仿宋" w:hAnsi="仿宋" w:eastAsia="仿宋" w:cs="仿宋"/>
          <w:bCs/>
          <w:sz w:val="28"/>
          <w:szCs w:val="28"/>
        </w:rPr>
        <w:t>法定代表人（电子签名）：</w:t>
      </w:r>
      <w:r>
        <w:rPr>
          <w:rFonts w:hint="eastAsia" w:ascii="仿宋" w:hAnsi="仿宋" w:eastAsia="仿宋" w:cs="仿宋"/>
          <w:bCs/>
          <w:sz w:val="28"/>
          <w:szCs w:val="28"/>
          <w:u w:val="single"/>
        </w:rPr>
        <w:t xml:space="preserve">                  </w:t>
      </w:r>
    </w:p>
    <w:p>
      <w:pPr>
        <w:spacing w:line="440" w:lineRule="exact"/>
        <w:rPr>
          <w:rFonts w:ascii="仿宋" w:hAnsi="仿宋" w:eastAsia="仿宋" w:cs="仿宋"/>
          <w:bCs/>
          <w:sz w:val="28"/>
          <w:szCs w:val="28"/>
        </w:rPr>
      </w:pPr>
      <w:r>
        <w:rPr>
          <w:rFonts w:hint="eastAsia" w:ascii="仿宋" w:hAnsi="仿宋" w:eastAsia="仿宋" w:cs="仿宋"/>
          <w:bCs/>
          <w:sz w:val="28"/>
          <w:szCs w:val="28"/>
        </w:rPr>
        <w:t>日期：</w:t>
      </w:r>
      <w:r>
        <w:rPr>
          <w:rFonts w:hint="eastAsia" w:ascii="仿宋" w:hAnsi="仿宋" w:eastAsia="仿宋" w:cs="仿宋"/>
          <w:bCs/>
          <w:sz w:val="28"/>
          <w:szCs w:val="28"/>
          <w:u w:val="single"/>
        </w:rPr>
        <w:t xml:space="preserve">       </w:t>
      </w:r>
      <w:r>
        <w:rPr>
          <w:rFonts w:hint="eastAsia" w:ascii="仿宋" w:hAnsi="仿宋" w:eastAsia="仿宋" w:cs="仿宋"/>
          <w:bCs/>
          <w:sz w:val="28"/>
          <w:szCs w:val="28"/>
        </w:rPr>
        <w:t>年</w:t>
      </w:r>
      <w:r>
        <w:rPr>
          <w:rFonts w:hint="eastAsia" w:ascii="仿宋" w:hAnsi="仿宋" w:eastAsia="仿宋" w:cs="仿宋"/>
          <w:bCs/>
          <w:sz w:val="28"/>
          <w:szCs w:val="28"/>
          <w:u w:val="single"/>
        </w:rPr>
        <w:t xml:space="preserve">       </w:t>
      </w:r>
      <w:r>
        <w:rPr>
          <w:rFonts w:hint="eastAsia" w:ascii="仿宋" w:hAnsi="仿宋" w:eastAsia="仿宋" w:cs="仿宋"/>
          <w:bCs/>
          <w:sz w:val="28"/>
          <w:szCs w:val="28"/>
        </w:rPr>
        <w:t>月</w:t>
      </w:r>
      <w:r>
        <w:rPr>
          <w:rFonts w:hint="eastAsia" w:ascii="仿宋" w:hAnsi="仿宋" w:eastAsia="仿宋" w:cs="仿宋"/>
          <w:bCs/>
          <w:sz w:val="28"/>
          <w:szCs w:val="28"/>
          <w:u w:val="single"/>
        </w:rPr>
        <w:t xml:space="preserve">       </w:t>
      </w:r>
      <w:r>
        <w:rPr>
          <w:rFonts w:hint="eastAsia" w:ascii="仿宋" w:hAnsi="仿宋" w:eastAsia="仿宋" w:cs="仿宋"/>
          <w:bCs/>
          <w:sz w:val="28"/>
          <w:szCs w:val="28"/>
        </w:rPr>
        <w:t>日</w:t>
      </w:r>
    </w:p>
    <w:p>
      <w:pPr>
        <w:spacing w:line="440" w:lineRule="exact"/>
        <w:rPr>
          <w:rFonts w:ascii="仿宋" w:hAnsi="仿宋" w:eastAsia="仿宋" w:cs="仿宋"/>
          <w:bCs/>
          <w:sz w:val="28"/>
          <w:szCs w:val="28"/>
        </w:rPr>
      </w:pPr>
      <w:r>
        <w:rPr>
          <w:rFonts w:hint="eastAsia" w:ascii="仿宋" w:hAnsi="仿宋" w:eastAsia="仿宋" w:cs="仿宋"/>
          <w:b/>
          <w:bCs/>
          <w:sz w:val="28"/>
          <w:szCs w:val="28"/>
        </w:rPr>
        <w:t>注：</w:t>
      </w:r>
      <w:r>
        <w:rPr>
          <w:rFonts w:hint="eastAsia" w:ascii="仿宋" w:hAnsi="仿宋" w:eastAsia="仿宋" w:cs="仿宋"/>
          <w:bCs/>
          <w:sz w:val="28"/>
          <w:szCs w:val="28"/>
        </w:rPr>
        <w:t>本表格式不得更改，投标人只能按要求填报，否则将被视为无效投标。</w:t>
      </w:r>
    </w:p>
    <w:p>
      <w:pPr>
        <w:pStyle w:val="41"/>
        <w:spacing w:line="440" w:lineRule="exact"/>
        <w:ind w:firstLine="562" w:firstLineChars="200"/>
        <w:rPr>
          <w:rFonts w:ascii="仿宋" w:hAnsi="仿宋" w:eastAsia="仿宋" w:cs="仿宋"/>
          <w:b/>
          <w:bCs/>
          <w:color w:val="auto"/>
          <w:kern w:val="2"/>
          <w:sz w:val="28"/>
          <w:szCs w:val="28"/>
        </w:rPr>
      </w:pPr>
    </w:p>
    <w:p>
      <w:pPr>
        <w:spacing w:line="460" w:lineRule="atLeast"/>
        <w:rPr>
          <w:rFonts w:ascii="仿宋" w:hAnsi="仿宋" w:eastAsia="仿宋" w:cs="仿宋"/>
          <w:sz w:val="28"/>
          <w:szCs w:val="24"/>
        </w:rPr>
      </w:pPr>
    </w:p>
    <w:p>
      <w:pPr>
        <w:spacing w:line="440" w:lineRule="exact"/>
        <w:jc w:val="center"/>
        <w:rPr>
          <w:rFonts w:ascii="仿宋" w:hAnsi="仿宋" w:eastAsia="仿宋" w:cs="仿宋"/>
          <w:b/>
          <w:sz w:val="36"/>
          <w:szCs w:val="36"/>
        </w:rPr>
      </w:pPr>
    </w:p>
    <w:p>
      <w:pPr>
        <w:spacing w:line="440" w:lineRule="exact"/>
        <w:rPr>
          <w:rFonts w:ascii="仿宋" w:hAnsi="仿宋" w:eastAsia="仿宋" w:cs="仿宋"/>
          <w:b/>
          <w:sz w:val="28"/>
          <w:szCs w:val="24"/>
        </w:rPr>
      </w:pPr>
    </w:p>
    <w:p>
      <w:pPr>
        <w:spacing w:line="440" w:lineRule="exact"/>
        <w:rPr>
          <w:rFonts w:ascii="仿宋" w:hAnsi="仿宋" w:eastAsia="仿宋" w:cs="仿宋"/>
          <w:b/>
          <w:sz w:val="28"/>
          <w:szCs w:val="24"/>
        </w:rPr>
      </w:pPr>
    </w:p>
    <w:p>
      <w:pPr>
        <w:pStyle w:val="27"/>
        <w:ind w:firstLine="281"/>
        <w:rPr>
          <w:rFonts w:ascii="仿宋" w:hAnsi="仿宋" w:eastAsia="仿宋" w:cs="仿宋"/>
          <w:b/>
          <w:sz w:val="28"/>
          <w:szCs w:val="24"/>
        </w:rPr>
      </w:pPr>
    </w:p>
    <w:p>
      <w:pPr>
        <w:pStyle w:val="27"/>
        <w:ind w:firstLine="281"/>
        <w:rPr>
          <w:rFonts w:ascii="仿宋" w:hAnsi="仿宋" w:eastAsia="仿宋" w:cs="仿宋"/>
          <w:b/>
          <w:sz w:val="28"/>
          <w:szCs w:val="24"/>
        </w:rPr>
      </w:pPr>
    </w:p>
    <w:p>
      <w:pPr>
        <w:pStyle w:val="27"/>
        <w:ind w:firstLine="281"/>
        <w:rPr>
          <w:rFonts w:ascii="仿宋" w:hAnsi="仿宋" w:eastAsia="仿宋" w:cs="仿宋"/>
          <w:b/>
          <w:sz w:val="28"/>
          <w:szCs w:val="24"/>
        </w:rPr>
      </w:pPr>
    </w:p>
    <w:p>
      <w:pPr>
        <w:pStyle w:val="27"/>
        <w:ind w:firstLine="281"/>
        <w:rPr>
          <w:rFonts w:ascii="仿宋" w:hAnsi="仿宋" w:eastAsia="仿宋" w:cs="仿宋"/>
          <w:b/>
          <w:sz w:val="28"/>
          <w:szCs w:val="24"/>
        </w:rPr>
      </w:pPr>
    </w:p>
    <w:p>
      <w:pPr>
        <w:pStyle w:val="27"/>
        <w:ind w:firstLine="281"/>
        <w:rPr>
          <w:rFonts w:ascii="仿宋" w:hAnsi="仿宋" w:eastAsia="仿宋" w:cs="仿宋"/>
          <w:b/>
          <w:sz w:val="28"/>
          <w:szCs w:val="24"/>
        </w:rPr>
      </w:pPr>
    </w:p>
    <w:p>
      <w:pPr>
        <w:spacing w:line="460" w:lineRule="atLeast"/>
        <w:jc w:val="center"/>
        <w:rPr>
          <w:rFonts w:ascii="仿宋" w:hAnsi="仿宋" w:eastAsia="仿宋" w:cs="仿宋"/>
          <w:b/>
          <w:sz w:val="32"/>
          <w:szCs w:val="32"/>
        </w:rPr>
      </w:pPr>
      <w:r>
        <w:rPr>
          <w:rFonts w:hint="eastAsia" w:ascii="仿宋" w:hAnsi="仿宋" w:eastAsia="仿宋" w:cs="仿宋"/>
          <w:b/>
          <w:sz w:val="32"/>
          <w:szCs w:val="32"/>
        </w:rPr>
        <w:t>（附件四</w:t>
      </w:r>
      <w:r>
        <w:rPr>
          <w:rFonts w:hint="eastAsia" w:ascii="仿宋" w:hAnsi="仿宋" w:eastAsia="仿宋" w:cs="仿宋"/>
          <w:b/>
          <w:sz w:val="32"/>
          <w:szCs w:val="32"/>
          <w:lang w:val="en-US"/>
        </w:rPr>
        <w:t>-1.1</w:t>
      </w:r>
      <w:r>
        <w:rPr>
          <w:rFonts w:hint="eastAsia" w:ascii="仿宋" w:hAnsi="仿宋" w:eastAsia="仿宋" w:cs="仿宋"/>
          <w:b/>
          <w:sz w:val="32"/>
          <w:szCs w:val="32"/>
        </w:rPr>
        <w:t>）分项报价表</w:t>
      </w:r>
    </w:p>
    <w:p>
      <w:pPr>
        <w:spacing w:line="400" w:lineRule="atLeast"/>
        <w:rPr>
          <w:rFonts w:ascii="仿宋" w:hAnsi="仿宋" w:eastAsia="仿宋" w:cs="仿宋"/>
          <w:sz w:val="24"/>
        </w:rPr>
      </w:pPr>
      <w:r>
        <w:rPr>
          <w:rFonts w:hint="eastAsia" w:ascii="仿宋" w:hAnsi="仿宋" w:eastAsia="仿宋" w:cs="仿宋"/>
          <w:sz w:val="24"/>
        </w:rPr>
        <w:t>项目名称：　　　　　　　　　　</w:t>
      </w:r>
    </w:p>
    <w:p>
      <w:pPr>
        <w:spacing w:line="400" w:lineRule="atLeast"/>
        <w:rPr>
          <w:rFonts w:ascii="仿宋" w:hAnsi="仿宋" w:eastAsia="仿宋" w:cs="仿宋"/>
          <w:sz w:val="24"/>
        </w:rPr>
      </w:pPr>
      <w:r>
        <w:rPr>
          <w:rFonts w:hint="eastAsia" w:ascii="仿宋" w:hAnsi="仿宋" w:eastAsia="仿宋" w:cs="仿宋"/>
          <w:sz w:val="24"/>
        </w:rPr>
        <w:t>项目编号：　　　　　　　　　　</w:t>
      </w:r>
    </w:p>
    <w:p>
      <w:pPr>
        <w:spacing w:line="400" w:lineRule="atLeast"/>
        <w:rPr>
          <w:rFonts w:ascii="仿宋" w:hAnsi="仿宋" w:eastAsia="仿宋" w:cs="仿宋"/>
          <w:sz w:val="24"/>
        </w:rPr>
      </w:pPr>
      <w:r>
        <w:rPr>
          <w:rFonts w:hint="eastAsia" w:ascii="仿宋" w:hAnsi="仿宋" w:eastAsia="仿宋" w:cs="仿宋"/>
          <w:sz w:val="24"/>
        </w:rPr>
        <w:t>单    位：元</w:t>
      </w:r>
    </w:p>
    <w:tbl>
      <w:tblPr>
        <w:tblStyle w:val="29"/>
        <w:tblW w:w="10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2"/>
        <w:gridCol w:w="2137"/>
        <w:gridCol w:w="1271"/>
        <w:gridCol w:w="1062"/>
        <w:gridCol w:w="1062"/>
        <w:gridCol w:w="881"/>
        <w:gridCol w:w="830"/>
        <w:gridCol w:w="1453"/>
        <w:gridCol w:w="531"/>
        <w:gridCol w:w="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5" w:hRule="atLeast"/>
          <w:jc w:val="center"/>
        </w:trPr>
        <w:tc>
          <w:tcPr>
            <w:tcW w:w="592" w:type="dxa"/>
            <w:vAlign w:val="center"/>
          </w:tcPr>
          <w:p>
            <w:pPr>
              <w:spacing w:line="400" w:lineRule="atLeast"/>
              <w:jc w:val="center"/>
              <w:outlineLvl w:val="1"/>
              <w:rPr>
                <w:rFonts w:ascii="仿宋" w:hAnsi="仿宋" w:eastAsia="仿宋" w:cs="仿宋"/>
                <w:sz w:val="24"/>
              </w:rPr>
            </w:pPr>
            <w:bookmarkStart w:id="47" w:name="_Toc29613"/>
            <w:r>
              <w:rPr>
                <w:rFonts w:hint="eastAsia" w:ascii="仿宋" w:hAnsi="仿宋" w:eastAsia="仿宋" w:cs="仿宋"/>
                <w:sz w:val="24"/>
              </w:rPr>
              <w:t>序号</w:t>
            </w:r>
            <w:bookmarkEnd w:id="47"/>
          </w:p>
        </w:tc>
        <w:tc>
          <w:tcPr>
            <w:tcW w:w="2137" w:type="dxa"/>
            <w:vAlign w:val="center"/>
          </w:tcPr>
          <w:p>
            <w:pPr>
              <w:spacing w:line="400" w:lineRule="atLeast"/>
              <w:jc w:val="center"/>
              <w:outlineLvl w:val="1"/>
              <w:rPr>
                <w:rFonts w:ascii="仿宋" w:hAnsi="仿宋" w:eastAsia="仿宋" w:cs="仿宋"/>
                <w:sz w:val="24"/>
              </w:rPr>
            </w:pPr>
            <w:bookmarkStart w:id="48" w:name="_Toc2702"/>
            <w:r>
              <w:rPr>
                <w:rFonts w:hint="eastAsia" w:ascii="仿宋" w:hAnsi="仿宋" w:eastAsia="仿宋" w:cs="仿宋"/>
                <w:sz w:val="24"/>
              </w:rPr>
              <w:t>名称</w:t>
            </w:r>
            <w:bookmarkEnd w:id="48"/>
          </w:p>
        </w:tc>
        <w:tc>
          <w:tcPr>
            <w:tcW w:w="1271" w:type="dxa"/>
            <w:vAlign w:val="center"/>
          </w:tcPr>
          <w:p>
            <w:pPr>
              <w:spacing w:line="400" w:lineRule="atLeast"/>
              <w:jc w:val="center"/>
              <w:outlineLvl w:val="1"/>
              <w:rPr>
                <w:rFonts w:ascii="仿宋" w:hAnsi="仿宋" w:eastAsia="仿宋" w:cs="仿宋"/>
                <w:sz w:val="24"/>
              </w:rPr>
            </w:pPr>
            <w:bookmarkStart w:id="49" w:name="_Toc17145"/>
            <w:r>
              <w:rPr>
                <w:rFonts w:hint="eastAsia" w:ascii="仿宋" w:hAnsi="仿宋" w:eastAsia="仿宋" w:cs="仿宋"/>
                <w:sz w:val="24"/>
              </w:rPr>
              <w:t>规格型号</w:t>
            </w:r>
            <w:bookmarkEnd w:id="49"/>
          </w:p>
        </w:tc>
        <w:tc>
          <w:tcPr>
            <w:tcW w:w="1062" w:type="dxa"/>
            <w:vAlign w:val="center"/>
          </w:tcPr>
          <w:p>
            <w:pPr>
              <w:spacing w:line="400" w:lineRule="atLeast"/>
              <w:jc w:val="center"/>
              <w:outlineLvl w:val="1"/>
              <w:rPr>
                <w:rFonts w:ascii="仿宋" w:hAnsi="仿宋" w:eastAsia="仿宋" w:cs="仿宋"/>
                <w:sz w:val="24"/>
                <w:lang w:val="en-US"/>
              </w:rPr>
            </w:pPr>
            <w:bookmarkStart w:id="50" w:name="_Toc15166"/>
            <w:r>
              <w:rPr>
                <w:rFonts w:hint="eastAsia" w:ascii="仿宋" w:hAnsi="仿宋" w:eastAsia="仿宋" w:cs="仿宋"/>
                <w:sz w:val="24"/>
                <w:lang w:val="en-US"/>
              </w:rPr>
              <w:t>品牌</w:t>
            </w:r>
          </w:p>
        </w:tc>
        <w:tc>
          <w:tcPr>
            <w:tcW w:w="1062" w:type="dxa"/>
            <w:vAlign w:val="center"/>
          </w:tcPr>
          <w:p>
            <w:pPr>
              <w:spacing w:line="400" w:lineRule="atLeast"/>
              <w:jc w:val="center"/>
              <w:outlineLvl w:val="1"/>
              <w:rPr>
                <w:rFonts w:ascii="仿宋" w:hAnsi="仿宋" w:eastAsia="仿宋" w:cs="仿宋"/>
                <w:sz w:val="24"/>
              </w:rPr>
            </w:pPr>
            <w:r>
              <w:rPr>
                <w:rFonts w:hint="eastAsia" w:ascii="仿宋" w:hAnsi="仿宋" w:eastAsia="仿宋" w:cs="仿宋"/>
                <w:sz w:val="24"/>
              </w:rPr>
              <w:t>制造商</w:t>
            </w:r>
            <w:bookmarkEnd w:id="50"/>
          </w:p>
        </w:tc>
        <w:tc>
          <w:tcPr>
            <w:tcW w:w="881" w:type="dxa"/>
            <w:vAlign w:val="center"/>
          </w:tcPr>
          <w:p>
            <w:pPr>
              <w:spacing w:line="400" w:lineRule="atLeast"/>
              <w:jc w:val="center"/>
              <w:outlineLvl w:val="1"/>
              <w:rPr>
                <w:rFonts w:ascii="仿宋" w:hAnsi="仿宋" w:eastAsia="仿宋" w:cs="仿宋"/>
                <w:sz w:val="24"/>
              </w:rPr>
            </w:pPr>
            <w:bookmarkStart w:id="51" w:name="_Toc25554"/>
            <w:r>
              <w:rPr>
                <w:rFonts w:hint="eastAsia" w:ascii="仿宋" w:hAnsi="仿宋" w:eastAsia="仿宋" w:cs="仿宋"/>
                <w:sz w:val="24"/>
              </w:rPr>
              <w:t>数量</w:t>
            </w:r>
            <w:bookmarkEnd w:id="51"/>
          </w:p>
        </w:tc>
        <w:tc>
          <w:tcPr>
            <w:tcW w:w="830" w:type="dxa"/>
            <w:vAlign w:val="center"/>
          </w:tcPr>
          <w:p>
            <w:pPr>
              <w:spacing w:line="400" w:lineRule="atLeast"/>
              <w:jc w:val="center"/>
              <w:outlineLvl w:val="1"/>
              <w:rPr>
                <w:rFonts w:ascii="仿宋" w:hAnsi="仿宋" w:eastAsia="仿宋" w:cs="仿宋"/>
                <w:sz w:val="24"/>
              </w:rPr>
            </w:pPr>
            <w:bookmarkStart w:id="52" w:name="_Toc5151"/>
            <w:r>
              <w:rPr>
                <w:rFonts w:hint="eastAsia" w:ascii="仿宋" w:hAnsi="仿宋" w:eastAsia="仿宋" w:cs="仿宋"/>
                <w:sz w:val="24"/>
              </w:rPr>
              <w:t>单价</w:t>
            </w:r>
            <w:bookmarkEnd w:id="52"/>
          </w:p>
        </w:tc>
        <w:tc>
          <w:tcPr>
            <w:tcW w:w="1453" w:type="dxa"/>
            <w:vAlign w:val="center"/>
          </w:tcPr>
          <w:p>
            <w:pPr>
              <w:spacing w:line="400" w:lineRule="atLeast"/>
              <w:jc w:val="center"/>
              <w:outlineLvl w:val="1"/>
              <w:rPr>
                <w:rFonts w:ascii="仿宋" w:hAnsi="仿宋" w:eastAsia="仿宋" w:cs="仿宋"/>
                <w:sz w:val="24"/>
              </w:rPr>
            </w:pPr>
            <w:bookmarkStart w:id="53" w:name="_Toc10888"/>
            <w:r>
              <w:rPr>
                <w:rFonts w:hint="eastAsia" w:ascii="仿宋" w:hAnsi="仿宋" w:eastAsia="仿宋" w:cs="仿宋"/>
                <w:sz w:val="24"/>
              </w:rPr>
              <w:t>总价</w:t>
            </w:r>
            <w:bookmarkEnd w:id="53"/>
          </w:p>
        </w:tc>
        <w:tc>
          <w:tcPr>
            <w:tcW w:w="947" w:type="dxa"/>
            <w:gridSpan w:val="2"/>
            <w:vAlign w:val="center"/>
          </w:tcPr>
          <w:p>
            <w:pPr>
              <w:spacing w:line="400" w:lineRule="atLeast"/>
              <w:jc w:val="center"/>
              <w:outlineLvl w:val="1"/>
              <w:rPr>
                <w:rFonts w:ascii="仿宋" w:hAnsi="仿宋" w:eastAsia="仿宋" w:cs="仿宋"/>
                <w:sz w:val="24"/>
              </w:rPr>
            </w:pPr>
            <w:bookmarkStart w:id="54" w:name="_Toc16655"/>
            <w:r>
              <w:rPr>
                <w:rFonts w:hint="eastAsia" w:ascii="仿宋" w:hAnsi="仿宋" w:eastAsia="仿宋" w:cs="仿宋"/>
                <w:sz w:val="24"/>
              </w:rPr>
              <w:t>备注</w:t>
            </w:r>
            <w:bookmarkEnd w:id="5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rPr>
            </w:pPr>
            <w:bookmarkStart w:id="55" w:name="_Toc16683"/>
            <w:r>
              <w:rPr>
                <w:rFonts w:hint="eastAsia" w:ascii="仿宋" w:hAnsi="仿宋" w:eastAsia="仿宋" w:cs="仿宋"/>
                <w:sz w:val="24"/>
              </w:rPr>
              <w:t>1</w:t>
            </w:r>
            <w:bookmarkEnd w:id="55"/>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rPr>
            </w:pPr>
            <w:bookmarkStart w:id="56" w:name="_Toc17139"/>
            <w:r>
              <w:rPr>
                <w:rFonts w:hint="eastAsia" w:ascii="仿宋" w:hAnsi="仿宋" w:eastAsia="仿宋" w:cs="仿宋"/>
                <w:sz w:val="24"/>
              </w:rPr>
              <w:t>2</w:t>
            </w:r>
            <w:bookmarkEnd w:id="56"/>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rPr>
            </w:pPr>
            <w:bookmarkStart w:id="57" w:name="_Toc4024"/>
            <w:r>
              <w:rPr>
                <w:rFonts w:hint="eastAsia" w:ascii="仿宋" w:hAnsi="仿宋" w:eastAsia="仿宋" w:cs="仿宋"/>
                <w:sz w:val="24"/>
              </w:rPr>
              <w:t>3</w:t>
            </w:r>
            <w:bookmarkEnd w:id="57"/>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lang w:val="en-US"/>
              </w:rPr>
            </w:pPr>
            <w:r>
              <w:rPr>
                <w:rFonts w:hint="eastAsia" w:ascii="仿宋" w:hAnsi="仿宋" w:eastAsia="仿宋" w:cs="仿宋"/>
                <w:sz w:val="24"/>
                <w:lang w:val="en-US"/>
              </w:rPr>
              <w:t>4</w:t>
            </w:r>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lang w:val="en-US"/>
              </w:rPr>
            </w:pPr>
            <w:r>
              <w:rPr>
                <w:rFonts w:hint="eastAsia" w:ascii="仿宋" w:hAnsi="仿宋" w:eastAsia="仿宋" w:cs="仿宋"/>
                <w:sz w:val="24"/>
                <w:lang w:val="en-US"/>
              </w:rPr>
              <w:t>5</w:t>
            </w:r>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vAlign w:val="center"/>
          </w:tcPr>
          <w:p>
            <w:pPr>
              <w:spacing w:line="400" w:lineRule="atLeast"/>
              <w:jc w:val="center"/>
              <w:outlineLvl w:val="1"/>
              <w:rPr>
                <w:rFonts w:ascii="仿宋" w:hAnsi="仿宋" w:eastAsia="仿宋" w:cs="仿宋"/>
                <w:sz w:val="24"/>
                <w:lang w:val="en-US"/>
              </w:rPr>
            </w:pPr>
            <w:r>
              <w:rPr>
                <w:rFonts w:hint="eastAsia" w:ascii="仿宋" w:hAnsi="仿宋" w:eastAsia="仿宋" w:cs="仿宋"/>
                <w:sz w:val="24"/>
                <w:lang w:val="en-US"/>
              </w:rPr>
              <w:t>6</w:t>
            </w:r>
          </w:p>
        </w:tc>
        <w:tc>
          <w:tcPr>
            <w:tcW w:w="2137" w:type="dxa"/>
            <w:vAlign w:val="center"/>
          </w:tcPr>
          <w:p>
            <w:pPr>
              <w:spacing w:line="400" w:lineRule="atLeast"/>
              <w:jc w:val="center"/>
              <w:outlineLvl w:val="1"/>
              <w:rPr>
                <w:rFonts w:ascii="仿宋" w:hAnsi="仿宋" w:eastAsia="仿宋" w:cs="仿宋"/>
                <w:sz w:val="24"/>
              </w:rPr>
            </w:pPr>
          </w:p>
        </w:tc>
        <w:tc>
          <w:tcPr>
            <w:tcW w:w="1271"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1062" w:type="dxa"/>
            <w:vAlign w:val="center"/>
          </w:tcPr>
          <w:p>
            <w:pPr>
              <w:spacing w:line="400" w:lineRule="atLeast"/>
              <w:jc w:val="center"/>
              <w:outlineLvl w:val="1"/>
              <w:rPr>
                <w:rFonts w:ascii="仿宋" w:hAnsi="仿宋" w:eastAsia="仿宋" w:cs="仿宋"/>
                <w:sz w:val="24"/>
              </w:rPr>
            </w:pPr>
          </w:p>
        </w:tc>
        <w:tc>
          <w:tcPr>
            <w:tcW w:w="881" w:type="dxa"/>
            <w:vAlign w:val="center"/>
          </w:tcPr>
          <w:p>
            <w:pPr>
              <w:spacing w:line="400" w:lineRule="atLeast"/>
              <w:jc w:val="center"/>
              <w:outlineLvl w:val="1"/>
              <w:rPr>
                <w:rFonts w:ascii="仿宋" w:hAnsi="仿宋" w:eastAsia="仿宋" w:cs="仿宋"/>
                <w:sz w:val="24"/>
              </w:rPr>
            </w:pPr>
          </w:p>
        </w:tc>
        <w:tc>
          <w:tcPr>
            <w:tcW w:w="830" w:type="dxa"/>
            <w:vAlign w:val="center"/>
          </w:tcPr>
          <w:p>
            <w:pPr>
              <w:spacing w:line="400" w:lineRule="atLeast"/>
              <w:jc w:val="center"/>
              <w:outlineLvl w:val="1"/>
              <w:rPr>
                <w:rFonts w:ascii="仿宋" w:hAnsi="仿宋" w:eastAsia="仿宋" w:cs="仿宋"/>
                <w:sz w:val="24"/>
              </w:rPr>
            </w:pPr>
          </w:p>
        </w:tc>
        <w:tc>
          <w:tcPr>
            <w:tcW w:w="1453" w:type="dxa"/>
            <w:vAlign w:val="center"/>
          </w:tcPr>
          <w:p>
            <w:pPr>
              <w:spacing w:line="400" w:lineRule="atLeast"/>
              <w:jc w:val="center"/>
              <w:outlineLvl w:val="1"/>
              <w:rPr>
                <w:rFonts w:ascii="仿宋" w:hAnsi="仿宋" w:eastAsia="仿宋" w:cs="仿宋"/>
                <w:sz w:val="24"/>
              </w:rPr>
            </w:pPr>
          </w:p>
        </w:tc>
        <w:tc>
          <w:tcPr>
            <w:tcW w:w="947" w:type="dxa"/>
            <w:gridSpan w:val="2"/>
            <w:vAlign w:val="center"/>
          </w:tcPr>
          <w:p>
            <w:pPr>
              <w:spacing w:line="400" w:lineRule="atLeast"/>
              <w:jc w:val="center"/>
              <w:outlineLvl w:val="1"/>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7" w:hRule="atLeast"/>
          <w:jc w:val="center"/>
        </w:trPr>
        <w:tc>
          <w:tcPr>
            <w:tcW w:w="2729" w:type="dxa"/>
            <w:gridSpan w:val="2"/>
            <w:vAlign w:val="center"/>
          </w:tcPr>
          <w:p>
            <w:pPr>
              <w:spacing w:line="400" w:lineRule="atLeast"/>
              <w:jc w:val="center"/>
              <w:outlineLvl w:val="1"/>
              <w:rPr>
                <w:rFonts w:ascii="仿宋" w:hAnsi="仿宋" w:eastAsia="仿宋" w:cs="仿宋"/>
                <w:sz w:val="24"/>
              </w:rPr>
            </w:pPr>
            <w:bookmarkStart w:id="58" w:name="_Toc27070"/>
            <w:r>
              <w:rPr>
                <w:rFonts w:hint="eastAsia" w:ascii="仿宋" w:hAnsi="仿宋" w:eastAsia="仿宋" w:cs="仿宋"/>
                <w:sz w:val="24"/>
              </w:rPr>
              <w:t>合    计</w:t>
            </w:r>
            <w:bookmarkEnd w:id="58"/>
          </w:p>
        </w:tc>
        <w:tc>
          <w:tcPr>
            <w:tcW w:w="7090" w:type="dxa"/>
            <w:gridSpan w:val="7"/>
            <w:vAlign w:val="center"/>
          </w:tcPr>
          <w:p>
            <w:pPr>
              <w:spacing w:line="400" w:lineRule="atLeast"/>
              <w:outlineLvl w:val="1"/>
              <w:rPr>
                <w:rFonts w:ascii="仿宋" w:hAnsi="仿宋" w:eastAsia="仿宋" w:cs="仿宋"/>
                <w:sz w:val="24"/>
              </w:rPr>
            </w:pPr>
            <w:bookmarkStart w:id="59" w:name="_Toc13977"/>
            <w:r>
              <w:rPr>
                <w:rFonts w:hint="eastAsia" w:ascii="仿宋" w:hAnsi="仿宋" w:eastAsia="仿宋" w:cs="仿宋"/>
                <w:sz w:val="24"/>
              </w:rPr>
              <w:t>小写（元）：</w:t>
            </w:r>
            <w:bookmarkEnd w:id="59"/>
          </w:p>
          <w:p>
            <w:pPr>
              <w:spacing w:line="400" w:lineRule="atLeast"/>
              <w:outlineLvl w:val="1"/>
              <w:rPr>
                <w:rFonts w:ascii="仿宋" w:hAnsi="仿宋" w:eastAsia="仿宋" w:cs="仿宋"/>
                <w:sz w:val="24"/>
              </w:rPr>
            </w:pPr>
            <w:bookmarkStart w:id="60" w:name="_Toc11122"/>
            <w:r>
              <w:rPr>
                <w:rFonts w:hint="eastAsia" w:ascii="仿宋" w:hAnsi="仿宋" w:eastAsia="仿宋" w:cs="仿宋"/>
                <w:sz w:val="24"/>
              </w:rPr>
              <w:t>大写（元）：</w:t>
            </w:r>
            <w:bookmarkEnd w:id="60"/>
          </w:p>
        </w:tc>
        <w:tc>
          <w:tcPr>
            <w:tcW w:w="416" w:type="dxa"/>
            <w:vAlign w:val="center"/>
          </w:tcPr>
          <w:p>
            <w:pPr>
              <w:spacing w:line="400" w:lineRule="atLeast"/>
              <w:outlineLvl w:val="1"/>
              <w:rPr>
                <w:rFonts w:ascii="仿宋" w:hAnsi="仿宋" w:eastAsia="仿宋" w:cs="仿宋"/>
                <w:sz w:val="24"/>
              </w:rPr>
            </w:pPr>
          </w:p>
        </w:tc>
      </w:tr>
    </w:tbl>
    <w:p>
      <w:pPr>
        <w:spacing w:line="400" w:lineRule="atLeast"/>
        <w:rPr>
          <w:rFonts w:ascii="仿宋" w:hAnsi="仿宋" w:eastAsia="仿宋" w:cs="仿宋"/>
          <w:sz w:val="24"/>
        </w:rPr>
      </w:pPr>
      <w:r>
        <w:rPr>
          <w:rFonts w:hint="eastAsia" w:ascii="仿宋" w:hAnsi="仿宋" w:eastAsia="仿宋" w:cs="仿宋"/>
          <w:sz w:val="24"/>
        </w:rPr>
        <w:t>注：此表需详列投标的每种设备。</w:t>
      </w:r>
    </w:p>
    <w:p>
      <w:pPr>
        <w:spacing w:line="400" w:lineRule="atLeast"/>
        <w:jc w:val="center"/>
        <w:rPr>
          <w:rFonts w:ascii="仿宋" w:hAnsi="仿宋" w:eastAsia="仿宋" w:cs="仿宋"/>
          <w:sz w:val="24"/>
        </w:rPr>
      </w:pPr>
    </w:p>
    <w:p>
      <w:pPr>
        <w:spacing w:line="400" w:lineRule="atLeast"/>
        <w:jc w:val="center"/>
        <w:rPr>
          <w:rFonts w:ascii="仿宋" w:hAnsi="仿宋" w:eastAsia="仿宋" w:cs="仿宋"/>
          <w:sz w:val="24"/>
        </w:rPr>
      </w:pPr>
    </w:p>
    <w:p>
      <w:pPr>
        <w:spacing w:line="360" w:lineRule="auto"/>
        <w:ind w:firstLine="3182" w:firstLineChars="1326"/>
        <w:rPr>
          <w:rFonts w:ascii="仿宋" w:hAnsi="仿宋" w:eastAsia="仿宋" w:cs="仿宋"/>
          <w:sz w:val="24"/>
          <w:szCs w:val="24"/>
        </w:rPr>
      </w:pPr>
      <w:r>
        <w:rPr>
          <w:rFonts w:hint="eastAsia" w:ascii="仿宋" w:hAnsi="仿宋" w:eastAsia="仿宋" w:cs="仿宋"/>
          <w:sz w:val="24"/>
        </w:rPr>
        <w:t>投标人（电子签章）：</w:t>
      </w:r>
      <w:r>
        <w:rPr>
          <w:rFonts w:hint="eastAsia" w:ascii="仿宋" w:hAnsi="仿宋" w:eastAsia="仿宋" w:cs="仿宋"/>
          <w:sz w:val="24"/>
          <w:u w:val="single"/>
        </w:rPr>
        <w:t>　　　</w:t>
      </w:r>
      <w:r>
        <w:rPr>
          <w:rFonts w:hint="eastAsia" w:ascii="仿宋" w:hAnsi="仿宋" w:eastAsia="仿宋" w:cs="仿宋"/>
          <w:sz w:val="24"/>
          <w:u w:val="single"/>
          <w:lang w:val="en-US"/>
        </w:rPr>
        <w:t xml:space="preserve">                  </w:t>
      </w:r>
      <w:r>
        <w:rPr>
          <w:rFonts w:hint="eastAsia" w:ascii="仿宋" w:hAnsi="仿宋" w:eastAsia="仿宋" w:cs="仿宋"/>
          <w:sz w:val="24"/>
          <w:u w:val="single"/>
        </w:rPr>
        <w:t>　　　</w:t>
      </w:r>
    </w:p>
    <w:p>
      <w:pPr>
        <w:spacing w:line="360" w:lineRule="auto"/>
        <w:ind w:firstLine="3182" w:firstLineChars="1326"/>
        <w:rPr>
          <w:rFonts w:ascii="仿宋" w:hAnsi="仿宋" w:eastAsia="仿宋" w:cs="仿宋"/>
          <w:sz w:val="24"/>
          <w:szCs w:val="24"/>
          <w:u w:val="single"/>
          <w:lang w:val="en-US"/>
        </w:rPr>
      </w:pPr>
      <w:r>
        <w:rPr>
          <w:rFonts w:hint="eastAsia" w:ascii="仿宋" w:hAnsi="仿宋" w:eastAsia="仿宋" w:cs="仿宋"/>
          <w:sz w:val="24"/>
          <w:szCs w:val="24"/>
          <w:lang w:val="en-US"/>
        </w:rPr>
        <w:t>法定代表人（电子签名）：</w:t>
      </w:r>
      <w:r>
        <w:rPr>
          <w:rFonts w:hint="eastAsia" w:ascii="仿宋" w:hAnsi="仿宋" w:eastAsia="仿宋" w:cs="仿宋"/>
          <w:sz w:val="24"/>
          <w:szCs w:val="24"/>
          <w:u w:val="single"/>
          <w:lang w:val="en-US"/>
        </w:rPr>
        <w:t xml:space="preserve">                          </w:t>
      </w:r>
    </w:p>
    <w:p>
      <w:pPr>
        <w:pStyle w:val="11"/>
        <w:ind w:firstLine="1200" w:firstLineChars="500"/>
        <w:rPr>
          <w:rFonts w:ascii="仿宋" w:hAnsi="仿宋" w:eastAsia="仿宋" w:cs="仿宋"/>
          <w:sz w:val="24"/>
          <w:szCs w:val="24"/>
        </w:rPr>
      </w:pPr>
      <w:r>
        <w:rPr>
          <w:rFonts w:hint="eastAsia" w:ascii="仿宋" w:hAnsi="仿宋" w:eastAsia="仿宋" w:cs="仿宋"/>
          <w:sz w:val="24"/>
          <w:szCs w:val="24"/>
        </w:rPr>
        <w:t xml:space="preserve">日 </w:t>
      </w:r>
      <w:r>
        <w:rPr>
          <w:rFonts w:hint="eastAsia" w:ascii="仿宋" w:hAnsi="仿宋" w:eastAsia="仿宋" w:cs="仿宋"/>
          <w:sz w:val="24"/>
          <w:szCs w:val="24"/>
          <w:lang w:val="en-US"/>
        </w:rPr>
        <w:t xml:space="preserve"> </w:t>
      </w:r>
      <w:r>
        <w:rPr>
          <w:rFonts w:hint="eastAsia" w:ascii="仿宋" w:hAnsi="仿宋" w:eastAsia="仿宋" w:cs="仿宋"/>
          <w:sz w:val="24"/>
          <w:szCs w:val="24"/>
        </w:rPr>
        <w:t xml:space="preserve"> 期：        年        月        日</w:t>
      </w:r>
    </w:p>
    <w:p>
      <w:pPr>
        <w:pStyle w:val="27"/>
        <w:ind w:firstLine="281"/>
        <w:rPr>
          <w:rFonts w:ascii="仿宋" w:hAnsi="仿宋" w:eastAsia="仿宋" w:cs="仿宋"/>
          <w:b/>
          <w:sz w:val="28"/>
          <w:szCs w:val="24"/>
        </w:rPr>
      </w:pPr>
    </w:p>
    <w:p>
      <w:pPr>
        <w:spacing w:line="440" w:lineRule="exact"/>
        <w:rPr>
          <w:rFonts w:ascii="仿宋" w:hAnsi="仿宋" w:eastAsia="仿宋" w:cs="仿宋"/>
          <w:b/>
          <w:sz w:val="28"/>
          <w:szCs w:val="24"/>
        </w:rPr>
      </w:pPr>
    </w:p>
    <w:p>
      <w:pPr>
        <w:spacing w:line="440" w:lineRule="exact"/>
        <w:jc w:val="both"/>
        <w:rPr>
          <w:rFonts w:ascii="仿宋" w:hAnsi="仿宋" w:eastAsia="仿宋" w:cs="仿宋"/>
          <w:b/>
          <w:sz w:val="36"/>
          <w:szCs w:val="36"/>
        </w:rPr>
      </w:pPr>
    </w:p>
    <w:p>
      <w:pPr>
        <w:spacing w:line="440" w:lineRule="exact"/>
        <w:jc w:val="center"/>
        <w:rPr>
          <w:rFonts w:ascii="仿宋" w:hAnsi="仿宋" w:eastAsia="仿宋" w:cs="仿宋"/>
          <w:b/>
          <w:sz w:val="36"/>
          <w:szCs w:val="36"/>
        </w:rPr>
      </w:pPr>
      <w:r>
        <w:rPr>
          <w:rFonts w:hint="eastAsia" w:ascii="仿宋" w:hAnsi="仿宋" w:eastAsia="仿宋" w:cs="仿宋"/>
          <w:b/>
          <w:sz w:val="36"/>
          <w:szCs w:val="36"/>
        </w:rPr>
        <w:t>（附件五）技术参数、功能偏离表</w:t>
      </w:r>
    </w:p>
    <w:p>
      <w:pPr>
        <w:spacing w:line="400" w:lineRule="atLeast"/>
        <w:rPr>
          <w:rFonts w:ascii="仿宋" w:hAnsi="仿宋" w:eastAsia="仿宋" w:cs="仿宋"/>
          <w:sz w:val="24"/>
          <w:u w:val="single"/>
        </w:rPr>
      </w:pPr>
      <w:r>
        <w:rPr>
          <w:rFonts w:hint="eastAsia" w:ascii="仿宋" w:hAnsi="仿宋" w:eastAsia="仿宋" w:cs="仿宋"/>
          <w:sz w:val="24"/>
        </w:rPr>
        <w:t>投标人名称（电子签章）：</w:t>
      </w:r>
      <w:r>
        <w:rPr>
          <w:rFonts w:hint="eastAsia" w:ascii="仿宋" w:hAnsi="仿宋" w:eastAsia="仿宋" w:cs="仿宋"/>
          <w:sz w:val="24"/>
          <w:u w:val="single"/>
        </w:rPr>
        <w:t>　　　　　</w:t>
      </w:r>
      <w:r>
        <w:rPr>
          <w:rFonts w:hint="eastAsia" w:ascii="仿宋" w:hAnsi="仿宋" w:eastAsia="仿宋" w:cs="仿宋"/>
          <w:sz w:val="24"/>
          <w:u w:val="single"/>
          <w:lang w:val="en-US"/>
        </w:rPr>
        <w:t xml:space="preserve">  </w:t>
      </w:r>
      <w:r>
        <w:rPr>
          <w:rFonts w:hint="eastAsia" w:ascii="仿宋" w:hAnsi="仿宋" w:eastAsia="仿宋" w:cs="仿宋"/>
          <w:sz w:val="24"/>
          <w:lang w:val="en-US"/>
        </w:rPr>
        <w:t xml:space="preserve">             </w:t>
      </w:r>
      <w:r>
        <w:rPr>
          <w:rFonts w:hint="eastAsia" w:ascii="仿宋" w:hAnsi="仿宋" w:eastAsia="仿宋" w:cs="仿宋"/>
          <w:sz w:val="24"/>
        </w:rPr>
        <w:t>项目编号：</w:t>
      </w:r>
      <w:r>
        <w:rPr>
          <w:rFonts w:hint="eastAsia" w:ascii="仿宋" w:hAnsi="仿宋" w:eastAsia="仿宋" w:cs="仿宋"/>
          <w:sz w:val="24"/>
          <w:u w:val="single"/>
        </w:rPr>
        <w:t>　　　　　　　　　</w:t>
      </w:r>
    </w:p>
    <w:tbl>
      <w:tblPr>
        <w:tblStyle w:val="29"/>
        <w:tblW w:w="10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479"/>
        <w:gridCol w:w="2257"/>
        <w:gridCol w:w="2084"/>
        <w:gridCol w:w="1491"/>
        <w:gridCol w:w="849"/>
        <w:gridCol w:w="1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vAlign w:val="center"/>
          </w:tcPr>
          <w:p>
            <w:pPr>
              <w:spacing w:line="400" w:lineRule="atLeast"/>
              <w:jc w:val="center"/>
              <w:rPr>
                <w:rFonts w:ascii="仿宋" w:hAnsi="仿宋" w:eastAsia="仿宋" w:cs="仿宋"/>
                <w:sz w:val="24"/>
              </w:rPr>
            </w:pPr>
            <w:r>
              <w:rPr>
                <w:rFonts w:hint="eastAsia" w:ascii="仿宋" w:hAnsi="仿宋" w:eastAsia="仿宋" w:cs="仿宋"/>
                <w:sz w:val="24"/>
              </w:rPr>
              <w:t>序号</w:t>
            </w:r>
          </w:p>
        </w:tc>
        <w:tc>
          <w:tcPr>
            <w:tcW w:w="1479" w:type="dxa"/>
            <w:vAlign w:val="center"/>
          </w:tcPr>
          <w:p>
            <w:pPr>
              <w:spacing w:line="400" w:lineRule="atLeast"/>
              <w:jc w:val="center"/>
              <w:rPr>
                <w:rFonts w:ascii="仿宋" w:hAnsi="仿宋" w:eastAsia="仿宋" w:cs="仿宋"/>
                <w:sz w:val="24"/>
              </w:rPr>
            </w:pPr>
            <w:r>
              <w:rPr>
                <w:rFonts w:hint="eastAsia" w:ascii="仿宋" w:hAnsi="仿宋" w:eastAsia="仿宋" w:cs="仿宋"/>
                <w:sz w:val="24"/>
              </w:rPr>
              <w:t>招标文件规格条目号</w:t>
            </w:r>
          </w:p>
        </w:tc>
        <w:tc>
          <w:tcPr>
            <w:tcW w:w="2257" w:type="dxa"/>
            <w:vAlign w:val="center"/>
          </w:tcPr>
          <w:p>
            <w:pPr>
              <w:spacing w:line="400" w:lineRule="atLeast"/>
              <w:jc w:val="center"/>
              <w:rPr>
                <w:rFonts w:ascii="仿宋" w:hAnsi="仿宋" w:eastAsia="仿宋" w:cs="仿宋"/>
                <w:sz w:val="24"/>
              </w:rPr>
            </w:pPr>
            <w:r>
              <w:rPr>
                <w:rFonts w:hint="eastAsia" w:ascii="仿宋" w:hAnsi="仿宋" w:eastAsia="仿宋" w:cs="仿宋"/>
                <w:sz w:val="24"/>
              </w:rPr>
              <w:t>招标文件要求规格</w:t>
            </w:r>
          </w:p>
        </w:tc>
        <w:tc>
          <w:tcPr>
            <w:tcW w:w="2084" w:type="dxa"/>
            <w:vAlign w:val="center"/>
          </w:tcPr>
          <w:p>
            <w:pPr>
              <w:spacing w:line="400" w:lineRule="atLeast"/>
              <w:jc w:val="center"/>
              <w:rPr>
                <w:rFonts w:ascii="仿宋" w:hAnsi="仿宋" w:eastAsia="仿宋" w:cs="仿宋"/>
                <w:sz w:val="24"/>
              </w:rPr>
            </w:pPr>
            <w:r>
              <w:rPr>
                <w:rFonts w:hint="eastAsia" w:ascii="仿宋" w:hAnsi="仿宋" w:eastAsia="仿宋" w:cs="仿宋"/>
                <w:sz w:val="24"/>
              </w:rPr>
              <w:t>投标规格</w:t>
            </w:r>
          </w:p>
        </w:tc>
        <w:tc>
          <w:tcPr>
            <w:tcW w:w="1491" w:type="dxa"/>
            <w:vAlign w:val="center"/>
          </w:tcPr>
          <w:p>
            <w:pPr>
              <w:spacing w:line="400" w:lineRule="atLeast"/>
              <w:jc w:val="center"/>
              <w:rPr>
                <w:rFonts w:ascii="仿宋" w:hAnsi="仿宋" w:eastAsia="仿宋" w:cs="仿宋"/>
                <w:sz w:val="24"/>
              </w:rPr>
            </w:pPr>
            <w:r>
              <w:rPr>
                <w:rFonts w:hint="eastAsia" w:ascii="仿宋" w:hAnsi="仿宋" w:eastAsia="仿宋" w:cs="仿宋"/>
                <w:sz w:val="24"/>
              </w:rPr>
              <w:t>偏离</w:t>
            </w:r>
          </w:p>
        </w:tc>
        <w:tc>
          <w:tcPr>
            <w:tcW w:w="849" w:type="dxa"/>
            <w:vAlign w:val="center"/>
          </w:tcPr>
          <w:p>
            <w:pPr>
              <w:spacing w:line="400" w:lineRule="atLeast"/>
              <w:jc w:val="center"/>
              <w:rPr>
                <w:rFonts w:ascii="仿宋" w:hAnsi="仿宋" w:eastAsia="仿宋" w:cs="仿宋"/>
                <w:sz w:val="24"/>
              </w:rPr>
            </w:pPr>
            <w:r>
              <w:rPr>
                <w:rFonts w:hint="eastAsia" w:ascii="仿宋" w:hAnsi="仿宋" w:eastAsia="仿宋" w:cs="仿宋"/>
                <w:sz w:val="24"/>
              </w:rPr>
              <w:t>说明</w:t>
            </w:r>
          </w:p>
        </w:tc>
        <w:tc>
          <w:tcPr>
            <w:tcW w:w="1240" w:type="dxa"/>
            <w:vAlign w:val="center"/>
          </w:tcPr>
          <w:p>
            <w:pPr>
              <w:spacing w:line="400" w:lineRule="atLeast"/>
              <w:jc w:val="center"/>
              <w:rPr>
                <w:rFonts w:ascii="仿宋" w:hAnsi="仿宋" w:eastAsia="仿宋" w:cs="仿宋"/>
                <w:sz w:val="24"/>
              </w:rPr>
            </w:pPr>
            <w:r>
              <w:rPr>
                <w:rFonts w:hint="eastAsia" w:ascii="仿宋" w:hAnsi="仿宋" w:eastAsia="仿宋" w:cs="仿宋"/>
                <w:sz w:val="24"/>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widowControl/>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widowControl/>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jc w:val="center"/>
        </w:trPr>
        <w:tc>
          <w:tcPr>
            <w:tcW w:w="640" w:type="dxa"/>
          </w:tcPr>
          <w:p>
            <w:pPr>
              <w:spacing w:line="400" w:lineRule="atLeast"/>
              <w:rPr>
                <w:rFonts w:ascii="仿宋" w:hAnsi="仿宋" w:eastAsia="仿宋" w:cs="仿宋"/>
                <w:sz w:val="24"/>
              </w:rPr>
            </w:pPr>
          </w:p>
        </w:tc>
        <w:tc>
          <w:tcPr>
            <w:tcW w:w="1479" w:type="dxa"/>
          </w:tcPr>
          <w:p>
            <w:pPr>
              <w:spacing w:line="400" w:lineRule="atLeast"/>
              <w:rPr>
                <w:rFonts w:ascii="仿宋" w:hAnsi="仿宋" w:eastAsia="仿宋" w:cs="仿宋"/>
                <w:sz w:val="24"/>
              </w:rPr>
            </w:pPr>
          </w:p>
        </w:tc>
        <w:tc>
          <w:tcPr>
            <w:tcW w:w="2257" w:type="dxa"/>
          </w:tcPr>
          <w:p>
            <w:pPr>
              <w:spacing w:line="400" w:lineRule="atLeast"/>
              <w:rPr>
                <w:rFonts w:ascii="仿宋" w:hAnsi="仿宋" w:eastAsia="仿宋" w:cs="仿宋"/>
                <w:sz w:val="24"/>
              </w:rPr>
            </w:pPr>
          </w:p>
        </w:tc>
        <w:tc>
          <w:tcPr>
            <w:tcW w:w="2084" w:type="dxa"/>
          </w:tcPr>
          <w:p>
            <w:pPr>
              <w:widowControl/>
              <w:spacing w:line="400" w:lineRule="atLeast"/>
              <w:rPr>
                <w:rFonts w:ascii="仿宋" w:hAnsi="仿宋" w:eastAsia="仿宋" w:cs="仿宋"/>
                <w:sz w:val="24"/>
              </w:rPr>
            </w:pPr>
          </w:p>
        </w:tc>
        <w:tc>
          <w:tcPr>
            <w:tcW w:w="1491" w:type="dxa"/>
          </w:tcPr>
          <w:p>
            <w:pPr>
              <w:spacing w:line="400" w:lineRule="atLeast"/>
              <w:rPr>
                <w:rFonts w:ascii="仿宋" w:hAnsi="仿宋" w:eastAsia="仿宋" w:cs="仿宋"/>
                <w:sz w:val="24"/>
              </w:rPr>
            </w:pPr>
          </w:p>
        </w:tc>
        <w:tc>
          <w:tcPr>
            <w:tcW w:w="849" w:type="dxa"/>
          </w:tcPr>
          <w:p>
            <w:pPr>
              <w:spacing w:line="400" w:lineRule="atLeast"/>
              <w:rPr>
                <w:rFonts w:ascii="仿宋" w:hAnsi="仿宋" w:eastAsia="仿宋" w:cs="仿宋"/>
                <w:sz w:val="24"/>
              </w:rPr>
            </w:pPr>
          </w:p>
        </w:tc>
        <w:tc>
          <w:tcPr>
            <w:tcW w:w="1240" w:type="dxa"/>
          </w:tcPr>
          <w:p>
            <w:pPr>
              <w:spacing w:line="400" w:lineRule="atLeast"/>
              <w:rPr>
                <w:rFonts w:ascii="仿宋" w:hAnsi="仿宋" w:eastAsia="仿宋" w:cs="仿宋"/>
                <w:sz w:val="24"/>
              </w:rPr>
            </w:pPr>
          </w:p>
        </w:tc>
      </w:tr>
    </w:tbl>
    <w:p>
      <w:pPr>
        <w:spacing w:line="440" w:lineRule="exact"/>
        <w:rPr>
          <w:rFonts w:ascii="仿宋" w:hAnsi="仿宋" w:eastAsia="仿宋" w:cs="仿宋"/>
          <w:sz w:val="28"/>
          <w:szCs w:val="24"/>
        </w:rPr>
      </w:pPr>
      <w:r>
        <w:rPr>
          <w:rFonts w:hint="eastAsia" w:ascii="仿宋" w:hAnsi="仿宋" w:eastAsia="仿宋" w:cs="仿宋"/>
          <w:sz w:val="28"/>
          <w:szCs w:val="24"/>
        </w:rPr>
        <w:t>法定代表人（电子签名）：</w:t>
      </w:r>
      <w:r>
        <w:rPr>
          <w:rFonts w:hint="eastAsia" w:ascii="仿宋" w:hAnsi="仿宋" w:eastAsia="仿宋" w:cs="仿宋"/>
          <w:sz w:val="28"/>
          <w:szCs w:val="24"/>
          <w:u w:val="single"/>
        </w:rPr>
        <w:t xml:space="preserve">                  </w:t>
      </w:r>
    </w:p>
    <w:p>
      <w:pPr>
        <w:spacing w:line="440" w:lineRule="exact"/>
        <w:rPr>
          <w:rFonts w:ascii="仿宋" w:hAnsi="仿宋" w:eastAsia="仿宋" w:cs="仿宋"/>
          <w:sz w:val="28"/>
          <w:szCs w:val="24"/>
        </w:rPr>
      </w:pPr>
      <w:r>
        <w:rPr>
          <w:rFonts w:hint="eastAsia" w:ascii="仿宋" w:hAnsi="仿宋" w:eastAsia="仿宋" w:cs="仿宋"/>
          <w:sz w:val="28"/>
          <w:szCs w:val="24"/>
        </w:rPr>
        <w:t>日期：20年</w:t>
      </w:r>
      <w:r>
        <w:rPr>
          <w:rFonts w:hint="eastAsia" w:ascii="仿宋" w:hAnsi="仿宋" w:eastAsia="仿宋" w:cs="仿宋"/>
          <w:sz w:val="28"/>
          <w:szCs w:val="24"/>
          <w:u w:val="single"/>
        </w:rPr>
        <w:t>　</w:t>
      </w:r>
      <w:r>
        <w:rPr>
          <w:rFonts w:hint="eastAsia" w:ascii="仿宋" w:hAnsi="仿宋" w:eastAsia="仿宋" w:cs="仿宋"/>
          <w:sz w:val="28"/>
          <w:szCs w:val="24"/>
        </w:rPr>
        <w:t>月</w:t>
      </w:r>
      <w:r>
        <w:rPr>
          <w:rFonts w:hint="eastAsia" w:ascii="仿宋" w:hAnsi="仿宋" w:eastAsia="仿宋" w:cs="仿宋"/>
          <w:sz w:val="28"/>
          <w:szCs w:val="24"/>
          <w:u w:val="single"/>
        </w:rPr>
        <w:t>　</w:t>
      </w:r>
      <w:r>
        <w:rPr>
          <w:rFonts w:hint="eastAsia" w:ascii="仿宋" w:hAnsi="仿宋" w:eastAsia="仿宋" w:cs="仿宋"/>
          <w:sz w:val="28"/>
          <w:szCs w:val="24"/>
        </w:rPr>
        <w:t>日　</w:t>
      </w:r>
    </w:p>
    <w:p>
      <w:pPr>
        <w:spacing w:line="440" w:lineRule="exact"/>
        <w:jc w:val="both"/>
        <w:rPr>
          <w:rFonts w:ascii="仿宋" w:hAnsi="仿宋" w:eastAsia="仿宋" w:cs="仿宋"/>
          <w:b/>
          <w:sz w:val="36"/>
          <w:szCs w:val="36"/>
        </w:rPr>
      </w:pPr>
    </w:p>
    <w:p>
      <w:pPr>
        <w:spacing w:line="440" w:lineRule="exact"/>
        <w:jc w:val="center"/>
        <w:rPr>
          <w:rFonts w:ascii="仿宋" w:hAnsi="仿宋" w:eastAsia="仿宋" w:cs="仿宋"/>
          <w:b/>
          <w:sz w:val="36"/>
          <w:szCs w:val="36"/>
        </w:rPr>
      </w:pPr>
      <w:r>
        <w:rPr>
          <w:rFonts w:hint="eastAsia" w:ascii="仿宋" w:hAnsi="仿宋" w:eastAsia="仿宋" w:cs="仿宋"/>
          <w:b/>
          <w:sz w:val="36"/>
          <w:szCs w:val="36"/>
        </w:rPr>
        <w:t>（附件</w:t>
      </w:r>
      <w:r>
        <w:rPr>
          <w:rFonts w:hint="eastAsia" w:ascii="仿宋" w:hAnsi="仿宋" w:eastAsia="仿宋" w:cs="仿宋"/>
          <w:b/>
          <w:sz w:val="36"/>
          <w:szCs w:val="36"/>
          <w:lang w:val="en-US"/>
        </w:rPr>
        <w:t>六</w:t>
      </w:r>
      <w:r>
        <w:rPr>
          <w:rFonts w:hint="eastAsia" w:ascii="仿宋" w:hAnsi="仿宋" w:eastAsia="仿宋" w:cs="仿宋"/>
          <w:b/>
          <w:sz w:val="36"/>
          <w:szCs w:val="36"/>
        </w:rPr>
        <w:t>）商务条款偏离表</w:t>
      </w:r>
    </w:p>
    <w:p>
      <w:pPr>
        <w:tabs>
          <w:tab w:val="left" w:pos="5100"/>
        </w:tabs>
        <w:spacing w:line="440" w:lineRule="exact"/>
        <w:ind w:firstLine="411" w:firstLineChars="147"/>
        <w:rPr>
          <w:rFonts w:ascii="仿宋" w:hAnsi="仿宋" w:eastAsia="仿宋" w:cs="仿宋"/>
          <w:bCs/>
          <w:sz w:val="28"/>
          <w:szCs w:val="28"/>
        </w:rPr>
      </w:pPr>
      <w:r>
        <w:rPr>
          <w:rFonts w:hint="eastAsia" w:ascii="仿宋" w:hAnsi="仿宋" w:eastAsia="仿宋" w:cs="仿宋"/>
          <w:bCs/>
          <w:sz w:val="28"/>
          <w:szCs w:val="28"/>
        </w:rPr>
        <w:t>项目名称：                                 招标编号：</w:t>
      </w:r>
      <w:r>
        <w:rPr>
          <w:rFonts w:hint="eastAsia" w:ascii="仿宋" w:hAnsi="仿宋" w:eastAsia="仿宋" w:cs="仿宋"/>
          <w:sz w:val="28"/>
          <w:szCs w:val="28"/>
        </w:rPr>
        <w:t xml:space="preserve"> </w:t>
      </w:r>
    </w:p>
    <w:p>
      <w:pPr>
        <w:pStyle w:val="41"/>
        <w:spacing w:line="440" w:lineRule="exact"/>
        <w:ind w:left="218" w:leftChars="99" w:firstLine="140" w:firstLineChars="50"/>
        <w:jc w:val="both"/>
        <w:rPr>
          <w:rFonts w:ascii="仿宋" w:hAnsi="仿宋" w:eastAsia="仿宋" w:cs="仿宋"/>
          <w:bCs/>
          <w:color w:val="auto"/>
          <w:kern w:val="2"/>
          <w:sz w:val="28"/>
          <w:szCs w:val="28"/>
        </w:rPr>
      </w:pPr>
      <w:r>
        <w:rPr>
          <w:rFonts w:hint="eastAsia" w:ascii="仿宋" w:hAnsi="仿宋" w:eastAsia="仿宋" w:cs="仿宋"/>
          <w:sz w:val="28"/>
          <w:szCs w:val="28"/>
        </w:rPr>
        <w:t>投标单位名称（电子签章）：</w:t>
      </w:r>
      <w:r>
        <w:rPr>
          <w:rFonts w:hint="eastAsia" w:ascii="仿宋" w:hAnsi="仿宋" w:eastAsia="仿宋" w:cs="仿宋"/>
          <w:sz w:val="28"/>
          <w:szCs w:val="28"/>
          <w:u w:val="single"/>
        </w:rPr>
        <w:t xml:space="preserve">                 </w:t>
      </w:r>
      <w:r>
        <w:rPr>
          <w:rFonts w:hint="eastAsia" w:ascii="仿宋" w:hAnsi="仿宋" w:eastAsia="仿宋" w:cs="仿宋"/>
          <w:bCs/>
          <w:color w:val="auto"/>
          <w:kern w:val="2"/>
          <w:sz w:val="28"/>
          <w:szCs w:val="28"/>
        </w:rPr>
        <w:t xml:space="preserve"> 投标内容：</w:t>
      </w:r>
    </w:p>
    <w:tbl>
      <w:tblPr>
        <w:tblStyle w:val="29"/>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831"/>
        <w:gridCol w:w="2800"/>
        <w:gridCol w:w="2800"/>
        <w:gridCol w:w="15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91" w:type="dxa"/>
            <w:vAlign w:val="center"/>
          </w:tcPr>
          <w:p>
            <w:pPr>
              <w:spacing w:line="440" w:lineRule="exact"/>
              <w:rPr>
                <w:rFonts w:ascii="仿宋" w:hAnsi="仿宋" w:eastAsia="仿宋" w:cs="仿宋"/>
                <w:sz w:val="28"/>
                <w:szCs w:val="24"/>
              </w:rPr>
            </w:pPr>
            <w:r>
              <w:rPr>
                <w:rFonts w:hint="eastAsia" w:ascii="仿宋" w:hAnsi="仿宋" w:eastAsia="仿宋" w:cs="仿宋"/>
                <w:sz w:val="28"/>
                <w:szCs w:val="24"/>
              </w:rPr>
              <w:t>序号</w:t>
            </w:r>
          </w:p>
        </w:tc>
        <w:tc>
          <w:tcPr>
            <w:tcW w:w="1831" w:type="dxa"/>
            <w:vAlign w:val="center"/>
          </w:tcPr>
          <w:p>
            <w:pPr>
              <w:spacing w:line="440" w:lineRule="exact"/>
              <w:rPr>
                <w:rFonts w:ascii="仿宋" w:hAnsi="仿宋" w:eastAsia="仿宋" w:cs="仿宋"/>
                <w:sz w:val="28"/>
                <w:szCs w:val="24"/>
              </w:rPr>
            </w:pPr>
            <w:r>
              <w:rPr>
                <w:rFonts w:hint="eastAsia" w:ascii="仿宋" w:hAnsi="仿宋" w:eastAsia="仿宋" w:cs="仿宋"/>
                <w:sz w:val="28"/>
                <w:szCs w:val="24"/>
              </w:rPr>
              <w:t>招标文件</w:t>
            </w:r>
          </w:p>
          <w:p>
            <w:pPr>
              <w:spacing w:line="440" w:lineRule="exact"/>
              <w:rPr>
                <w:rFonts w:ascii="仿宋" w:hAnsi="仿宋" w:eastAsia="仿宋" w:cs="仿宋"/>
                <w:sz w:val="28"/>
                <w:szCs w:val="24"/>
              </w:rPr>
            </w:pPr>
            <w:r>
              <w:rPr>
                <w:rFonts w:hint="eastAsia" w:ascii="仿宋" w:hAnsi="仿宋" w:eastAsia="仿宋" w:cs="仿宋"/>
                <w:sz w:val="28"/>
                <w:szCs w:val="24"/>
              </w:rPr>
              <w:t>条目号</w:t>
            </w:r>
          </w:p>
        </w:tc>
        <w:tc>
          <w:tcPr>
            <w:tcW w:w="2800" w:type="dxa"/>
            <w:vAlign w:val="center"/>
          </w:tcPr>
          <w:p>
            <w:pPr>
              <w:spacing w:line="440" w:lineRule="exact"/>
              <w:rPr>
                <w:rFonts w:ascii="仿宋" w:hAnsi="仿宋" w:eastAsia="仿宋" w:cs="仿宋"/>
                <w:sz w:val="28"/>
                <w:szCs w:val="24"/>
              </w:rPr>
            </w:pPr>
            <w:r>
              <w:rPr>
                <w:rFonts w:hint="eastAsia" w:ascii="仿宋" w:hAnsi="仿宋" w:eastAsia="仿宋" w:cs="仿宋"/>
                <w:sz w:val="28"/>
                <w:szCs w:val="24"/>
              </w:rPr>
              <w:t>招标文件的商务条款</w:t>
            </w:r>
          </w:p>
        </w:tc>
        <w:tc>
          <w:tcPr>
            <w:tcW w:w="2800" w:type="dxa"/>
            <w:vAlign w:val="center"/>
          </w:tcPr>
          <w:p>
            <w:pPr>
              <w:spacing w:line="440" w:lineRule="exact"/>
              <w:rPr>
                <w:rFonts w:ascii="仿宋" w:hAnsi="仿宋" w:eastAsia="仿宋" w:cs="仿宋"/>
                <w:sz w:val="28"/>
                <w:szCs w:val="24"/>
              </w:rPr>
            </w:pPr>
            <w:r>
              <w:rPr>
                <w:rFonts w:hint="eastAsia" w:ascii="仿宋" w:hAnsi="仿宋" w:eastAsia="仿宋" w:cs="仿宋"/>
                <w:sz w:val="28"/>
                <w:szCs w:val="24"/>
              </w:rPr>
              <w:t>投标文件的商务条款</w:t>
            </w:r>
          </w:p>
        </w:tc>
        <w:tc>
          <w:tcPr>
            <w:tcW w:w="1532" w:type="dxa"/>
            <w:vAlign w:val="center"/>
          </w:tcPr>
          <w:p>
            <w:pPr>
              <w:spacing w:line="440" w:lineRule="exact"/>
              <w:rPr>
                <w:rFonts w:ascii="仿宋" w:hAnsi="仿宋" w:eastAsia="仿宋" w:cs="仿宋"/>
                <w:sz w:val="28"/>
                <w:szCs w:val="24"/>
              </w:rPr>
            </w:pPr>
            <w:r>
              <w:rPr>
                <w:rFonts w:hint="eastAsia" w:ascii="仿宋" w:hAnsi="仿宋" w:eastAsia="仿宋" w:cs="仿宋"/>
                <w:sz w:val="28"/>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tcPr>
          <w:p>
            <w:pPr>
              <w:spacing w:line="440" w:lineRule="exact"/>
              <w:rPr>
                <w:rFonts w:ascii="仿宋" w:hAnsi="仿宋" w:eastAsia="仿宋" w:cs="仿宋"/>
                <w:sz w:val="28"/>
                <w:szCs w:val="24"/>
              </w:rPr>
            </w:pPr>
            <w:r>
              <w:rPr>
                <w:rFonts w:hint="eastAsia" w:ascii="仿宋" w:hAnsi="仿宋" w:eastAsia="仿宋" w:cs="仿宋"/>
                <w:sz w:val="28"/>
                <w:szCs w:val="24"/>
              </w:rPr>
              <w:t>1</w:t>
            </w:r>
          </w:p>
        </w:tc>
        <w:tc>
          <w:tcPr>
            <w:tcW w:w="1831"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1532" w:type="dxa"/>
          </w:tcPr>
          <w:p>
            <w:pPr>
              <w:spacing w:line="440" w:lineRule="exact"/>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891" w:type="dxa"/>
          </w:tcPr>
          <w:p>
            <w:pPr>
              <w:spacing w:line="440" w:lineRule="exact"/>
              <w:rPr>
                <w:rFonts w:ascii="仿宋" w:hAnsi="仿宋" w:eastAsia="仿宋" w:cs="仿宋"/>
                <w:sz w:val="28"/>
                <w:szCs w:val="24"/>
              </w:rPr>
            </w:pPr>
            <w:r>
              <w:rPr>
                <w:rFonts w:hint="eastAsia" w:ascii="仿宋" w:hAnsi="仿宋" w:eastAsia="仿宋" w:cs="仿宋"/>
                <w:sz w:val="28"/>
                <w:szCs w:val="24"/>
              </w:rPr>
              <w:t>2</w:t>
            </w:r>
          </w:p>
        </w:tc>
        <w:tc>
          <w:tcPr>
            <w:tcW w:w="1831"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1532" w:type="dxa"/>
          </w:tcPr>
          <w:p>
            <w:pPr>
              <w:spacing w:line="440" w:lineRule="exact"/>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tcPr>
          <w:p>
            <w:pPr>
              <w:spacing w:line="440" w:lineRule="exact"/>
              <w:rPr>
                <w:rFonts w:ascii="仿宋" w:hAnsi="仿宋" w:eastAsia="仿宋" w:cs="仿宋"/>
                <w:sz w:val="28"/>
                <w:szCs w:val="24"/>
              </w:rPr>
            </w:pPr>
            <w:r>
              <w:rPr>
                <w:rFonts w:hint="eastAsia" w:ascii="仿宋" w:hAnsi="仿宋" w:eastAsia="仿宋" w:cs="仿宋"/>
                <w:sz w:val="28"/>
                <w:szCs w:val="24"/>
              </w:rPr>
              <w:t>3</w:t>
            </w:r>
          </w:p>
        </w:tc>
        <w:tc>
          <w:tcPr>
            <w:tcW w:w="1831"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1532" w:type="dxa"/>
          </w:tcPr>
          <w:p>
            <w:pPr>
              <w:spacing w:line="440" w:lineRule="exact"/>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tcPr>
          <w:p>
            <w:pPr>
              <w:spacing w:line="440" w:lineRule="exact"/>
              <w:rPr>
                <w:rFonts w:ascii="仿宋" w:hAnsi="仿宋" w:eastAsia="仿宋" w:cs="仿宋"/>
                <w:sz w:val="28"/>
                <w:szCs w:val="24"/>
              </w:rPr>
            </w:pPr>
            <w:r>
              <w:rPr>
                <w:rFonts w:hint="eastAsia" w:ascii="仿宋" w:hAnsi="仿宋" w:eastAsia="仿宋" w:cs="仿宋"/>
                <w:sz w:val="28"/>
                <w:szCs w:val="24"/>
              </w:rPr>
              <w:t>…</w:t>
            </w:r>
          </w:p>
        </w:tc>
        <w:tc>
          <w:tcPr>
            <w:tcW w:w="1831"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2800" w:type="dxa"/>
          </w:tcPr>
          <w:p>
            <w:pPr>
              <w:spacing w:line="440" w:lineRule="exact"/>
              <w:rPr>
                <w:rFonts w:ascii="仿宋" w:hAnsi="仿宋" w:eastAsia="仿宋" w:cs="仿宋"/>
                <w:sz w:val="28"/>
                <w:szCs w:val="24"/>
              </w:rPr>
            </w:pPr>
          </w:p>
        </w:tc>
        <w:tc>
          <w:tcPr>
            <w:tcW w:w="1532" w:type="dxa"/>
          </w:tcPr>
          <w:p>
            <w:pPr>
              <w:spacing w:line="440" w:lineRule="exact"/>
              <w:rPr>
                <w:rFonts w:ascii="仿宋" w:hAnsi="仿宋" w:eastAsia="仿宋" w:cs="仿宋"/>
                <w:sz w:val="28"/>
                <w:szCs w:val="24"/>
              </w:rPr>
            </w:pPr>
          </w:p>
        </w:tc>
      </w:tr>
    </w:tbl>
    <w:p>
      <w:pPr>
        <w:spacing w:line="440" w:lineRule="exact"/>
        <w:rPr>
          <w:rFonts w:ascii="仿宋" w:hAnsi="仿宋" w:eastAsia="仿宋" w:cs="仿宋"/>
          <w:sz w:val="28"/>
          <w:szCs w:val="24"/>
        </w:rPr>
      </w:pPr>
      <w:r>
        <w:rPr>
          <w:rFonts w:hint="eastAsia" w:ascii="仿宋" w:hAnsi="仿宋" w:eastAsia="仿宋" w:cs="仿宋"/>
          <w:sz w:val="28"/>
          <w:szCs w:val="24"/>
        </w:rPr>
        <w:t>法定代表人（电子签名）：</w:t>
      </w:r>
      <w:r>
        <w:rPr>
          <w:rFonts w:hint="eastAsia" w:ascii="仿宋" w:hAnsi="仿宋" w:eastAsia="仿宋" w:cs="仿宋"/>
          <w:sz w:val="28"/>
          <w:szCs w:val="24"/>
          <w:u w:val="single"/>
        </w:rPr>
        <w:t xml:space="preserve">                  </w:t>
      </w:r>
    </w:p>
    <w:p>
      <w:pPr>
        <w:spacing w:line="440" w:lineRule="exact"/>
        <w:rPr>
          <w:rFonts w:ascii="仿宋" w:hAnsi="仿宋" w:eastAsia="仿宋" w:cs="仿宋"/>
          <w:sz w:val="28"/>
          <w:szCs w:val="24"/>
        </w:rPr>
      </w:pPr>
      <w:r>
        <w:rPr>
          <w:rFonts w:hint="eastAsia" w:ascii="仿宋" w:hAnsi="仿宋" w:eastAsia="仿宋" w:cs="仿宋"/>
          <w:sz w:val="28"/>
          <w:szCs w:val="24"/>
        </w:rPr>
        <w:t>日期：20年</w:t>
      </w:r>
      <w:r>
        <w:rPr>
          <w:rFonts w:hint="eastAsia" w:ascii="仿宋" w:hAnsi="仿宋" w:eastAsia="仿宋" w:cs="仿宋"/>
          <w:sz w:val="28"/>
          <w:szCs w:val="24"/>
          <w:u w:val="single"/>
        </w:rPr>
        <w:t>　</w:t>
      </w:r>
      <w:r>
        <w:rPr>
          <w:rFonts w:hint="eastAsia" w:ascii="仿宋" w:hAnsi="仿宋" w:eastAsia="仿宋" w:cs="仿宋"/>
          <w:sz w:val="28"/>
          <w:szCs w:val="24"/>
        </w:rPr>
        <w:t>月</w:t>
      </w:r>
      <w:r>
        <w:rPr>
          <w:rFonts w:hint="eastAsia" w:ascii="仿宋" w:hAnsi="仿宋" w:eastAsia="仿宋" w:cs="仿宋"/>
          <w:sz w:val="28"/>
          <w:szCs w:val="24"/>
          <w:u w:val="single"/>
        </w:rPr>
        <w:t>　</w:t>
      </w:r>
      <w:r>
        <w:rPr>
          <w:rFonts w:hint="eastAsia" w:ascii="仿宋" w:hAnsi="仿宋" w:eastAsia="仿宋" w:cs="仿宋"/>
          <w:sz w:val="28"/>
          <w:szCs w:val="24"/>
        </w:rPr>
        <w:t>日　</w:t>
      </w:r>
    </w:p>
    <w:p>
      <w:pPr>
        <w:spacing w:line="440" w:lineRule="exact"/>
        <w:rPr>
          <w:rFonts w:ascii="仿宋" w:hAnsi="仿宋" w:eastAsia="仿宋" w:cs="仿宋"/>
          <w:b/>
          <w:sz w:val="28"/>
          <w:szCs w:val="24"/>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both"/>
        <w:rPr>
          <w:rFonts w:ascii="仿宋" w:hAnsi="仿宋" w:eastAsia="仿宋" w:cs="仿宋"/>
          <w:b/>
          <w:sz w:val="36"/>
          <w:szCs w:val="36"/>
        </w:rPr>
      </w:pPr>
    </w:p>
    <w:p>
      <w:pPr>
        <w:spacing w:line="440" w:lineRule="exact"/>
        <w:jc w:val="center"/>
        <w:rPr>
          <w:rFonts w:ascii="仿宋" w:hAnsi="仿宋" w:eastAsia="仿宋" w:cs="仿宋"/>
          <w:b/>
          <w:sz w:val="36"/>
          <w:szCs w:val="36"/>
        </w:rPr>
      </w:pPr>
    </w:p>
    <w:p>
      <w:pPr>
        <w:spacing w:line="440" w:lineRule="exact"/>
        <w:jc w:val="center"/>
        <w:rPr>
          <w:rFonts w:ascii="仿宋" w:hAnsi="仿宋" w:eastAsia="仿宋" w:cs="仿宋"/>
          <w:b/>
          <w:sz w:val="36"/>
          <w:szCs w:val="36"/>
        </w:rPr>
      </w:pPr>
      <w:r>
        <w:rPr>
          <w:rFonts w:hint="eastAsia" w:ascii="仿宋" w:hAnsi="仿宋" w:eastAsia="仿宋" w:cs="仿宋"/>
          <w:b/>
          <w:sz w:val="36"/>
          <w:szCs w:val="36"/>
        </w:rPr>
        <w:t>（附件</w:t>
      </w:r>
      <w:r>
        <w:rPr>
          <w:rFonts w:hint="eastAsia" w:ascii="仿宋" w:hAnsi="仿宋" w:eastAsia="仿宋" w:cs="仿宋"/>
          <w:b/>
          <w:sz w:val="36"/>
          <w:szCs w:val="36"/>
          <w:lang w:val="en-US"/>
        </w:rPr>
        <w:t>七</w:t>
      </w:r>
      <w:r>
        <w:rPr>
          <w:rFonts w:hint="eastAsia" w:ascii="仿宋" w:hAnsi="仿宋" w:eastAsia="仿宋" w:cs="仿宋"/>
          <w:b/>
          <w:sz w:val="36"/>
          <w:szCs w:val="36"/>
        </w:rPr>
        <w:t>）主要负责人简历表及拟投入本项目主要成员表</w:t>
      </w:r>
    </w:p>
    <w:p>
      <w:pPr>
        <w:numPr>
          <w:ilvl w:val="0"/>
          <w:numId w:val="6"/>
        </w:numPr>
        <w:spacing w:line="440" w:lineRule="exact"/>
        <w:rPr>
          <w:rFonts w:ascii="仿宋" w:hAnsi="仿宋" w:eastAsia="仿宋" w:cs="仿宋"/>
          <w:b/>
          <w:sz w:val="28"/>
          <w:szCs w:val="28"/>
        </w:rPr>
      </w:pPr>
      <w:r>
        <w:rPr>
          <w:rFonts w:hint="eastAsia" w:ascii="仿宋" w:hAnsi="仿宋" w:eastAsia="仿宋" w:cs="仿宋"/>
          <w:b/>
          <w:sz w:val="28"/>
          <w:szCs w:val="28"/>
        </w:rPr>
        <w:t>主要负责人简历表</w:t>
      </w:r>
    </w:p>
    <w:tbl>
      <w:tblPr>
        <w:tblStyle w:val="29"/>
        <w:tblW w:w="9854" w:type="dxa"/>
        <w:jc w:val="center"/>
        <w:tblLayout w:type="fixed"/>
        <w:tblCellMar>
          <w:top w:w="0" w:type="dxa"/>
          <w:left w:w="108" w:type="dxa"/>
          <w:bottom w:w="0" w:type="dxa"/>
          <w:right w:w="108" w:type="dxa"/>
        </w:tblCellMar>
      </w:tblPr>
      <w:tblGrid>
        <w:gridCol w:w="1453"/>
        <w:gridCol w:w="2254"/>
        <w:gridCol w:w="1005"/>
        <w:gridCol w:w="1072"/>
        <w:gridCol w:w="1715"/>
        <w:gridCol w:w="2355"/>
      </w:tblGrid>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姓名</w:t>
            </w:r>
          </w:p>
        </w:tc>
        <w:tc>
          <w:tcPr>
            <w:tcW w:w="2254"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00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年龄</w:t>
            </w:r>
          </w:p>
        </w:tc>
        <w:tc>
          <w:tcPr>
            <w:tcW w:w="1072"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71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身份证号码</w:t>
            </w: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毕业学校</w:t>
            </w:r>
          </w:p>
        </w:tc>
        <w:tc>
          <w:tcPr>
            <w:tcW w:w="4331" w:type="dxa"/>
            <w:gridSpan w:val="3"/>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71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专业</w:t>
            </w: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学位</w:t>
            </w:r>
          </w:p>
        </w:tc>
        <w:tc>
          <w:tcPr>
            <w:tcW w:w="2254"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00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职称</w:t>
            </w:r>
          </w:p>
        </w:tc>
        <w:tc>
          <w:tcPr>
            <w:tcW w:w="1072"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71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职务</w:t>
            </w: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现所在机构或部门</w:t>
            </w:r>
          </w:p>
        </w:tc>
        <w:tc>
          <w:tcPr>
            <w:tcW w:w="4331" w:type="dxa"/>
            <w:gridSpan w:val="3"/>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1715" w:type="dxa"/>
            <w:tcBorders>
              <w:top w:val="single" w:color="auto" w:sz="6" w:space="0"/>
              <w:left w:val="single" w:color="auto" w:sz="6" w:space="0"/>
              <w:bottom w:val="single" w:color="auto" w:sz="6" w:space="0"/>
              <w:right w:val="single" w:color="auto" w:sz="6" w:space="0"/>
            </w:tcBorders>
            <w:vAlign w:val="center"/>
          </w:tcPr>
          <w:p>
            <w:pPr>
              <w:spacing w:line="440" w:lineRule="exact"/>
              <w:rPr>
                <w:rFonts w:ascii="仿宋" w:hAnsi="仿宋" w:eastAsia="仿宋" w:cs="仿宋"/>
                <w:sz w:val="28"/>
                <w:szCs w:val="28"/>
              </w:rPr>
            </w:pPr>
            <w:r>
              <w:rPr>
                <w:rFonts w:hint="eastAsia" w:ascii="仿宋" w:hAnsi="仿宋" w:eastAsia="仿宋" w:cs="仿宋"/>
                <w:sz w:val="28"/>
                <w:szCs w:val="28"/>
              </w:rPr>
              <w:t>服务时间</w:t>
            </w: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vAlign w:val="center"/>
          </w:tcPr>
          <w:p>
            <w:pPr>
              <w:spacing w:line="440" w:lineRule="exact"/>
              <w:rPr>
                <w:rFonts w:ascii="仿宋" w:hAnsi="仿宋" w:eastAsia="仿宋" w:cs="仿宋"/>
                <w:sz w:val="28"/>
                <w:szCs w:val="28"/>
              </w:rPr>
            </w:pPr>
          </w:p>
          <w:p>
            <w:pPr>
              <w:spacing w:line="440" w:lineRule="exact"/>
              <w:rPr>
                <w:rFonts w:ascii="仿宋" w:hAnsi="仿宋" w:eastAsia="仿宋" w:cs="仿宋"/>
                <w:sz w:val="28"/>
                <w:szCs w:val="28"/>
              </w:rPr>
            </w:pPr>
            <w:r>
              <w:rPr>
                <w:rFonts w:hint="eastAsia" w:ascii="仿宋" w:hAnsi="仿宋" w:eastAsia="仿宋" w:cs="仿宋"/>
                <w:sz w:val="28"/>
                <w:szCs w:val="28"/>
              </w:rPr>
              <w:t>主要经历</w:t>
            </w:r>
          </w:p>
          <w:p>
            <w:pPr>
              <w:spacing w:line="440" w:lineRule="exact"/>
              <w:rPr>
                <w:rFonts w:ascii="仿宋" w:hAnsi="仿宋" w:eastAsia="仿宋" w:cs="仿宋"/>
                <w:sz w:val="28"/>
                <w:szCs w:val="28"/>
              </w:rPr>
            </w:pPr>
          </w:p>
        </w:tc>
        <w:tc>
          <w:tcPr>
            <w:tcW w:w="8401" w:type="dxa"/>
            <w:gridSpan w:val="5"/>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日期</w:t>
            </w:r>
          </w:p>
        </w:tc>
        <w:tc>
          <w:tcPr>
            <w:tcW w:w="3259"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担任何职务</w:t>
            </w: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r>
              <w:rPr>
                <w:rFonts w:hint="eastAsia" w:ascii="仿宋" w:hAnsi="仿宋" w:eastAsia="仿宋" w:cs="仿宋"/>
                <w:sz w:val="28"/>
                <w:szCs w:val="28"/>
              </w:rPr>
              <w:t>备注</w:t>
            </w: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3259"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787"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3259"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787"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r>
        <w:tblPrEx>
          <w:tblCellMar>
            <w:top w:w="0" w:type="dxa"/>
            <w:left w:w="108" w:type="dxa"/>
            <w:bottom w:w="0" w:type="dxa"/>
            <w:right w:w="108" w:type="dxa"/>
          </w:tblCellMar>
        </w:tblPrEx>
        <w:trPr>
          <w:jc w:val="center"/>
        </w:trPr>
        <w:tc>
          <w:tcPr>
            <w:tcW w:w="1453"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3259"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787" w:type="dxa"/>
            <w:gridSpan w:val="2"/>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c>
          <w:tcPr>
            <w:tcW w:w="2355" w:type="dxa"/>
            <w:tcBorders>
              <w:top w:val="single" w:color="auto" w:sz="6" w:space="0"/>
              <w:left w:val="single" w:color="auto" w:sz="6" w:space="0"/>
              <w:bottom w:val="single" w:color="auto" w:sz="6" w:space="0"/>
              <w:right w:val="single" w:color="auto" w:sz="6" w:space="0"/>
            </w:tcBorders>
          </w:tcPr>
          <w:p>
            <w:pPr>
              <w:spacing w:line="440" w:lineRule="exact"/>
              <w:rPr>
                <w:rFonts w:ascii="仿宋" w:hAnsi="仿宋" w:eastAsia="仿宋" w:cs="仿宋"/>
                <w:sz w:val="28"/>
                <w:szCs w:val="28"/>
              </w:rPr>
            </w:pPr>
          </w:p>
        </w:tc>
      </w:tr>
    </w:tbl>
    <w:p>
      <w:pPr>
        <w:adjustRightInd w:val="0"/>
        <w:spacing w:line="440" w:lineRule="exact"/>
        <w:rPr>
          <w:rFonts w:ascii="仿宋" w:hAnsi="仿宋" w:eastAsia="仿宋" w:cs="仿宋"/>
          <w:b/>
          <w:bCs/>
          <w:sz w:val="28"/>
          <w:szCs w:val="28"/>
        </w:rPr>
      </w:pPr>
      <w:r>
        <w:rPr>
          <w:rFonts w:hint="eastAsia" w:ascii="仿宋" w:hAnsi="仿宋" w:eastAsia="仿宋" w:cs="仿宋"/>
          <w:b/>
          <w:bCs/>
          <w:sz w:val="28"/>
          <w:szCs w:val="28"/>
        </w:rPr>
        <w:t>2、拟投入本项目的主要成员表</w:t>
      </w:r>
    </w:p>
    <w:tbl>
      <w:tblPr>
        <w:tblStyle w:val="29"/>
        <w:tblW w:w="9840" w:type="dxa"/>
        <w:tblInd w:w="-1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1330"/>
        <w:gridCol w:w="2040"/>
        <w:gridCol w:w="1939"/>
        <w:gridCol w:w="1799"/>
        <w:gridCol w:w="1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17"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序号</w:t>
            </w:r>
          </w:p>
        </w:tc>
        <w:tc>
          <w:tcPr>
            <w:tcW w:w="1330"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姓名</w:t>
            </w:r>
          </w:p>
        </w:tc>
        <w:tc>
          <w:tcPr>
            <w:tcW w:w="2040"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性别</w:t>
            </w:r>
          </w:p>
        </w:tc>
        <w:tc>
          <w:tcPr>
            <w:tcW w:w="1939"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职称</w:t>
            </w:r>
          </w:p>
        </w:tc>
        <w:tc>
          <w:tcPr>
            <w:tcW w:w="1799"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岗位</w:t>
            </w:r>
          </w:p>
        </w:tc>
        <w:tc>
          <w:tcPr>
            <w:tcW w:w="1815" w:type="dxa"/>
            <w:vAlign w:val="center"/>
          </w:tcPr>
          <w:p>
            <w:pPr>
              <w:spacing w:line="440" w:lineRule="exact"/>
              <w:jc w:val="center"/>
              <w:rPr>
                <w:rFonts w:ascii="仿宋" w:hAnsi="仿宋" w:eastAsia="仿宋" w:cs="仿宋"/>
                <w:sz w:val="28"/>
                <w:szCs w:val="24"/>
              </w:rPr>
            </w:pPr>
            <w:r>
              <w:rPr>
                <w:rFonts w:hint="eastAsia" w:ascii="仿宋" w:hAnsi="仿宋" w:eastAsia="仿宋" w:cs="仿宋"/>
                <w:sz w:val="28"/>
                <w:szCs w:val="24"/>
              </w:rPr>
              <w:t>从事该岗位时间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17"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1</w:t>
            </w:r>
          </w:p>
        </w:tc>
        <w:tc>
          <w:tcPr>
            <w:tcW w:w="1330" w:type="dxa"/>
          </w:tcPr>
          <w:p>
            <w:pPr>
              <w:spacing w:line="440" w:lineRule="exact"/>
              <w:jc w:val="center"/>
              <w:rPr>
                <w:rFonts w:ascii="仿宋" w:hAnsi="仿宋" w:eastAsia="仿宋" w:cs="仿宋"/>
                <w:sz w:val="28"/>
                <w:szCs w:val="24"/>
              </w:rPr>
            </w:pPr>
          </w:p>
        </w:tc>
        <w:tc>
          <w:tcPr>
            <w:tcW w:w="2040" w:type="dxa"/>
          </w:tcPr>
          <w:p>
            <w:pPr>
              <w:spacing w:line="440" w:lineRule="exact"/>
              <w:jc w:val="center"/>
              <w:rPr>
                <w:rFonts w:ascii="仿宋" w:hAnsi="仿宋" w:eastAsia="仿宋" w:cs="仿宋"/>
                <w:sz w:val="28"/>
                <w:szCs w:val="24"/>
              </w:rPr>
            </w:pPr>
          </w:p>
        </w:tc>
        <w:tc>
          <w:tcPr>
            <w:tcW w:w="1939" w:type="dxa"/>
          </w:tcPr>
          <w:p>
            <w:pPr>
              <w:spacing w:line="440" w:lineRule="exact"/>
              <w:jc w:val="center"/>
              <w:rPr>
                <w:rFonts w:ascii="仿宋" w:hAnsi="仿宋" w:eastAsia="仿宋" w:cs="仿宋"/>
                <w:sz w:val="28"/>
                <w:szCs w:val="24"/>
              </w:rPr>
            </w:pPr>
          </w:p>
        </w:tc>
        <w:tc>
          <w:tcPr>
            <w:tcW w:w="1799" w:type="dxa"/>
          </w:tcPr>
          <w:p>
            <w:pPr>
              <w:spacing w:line="440" w:lineRule="exact"/>
              <w:jc w:val="center"/>
              <w:rPr>
                <w:rFonts w:ascii="仿宋" w:hAnsi="仿宋" w:eastAsia="仿宋" w:cs="仿宋"/>
                <w:sz w:val="28"/>
                <w:szCs w:val="24"/>
              </w:rPr>
            </w:pPr>
          </w:p>
        </w:tc>
        <w:tc>
          <w:tcPr>
            <w:tcW w:w="1815"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917"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2</w:t>
            </w:r>
          </w:p>
        </w:tc>
        <w:tc>
          <w:tcPr>
            <w:tcW w:w="1330" w:type="dxa"/>
          </w:tcPr>
          <w:p>
            <w:pPr>
              <w:spacing w:line="440" w:lineRule="exact"/>
              <w:jc w:val="center"/>
              <w:rPr>
                <w:rFonts w:ascii="仿宋" w:hAnsi="仿宋" w:eastAsia="仿宋" w:cs="仿宋"/>
                <w:sz w:val="28"/>
                <w:szCs w:val="24"/>
              </w:rPr>
            </w:pPr>
          </w:p>
        </w:tc>
        <w:tc>
          <w:tcPr>
            <w:tcW w:w="2040" w:type="dxa"/>
          </w:tcPr>
          <w:p>
            <w:pPr>
              <w:spacing w:line="440" w:lineRule="exact"/>
              <w:jc w:val="center"/>
              <w:rPr>
                <w:rFonts w:ascii="仿宋" w:hAnsi="仿宋" w:eastAsia="仿宋" w:cs="仿宋"/>
                <w:sz w:val="28"/>
                <w:szCs w:val="24"/>
              </w:rPr>
            </w:pPr>
          </w:p>
        </w:tc>
        <w:tc>
          <w:tcPr>
            <w:tcW w:w="1939" w:type="dxa"/>
          </w:tcPr>
          <w:p>
            <w:pPr>
              <w:spacing w:line="440" w:lineRule="exact"/>
              <w:jc w:val="center"/>
              <w:rPr>
                <w:rFonts w:ascii="仿宋" w:hAnsi="仿宋" w:eastAsia="仿宋" w:cs="仿宋"/>
                <w:sz w:val="28"/>
                <w:szCs w:val="24"/>
              </w:rPr>
            </w:pPr>
          </w:p>
        </w:tc>
        <w:tc>
          <w:tcPr>
            <w:tcW w:w="1799" w:type="dxa"/>
          </w:tcPr>
          <w:p>
            <w:pPr>
              <w:spacing w:line="440" w:lineRule="exact"/>
              <w:jc w:val="center"/>
              <w:rPr>
                <w:rFonts w:ascii="仿宋" w:hAnsi="仿宋" w:eastAsia="仿宋" w:cs="仿宋"/>
                <w:sz w:val="28"/>
                <w:szCs w:val="24"/>
              </w:rPr>
            </w:pPr>
          </w:p>
        </w:tc>
        <w:tc>
          <w:tcPr>
            <w:tcW w:w="1815"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17"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3</w:t>
            </w:r>
          </w:p>
        </w:tc>
        <w:tc>
          <w:tcPr>
            <w:tcW w:w="1330" w:type="dxa"/>
          </w:tcPr>
          <w:p>
            <w:pPr>
              <w:spacing w:line="440" w:lineRule="exact"/>
              <w:jc w:val="center"/>
              <w:rPr>
                <w:rFonts w:ascii="仿宋" w:hAnsi="仿宋" w:eastAsia="仿宋" w:cs="仿宋"/>
                <w:sz w:val="28"/>
                <w:szCs w:val="24"/>
              </w:rPr>
            </w:pPr>
          </w:p>
        </w:tc>
        <w:tc>
          <w:tcPr>
            <w:tcW w:w="2040" w:type="dxa"/>
          </w:tcPr>
          <w:p>
            <w:pPr>
              <w:spacing w:line="440" w:lineRule="exact"/>
              <w:jc w:val="center"/>
              <w:rPr>
                <w:rFonts w:ascii="仿宋" w:hAnsi="仿宋" w:eastAsia="仿宋" w:cs="仿宋"/>
                <w:sz w:val="28"/>
                <w:szCs w:val="24"/>
              </w:rPr>
            </w:pPr>
          </w:p>
        </w:tc>
        <w:tc>
          <w:tcPr>
            <w:tcW w:w="1939" w:type="dxa"/>
          </w:tcPr>
          <w:p>
            <w:pPr>
              <w:spacing w:line="440" w:lineRule="exact"/>
              <w:jc w:val="center"/>
              <w:rPr>
                <w:rFonts w:ascii="仿宋" w:hAnsi="仿宋" w:eastAsia="仿宋" w:cs="仿宋"/>
                <w:sz w:val="28"/>
                <w:szCs w:val="24"/>
              </w:rPr>
            </w:pPr>
          </w:p>
        </w:tc>
        <w:tc>
          <w:tcPr>
            <w:tcW w:w="1799" w:type="dxa"/>
          </w:tcPr>
          <w:p>
            <w:pPr>
              <w:spacing w:line="440" w:lineRule="exact"/>
              <w:jc w:val="center"/>
              <w:rPr>
                <w:rFonts w:ascii="仿宋" w:hAnsi="仿宋" w:eastAsia="仿宋" w:cs="仿宋"/>
                <w:sz w:val="28"/>
                <w:szCs w:val="24"/>
              </w:rPr>
            </w:pPr>
          </w:p>
        </w:tc>
        <w:tc>
          <w:tcPr>
            <w:tcW w:w="1815"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17"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w:t>
            </w:r>
          </w:p>
        </w:tc>
        <w:tc>
          <w:tcPr>
            <w:tcW w:w="1330" w:type="dxa"/>
          </w:tcPr>
          <w:p>
            <w:pPr>
              <w:spacing w:line="440" w:lineRule="exact"/>
              <w:jc w:val="center"/>
              <w:rPr>
                <w:rFonts w:ascii="仿宋" w:hAnsi="仿宋" w:eastAsia="仿宋" w:cs="仿宋"/>
                <w:sz w:val="28"/>
                <w:szCs w:val="24"/>
              </w:rPr>
            </w:pPr>
          </w:p>
        </w:tc>
        <w:tc>
          <w:tcPr>
            <w:tcW w:w="2040" w:type="dxa"/>
          </w:tcPr>
          <w:p>
            <w:pPr>
              <w:spacing w:line="440" w:lineRule="exact"/>
              <w:jc w:val="center"/>
              <w:rPr>
                <w:rFonts w:ascii="仿宋" w:hAnsi="仿宋" w:eastAsia="仿宋" w:cs="仿宋"/>
                <w:sz w:val="28"/>
                <w:szCs w:val="24"/>
              </w:rPr>
            </w:pPr>
          </w:p>
        </w:tc>
        <w:tc>
          <w:tcPr>
            <w:tcW w:w="1939" w:type="dxa"/>
          </w:tcPr>
          <w:p>
            <w:pPr>
              <w:spacing w:line="440" w:lineRule="exact"/>
              <w:jc w:val="center"/>
              <w:rPr>
                <w:rFonts w:ascii="仿宋" w:hAnsi="仿宋" w:eastAsia="仿宋" w:cs="仿宋"/>
                <w:sz w:val="28"/>
                <w:szCs w:val="24"/>
              </w:rPr>
            </w:pPr>
          </w:p>
        </w:tc>
        <w:tc>
          <w:tcPr>
            <w:tcW w:w="1799" w:type="dxa"/>
          </w:tcPr>
          <w:p>
            <w:pPr>
              <w:spacing w:line="440" w:lineRule="exact"/>
              <w:jc w:val="center"/>
              <w:rPr>
                <w:rFonts w:ascii="仿宋" w:hAnsi="仿宋" w:eastAsia="仿宋" w:cs="仿宋"/>
                <w:sz w:val="28"/>
                <w:szCs w:val="24"/>
              </w:rPr>
            </w:pPr>
          </w:p>
        </w:tc>
        <w:tc>
          <w:tcPr>
            <w:tcW w:w="1815" w:type="dxa"/>
          </w:tcPr>
          <w:p>
            <w:pPr>
              <w:spacing w:line="440" w:lineRule="exact"/>
              <w:jc w:val="center"/>
              <w:rPr>
                <w:rFonts w:ascii="仿宋" w:hAnsi="仿宋" w:eastAsia="仿宋" w:cs="仿宋"/>
                <w:sz w:val="28"/>
                <w:szCs w:val="24"/>
              </w:rPr>
            </w:pPr>
          </w:p>
        </w:tc>
      </w:tr>
    </w:tbl>
    <w:p>
      <w:pPr>
        <w:adjustRightInd w:val="0"/>
        <w:spacing w:line="440" w:lineRule="exact"/>
        <w:rPr>
          <w:rFonts w:ascii="仿宋" w:hAnsi="仿宋" w:eastAsia="仿宋" w:cs="仿宋"/>
          <w:b/>
          <w:bCs/>
          <w:sz w:val="28"/>
          <w:szCs w:val="28"/>
        </w:rPr>
      </w:pPr>
      <w:r>
        <w:rPr>
          <w:rFonts w:hint="eastAsia" w:ascii="仿宋" w:hAnsi="仿宋" w:eastAsia="仿宋" w:cs="仿宋"/>
          <w:b/>
          <w:bCs/>
          <w:sz w:val="28"/>
          <w:szCs w:val="28"/>
        </w:rPr>
        <w:t>注 ：本表后应附：1、拟派投入人员所属社保机构出具近</w:t>
      </w:r>
      <w:r>
        <w:rPr>
          <w:rFonts w:hint="eastAsia" w:ascii="仿宋" w:hAnsi="仿宋" w:eastAsia="仿宋" w:cs="仿宋"/>
          <w:b/>
          <w:bCs/>
          <w:sz w:val="28"/>
          <w:szCs w:val="28"/>
          <w:lang w:val="en-US"/>
        </w:rPr>
        <w:t>三</w:t>
      </w:r>
      <w:r>
        <w:rPr>
          <w:rFonts w:hint="eastAsia" w:ascii="仿宋" w:hAnsi="仿宋" w:eastAsia="仿宋" w:cs="仿宋"/>
          <w:b/>
          <w:bCs/>
          <w:sz w:val="28"/>
          <w:szCs w:val="28"/>
        </w:rPr>
        <w:t>个月</w:t>
      </w:r>
      <w:r>
        <w:rPr>
          <w:rFonts w:hint="eastAsia" w:ascii="仿宋" w:hAnsi="仿宋" w:eastAsia="仿宋" w:cs="仿宋"/>
          <w:b/>
          <w:bCs/>
          <w:sz w:val="28"/>
          <w:szCs w:val="28"/>
          <w:lang w:val="en-US"/>
        </w:rPr>
        <w:t>社保证明，</w:t>
      </w:r>
      <w:r>
        <w:rPr>
          <w:rFonts w:hint="eastAsia" w:ascii="仿宋" w:hAnsi="仿宋" w:eastAsia="仿宋" w:cs="仿宋"/>
          <w:b/>
          <w:bCs/>
          <w:sz w:val="28"/>
          <w:szCs w:val="28"/>
        </w:rPr>
        <w:t>拟派人员社保缴纳证明的复印件或其他能够证明拟投入人员参加投标人所在单位社保的有效证明材料的复印件。</w:t>
      </w:r>
    </w:p>
    <w:p>
      <w:pPr>
        <w:adjustRightInd w:val="0"/>
        <w:spacing w:line="440" w:lineRule="exact"/>
        <w:ind w:firstLine="562" w:firstLineChars="200"/>
        <w:rPr>
          <w:rFonts w:ascii="仿宋" w:hAnsi="仿宋" w:eastAsia="仿宋" w:cs="仿宋"/>
          <w:b/>
          <w:bCs/>
          <w:sz w:val="28"/>
          <w:szCs w:val="28"/>
        </w:rPr>
      </w:pPr>
      <w:r>
        <w:rPr>
          <w:rFonts w:hint="eastAsia" w:ascii="仿宋" w:hAnsi="仿宋" w:eastAsia="仿宋" w:cs="仿宋"/>
          <w:b/>
          <w:bCs/>
          <w:sz w:val="28"/>
          <w:szCs w:val="28"/>
          <w:lang w:val="en-US"/>
        </w:rPr>
        <w:t>2</w:t>
      </w:r>
      <w:r>
        <w:rPr>
          <w:rFonts w:hint="eastAsia" w:ascii="仿宋" w:hAnsi="仿宋" w:eastAsia="仿宋" w:cs="仿宋"/>
          <w:b/>
          <w:bCs/>
          <w:sz w:val="28"/>
          <w:szCs w:val="28"/>
        </w:rPr>
        <w:t>、投标人与各负责人的劳动合同。</w:t>
      </w:r>
    </w:p>
    <w:p>
      <w:pPr>
        <w:adjustRightInd w:val="0"/>
        <w:spacing w:line="440" w:lineRule="exact"/>
        <w:ind w:firstLine="562" w:firstLineChars="200"/>
        <w:rPr>
          <w:rFonts w:ascii="仿宋" w:hAnsi="仿宋" w:eastAsia="仿宋" w:cs="仿宋"/>
          <w:b/>
          <w:bCs/>
          <w:sz w:val="28"/>
          <w:szCs w:val="28"/>
        </w:rPr>
      </w:pPr>
      <w:r>
        <w:rPr>
          <w:rFonts w:hint="eastAsia" w:ascii="仿宋" w:hAnsi="仿宋" w:eastAsia="仿宋" w:cs="仿宋"/>
          <w:b/>
          <w:bCs/>
          <w:sz w:val="28"/>
          <w:szCs w:val="28"/>
          <w:lang w:val="en-US"/>
        </w:rPr>
        <w:t>3</w:t>
      </w:r>
      <w:r>
        <w:rPr>
          <w:rFonts w:hint="eastAsia" w:ascii="仿宋" w:hAnsi="仿宋" w:eastAsia="仿宋" w:cs="仿宋"/>
          <w:b/>
          <w:bCs/>
          <w:sz w:val="28"/>
          <w:szCs w:val="28"/>
        </w:rPr>
        <w:t>、本表应加盖投标人单位章。</w:t>
      </w:r>
    </w:p>
    <w:p>
      <w:pPr>
        <w:adjustRightInd w:val="0"/>
        <w:spacing w:line="440" w:lineRule="exact"/>
        <w:ind w:firstLine="562" w:firstLineChars="200"/>
        <w:rPr>
          <w:rFonts w:ascii="仿宋" w:hAnsi="仿宋" w:eastAsia="仿宋" w:cs="仿宋"/>
          <w:b/>
          <w:sz w:val="36"/>
          <w:szCs w:val="36"/>
        </w:rPr>
      </w:pPr>
      <w:r>
        <w:rPr>
          <w:rFonts w:hint="eastAsia" w:ascii="仿宋" w:hAnsi="仿宋" w:eastAsia="仿宋" w:cs="仿宋"/>
          <w:b/>
          <w:bCs/>
          <w:sz w:val="28"/>
          <w:szCs w:val="28"/>
          <w:lang w:val="en-US"/>
        </w:rPr>
        <w:t>4</w:t>
      </w:r>
      <w:r>
        <w:rPr>
          <w:rFonts w:hint="eastAsia" w:ascii="仿宋" w:hAnsi="仿宋" w:eastAsia="仿宋" w:cs="仿宋"/>
          <w:b/>
          <w:bCs/>
          <w:sz w:val="28"/>
          <w:szCs w:val="28"/>
        </w:rPr>
        <w:t>、投标人一旦中标，则必须按照此附件</w:t>
      </w:r>
      <w:r>
        <w:rPr>
          <w:rFonts w:hint="eastAsia" w:ascii="仿宋" w:hAnsi="仿宋" w:eastAsia="仿宋" w:cs="仿宋"/>
          <w:b/>
          <w:bCs/>
          <w:sz w:val="28"/>
          <w:szCs w:val="28"/>
          <w:lang w:val="en-US"/>
        </w:rPr>
        <w:t>七</w:t>
      </w:r>
      <w:r>
        <w:rPr>
          <w:rFonts w:hint="eastAsia" w:ascii="仿宋" w:hAnsi="仿宋" w:eastAsia="仿宋" w:cs="仿宋"/>
          <w:b/>
          <w:bCs/>
          <w:sz w:val="28"/>
          <w:szCs w:val="28"/>
        </w:rPr>
        <w:t>中所填报的人员进行配备。中标后，如更换表中人员则需提供新的人员所属社保机构出具近三个月</w:t>
      </w:r>
      <w:r>
        <w:rPr>
          <w:rFonts w:hint="eastAsia" w:ascii="仿宋" w:hAnsi="仿宋" w:eastAsia="仿宋" w:cs="仿宋"/>
          <w:b/>
          <w:bCs/>
          <w:sz w:val="28"/>
          <w:szCs w:val="28"/>
          <w:lang w:val="en-US"/>
        </w:rPr>
        <w:t>社保证明，</w:t>
      </w:r>
      <w:r>
        <w:rPr>
          <w:rFonts w:hint="eastAsia" w:ascii="仿宋" w:hAnsi="仿宋" w:eastAsia="仿宋" w:cs="仿宋"/>
          <w:b/>
          <w:bCs/>
          <w:sz w:val="28"/>
          <w:szCs w:val="28"/>
        </w:rPr>
        <w:t>拟派人员社保缴纳证明的原件或其他能够证明拟投入人员参加投标人所在单位社保的有效证明材料的原件交采购人审核，经采购人同意后方可更换，否则不得更换。</w:t>
      </w:r>
    </w:p>
    <w:p>
      <w:pPr>
        <w:pageBreakBefore/>
        <w:spacing w:line="440" w:lineRule="exact"/>
        <w:jc w:val="center"/>
        <w:rPr>
          <w:rFonts w:ascii="仿宋" w:hAnsi="仿宋" w:eastAsia="仿宋" w:cs="仿宋"/>
          <w:b/>
          <w:sz w:val="36"/>
          <w:szCs w:val="36"/>
        </w:rPr>
      </w:pPr>
      <w:r>
        <w:rPr>
          <w:rFonts w:hint="eastAsia" w:ascii="仿宋" w:hAnsi="仿宋" w:eastAsia="仿宋" w:cs="仿宋"/>
          <w:b/>
          <w:sz w:val="36"/>
          <w:szCs w:val="36"/>
        </w:rPr>
        <w:t>（附件</w:t>
      </w:r>
      <w:r>
        <w:rPr>
          <w:rFonts w:hint="eastAsia" w:ascii="仿宋" w:hAnsi="仿宋" w:eastAsia="仿宋" w:cs="仿宋"/>
          <w:b/>
          <w:sz w:val="36"/>
          <w:szCs w:val="36"/>
          <w:lang w:val="en-US"/>
        </w:rPr>
        <w:t>八</w:t>
      </w:r>
      <w:r>
        <w:rPr>
          <w:rFonts w:hint="eastAsia" w:ascii="仿宋" w:hAnsi="仿宋" w:eastAsia="仿宋" w:cs="仿宋"/>
          <w:b/>
          <w:sz w:val="36"/>
          <w:szCs w:val="36"/>
        </w:rPr>
        <w:t>）同类项目业绩表</w:t>
      </w:r>
    </w:p>
    <w:p>
      <w:pPr>
        <w:tabs>
          <w:tab w:val="left" w:pos="5100"/>
        </w:tabs>
        <w:spacing w:line="440" w:lineRule="exact"/>
        <w:rPr>
          <w:rFonts w:ascii="仿宋" w:hAnsi="仿宋" w:eastAsia="仿宋" w:cs="仿宋"/>
          <w:bCs/>
          <w:sz w:val="28"/>
          <w:szCs w:val="28"/>
        </w:rPr>
      </w:pPr>
      <w:r>
        <w:rPr>
          <w:rFonts w:hint="eastAsia" w:ascii="仿宋" w:hAnsi="仿宋" w:eastAsia="仿宋" w:cs="仿宋"/>
          <w:bCs/>
          <w:sz w:val="28"/>
          <w:szCs w:val="28"/>
        </w:rPr>
        <w:t>项目名称：                                 招标编号：</w:t>
      </w:r>
      <w:r>
        <w:rPr>
          <w:rFonts w:hint="eastAsia" w:ascii="仿宋" w:hAnsi="仿宋" w:eastAsia="仿宋" w:cs="仿宋"/>
          <w:sz w:val="28"/>
          <w:szCs w:val="28"/>
        </w:rPr>
        <w:t xml:space="preserve"> </w:t>
      </w:r>
    </w:p>
    <w:p>
      <w:pPr>
        <w:pStyle w:val="41"/>
        <w:spacing w:line="440" w:lineRule="exact"/>
        <w:jc w:val="both"/>
        <w:rPr>
          <w:rFonts w:ascii="仿宋" w:hAnsi="仿宋" w:eastAsia="仿宋" w:cs="仿宋"/>
          <w:bCs/>
          <w:color w:val="auto"/>
          <w:kern w:val="2"/>
          <w:sz w:val="28"/>
          <w:szCs w:val="28"/>
        </w:rPr>
      </w:pPr>
      <w:r>
        <w:rPr>
          <w:rFonts w:hint="eastAsia" w:ascii="仿宋" w:hAnsi="仿宋" w:eastAsia="仿宋" w:cs="仿宋"/>
          <w:sz w:val="28"/>
          <w:szCs w:val="28"/>
        </w:rPr>
        <w:t>投标单位名称（</w:t>
      </w:r>
      <w:r>
        <w:rPr>
          <w:rFonts w:hint="eastAsia" w:ascii="宋体" w:hAnsi="宋体"/>
        </w:rPr>
        <w:t>电子签章</w:t>
      </w:r>
      <w:r>
        <w:rPr>
          <w:rFonts w:hint="eastAsia" w:ascii="仿宋" w:hAnsi="仿宋" w:eastAsia="仿宋" w:cs="仿宋"/>
          <w:sz w:val="28"/>
          <w:szCs w:val="28"/>
        </w:rPr>
        <w:t>）：</w:t>
      </w:r>
      <w:r>
        <w:rPr>
          <w:rFonts w:hint="eastAsia" w:ascii="仿宋" w:hAnsi="仿宋" w:eastAsia="仿宋" w:cs="仿宋"/>
          <w:sz w:val="28"/>
          <w:szCs w:val="28"/>
          <w:u w:val="single"/>
        </w:rPr>
        <w:t xml:space="preserve">                 </w:t>
      </w:r>
      <w:r>
        <w:rPr>
          <w:rFonts w:hint="eastAsia" w:ascii="仿宋" w:hAnsi="仿宋" w:eastAsia="仿宋" w:cs="仿宋"/>
          <w:bCs/>
          <w:color w:val="auto"/>
          <w:kern w:val="2"/>
          <w:sz w:val="28"/>
          <w:szCs w:val="28"/>
        </w:rPr>
        <w:t xml:space="preserve"> 投标内容：</w:t>
      </w:r>
    </w:p>
    <w:tbl>
      <w:tblPr>
        <w:tblStyle w:val="29"/>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地区</w:t>
            </w:r>
          </w:p>
        </w:tc>
        <w:tc>
          <w:tcPr>
            <w:tcW w:w="3763"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项目名称</w:t>
            </w:r>
          </w:p>
        </w:tc>
        <w:tc>
          <w:tcPr>
            <w:tcW w:w="2154"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金额</w:t>
            </w:r>
          </w:p>
        </w:tc>
        <w:tc>
          <w:tcPr>
            <w:tcW w:w="1719"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pPr>
              <w:spacing w:line="440" w:lineRule="exact"/>
              <w:jc w:val="center"/>
              <w:rPr>
                <w:rFonts w:ascii="仿宋" w:hAnsi="仿宋" w:eastAsia="仿宋" w:cs="仿宋"/>
                <w:sz w:val="28"/>
                <w:szCs w:val="24"/>
              </w:rPr>
            </w:pPr>
          </w:p>
        </w:tc>
        <w:tc>
          <w:tcPr>
            <w:tcW w:w="3763" w:type="dxa"/>
          </w:tcPr>
          <w:p>
            <w:pPr>
              <w:spacing w:line="440" w:lineRule="exact"/>
              <w:jc w:val="center"/>
              <w:rPr>
                <w:rFonts w:ascii="仿宋" w:hAnsi="仿宋" w:eastAsia="仿宋" w:cs="仿宋"/>
                <w:sz w:val="28"/>
                <w:szCs w:val="24"/>
              </w:rPr>
            </w:pPr>
          </w:p>
        </w:tc>
        <w:tc>
          <w:tcPr>
            <w:tcW w:w="2154" w:type="dxa"/>
          </w:tcPr>
          <w:p>
            <w:pPr>
              <w:spacing w:line="440" w:lineRule="exact"/>
              <w:jc w:val="center"/>
              <w:rPr>
                <w:rFonts w:ascii="仿宋" w:hAnsi="仿宋" w:eastAsia="仿宋" w:cs="仿宋"/>
                <w:sz w:val="28"/>
                <w:szCs w:val="24"/>
              </w:rPr>
            </w:pPr>
          </w:p>
        </w:tc>
        <w:tc>
          <w:tcPr>
            <w:tcW w:w="1719"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pPr>
              <w:spacing w:line="440" w:lineRule="exact"/>
              <w:jc w:val="center"/>
              <w:rPr>
                <w:rFonts w:ascii="仿宋" w:hAnsi="仿宋" w:eastAsia="仿宋" w:cs="仿宋"/>
                <w:sz w:val="28"/>
                <w:szCs w:val="24"/>
              </w:rPr>
            </w:pPr>
          </w:p>
        </w:tc>
        <w:tc>
          <w:tcPr>
            <w:tcW w:w="3763" w:type="dxa"/>
          </w:tcPr>
          <w:p>
            <w:pPr>
              <w:spacing w:line="440" w:lineRule="exact"/>
              <w:jc w:val="center"/>
              <w:rPr>
                <w:rFonts w:ascii="仿宋" w:hAnsi="仿宋" w:eastAsia="仿宋" w:cs="仿宋"/>
                <w:sz w:val="28"/>
                <w:szCs w:val="24"/>
              </w:rPr>
            </w:pPr>
          </w:p>
        </w:tc>
        <w:tc>
          <w:tcPr>
            <w:tcW w:w="2154" w:type="dxa"/>
          </w:tcPr>
          <w:p>
            <w:pPr>
              <w:spacing w:line="440" w:lineRule="exact"/>
              <w:jc w:val="center"/>
              <w:rPr>
                <w:rFonts w:ascii="仿宋" w:hAnsi="仿宋" w:eastAsia="仿宋" w:cs="仿宋"/>
                <w:sz w:val="28"/>
                <w:szCs w:val="24"/>
              </w:rPr>
            </w:pPr>
          </w:p>
        </w:tc>
        <w:tc>
          <w:tcPr>
            <w:tcW w:w="1719"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pPr>
              <w:spacing w:line="440" w:lineRule="exact"/>
              <w:jc w:val="center"/>
              <w:rPr>
                <w:rFonts w:ascii="仿宋" w:hAnsi="仿宋" w:eastAsia="仿宋" w:cs="仿宋"/>
                <w:sz w:val="28"/>
                <w:szCs w:val="24"/>
              </w:rPr>
            </w:pPr>
          </w:p>
        </w:tc>
        <w:tc>
          <w:tcPr>
            <w:tcW w:w="3763" w:type="dxa"/>
          </w:tcPr>
          <w:p>
            <w:pPr>
              <w:spacing w:line="440" w:lineRule="exact"/>
              <w:jc w:val="center"/>
              <w:rPr>
                <w:rFonts w:ascii="仿宋" w:hAnsi="仿宋" w:eastAsia="仿宋" w:cs="仿宋"/>
                <w:sz w:val="28"/>
                <w:szCs w:val="24"/>
              </w:rPr>
            </w:pPr>
          </w:p>
        </w:tc>
        <w:tc>
          <w:tcPr>
            <w:tcW w:w="2154" w:type="dxa"/>
          </w:tcPr>
          <w:p>
            <w:pPr>
              <w:spacing w:line="440" w:lineRule="exact"/>
              <w:jc w:val="center"/>
              <w:rPr>
                <w:rFonts w:ascii="仿宋" w:hAnsi="仿宋" w:eastAsia="仿宋" w:cs="仿宋"/>
                <w:sz w:val="28"/>
                <w:szCs w:val="24"/>
              </w:rPr>
            </w:pPr>
          </w:p>
        </w:tc>
        <w:tc>
          <w:tcPr>
            <w:tcW w:w="1719" w:type="dxa"/>
          </w:tcPr>
          <w:p>
            <w:pPr>
              <w:spacing w:line="440" w:lineRule="exact"/>
              <w:jc w:val="center"/>
              <w:rPr>
                <w:rFonts w:ascii="仿宋" w:hAnsi="仿宋" w:eastAsia="仿宋" w:cs="仿宋"/>
                <w:sz w:val="28"/>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w:t>
            </w:r>
          </w:p>
        </w:tc>
        <w:tc>
          <w:tcPr>
            <w:tcW w:w="3763"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w:t>
            </w:r>
          </w:p>
        </w:tc>
        <w:tc>
          <w:tcPr>
            <w:tcW w:w="2154"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w:t>
            </w:r>
          </w:p>
        </w:tc>
        <w:tc>
          <w:tcPr>
            <w:tcW w:w="1719" w:type="dxa"/>
          </w:tcPr>
          <w:p>
            <w:pPr>
              <w:spacing w:line="440" w:lineRule="exact"/>
              <w:jc w:val="center"/>
              <w:rPr>
                <w:rFonts w:ascii="仿宋" w:hAnsi="仿宋" w:eastAsia="仿宋" w:cs="仿宋"/>
                <w:sz w:val="28"/>
                <w:szCs w:val="24"/>
              </w:rPr>
            </w:pPr>
            <w:r>
              <w:rPr>
                <w:rFonts w:hint="eastAsia" w:ascii="仿宋" w:hAnsi="仿宋" w:eastAsia="仿宋" w:cs="仿宋"/>
                <w:sz w:val="28"/>
                <w:szCs w:val="24"/>
              </w:rPr>
              <w:t>…</w:t>
            </w:r>
          </w:p>
        </w:tc>
      </w:tr>
    </w:tbl>
    <w:p>
      <w:pPr>
        <w:spacing w:line="440" w:lineRule="exact"/>
        <w:rPr>
          <w:rFonts w:ascii="仿宋" w:hAnsi="仿宋" w:eastAsia="仿宋" w:cs="仿宋"/>
          <w:b/>
          <w:sz w:val="28"/>
          <w:szCs w:val="24"/>
        </w:rPr>
      </w:pPr>
      <w:r>
        <w:rPr>
          <w:rFonts w:hint="eastAsia" w:ascii="仿宋" w:hAnsi="仿宋" w:eastAsia="仿宋" w:cs="仿宋"/>
          <w:b/>
          <w:sz w:val="28"/>
          <w:szCs w:val="24"/>
        </w:rPr>
        <w:t>附合同复印件。</w:t>
      </w: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p>
    <w:p>
      <w:pPr>
        <w:spacing w:before="156" w:beforeLines="50" w:after="156" w:afterLines="50" w:line="440" w:lineRule="exact"/>
        <w:rPr>
          <w:rFonts w:ascii="仿宋" w:hAnsi="仿宋" w:eastAsia="仿宋" w:cs="仿宋"/>
          <w:b/>
          <w:sz w:val="32"/>
          <w:szCs w:val="32"/>
        </w:rPr>
      </w:pPr>
    </w:p>
    <w:p>
      <w:pPr>
        <w:spacing w:before="156" w:beforeLines="50" w:after="156" w:afterLines="50" w:line="440" w:lineRule="exact"/>
        <w:jc w:val="center"/>
        <w:rPr>
          <w:rFonts w:ascii="仿宋" w:hAnsi="仿宋" w:eastAsia="仿宋" w:cs="仿宋"/>
          <w:b/>
          <w:sz w:val="32"/>
          <w:szCs w:val="32"/>
        </w:rPr>
      </w:pPr>
      <w:r>
        <w:rPr>
          <w:rFonts w:hint="eastAsia" w:ascii="仿宋" w:hAnsi="仿宋" w:eastAsia="仿宋" w:cs="仿宋"/>
          <w:b/>
          <w:sz w:val="32"/>
          <w:szCs w:val="32"/>
        </w:rPr>
        <w:t>（附件</w:t>
      </w:r>
      <w:r>
        <w:rPr>
          <w:rFonts w:hint="eastAsia" w:ascii="仿宋" w:hAnsi="仿宋" w:eastAsia="仿宋" w:cs="仿宋"/>
          <w:b/>
          <w:sz w:val="32"/>
          <w:szCs w:val="32"/>
          <w:lang w:val="en-US"/>
        </w:rPr>
        <w:t>九</w:t>
      </w:r>
      <w:r>
        <w:rPr>
          <w:rFonts w:hint="eastAsia" w:ascii="仿宋" w:hAnsi="仿宋" w:eastAsia="仿宋" w:cs="仿宋"/>
          <w:b/>
          <w:sz w:val="32"/>
          <w:szCs w:val="32"/>
        </w:rPr>
        <w:t>）投标单位（制造商、代理商）《反商业贿赂承诺书》</w:t>
      </w:r>
    </w:p>
    <w:p>
      <w:pPr>
        <w:pStyle w:val="13"/>
        <w:spacing w:line="440" w:lineRule="exact"/>
        <w:ind w:left="440" w:firstLine="482"/>
        <w:rPr>
          <w:rFonts w:ascii="仿宋" w:hAnsi="仿宋" w:eastAsia="仿宋" w:cs="仿宋"/>
          <w:sz w:val="28"/>
          <w:szCs w:val="24"/>
        </w:rPr>
      </w:pPr>
      <w:r>
        <w:rPr>
          <w:rFonts w:hint="eastAsia" w:ascii="仿宋" w:hAnsi="仿宋" w:eastAsia="仿宋" w:cs="仿宋"/>
          <w:sz w:val="28"/>
          <w:szCs w:val="24"/>
        </w:rPr>
        <w:t>我公司承诺在</w:t>
      </w:r>
      <w:r>
        <w:rPr>
          <w:rFonts w:hint="eastAsia" w:ascii="仿宋" w:hAnsi="仿宋" w:eastAsia="仿宋" w:cs="仿宋"/>
          <w:sz w:val="28"/>
          <w:szCs w:val="24"/>
          <w:u w:val="single"/>
        </w:rPr>
        <w:t>（项目名称、项目编号）</w:t>
      </w:r>
      <w:r>
        <w:rPr>
          <w:rFonts w:hint="eastAsia" w:ascii="仿宋" w:hAnsi="仿宋" w:eastAsia="仿宋" w:cs="仿宋"/>
          <w:sz w:val="28"/>
          <w:szCs w:val="24"/>
        </w:rPr>
        <w:t>招标活动中，不给予采购放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pPr>
        <w:pStyle w:val="13"/>
        <w:spacing w:line="440" w:lineRule="exact"/>
        <w:ind w:left="440" w:firstLine="482"/>
        <w:rPr>
          <w:rFonts w:ascii="仿宋" w:hAnsi="仿宋" w:eastAsia="仿宋" w:cs="仿宋"/>
          <w:sz w:val="28"/>
          <w:szCs w:val="24"/>
        </w:rPr>
      </w:pPr>
    </w:p>
    <w:p>
      <w:pPr>
        <w:pStyle w:val="13"/>
        <w:spacing w:line="440" w:lineRule="exact"/>
        <w:ind w:left="0" w:leftChars="0"/>
        <w:rPr>
          <w:rFonts w:ascii="仿宋" w:hAnsi="仿宋" w:eastAsia="仿宋" w:cs="仿宋"/>
          <w:sz w:val="28"/>
          <w:szCs w:val="24"/>
          <w:u w:val="single"/>
        </w:rPr>
      </w:pPr>
      <w:r>
        <w:rPr>
          <w:rFonts w:hint="eastAsia" w:ascii="仿宋" w:hAnsi="仿宋" w:eastAsia="仿宋" w:cs="仿宋"/>
          <w:sz w:val="28"/>
          <w:szCs w:val="24"/>
        </w:rPr>
        <w:t xml:space="preserve">投标单位名称（电子签章）： </w:t>
      </w:r>
      <w:r>
        <w:rPr>
          <w:rFonts w:hint="eastAsia" w:ascii="仿宋" w:hAnsi="仿宋" w:eastAsia="仿宋" w:cs="仿宋"/>
          <w:sz w:val="28"/>
          <w:szCs w:val="24"/>
          <w:u w:val="single"/>
        </w:rPr>
        <w:t xml:space="preserve">                 </w:t>
      </w:r>
    </w:p>
    <w:p>
      <w:pPr>
        <w:jc w:val="both"/>
        <w:rPr>
          <w:rFonts w:ascii="仿宋" w:hAnsi="仿宋" w:eastAsia="仿宋" w:cs="仿宋"/>
          <w:sz w:val="28"/>
          <w:szCs w:val="24"/>
          <w:u w:val="single"/>
        </w:rPr>
      </w:pPr>
      <w:r>
        <w:rPr>
          <w:rFonts w:hint="eastAsia" w:ascii="仿宋" w:hAnsi="仿宋" w:eastAsia="仿宋" w:cs="仿宋"/>
          <w:sz w:val="28"/>
          <w:szCs w:val="24"/>
        </w:rPr>
        <w:t>法定代表人（电子签名）：</w:t>
      </w:r>
      <w:r>
        <w:rPr>
          <w:rFonts w:hint="eastAsia" w:ascii="仿宋" w:hAnsi="仿宋" w:eastAsia="仿宋" w:cs="仿宋"/>
          <w:sz w:val="28"/>
          <w:szCs w:val="24"/>
          <w:u w:val="single"/>
        </w:rPr>
        <w:t xml:space="preserve">                  </w:t>
      </w:r>
    </w:p>
    <w:p>
      <w:pPr>
        <w:jc w:val="center"/>
        <w:rPr>
          <w:rFonts w:ascii="仿宋" w:hAnsi="仿宋" w:eastAsia="仿宋" w:cs="仿宋"/>
          <w:sz w:val="28"/>
          <w:szCs w:val="24"/>
        </w:rPr>
      </w:pPr>
      <w:r>
        <w:rPr>
          <w:rFonts w:hint="eastAsia" w:ascii="仿宋" w:hAnsi="仿宋" w:eastAsia="仿宋" w:cs="仿宋"/>
          <w:sz w:val="28"/>
          <w:szCs w:val="24"/>
        </w:rPr>
        <w:t xml:space="preserve">                                     日期：</w:t>
      </w:r>
    </w:p>
    <w:p>
      <w:pPr>
        <w:rPr>
          <w:rFonts w:ascii="仿宋" w:hAnsi="仿宋" w:eastAsia="仿宋" w:cs="仿宋"/>
          <w:b/>
          <w:sz w:val="36"/>
          <w:szCs w:val="36"/>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center"/>
        <w:rPr>
          <w:rFonts w:ascii="仿宋" w:hAnsi="仿宋" w:eastAsia="仿宋" w:cs="仿宋"/>
          <w:b/>
          <w:sz w:val="32"/>
          <w:szCs w:val="32"/>
        </w:rPr>
      </w:pPr>
    </w:p>
    <w:p>
      <w:pPr>
        <w:jc w:val="both"/>
        <w:rPr>
          <w:rFonts w:ascii="仿宋" w:hAnsi="仿宋" w:eastAsia="仿宋" w:cs="仿宋"/>
          <w:b/>
          <w:sz w:val="32"/>
          <w:szCs w:val="32"/>
        </w:rPr>
      </w:pPr>
    </w:p>
    <w:p>
      <w:pPr>
        <w:jc w:val="center"/>
        <w:rPr>
          <w:rFonts w:ascii="仿宋" w:hAnsi="仿宋" w:eastAsia="仿宋" w:cs="仿宋"/>
          <w:b/>
          <w:sz w:val="32"/>
          <w:szCs w:val="32"/>
        </w:rPr>
      </w:pPr>
      <w:r>
        <w:rPr>
          <w:rFonts w:hint="eastAsia" w:ascii="仿宋" w:hAnsi="仿宋" w:eastAsia="仿宋" w:cs="仿宋"/>
          <w:b/>
          <w:sz w:val="32"/>
          <w:szCs w:val="32"/>
        </w:rPr>
        <w:t>（附件</w:t>
      </w:r>
      <w:r>
        <w:rPr>
          <w:rFonts w:hint="eastAsia" w:ascii="仿宋" w:hAnsi="仿宋" w:eastAsia="仿宋" w:cs="仿宋"/>
          <w:b/>
          <w:sz w:val="32"/>
          <w:szCs w:val="32"/>
          <w:lang w:val="en-US"/>
        </w:rPr>
        <w:t>十</w:t>
      </w:r>
      <w:r>
        <w:rPr>
          <w:rFonts w:hint="eastAsia" w:ascii="仿宋" w:hAnsi="仿宋" w:eastAsia="仿宋" w:cs="仿宋"/>
          <w:b/>
          <w:sz w:val="32"/>
          <w:szCs w:val="32"/>
        </w:rPr>
        <w:t>）服务承诺书</w:t>
      </w:r>
    </w:p>
    <w:p>
      <w:pPr>
        <w:adjustRightInd w:val="0"/>
        <w:rPr>
          <w:rFonts w:ascii="仿宋" w:hAnsi="仿宋" w:eastAsia="仿宋" w:cs="仿宋"/>
          <w:sz w:val="28"/>
          <w:szCs w:val="28"/>
        </w:rPr>
      </w:pPr>
    </w:p>
    <w:p>
      <w:pPr>
        <w:adjustRightInd w:val="0"/>
        <w:spacing w:line="360" w:lineRule="auto"/>
        <w:rPr>
          <w:rFonts w:ascii="仿宋" w:hAnsi="仿宋" w:eastAsia="仿宋" w:cs="仿宋"/>
          <w:sz w:val="28"/>
          <w:szCs w:val="28"/>
        </w:rPr>
      </w:pPr>
      <w:r>
        <w:rPr>
          <w:rFonts w:hint="eastAsia" w:ascii="仿宋" w:hAnsi="仿宋" w:eastAsia="仿宋" w:cs="仿宋"/>
          <w:sz w:val="28"/>
          <w:szCs w:val="28"/>
        </w:rPr>
        <w:t xml:space="preserve">    1、项目执行中，拟参加项目人员若由于特殊原因须更换时，我方将以不低于拟参加项目人员资质的人员予以替换，并报和田师范专科学校审查，经审查通过后，方可更换；若未经和田师范专科学校批准，我方擅自更换，我方原以项目报酬额的</w:t>
      </w:r>
      <w:r>
        <w:rPr>
          <w:rFonts w:hint="eastAsia" w:ascii="仿宋" w:hAnsi="仿宋" w:eastAsia="仿宋" w:cs="仿宋"/>
          <w:sz w:val="28"/>
          <w:szCs w:val="28"/>
          <w:u w:val="single"/>
        </w:rPr>
        <w:t xml:space="preserve">      </w:t>
      </w:r>
      <w:r>
        <w:rPr>
          <w:rFonts w:hint="eastAsia" w:ascii="仿宋" w:hAnsi="仿宋" w:eastAsia="仿宋" w:cs="仿宋"/>
          <w:sz w:val="28"/>
          <w:szCs w:val="28"/>
        </w:rPr>
        <w:t>%作为赔偿金；</w:t>
      </w:r>
    </w:p>
    <w:p>
      <w:pPr>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一旦我方中标，我方保证在接到中标通知书后立即开展执勤维稳的工作，在项目执行中严格遵守相关规定；若我方在工作配合中未按采购单位要求工作，如情节严重，贵方有权终止我方中标并选择其他中标人；</w:t>
      </w:r>
    </w:p>
    <w:p>
      <w:pPr>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3、本公司承诺服务本次工作服务期限为</w:t>
      </w:r>
      <w:r>
        <w:rPr>
          <w:rFonts w:hint="eastAsia" w:ascii="仿宋" w:hAnsi="仿宋" w:eastAsia="仿宋" w:cs="仿宋"/>
          <w:sz w:val="28"/>
          <w:szCs w:val="28"/>
          <w:u w:val="single"/>
          <w:lang w:val="en-US"/>
        </w:rPr>
        <w:t xml:space="preserve">      </w:t>
      </w:r>
      <w:r>
        <w:rPr>
          <w:rFonts w:hint="eastAsia" w:ascii="仿宋" w:hAnsi="仿宋" w:eastAsia="仿宋" w:cs="仿宋"/>
          <w:sz w:val="28"/>
          <w:szCs w:val="28"/>
        </w:rPr>
        <w:t>年。</w:t>
      </w:r>
    </w:p>
    <w:p>
      <w:pPr>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4、如服务期间发生政策性调整，甲方具有自动解除合同的权利并不承担任何赔偿和责任。</w:t>
      </w:r>
    </w:p>
    <w:p>
      <w:pPr>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5、本投标文件将构成约束双方的合同。</w:t>
      </w:r>
    </w:p>
    <w:p>
      <w:pPr>
        <w:adjustRightIn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6、如果我方未中标，贵方没有必要对我方做出任何解释和说明，我方将充分尊重和理解贵方的选择。</w:t>
      </w:r>
    </w:p>
    <w:p>
      <w:pPr>
        <w:adjustRightInd w:val="0"/>
        <w:spacing w:line="360" w:lineRule="auto"/>
        <w:ind w:firstLine="560" w:firstLineChars="200"/>
        <w:rPr>
          <w:rFonts w:ascii="仿宋" w:hAnsi="仿宋" w:eastAsia="仿宋" w:cs="仿宋"/>
          <w:sz w:val="28"/>
          <w:szCs w:val="28"/>
        </w:rPr>
      </w:pPr>
    </w:p>
    <w:p>
      <w:pPr>
        <w:adjustRightInd w:val="0"/>
        <w:spacing w:line="360" w:lineRule="auto"/>
        <w:ind w:firstLine="560" w:firstLineChars="200"/>
        <w:rPr>
          <w:rFonts w:ascii="仿宋" w:hAnsi="仿宋" w:eastAsia="仿宋" w:cs="仿宋"/>
          <w:sz w:val="28"/>
          <w:szCs w:val="28"/>
          <w:u w:val="single"/>
        </w:rPr>
      </w:pPr>
      <w:r>
        <w:rPr>
          <w:rFonts w:hint="eastAsia" w:ascii="仿宋" w:hAnsi="仿宋" w:eastAsia="仿宋" w:cs="仿宋"/>
          <w:sz w:val="28"/>
          <w:szCs w:val="28"/>
        </w:rPr>
        <w:t xml:space="preserve">法定代表人（电子签名）： </w:t>
      </w:r>
      <w:r>
        <w:rPr>
          <w:rFonts w:hint="eastAsia" w:ascii="仿宋" w:hAnsi="仿宋" w:eastAsia="仿宋" w:cs="仿宋"/>
          <w:sz w:val="28"/>
          <w:szCs w:val="28"/>
          <w:u w:val="single"/>
        </w:rPr>
        <w:t xml:space="preserve">                 </w:t>
      </w:r>
    </w:p>
    <w:p>
      <w:pPr>
        <w:adjustRightInd w:val="0"/>
        <w:rPr>
          <w:rFonts w:ascii="仿宋" w:hAnsi="仿宋" w:eastAsia="仿宋" w:cs="仿宋"/>
          <w:sz w:val="28"/>
          <w:szCs w:val="28"/>
        </w:rPr>
      </w:pPr>
    </w:p>
    <w:p>
      <w:pPr>
        <w:adjustRightInd w:val="0"/>
        <w:jc w:val="right"/>
        <w:rPr>
          <w:rFonts w:ascii="仿宋" w:hAnsi="仿宋" w:eastAsia="仿宋" w:cs="仿宋"/>
          <w:sz w:val="28"/>
          <w:szCs w:val="24"/>
        </w:rPr>
      </w:pPr>
      <w:r>
        <w:rPr>
          <w:rFonts w:hint="eastAsia" w:ascii="仿宋" w:hAnsi="仿宋" w:eastAsia="仿宋" w:cs="仿宋"/>
          <w:sz w:val="28"/>
          <w:szCs w:val="28"/>
        </w:rPr>
        <w:t xml:space="preserve">日期：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月 </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spacing w:line="360" w:lineRule="auto"/>
        <w:jc w:val="center"/>
        <w:rPr>
          <w:rFonts w:ascii="仿宋" w:hAnsi="仿宋" w:eastAsia="仿宋" w:cs="仿宋"/>
          <w:b/>
          <w:sz w:val="36"/>
          <w:szCs w:val="36"/>
        </w:rPr>
      </w:pPr>
    </w:p>
    <w:p>
      <w:pPr>
        <w:spacing w:line="360" w:lineRule="auto"/>
        <w:jc w:val="both"/>
        <w:rPr>
          <w:rFonts w:ascii="仿宋" w:hAnsi="仿宋" w:eastAsia="仿宋" w:cs="仿宋"/>
          <w:b/>
          <w:sz w:val="36"/>
          <w:szCs w:val="36"/>
        </w:rPr>
      </w:pPr>
    </w:p>
    <w:p>
      <w:pPr>
        <w:spacing w:line="360" w:lineRule="auto"/>
        <w:jc w:val="center"/>
        <w:rPr>
          <w:rFonts w:ascii="仿宋" w:hAnsi="仿宋" w:eastAsia="仿宋" w:cs="仿宋"/>
          <w:b/>
          <w:sz w:val="36"/>
          <w:szCs w:val="36"/>
        </w:rPr>
      </w:pPr>
    </w:p>
    <w:p>
      <w:pPr>
        <w:spacing w:line="360" w:lineRule="auto"/>
        <w:jc w:val="center"/>
        <w:rPr>
          <w:rFonts w:ascii="仿宋" w:hAnsi="仿宋" w:eastAsia="仿宋" w:cs="仿宋"/>
          <w:b/>
          <w:sz w:val="36"/>
          <w:szCs w:val="36"/>
        </w:rPr>
      </w:pPr>
      <w:r>
        <w:rPr>
          <w:rFonts w:hint="eastAsia" w:ascii="仿宋" w:hAnsi="仿宋" w:eastAsia="仿宋" w:cs="仿宋"/>
          <w:b/>
          <w:sz w:val="36"/>
          <w:szCs w:val="36"/>
        </w:rPr>
        <w:t>（附件</w:t>
      </w:r>
      <w:r>
        <w:rPr>
          <w:rFonts w:hint="eastAsia" w:ascii="仿宋" w:hAnsi="仿宋" w:eastAsia="仿宋" w:cs="仿宋"/>
          <w:b/>
          <w:sz w:val="36"/>
          <w:szCs w:val="36"/>
          <w:lang w:val="en-US"/>
        </w:rPr>
        <w:t>十一</w:t>
      </w:r>
      <w:r>
        <w:rPr>
          <w:rFonts w:hint="eastAsia" w:ascii="仿宋" w:hAnsi="仿宋" w:eastAsia="仿宋" w:cs="仿宋"/>
          <w:b/>
          <w:sz w:val="36"/>
          <w:szCs w:val="36"/>
        </w:rPr>
        <w:t>）投标人标人企业类型声明函</w:t>
      </w:r>
    </w:p>
    <w:p>
      <w:pPr>
        <w:widowControl/>
        <w:jc w:val="center"/>
        <w:rPr>
          <w:rFonts w:ascii="仿宋" w:hAnsi="仿宋" w:eastAsia="仿宋" w:cs="仿宋"/>
          <w:b/>
          <w:sz w:val="36"/>
          <w:szCs w:val="36"/>
        </w:rPr>
      </w:pPr>
      <w:r>
        <w:rPr>
          <w:rFonts w:hint="eastAsia" w:ascii="仿宋" w:hAnsi="仿宋" w:eastAsia="仿宋" w:cs="仿宋"/>
          <w:b/>
          <w:sz w:val="36"/>
          <w:szCs w:val="36"/>
        </w:rPr>
        <w:t>（附件十</w:t>
      </w:r>
      <w:r>
        <w:rPr>
          <w:rFonts w:hint="eastAsia" w:ascii="仿宋" w:hAnsi="仿宋" w:eastAsia="仿宋" w:cs="仿宋"/>
          <w:b/>
          <w:sz w:val="36"/>
          <w:szCs w:val="36"/>
          <w:lang w:val="en-US"/>
        </w:rPr>
        <w:t>一</w:t>
      </w:r>
      <w:r>
        <w:rPr>
          <w:rFonts w:hint="eastAsia" w:ascii="仿宋" w:hAnsi="仿宋" w:eastAsia="仿宋" w:cs="仿宋"/>
          <w:b/>
          <w:sz w:val="36"/>
          <w:szCs w:val="36"/>
        </w:rPr>
        <w:t>-1）</w:t>
      </w:r>
      <w:r>
        <w:rPr>
          <w:rFonts w:hint="eastAsia" w:ascii="仿宋" w:hAnsi="仿宋" w:eastAsia="仿宋" w:cs="仿宋"/>
          <w:b/>
          <w:sz w:val="36"/>
          <w:szCs w:val="36"/>
        </w:rPr>
        <w:tab/>
      </w:r>
      <w:r>
        <w:rPr>
          <w:rFonts w:hint="eastAsia" w:ascii="仿宋" w:hAnsi="仿宋" w:eastAsia="仿宋" w:cs="仿宋"/>
          <w:b/>
          <w:sz w:val="36"/>
          <w:szCs w:val="36"/>
        </w:rPr>
        <w:t>中小企业声明函（货物）</w:t>
      </w:r>
    </w:p>
    <w:p>
      <w:pPr>
        <w:widowControl/>
        <w:jc w:val="center"/>
        <w:rPr>
          <w:rFonts w:asciiTheme="minorEastAsia" w:hAnsiTheme="minorEastAsia"/>
        </w:rPr>
      </w:pP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本公司（联合体） 郑重声明， 根据《政府采购促进中小企业发展管理办法》（财库﹝2020﹞ 46号）的规定，本公司（联合体）参加</w:t>
      </w:r>
      <w:r>
        <w:rPr>
          <w:rFonts w:hint="eastAsia" w:ascii="仿宋" w:hAnsi="仿宋" w:eastAsia="仿宋" w:cs="仿宋"/>
          <w:sz w:val="24"/>
          <w:szCs w:val="24"/>
          <w:u w:val="single"/>
        </w:rPr>
        <w:t>（单位名称）</w:t>
      </w:r>
      <w:r>
        <w:rPr>
          <w:rFonts w:hint="eastAsia" w:ascii="仿宋" w:hAnsi="仿宋" w:eastAsia="仿宋" w:cs="仿宋"/>
          <w:sz w:val="24"/>
          <w:szCs w:val="24"/>
        </w:rPr>
        <w:t xml:space="preserve"> 的</w:t>
      </w:r>
      <w:r>
        <w:rPr>
          <w:rFonts w:hint="eastAsia" w:ascii="仿宋" w:hAnsi="仿宋" w:eastAsia="仿宋" w:cs="仿宋"/>
          <w:sz w:val="24"/>
          <w:szCs w:val="24"/>
          <w:u w:val="single"/>
        </w:rPr>
        <w:t>（项目名称）</w:t>
      </w:r>
      <w:r>
        <w:rPr>
          <w:rFonts w:hint="eastAsia" w:ascii="仿宋" w:hAnsi="仿宋" w:eastAsia="仿宋" w:cs="仿宋"/>
          <w:sz w:val="24"/>
          <w:szCs w:val="24"/>
        </w:rPr>
        <w:t xml:space="preserve"> 采购活动， 提供的货物全部由符合政策要求的中小企业制造。相关企业（含联合体中的中小企业、 签订分包意向协议的中小企业）的具体情况如下：</w:t>
      </w: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1. </w:t>
      </w:r>
      <w:r>
        <w:rPr>
          <w:rFonts w:hint="eastAsia" w:ascii="仿宋" w:hAnsi="仿宋" w:eastAsia="仿宋" w:cs="仿宋"/>
          <w:sz w:val="24"/>
          <w:szCs w:val="24"/>
          <w:u w:val="single"/>
        </w:rPr>
        <w:t>（标的名称）</w:t>
      </w:r>
      <w:r>
        <w:rPr>
          <w:rFonts w:hint="eastAsia" w:ascii="仿宋" w:hAnsi="仿宋" w:eastAsia="仿宋" w:cs="仿宋"/>
          <w:sz w:val="24"/>
          <w:szCs w:val="24"/>
        </w:rPr>
        <w:t xml:space="preserve"> ， 属于</w:t>
      </w:r>
      <w:r>
        <w:rPr>
          <w:rFonts w:hint="eastAsia" w:ascii="仿宋" w:hAnsi="仿宋" w:eastAsia="仿宋" w:cs="仿宋"/>
          <w:sz w:val="24"/>
          <w:szCs w:val="24"/>
          <w:u w:val="single"/>
        </w:rPr>
        <w:t>（采购文件中明确的所属行业）行业</w:t>
      </w:r>
      <w:r>
        <w:rPr>
          <w:rFonts w:hint="eastAsia" w:ascii="仿宋" w:hAnsi="仿宋" w:eastAsia="仿宋" w:cs="仿宋"/>
          <w:sz w:val="24"/>
          <w:szCs w:val="24"/>
        </w:rPr>
        <w:t>； 制造商为</w:t>
      </w:r>
      <w:r>
        <w:rPr>
          <w:rFonts w:hint="eastAsia" w:ascii="仿宋" w:hAnsi="仿宋" w:eastAsia="仿宋" w:cs="仿宋"/>
          <w:sz w:val="24"/>
          <w:szCs w:val="24"/>
          <w:u w:val="single"/>
        </w:rPr>
        <w:t>（ 企业名称）</w:t>
      </w:r>
      <w:r>
        <w:rPr>
          <w:rFonts w:hint="eastAsia" w:ascii="仿宋" w:hAnsi="仿宋" w:eastAsia="仿宋" w:cs="仿宋"/>
          <w:sz w:val="24"/>
          <w:szCs w:val="24"/>
        </w:rPr>
        <w:t>， 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 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 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w:t>
      </w:r>
      <w:r>
        <w:rPr>
          <w:rFonts w:hint="eastAsia" w:ascii="仿宋" w:hAnsi="仿宋" w:eastAsia="仿宋" w:cs="仿宋"/>
          <w:sz w:val="24"/>
          <w:szCs w:val="24"/>
          <w:vertAlign w:val="superscript"/>
        </w:rPr>
        <w:t>1</w:t>
      </w:r>
      <w:r>
        <w:rPr>
          <w:rFonts w:hint="eastAsia" w:ascii="仿宋" w:hAnsi="仿宋" w:eastAsia="仿宋" w:cs="仿宋"/>
          <w:sz w:val="24"/>
          <w:szCs w:val="24"/>
        </w:rPr>
        <w:t>， 属于（</w:t>
      </w:r>
      <w:r>
        <w:rPr>
          <w:rFonts w:hint="eastAsia" w:ascii="仿宋" w:hAnsi="仿宋" w:eastAsia="仿宋" w:cs="仿宋"/>
          <w:sz w:val="24"/>
          <w:szCs w:val="24"/>
          <w:u w:val="single"/>
        </w:rPr>
        <w:t>中型企业、 小型企业、 微型企业</w:t>
      </w:r>
      <w:r>
        <w:rPr>
          <w:rFonts w:hint="eastAsia" w:ascii="仿宋" w:hAnsi="仿宋" w:eastAsia="仿宋" w:cs="仿宋"/>
          <w:sz w:val="24"/>
          <w:szCs w:val="24"/>
        </w:rPr>
        <w:t>）；</w:t>
      </w: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 xml:space="preserve">2. </w:t>
      </w:r>
      <w:r>
        <w:rPr>
          <w:rFonts w:hint="eastAsia" w:ascii="仿宋" w:hAnsi="仿宋" w:eastAsia="仿宋" w:cs="仿宋"/>
          <w:sz w:val="24"/>
          <w:szCs w:val="24"/>
          <w:u w:val="single"/>
        </w:rPr>
        <w:t>（标的名称）</w:t>
      </w:r>
      <w:r>
        <w:rPr>
          <w:rFonts w:hint="eastAsia" w:ascii="仿宋" w:hAnsi="仿宋" w:eastAsia="仿宋" w:cs="仿宋"/>
          <w:sz w:val="24"/>
          <w:szCs w:val="24"/>
        </w:rPr>
        <w:t xml:space="preserve"> ， 属于</w:t>
      </w:r>
      <w:r>
        <w:rPr>
          <w:rFonts w:hint="eastAsia" w:ascii="仿宋" w:hAnsi="仿宋" w:eastAsia="仿宋" w:cs="仿宋"/>
          <w:sz w:val="24"/>
          <w:szCs w:val="24"/>
          <w:u w:val="single"/>
        </w:rPr>
        <w:t>（采购文件中明确的所属行业）</w:t>
      </w:r>
      <w:r>
        <w:rPr>
          <w:rFonts w:hint="eastAsia" w:ascii="仿宋" w:hAnsi="仿宋" w:eastAsia="仿宋" w:cs="仿宋"/>
          <w:sz w:val="24"/>
          <w:szCs w:val="24"/>
        </w:rPr>
        <w:t>行业； 制造商为</w:t>
      </w:r>
      <w:r>
        <w:rPr>
          <w:rFonts w:hint="eastAsia" w:ascii="仿宋" w:hAnsi="仿宋" w:eastAsia="仿宋" w:cs="仿宋"/>
          <w:sz w:val="24"/>
          <w:szCs w:val="24"/>
          <w:u w:val="single"/>
        </w:rPr>
        <w:t>（ 企业名称）</w:t>
      </w:r>
      <w:r>
        <w:rPr>
          <w:rFonts w:hint="eastAsia" w:ascii="仿宋" w:hAnsi="仿宋" w:eastAsia="仿宋" w:cs="仿宋"/>
          <w:sz w:val="24"/>
          <w:szCs w:val="24"/>
        </w:rPr>
        <w:t>， 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 营业收为</w:t>
      </w:r>
      <w:r>
        <w:rPr>
          <w:rFonts w:hint="eastAsia" w:ascii="仿宋" w:hAnsi="仿宋" w:eastAsia="仿宋" w:cs="仿宋"/>
          <w:sz w:val="24"/>
          <w:szCs w:val="24"/>
          <w:u w:val="single"/>
        </w:rPr>
        <w:t xml:space="preserve">      </w:t>
      </w:r>
      <w:r>
        <w:rPr>
          <w:rFonts w:hint="eastAsia" w:ascii="仿宋" w:hAnsi="仿宋" w:eastAsia="仿宋" w:cs="仿宋"/>
          <w:sz w:val="24"/>
          <w:szCs w:val="24"/>
        </w:rPr>
        <w:t>万元， 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 属于</w:t>
      </w:r>
      <w:r>
        <w:rPr>
          <w:rFonts w:hint="eastAsia" w:ascii="仿宋" w:hAnsi="仿宋" w:eastAsia="仿宋" w:cs="仿宋"/>
          <w:sz w:val="24"/>
          <w:szCs w:val="24"/>
          <w:u w:val="single"/>
        </w:rPr>
        <w:t>（中型企业、 小型企业、 微型企业）</w:t>
      </w:r>
      <w:r>
        <w:rPr>
          <w:rFonts w:hint="eastAsia" w:ascii="仿宋" w:hAnsi="仿宋" w:eastAsia="仿宋" w:cs="仿宋"/>
          <w:sz w:val="24"/>
          <w:szCs w:val="24"/>
        </w:rPr>
        <w:t>；</w:t>
      </w: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w:t>
      </w: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以上企业， 不属于大企业的分支机构， 不存在控股股东为大企业的情形， 也不存在与大企业的负责人为同一人的情形。</w:t>
      </w:r>
    </w:p>
    <w:p>
      <w:pPr>
        <w:widowControl/>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本企业对上述声明内容的真实性负责。 如有虚假， 将依法承担相应责任。</w:t>
      </w:r>
    </w:p>
    <w:p>
      <w:pPr>
        <w:widowControl/>
        <w:wordWrap w:val="0"/>
        <w:spacing w:line="360" w:lineRule="auto"/>
        <w:ind w:firstLine="480" w:firstLineChars="200"/>
        <w:jc w:val="right"/>
        <w:rPr>
          <w:rFonts w:ascii="仿宋" w:hAnsi="仿宋" w:eastAsia="仿宋" w:cs="仿宋"/>
          <w:sz w:val="24"/>
          <w:szCs w:val="24"/>
        </w:rPr>
      </w:pPr>
    </w:p>
    <w:p>
      <w:pPr>
        <w:pStyle w:val="27"/>
        <w:ind w:firstLine="240"/>
        <w:rPr>
          <w:rFonts w:ascii="仿宋" w:hAnsi="仿宋" w:eastAsia="仿宋" w:cs="仿宋"/>
          <w:kern w:val="0"/>
          <w:sz w:val="24"/>
          <w:szCs w:val="24"/>
        </w:rPr>
      </w:pPr>
    </w:p>
    <w:p>
      <w:pPr>
        <w:pStyle w:val="27"/>
        <w:ind w:firstLine="240"/>
        <w:rPr>
          <w:rFonts w:ascii="仿宋" w:hAnsi="仿宋" w:eastAsia="仿宋" w:cs="仿宋"/>
          <w:kern w:val="0"/>
          <w:sz w:val="24"/>
          <w:szCs w:val="24"/>
        </w:rPr>
      </w:pPr>
    </w:p>
    <w:p>
      <w:pPr>
        <w:pStyle w:val="27"/>
        <w:ind w:firstLine="240"/>
        <w:rPr>
          <w:rFonts w:ascii="仿宋" w:hAnsi="仿宋" w:eastAsia="仿宋" w:cs="仿宋"/>
          <w:kern w:val="0"/>
          <w:sz w:val="24"/>
          <w:szCs w:val="24"/>
        </w:rPr>
      </w:pPr>
    </w:p>
    <w:p>
      <w:pPr>
        <w:widowControl/>
        <w:wordWrap w:val="0"/>
        <w:spacing w:line="360" w:lineRule="auto"/>
        <w:ind w:firstLine="480" w:firstLineChars="200"/>
        <w:jc w:val="right"/>
        <w:rPr>
          <w:rFonts w:ascii="仿宋" w:hAnsi="仿宋" w:eastAsia="仿宋" w:cs="仿宋"/>
          <w:sz w:val="24"/>
          <w:szCs w:val="24"/>
        </w:rPr>
      </w:pPr>
      <w:r>
        <w:rPr>
          <w:rFonts w:hint="eastAsia" w:ascii="仿宋" w:hAnsi="仿宋" w:eastAsia="仿宋" w:cs="仿宋"/>
          <w:sz w:val="24"/>
          <w:szCs w:val="24"/>
        </w:rPr>
        <w:t xml:space="preserve">企业名称（盖章）：        </w:t>
      </w:r>
    </w:p>
    <w:p>
      <w:pPr>
        <w:widowControl/>
        <w:wordWrap w:val="0"/>
        <w:spacing w:line="360" w:lineRule="auto"/>
        <w:ind w:right="480" w:firstLine="480" w:firstLineChars="200"/>
        <w:jc w:val="center"/>
        <w:rPr>
          <w:rFonts w:ascii="仿宋" w:hAnsi="仿宋" w:eastAsia="仿宋" w:cs="仿宋"/>
          <w:sz w:val="24"/>
          <w:szCs w:val="24"/>
        </w:rPr>
      </w:pPr>
      <w:r>
        <w:rPr>
          <w:rFonts w:hint="eastAsia" w:ascii="仿宋" w:hAnsi="仿宋" w:eastAsia="仿宋" w:cs="仿宋"/>
          <w:sz w:val="24"/>
          <w:szCs w:val="24"/>
          <w:lang w:val="en-US"/>
        </w:rPr>
        <w:t xml:space="preserve">                                  </w:t>
      </w:r>
      <w:r>
        <w:rPr>
          <w:rFonts w:hint="eastAsia" w:ascii="仿宋" w:hAnsi="仿宋" w:eastAsia="仿宋" w:cs="仿宋"/>
          <w:sz w:val="24"/>
          <w:szCs w:val="24"/>
        </w:rPr>
        <w:t xml:space="preserve">日 </w:t>
      </w:r>
      <w:r>
        <w:rPr>
          <w:rFonts w:hint="eastAsia" w:ascii="仿宋" w:hAnsi="仿宋" w:eastAsia="仿宋" w:cs="仿宋"/>
          <w:sz w:val="24"/>
          <w:szCs w:val="24"/>
          <w:lang w:val="en-US"/>
        </w:rPr>
        <w:t xml:space="preserve">   </w:t>
      </w:r>
      <w:r>
        <w:rPr>
          <w:rFonts w:hint="eastAsia" w:ascii="仿宋" w:hAnsi="仿宋" w:eastAsia="仿宋" w:cs="仿宋"/>
          <w:sz w:val="24"/>
          <w:szCs w:val="24"/>
        </w:rPr>
        <w:t>期：</w:t>
      </w:r>
    </w:p>
    <w:p>
      <w:pPr>
        <w:widowControl/>
        <w:wordWrap w:val="0"/>
        <w:spacing w:line="360" w:lineRule="auto"/>
        <w:ind w:right="480" w:firstLine="480" w:firstLineChars="200"/>
        <w:jc w:val="right"/>
        <w:rPr>
          <w:rFonts w:ascii="仿宋" w:hAnsi="仿宋" w:eastAsia="仿宋" w:cs="仿宋"/>
          <w:sz w:val="24"/>
          <w:szCs w:val="24"/>
        </w:rPr>
      </w:pPr>
    </w:p>
    <w:p>
      <w:pPr>
        <w:widowControl/>
        <w:wordWrap w:val="0"/>
        <w:spacing w:line="360" w:lineRule="auto"/>
        <w:ind w:right="480" w:firstLine="480" w:firstLineChars="200"/>
        <w:jc w:val="right"/>
        <w:rPr>
          <w:rFonts w:ascii="仿宋" w:hAnsi="仿宋" w:eastAsia="仿宋" w:cs="仿宋"/>
          <w:sz w:val="24"/>
          <w:szCs w:val="24"/>
        </w:rPr>
      </w:pPr>
      <w:r>
        <w:rPr>
          <w:rFonts w:hint="eastAsia" w:ascii="仿宋" w:hAnsi="仿宋" w:eastAsia="仿宋" w:cs="仿宋"/>
          <w:sz w:val="24"/>
          <w:szCs w:val="24"/>
        </w:rPr>
        <w:t xml:space="preserve">         </w:t>
      </w:r>
    </w:p>
    <w:p>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注：</w:t>
      </w:r>
      <w:r>
        <w:rPr>
          <w:rFonts w:hint="eastAsia" w:ascii="仿宋" w:hAnsi="仿宋" w:eastAsia="仿宋" w:cs="仿宋"/>
        </w:rPr>
        <w:t>从业人员、 营业收入、 资产总额填报上一年度数据， 无上一年度数据的新成立企业可不填报。（若投标文件中无上述文件，则在评审时不考虑对该小、微企业的相关优惠。）</w:t>
      </w:r>
      <w:r>
        <w:rPr>
          <w:rFonts w:hint="eastAsia" w:ascii="仿宋" w:hAnsi="仿宋" w:eastAsia="仿宋" w:cs="仿宋"/>
          <w:sz w:val="24"/>
          <w:szCs w:val="24"/>
        </w:rPr>
        <w:t xml:space="preserve"> </w:t>
      </w:r>
    </w:p>
    <w:p>
      <w:pPr>
        <w:widowControl/>
        <w:ind w:firstLine="567"/>
        <w:rPr>
          <w:rFonts w:asciiTheme="minorEastAsia" w:hAnsiTheme="minorEastAsia" w:cstheme="minorEastAsia"/>
          <w:sz w:val="28"/>
          <w:szCs w:val="28"/>
        </w:rPr>
      </w:pPr>
    </w:p>
    <w:p>
      <w:pPr>
        <w:pageBreakBefore/>
        <w:jc w:val="center"/>
        <w:rPr>
          <w:rFonts w:ascii="仿宋" w:hAnsi="仿宋" w:eastAsia="仿宋" w:cs="仿宋"/>
          <w:b/>
          <w:sz w:val="36"/>
          <w:szCs w:val="36"/>
        </w:rPr>
      </w:pPr>
      <w:r>
        <w:rPr>
          <w:rFonts w:hint="eastAsia" w:ascii="仿宋" w:hAnsi="仿宋" w:eastAsia="仿宋" w:cs="仿宋"/>
          <w:b/>
          <w:sz w:val="36"/>
          <w:szCs w:val="36"/>
        </w:rPr>
        <w:t>（附件十</w:t>
      </w:r>
      <w:r>
        <w:rPr>
          <w:rFonts w:hint="eastAsia" w:ascii="仿宋" w:hAnsi="仿宋" w:eastAsia="仿宋" w:cs="仿宋"/>
          <w:b/>
          <w:sz w:val="36"/>
          <w:szCs w:val="36"/>
          <w:lang w:val="en-US"/>
        </w:rPr>
        <w:t>一</w:t>
      </w:r>
      <w:r>
        <w:rPr>
          <w:rFonts w:hint="eastAsia" w:ascii="仿宋" w:hAnsi="仿宋" w:eastAsia="仿宋" w:cs="仿宋"/>
          <w:b/>
          <w:sz w:val="36"/>
          <w:szCs w:val="36"/>
        </w:rPr>
        <w:t>-1.1）中小企业生产或销售的产品优惠明细表</w:t>
      </w:r>
    </w:p>
    <w:p>
      <w:pPr>
        <w:rPr>
          <w:rFonts w:ascii="仿宋" w:hAnsi="仿宋" w:eastAsia="仿宋" w:cs="仿宋"/>
          <w:b/>
          <w:bCs/>
          <w:sz w:val="28"/>
          <w:szCs w:val="24"/>
        </w:rPr>
      </w:pPr>
    </w:p>
    <w:p>
      <w:pPr>
        <w:jc w:val="center"/>
        <w:rPr>
          <w:rFonts w:ascii="仿宋" w:hAnsi="仿宋" w:eastAsia="仿宋" w:cs="仿宋"/>
          <w:bCs/>
          <w:sz w:val="28"/>
          <w:szCs w:val="28"/>
        </w:rPr>
      </w:pPr>
      <w:bookmarkStart w:id="61" w:name="_Toc439149569"/>
      <w:r>
        <w:rPr>
          <w:rFonts w:hint="eastAsia" w:ascii="仿宋" w:hAnsi="仿宋" w:eastAsia="仿宋" w:cs="仿宋"/>
          <w:bCs/>
          <w:sz w:val="28"/>
          <w:szCs w:val="28"/>
        </w:rPr>
        <w:t>（若有，请如实填写）</w:t>
      </w:r>
      <w:bookmarkEnd w:id="61"/>
    </w:p>
    <w:p>
      <w:pPr>
        <w:pStyle w:val="42"/>
        <w:spacing w:line="440" w:lineRule="exact"/>
        <w:ind w:left="1760" w:leftChars="800" w:firstLine="5040" w:firstLineChars="1800"/>
        <w:rPr>
          <w:rFonts w:ascii="仿宋" w:hAnsi="仿宋" w:eastAsia="仿宋" w:cs="仿宋"/>
          <w:sz w:val="28"/>
          <w:szCs w:val="28"/>
        </w:rPr>
      </w:pPr>
      <w:r>
        <w:rPr>
          <w:rFonts w:hint="eastAsia" w:ascii="仿宋" w:hAnsi="仿宋" w:eastAsia="仿宋" w:cs="仿宋"/>
          <w:sz w:val="28"/>
          <w:szCs w:val="28"/>
        </w:rPr>
        <w:t>报价货币种类：</w:t>
      </w:r>
      <w:r>
        <w:rPr>
          <w:rFonts w:hint="eastAsia" w:ascii="仿宋" w:hAnsi="仿宋" w:eastAsia="仿宋" w:cs="仿宋"/>
          <w:sz w:val="28"/>
          <w:szCs w:val="28"/>
          <w:u w:val="single"/>
        </w:rPr>
        <w:t xml:space="preserve">       </w:t>
      </w:r>
    </w:p>
    <w:tbl>
      <w:tblPr>
        <w:tblStyle w:val="29"/>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2012"/>
        <w:gridCol w:w="1123"/>
        <w:gridCol w:w="1050"/>
        <w:gridCol w:w="1348"/>
        <w:gridCol w:w="1348"/>
        <w:gridCol w:w="1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1</w:t>
            </w:r>
          </w:p>
        </w:tc>
        <w:tc>
          <w:tcPr>
            <w:tcW w:w="2012"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2</w:t>
            </w:r>
          </w:p>
        </w:tc>
        <w:tc>
          <w:tcPr>
            <w:tcW w:w="1123"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3</w:t>
            </w:r>
          </w:p>
        </w:tc>
        <w:tc>
          <w:tcPr>
            <w:tcW w:w="1050"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4</w:t>
            </w:r>
          </w:p>
        </w:tc>
        <w:tc>
          <w:tcPr>
            <w:tcW w:w="1348"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5</w:t>
            </w:r>
          </w:p>
        </w:tc>
        <w:tc>
          <w:tcPr>
            <w:tcW w:w="1348"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6</w:t>
            </w:r>
          </w:p>
        </w:tc>
        <w:tc>
          <w:tcPr>
            <w:tcW w:w="1766"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bottom w:val="single" w:color="auto" w:sz="6" w:space="0"/>
            </w:tcBorders>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标段（包）</w:t>
            </w:r>
          </w:p>
        </w:tc>
        <w:tc>
          <w:tcPr>
            <w:tcW w:w="2012"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小型和微型企业产品名称</w:t>
            </w:r>
          </w:p>
        </w:tc>
        <w:tc>
          <w:tcPr>
            <w:tcW w:w="1123"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数量</w:t>
            </w:r>
          </w:p>
        </w:tc>
        <w:tc>
          <w:tcPr>
            <w:tcW w:w="1050"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报价（元）</w:t>
            </w:r>
          </w:p>
        </w:tc>
        <w:tc>
          <w:tcPr>
            <w:tcW w:w="1348"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价格评审扣除金额（元）</w:t>
            </w:r>
          </w:p>
        </w:tc>
        <w:tc>
          <w:tcPr>
            <w:tcW w:w="1348"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品牌型号规格</w:t>
            </w:r>
          </w:p>
        </w:tc>
        <w:tc>
          <w:tcPr>
            <w:tcW w:w="1766" w:type="dxa"/>
            <w:vAlign w:val="center"/>
          </w:tcPr>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制造商</w:t>
            </w:r>
          </w:p>
          <w:p>
            <w:pPr>
              <w:tabs>
                <w:tab w:val="left" w:pos="5355"/>
              </w:tabs>
              <w:spacing w:line="380" w:lineRule="atLeast"/>
              <w:jc w:val="center"/>
              <w:rPr>
                <w:rFonts w:ascii="仿宋" w:hAnsi="仿宋" w:eastAsia="仿宋" w:cs="仿宋"/>
                <w:sz w:val="28"/>
                <w:szCs w:val="28"/>
              </w:rPr>
            </w:pPr>
            <w:r>
              <w:rPr>
                <w:rFonts w:hint="eastAsia" w:ascii="仿宋" w:hAnsi="仿宋" w:eastAsia="仿宋" w:cs="仿宋"/>
                <w:sz w:val="28"/>
                <w:szCs w:val="28"/>
              </w:rPr>
              <w:t>全称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pPr>
              <w:tabs>
                <w:tab w:val="left" w:pos="5355"/>
              </w:tabs>
              <w:spacing w:line="380" w:lineRule="atLeast"/>
              <w:jc w:val="center"/>
              <w:rPr>
                <w:rFonts w:ascii="仿宋" w:hAnsi="仿宋" w:eastAsia="仿宋" w:cs="仿宋"/>
                <w:sz w:val="28"/>
                <w:szCs w:val="28"/>
              </w:rPr>
            </w:pPr>
          </w:p>
        </w:tc>
        <w:tc>
          <w:tcPr>
            <w:tcW w:w="2012" w:type="dxa"/>
          </w:tcPr>
          <w:p>
            <w:pPr>
              <w:tabs>
                <w:tab w:val="left" w:pos="5355"/>
              </w:tabs>
              <w:spacing w:line="380" w:lineRule="atLeast"/>
              <w:jc w:val="center"/>
              <w:rPr>
                <w:rFonts w:ascii="仿宋" w:hAnsi="仿宋" w:eastAsia="仿宋" w:cs="仿宋"/>
                <w:sz w:val="28"/>
                <w:szCs w:val="28"/>
              </w:rPr>
            </w:pPr>
          </w:p>
        </w:tc>
        <w:tc>
          <w:tcPr>
            <w:tcW w:w="1123" w:type="dxa"/>
            <w:vAlign w:val="center"/>
          </w:tcPr>
          <w:p>
            <w:pPr>
              <w:tabs>
                <w:tab w:val="left" w:pos="5355"/>
              </w:tabs>
              <w:spacing w:line="380" w:lineRule="atLeast"/>
              <w:jc w:val="center"/>
              <w:rPr>
                <w:rFonts w:ascii="仿宋" w:hAnsi="仿宋" w:eastAsia="仿宋" w:cs="仿宋"/>
                <w:sz w:val="28"/>
                <w:szCs w:val="28"/>
              </w:rPr>
            </w:pPr>
          </w:p>
        </w:tc>
        <w:tc>
          <w:tcPr>
            <w:tcW w:w="1050" w:type="dxa"/>
            <w:vAlign w:val="center"/>
          </w:tcPr>
          <w:p>
            <w:pPr>
              <w:tabs>
                <w:tab w:val="left" w:pos="5355"/>
              </w:tabs>
              <w:spacing w:line="380" w:lineRule="atLeast"/>
              <w:jc w:val="center"/>
              <w:rPr>
                <w:rFonts w:ascii="仿宋" w:hAnsi="仿宋" w:eastAsia="仿宋" w:cs="仿宋"/>
                <w:sz w:val="28"/>
                <w:szCs w:val="28"/>
              </w:rPr>
            </w:pPr>
          </w:p>
        </w:tc>
        <w:tc>
          <w:tcPr>
            <w:tcW w:w="1348" w:type="dxa"/>
            <w:vAlign w:val="center"/>
          </w:tcPr>
          <w:p>
            <w:pPr>
              <w:tabs>
                <w:tab w:val="left" w:pos="5355"/>
              </w:tabs>
              <w:spacing w:line="380" w:lineRule="atLeast"/>
              <w:jc w:val="center"/>
              <w:rPr>
                <w:rFonts w:ascii="仿宋" w:hAnsi="仿宋" w:eastAsia="仿宋" w:cs="仿宋"/>
                <w:sz w:val="28"/>
                <w:szCs w:val="28"/>
              </w:rPr>
            </w:pPr>
          </w:p>
        </w:tc>
        <w:tc>
          <w:tcPr>
            <w:tcW w:w="1348" w:type="dxa"/>
            <w:vAlign w:val="center"/>
          </w:tcPr>
          <w:p>
            <w:pPr>
              <w:tabs>
                <w:tab w:val="left" w:pos="5355"/>
              </w:tabs>
              <w:spacing w:line="380" w:lineRule="atLeast"/>
              <w:jc w:val="center"/>
              <w:rPr>
                <w:rFonts w:ascii="仿宋" w:hAnsi="仿宋" w:eastAsia="仿宋" w:cs="仿宋"/>
                <w:sz w:val="28"/>
                <w:szCs w:val="28"/>
              </w:rPr>
            </w:pPr>
          </w:p>
        </w:tc>
        <w:tc>
          <w:tcPr>
            <w:tcW w:w="1766" w:type="dxa"/>
            <w:vAlign w:val="center"/>
          </w:tcPr>
          <w:p>
            <w:pPr>
              <w:tabs>
                <w:tab w:val="left" w:pos="5355"/>
              </w:tabs>
              <w:spacing w:line="380" w:lineRule="atLeas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pPr>
              <w:tabs>
                <w:tab w:val="left" w:pos="5355"/>
              </w:tabs>
              <w:spacing w:line="380" w:lineRule="atLeast"/>
              <w:jc w:val="center"/>
              <w:rPr>
                <w:rFonts w:ascii="仿宋" w:hAnsi="仿宋" w:eastAsia="仿宋" w:cs="仿宋"/>
                <w:sz w:val="28"/>
                <w:szCs w:val="28"/>
              </w:rPr>
            </w:pPr>
          </w:p>
        </w:tc>
        <w:tc>
          <w:tcPr>
            <w:tcW w:w="2012" w:type="dxa"/>
          </w:tcPr>
          <w:p>
            <w:pPr>
              <w:tabs>
                <w:tab w:val="left" w:pos="5355"/>
              </w:tabs>
              <w:spacing w:line="380" w:lineRule="atLeast"/>
              <w:jc w:val="center"/>
              <w:rPr>
                <w:rFonts w:ascii="仿宋" w:hAnsi="仿宋" w:eastAsia="仿宋" w:cs="仿宋"/>
                <w:sz w:val="28"/>
                <w:szCs w:val="28"/>
              </w:rPr>
            </w:pPr>
          </w:p>
        </w:tc>
        <w:tc>
          <w:tcPr>
            <w:tcW w:w="1123" w:type="dxa"/>
            <w:vAlign w:val="center"/>
          </w:tcPr>
          <w:p>
            <w:pPr>
              <w:tabs>
                <w:tab w:val="left" w:pos="5355"/>
              </w:tabs>
              <w:spacing w:line="380" w:lineRule="atLeast"/>
              <w:jc w:val="center"/>
              <w:rPr>
                <w:rFonts w:ascii="仿宋" w:hAnsi="仿宋" w:eastAsia="仿宋" w:cs="仿宋"/>
                <w:sz w:val="28"/>
                <w:szCs w:val="28"/>
              </w:rPr>
            </w:pPr>
          </w:p>
        </w:tc>
        <w:tc>
          <w:tcPr>
            <w:tcW w:w="1050" w:type="dxa"/>
            <w:vAlign w:val="center"/>
          </w:tcPr>
          <w:p>
            <w:pPr>
              <w:tabs>
                <w:tab w:val="left" w:pos="5355"/>
              </w:tabs>
              <w:spacing w:line="380" w:lineRule="atLeast"/>
              <w:jc w:val="center"/>
              <w:rPr>
                <w:rFonts w:ascii="仿宋" w:hAnsi="仿宋" w:eastAsia="仿宋" w:cs="仿宋"/>
                <w:sz w:val="28"/>
                <w:szCs w:val="28"/>
              </w:rPr>
            </w:pPr>
          </w:p>
        </w:tc>
        <w:tc>
          <w:tcPr>
            <w:tcW w:w="1348" w:type="dxa"/>
            <w:vAlign w:val="center"/>
          </w:tcPr>
          <w:p>
            <w:pPr>
              <w:tabs>
                <w:tab w:val="left" w:pos="5355"/>
              </w:tabs>
              <w:spacing w:line="380" w:lineRule="atLeast"/>
              <w:jc w:val="center"/>
              <w:rPr>
                <w:rFonts w:ascii="仿宋" w:hAnsi="仿宋" w:eastAsia="仿宋" w:cs="仿宋"/>
                <w:sz w:val="28"/>
                <w:szCs w:val="28"/>
              </w:rPr>
            </w:pPr>
          </w:p>
        </w:tc>
        <w:tc>
          <w:tcPr>
            <w:tcW w:w="1348" w:type="dxa"/>
            <w:vAlign w:val="center"/>
          </w:tcPr>
          <w:p>
            <w:pPr>
              <w:tabs>
                <w:tab w:val="left" w:pos="5355"/>
              </w:tabs>
              <w:spacing w:line="380" w:lineRule="atLeast"/>
              <w:jc w:val="center"/>
              <w:rPr>
                <w:rFonts w:ascii="仿宋" w:hAnsi="仿宋" w:eastAsia="仿宋" w:cs="仿宋"/>
                <w:sz w:val="28"/>
                <w:szCs w:val="28"/>
              </w:rPr>
            </w:pPr>
          </w:p>
        </w:tc>
        <w:tc>
          <w:tcPr>
            <w:tcW w:w="1766" w:type="dxa"/>
            <w:vAlign w:val="center"/>
          </w:tcPr>
          <w:p>
            <w:pPr>
              <w:tabs>
                <w:tab w:val="left" w:pos="5355"/>
              </w:tabs>
              <w:spacing w:line="380" w:lineRule="atLeas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pPr>
              <w:tabs>
                <w:tab w:val="left" w:pos="5355"/>
              </w:tabs>
              <w:spacing w:line="380" w:lineRule="atLeast"/>
              <w:jc w:val="center"/>
              <w:rPr>
                <w:rFonts w:ascii="仿宋" w:hAnsi="仿宋" w:eastAsia="仿宋" w:cs="仿宋"/>
                <w:sz w:val="28"/>
                <w:szCs w:val="28"/>
              </w:rPr>
            </w:pPr>
          </w:p>
        </w:tc>
        <w:tc>
          <w:tcPr>
            <w:tcW w:w="8647" w:type="dxa"/>
            <w:gridSpan w:val="6"/>
            <w:vAlign w:val="center"/>
          </w:tcPr>
          <w:p>
            <w:pPr>
              <w:tabs>
                <w:tab w:val="left" w:pos="5355"/>
              </w:tabs>
              <w:spacing w:line="380" w:lineRule="atLeast"/>
              <w:rPr>
                <w:rFonts w:ascii="仿宋" w:hAnsi="仿宋" w:eastAsia="仿宋" w:cs="仿宋"/>
                <w:sz w:val="28"/>
                <w:szCs w:val="28"/>
              </w:rPr>
            </w:pPr>
            <w:r>
              <w:rPr>
                <w:rFonts w:hint="eastAsia" w:ascii="仿宋" w:hAnsi="仿宋" w:eastAsia="仿宋" w:cs="仿宋"/>
                <w:sz w:val="28"/>
                <w:szCs w:val="28"/>
              </w:rPr>
              <w:t>本标段（包）报价总计：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pPr>
              <w:tabs>
                <w:tab w:val="left" w:pos="5355"/>
              </w:tabs>
              <w:spacing w:line="380" w:lineRule="atLeast"/>
              <w:jc w:val="center"/>
              <w:rPr>
                <w:rFonts w:ascii="仿宋" w:hAnsi="仿宋" w:eastAsia="仿宋" w:cs="仿宋"/>
                <w:sz w:val="28"/>
                <w:szCs w:val="28"/>
              </w:rPr>
            </w:pPr>
          </w:p>
        </w:tc>
        <w:tc>
          <w:tcPr>
            <w:tcW w:w="8647" w:type="dxa"/>
            <w:gridSpan w:val="6"/>
            <w:vAlign w:val="center"/>
          </w:tcPr>
          <w:p>
            <w:pPr>
              <w:tabs>
                <w:tab w:val="left" w:pos="5355"/>
              </w:tabs>
              <w:spacing w:line="380" w:lineRule="atLeast"/>
              <w:rPr>
                <w:rFonts w:ascii="仿宋" w:hAnsi="仿宋" w:eastAsia="仿宋" w:cs="仿宋"/>
                <w:sz w:val="28"/>
                <w:szCs w:val="28"/>
              </w:rPr>
            </w:pPr>
            <w:r>
              <w:rPr>
                <w:rFonts w:hint="eastAsia" w:ascii="仿宋" w:hAnsi="仿宋" w:eastAsia="仿宋" w:cs="仿宋"/>
                <w:sz w:val="28"/>
                <w:szCs w:val="28"/>
              </w:rPr>
              <w:t>本标段（包）价格评审扣除金额总计：           （元）</w:t>
            </w:r>
          </w:p>
        </w:tc>
      </w:tr>
    </w:tbl>
    <w:p>
      <w:pPr>
        <w:pStyle w:val="42"/>
        <w:spacing w:line="440" w:lineRule="exact"/>
        <w:ind w:left="0" w:firstLine="0"/>
        <w:rPr>
          <w:rFonts w:ascii="仿宋" w:hAnsi="仿宋" w:eastAsia="仿宋" w:cs="仿宋"/>
          <w:bCs/>
          <w:sz w:val="28"/>
          <w:szCs w:val="28"/>
        </w:rPr>
      </w:pPr>
    </w:p>
    <w:p>
      <w:pPr>
        <w:tabs>
          <w:tab w:val="left" w:pos="13000"/>
        </w:tabs>
        <w:spacing w:line="440" w:lineRule="exact"/>
        <w:rPr>
          <w:rFonts w:ascii="仿宋" w:hAnsi="仿宋" w:eastAsia="仿宋" w:cs="仿宋"/>
          <w:sz w:val="28"/>
          <w:szCs w:val="28"/>
        </w:rPr>
      </w:pPr>
      <w:r>
        <w:rPr>
          <w:rFonts w:hint="eastAsia" w:ascii="仿宋" w:hAnsi="仿宋" w:eastAsia="仿宋" w:cs="仿宋"/>
          <w:sz w:val="28"/>
          <w:szCs w:val="28"/>
        </w:rPr>
        <w:t>注：</w:t>
      </w:r>
    </w:p>
    <w:p>
      <w:pPr>
        <w:spacing w:line="440" w:lineRule="exact"/>
        <w:ind w:firstLine="420"/>
        <w:rPr>
          <w:rFonts w:ascii="仿宋" w:hAnsi="仿宋" w:eastAsia="仿宋" w:cs="仿宋"/>
          <w:sz w:val="28"/>
          <w:szCs w:val="28"/>
        </w:rPr>
      </w:pPr>
      <w:r>
        <w:rPr>
          <w:rFonts w:hint="eastAsia" w:ascii="仿宋" w:hAnsi="仿宋" w:eastAsia="仿宋" w:cs="仿宋"/>
          <w:sz w:val="28"/>
          <w:szCs w:val="28"/>
        </w:rPr>
        <w:t>1、当一个标段（包）内有多个属于小型和微型企业的产品时， 制造商、代理商应按序号详细填写。</w:t>
      </w:r>
    </w:p>
    <w:p>
      <w:pPr>
        <w:spacing w:line="440" w:lineRule="exact"/>
        <w:ind w:firstLine="420"/>
        <w:rPr>
          <w:rFonts w:ascii="仿宋" w:hAnsi="仿宋" w:eastAsia="仿宋" w:cs="仿宋"/>
          <w:sz w:val="28"/>
          <w:szCs w:val="28"/>
        </w:rPr>
      </w:pPr>
      <w:r>
        <w:rPr>
          <w:rFonts w:hint="eastAsia" w:ascii="仿宋" w:hAnsi="仿宋" w:eastAsia="仿宋" w:cs="仿宋"/>
          <w:sz w:val="28"/>
          <w:szCs w:val="28"/>
        </w:rPr>
        <w:t>2、栏目5=栏目4×招标文件规定的价格扣除比率的优惠幅度。</w:t>
      </w:r>
    </w:p>
    <w:p>
      <w:pPr>
        <w:spacing w:line="440" w:lineRule="exact"/>
        <w:ind w:firstLine="420"/>
        <w:rPr>
          <w:rFonts w:ascii="仿宋" w:hAnsi="仿宋" w:eastAsia="仿宋" w:cs="仿宋"/>
          <w:sz w:val="28"/>
          <w:szCs w:val="28"/>
        </w:rPr>
      </w:pPr>
      <w:r>
        <w:rPr>
          <w:rFonts w:hint="eastAsia" w:ascii="仿宋" w:hAnsi="仿宋" w:eastAsia="仿宋" w:cs="仿宋"/>
          <w:sz w:val="28"/>
          <w:szCs w:val="28"/>
        </w:rPr>
        <w:t>3、若所供应的产品不具备此类评审优惠条件，本“中小价格扣除明细表” 不必填写。</w:t>
      </w:r>
    </w:p>
    <w:p>
      <w:pPr>
        <w:adjustRightInd w:val="0"/>
        <w:snapToGrid w:val="0"/>
        <w:spacing w:line="360" w:lineRule="auto"/>
        <w:jc w:val="right"/>
        <w:rPr>
          <w:rFonts w:ascii="仿宋" w:hAnsi="仿宋" w:eastAsia="仿宋" w:cs="仿宋"/>
          <w:sz w:val="28"/>
          <w:szCs w:val="28"/>
        </w:rPr>
      </w:pPr>
    </w:p>
    <w:p>
      <w:pPr>
        <w:adjustRightInd w:val="0"/>
        <w:snapToGrid w:val="0"/>
        <w:spacing w:line="360" w:lineRule="auto"/>
        <w:jc w:val="center"/>
        <w:rPr>
          <w:rFonts w:ascii="仿宋" w:hAnsi="仿宋" w:eastAsia="仿宋" w:cs="仿宋"/>
          <w:sz w:val="28"/>
          <w:szCs w:val="28"/>
        </w:rPr>
      </w:pPr>
      <w:r>
        <w:rPr>
          <w:rFonts w:hint="eastAsia" w:ascii="仿宋" w:hAnsi="仿宋" w:eastAsia="仿宋" w:cs="仿宋"/>
          <w:sz w:val="28"/>
          <w:szCs w:val="28"/>
          <w:lang w:val="en-US"/>
        </w:rPr>
        <w:t xml:space="preserve">                      </w:t>
      </w:r>
      <w:r>
        <w:rPr>
          <w:rFonts w:hint="eastAsia" w:ascii="仿宋" w:hAnsi="仿宋" w:eastAsia="仿宋" w:cs="仿宋"/>
          <w:sz w:val="28"/>
          <w:szCs w:val="28"/>
        </w:rPr>
        <w:t>制造商、代理商（电子签章）：</w:t>
      </w:r>
    </w:p>
    <w:p>
      <w:pPr>
        <w:adjustRightInd w:val="0"/>
        <w:snapToGrid w:val="0"/>
        <w:spacing w:line="360" w:lineRule="auto"/>
        <w:ind w:firstLine="4200" w:firstLineChars="1500"/>
        <w:jc w:val="both"/>
        <w:rPr>
          <w:rFonts w:ascii="仿宋" w:hAnsi="仿宋" w:eastAsia="仿宋" w:cs="仿宋"/>
          <w:sz w:val="28"/>
          <w:szCs w:val="28"/>
        </w:rPr>
      </w:pPr>
      <w:r>
        <w:rPr>
          <w:rFonts w:hint="eastAsia" w:ascii="仿宋" w:hAnsi="仿宋" w:eastAsia="仿宋" w:cs="仿宋"/>
          <w:sz w:val="28"/>
          <w:szCs w:val="28"/>
        </w:rPr>
        <w:t xml:space="preserve">法定代表人（电子签名）： </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rPr>
        <w:t xml:space="preserve">      </w:t>
      </w:r>
      <w:r>
        <w:rPr>
          <w:rFonts w:hint="eastAsia" w:ascii="仿宋" w:hAnsi="仿宋" w:eastAsia="仿宋" w:cs="仿宋"/>
          <w:sz w:val="28"/>
          <w:szCs w:val="28"/>
          <w:u w:val="single"/>
        </w:rPr>
        <w:t xml:space="preserve">  </w:t>
      </w:r>
    </w:p>
    <w:p>
      <w:pPr>
        <w:adjustRightInd w:val="0"/>
        <w:snapToGrid w:val="0"/>
        <w:jc w:val="right"/>
        <w:rPr>
          <w:rFonts w:ascii="仿宋" w:hAnsi="仿宋" w:eastAsia="仿宋" w:cs="仿宋"/>
          <w:sz w:val="28"/>
          <w:szCs w:val="28"/>
        </w:rPr>
      </w:pPr>
      <w:r>
        <w:rPr>
          <w:rFonts w:hint="eastAsia" w:ascii="仿宋" w:hAnsi="仿宋" w:eastAsia="仿宋" w:cs="仿宋"/>
          <w:sz w:val="28"/>
          <w:szCs w:val="28"/>
        </w:rPr>
        <w:t>日期：</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tabs>
          <w:tab w:val="left" w:pos="3777"/>
          <w:tab w:val="center" w:pos="4819"/>
        </w:tabs>
        <w:spacing w:line="360" w:lineRule="auto"/>
        <w:ind w:firstLine="1807" w:firstLineChars="500"/>
        <w:jc w:val="both"/>
        <w:rPr>
          <w:rFonts w:ascii="仿宋" w:hAnsi="仿宋" w:eastAsia="仿宋" w:cs="仿宋"/>
          <w:b/>
          <w:sz w:val="36"/>
          <w:szCs w:val="36"/>
        </w:rPr>
      </w:pPr>
      <w:r>
        <w:rPr>
          <w:rFonts w:hint="eastAsia" w:ascii="仿宋" w:hAnsi="仿宋" w:eastAsia="仿宋" w:cs="仿宋"/>
          <w:b/>
          <w:sz w:val="36"/>
          <w:szCs w:val="36"/>
        </w:rPr>
        <w:t>（附件十</w:t>
      </w:r>
      <w:r>
        <w:rPr>
          <w:rFonts w:hint="eastAsia" w:ascii="仿宋" w:hAnsi="仿宋" w:eastAsia="仿宋" w:cs="仿宋"/>
          <w:b/>
          <w:sz w:val="36"/>
          <w:szCs w:val="36"/>
          <w:lang w:val="en-US"/>
        </w:rPr>
        <w:t>一1.</w:t>
      </w:r>
      <w:r>
        <w:rPr>
          <w:rFonts w:hint="eastAsia" w:ascii="仿宋" w:hAnsi="仿宋" w:eastAsia="仿宋" w:cs="仿宋"/>
          <w:b/>
          <w:sz w:val="36"/>
          <w:szCs w:val="36"/>
        </w:rPr>
        <w:t>2）</w:t>
      </w:r>
      <w:r>
        <w:rPr>
          <w:rFonts w:hint="eastAsia" w:ascii="仿宋" w:hAnsi="仿宋" w:eastAsia="仿宋" w:cs="仿宋"/>
          <w:sz w:val="28"/>
          <w:szCs w:val="24"/>
        </w:rPr>
        <w:tab/>
      </w:r>
      <w:r>
        <w:rPr>
          <w:rFonts w:hint="eastAsia" w:ascii="仿宋" w:hAnsi="仿宋" w:eastAsia="仿宋" w:cs="仿宋"/>
          <w:b/>
          <w:sz w:val="36"/>
          <w:szCs w:val="36"/>
        </w:rPr>
        <w:t>监狱企业声明函</w:t>
      </w:r>
    </w:p>
    <w:p>
      <w:pPr>
        <w:adjustRightInd w:val="0"/>
        <w:spacing w:line="440" w:lineRule="exact"/>
        <w:jc w:val="center"/>
        <w:rPr>
          <w:rFonts w:ascii="仿宋" w:hAnsi="仿宋" w:eastAsia="仿宋" w:cs="仿宋"/>
          <w:sz w:val="28"/>
          <w:szCs w:val="24"/>
        </w:rPr>
      </w:pPr>
      <w:r>
        <w:rPr>
          <w:rFonts w:hint="eastAsia" w:ascii="仿宋" w:hAnsi="仿宋" w:eastAsia="仿宋" w:cs="仿宋"/>
          <w:b/>
          <w:bCs/>
          <w:spacing w:val="6"/>
          <w:sz w:val="28"/>
          <w:szCs w:val="28"/>
        </w:rPr>
        <w:t>（</w:t>
      </w:r>
      <w:r>
        <w:rPr>
          <w:rFonts w:hint="eastAsia" w:ascii="仿宋" w:hAnsi="仿宋" w:eastAsia="仿宋" w:cs="仿宋"/>
          <w:b/>
          <w:bCs/>
          <w:spacing w:val="6"/>
          <w:sz w:val="28"/>
          <w:szCs w:val="28"/>
          <w:lang w:val="en-US"/>
        </w:rPr>
        <w:t>不是监狱企业不填</w:t>
      </w:r>
      <w:r>
        <w:rPr>
          <w:rFonts w:hint="eastAsia" w:ascii="仿宋" w:hAnsi="仿宋" w:eastAsia="仿宋" w:cs="仿宋"/>
          <w:b/>
          <w:bCs/>
          <w:spacing w:val="6"/>
          <w:sz w:val="28"/>
          <w:szCs w:val="28"/>
        </w:rPr>
        <w:t>）</w:t>
      </w:r>
    </w:p>
    <w:p>
      <w:pPr>
        <w:spacing w:line="360" w:lineRule="auto"/>
        <w:ind w:firstLine="630" w:firstLineChars="225"/>
        <w:rPr>
          <w:rFonts w:ascii="仿宋" w:hAnsi="仿宋" w:eastAsia="仿宋" w:cs="仿宋"/>
          <w:sz w:val="28"/>
          <w:szCs w:val="24"/>
        </w:rPr>
      </w:pPr>
      <w:r>
        <w:rPr>
          <w:rFonts w:hint="eastAsia" w:ascii="仿宋" w:hAnsi="仿宋" w:eastAsia="仿宋" w:cs="仿宋"/>
          <w:sz w:val="28"/>
          <w:szCs w:val="24"/>
        </w:rPr>
        <w:t>本公司郑重声明，根据《关于政府采购支持监狱企业发展有关问题的通知》（财库[2014]68号）的规定，本公司为监狱企业。</w:t>
      </w:r>
    </w:p>
    <w:p>
      <w:pPr>
        <w:spacing w:line="360" w:lineRule="auto"/>
        <w:ind w:firstLine="630" w:firstLineChars="225"/>
        <w:rPr>
          <w:rFonts w:ascii="仿宋" w:hAnsi="仿宋" w:eastAsia="仿宋" w:cs="仿宋"/>
          <w:sz w:val="28"/>
          <w:szCs w:val="24"/>
        </w:rPr>
      </w:pPr>
      <w:r>
        <w:rPr>
          <w:rFonts w:hint="eastAsia" w:ascii="仿宋" w:hAnsi="仿宋" w:eastAsia="仿宋" w:cs="仿宋"/>
          <w:sz w:val="28"/>
          <w:szCs w:val="24"/>
        </w:rPr>
        <w:t>本公司参加______单位的______项目采购活动，采购活动提供本企业（填写制造的货物，由本企业承担工程、提供服务）。</w:t>
      </w:r>
    </w:p>
    <w:p>
      <w:pPr>
        <w:spacing w:line="360" w:lineRule="auto"/>
        <w:ind w:firstLine="630" w:firstLineChars="225"/>
        <w:rPr>
          <w:rFonts w:ascii="仿宋" w:hAnsi="仿宋" w:eastAsia="仿宋" w:cs="仿宋"/>
          <w:sz w:val="28"/>
          <w:szCs w:val="24"/>
        </w:rPr>
      </w:pPr>
      <w:r>
        <w:rPr>
          <w:rFonts w:hint="eastAsia" w:ascii="仿宋" w:hAnsi="仿宋" w:eastAsia="仿宋" w:cs="仿宋"/>
          <w:sz w:val="28"/>
          <w:szCs w:val="24"/>
        </w:rPr>
        <w:t>本条所称货物不包括使用大型企业注册商标的货物和服务。</w:t>
      </w:r>
    </w:p>
    <w:p>
      <w:pPr>
        <w:spacing w:line="360" w:lineRule="auto"/>
        <w:ind w:firstLine="630" w:firstLineChars="225"/>
        <w:rPr>
          <w:rFonts w:ascii="仿宋" w:hAnsi="仿宋" w:eastAsia="仿宋" w:cs="仿宋"/>
          <w:sz w:val="28"/>
          <w:szCs w:val="24"/>
        </w:rPr>
      </w:pPr>
      <w:r>
        <w:rPr>
          <w:rFonts w:hint="eastAsia" w:ascii="仿宋" w:hAnsi="仿宋" w:eastAsia="仿宋" w:cs="仿宋"/>
          <w:sz w:val="28"/>
          <w:szCs w:val="24"/>
        </w:rPr>
        <w:t>本公司对上述声明的真实性负责。如有虚假，将依法承担相应责任。</w:t>
      </w:r>
    </w:p>
    <w:p>
      <w:pPr>
        <w:spacing w:line="360" w:lineRule="auto"/>
        <w:ind w:firstLine="5670" w:firstLineChars="2025"/>
        <w:rPr>
          <w:rFonts w:ascii="仿宋" w:hAnsi="仿宋" w:eastAsia="仿宋" w:cs="仿宋"/>
          <w:sz w:val="28"/>
          <w:szCs w:val="24"/>
        </w:rPr>
      </w:pPr>
    </w:p>
    <w:p>
      <w:pPr>
        <w:spacing w:line="360" w:lineRule="auto"/>
        <w:ind w:firstLine="5670" w:firstLineChars="2025"/>
        <w:rPr>
          <w:rFonts w:ascii="仿宋" w:hAnsi="仿宋" w:eastAsia="仿宋" w:cs="仿宋"/>
          <w:sz w:val="28"/>
          <w:szCs w:val="24"/>
        </w:rPr>
      </w:pPr>
      <w:r>
        <w:rPr>
          <w:rFonts w:hint="eastAsia" w:ascii="仿宋" w:hAnsi="仿宋" w:eastAsia="仿宋" w:cs="仿宋"/>
          <w:sz w:val="28"/>
          <w:szCs w:val="24"/>
        </w:rPr>
        <w:t>企业名称（电子签章）：</w:t>
      </w:r>
    </w:p>
    <w:p>
      <w:pPr>
        <w:tabs>
          <w:tab w:val="left" w:pos="2880"/>
        </w:tabs>
        <w:spacing w:line="460" w:lineRule="atLeast"/>
        <w:ind w:firstLine="5600" w:firstLineChars="2000"/>
        <w:rPr>
          <w:rFonts w:ascii="仿宋" w:hAnsi="仿宋" w:eastAsia="仿宋" w:cs="仿宋"/>
          <w:sz w:val="28"/>
          <w:szCs w:val="28"/>
        </w:rPr>
      </w:pPr>
      <w:r>
        <w:rPr>
          <w:rFonts w:hint="eastAsia" w:ascii="仿宋" w:hAnsi="仿宋" w:eastAsia="仿宋" w:cs="仿宋"/>
          <w:sz w:val="28"/>
          <w:szCs w:val="24"/>
        </w:rPr>
        <w:t>日期：</w:t>
      </w:r>
    </w:p>
    <w:p>
      <w:pPr>
        <w:tabs>
          <w:tab w:val="left" w:pos="2880"/>
        </w:tabs>
        <w:spacing w:line="460" w:lineRule="atLeast"/>
        <w:rPr>
          <w:rFonts w:ascii="仿宋" w:hAnsi="仿宋" w:eastAsia="仿宋" w:cs="仿宋"/>
          <w:sz w:val="28"/>
          <w:szCs w:val="28"/>
        </w:rPr>
      </w:pPr>
      <w:r>
        <w:rPr>
          <w:rFonts w:hint="eastAsia" w:ascii="仿宋" w:hAnsi="仿宋" w:eastAsia="仿宋" w:cs="仿宋"/>
          <w:sz w:val="28"/>
          <w:szCs w:val="28"/>
        </w:rPr>
        <w:t xml:space="preserve">    </w:t>
      </w:r>
    </w:p>
    <w:p>
      <w:pPr>
        <w:tabs>
          <w:tab w:val="left" w:pos="2880"/>
        </w:tabs>
        <w:spacing w:line="460" w:lineRule="atLeast"/>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sz w:val="28"/>
          <w:szCs w:val="28"/>
        </w:rPr>
      </w:pPr>
    </w:p>
    <w:p>
      <w:pPr>
        <w:tabs>
          <w:tab w:val="left" w:pos="3600"/>
        </w:tabs>
        <w:adjustRightInd w:val="0"/>
        <w:snapToGrid w:val="0"/>
        <w:spacing w:line="440" w:lineRule="exact"/>
        <w:jc w:val="both"/>
        <w:rPr>
          <w:rFonts w:ascii="仿宋" w:hAnsi="仿宋" w:eastAsia="仿宋" w:cs="仿宋"/>
          <w:sz w:val="28"/>
          <w:szCs w:val="28"/>
        </w:rPr>
      </w:pPr>
    </w:p>
    <w:p>
      <w:pPr>
        <w:tabs>
          <w:tab w:val="left" w:pos="3600"/>
        </w:tabs>
        <w:adjustRightInd w:val="0"/>
        <w:snapToGrid w:val="0"/>
        <w:spacing w:line="440" w:lineRule="exact"/>
        <w:jc w:val="center"/>
        <w:rPr>
          <w:rFonts w:ascii="仿宋" w:hAnsi="仿宋" w:eastAsia="仿宋" w:cs="仿宋"/>
          <w:b/>
          <w:bCs/>
          <w:spacing w:val="6"/>
          <w:sz w:val="36"/>
          <w:szCs w:val="36"/>
        </w:rPr>
      </w:pPr>
    </w:p>
    <w:p>
      <w:pPr>
        <w:tabs>
          <w:tab w:val="left" w:pos="3600"/>
        </w:tabs>
        <w:adjustRightInd w:val="0"/>
        <w:snapToGrid w:val="0"/>
        <w:spacing w:line="440" w:lineRule="exact"/>
        <w:jc w:val="center"/>
        <w:rPr>
          <w:rFonts w:ascii="仿宋" w:hAnsi="仿宋" w:eastAsia="仿宋" w:cs="仿宋"/>
          <w:b/>
          <w:bCs/>
          <w:spacing w:val="6"/>
          <w:sz w:val="36"/>
          <w:szCs w:val="36"/>
        </w:rPr>
      </w:pPr>
    </w:p>
    <w:p>
      <w:pPr>
        <w:tabs>
          <w:tab w:val="left" w:pos="3600"/>
        </w:tabs>
        <w:adjustRightInd w:val="0"/>
        <w:snapToGrid w:val="0"/>
        <w:spacing w:line="440" w:lineRule="exact"/>
        <w:jc w:val="center"/>
        <w:rPr>
          <w:rFonts w:ascii="仿宋" w:hAnsi="仿宋" w:eastAsia="仿宋" w:cs="仿宋"/>
          <w:b/>
          <w:bCs/>
          <w:spacing w:val="6"/>
          <w:sz w:val="36"/>
          <w:szCs w:val="36"/>
        </w:rPr>
      </w:pPr>
    </w:p>
    <w:p>
      <w:pPr>
        <w:tabs>
          <w:tab w:val="left" w:pos="3600"/>
        </w:tabs>
        <w:adjustRightInd w:val="0"/>
        <w:snapToGrid w:val="0"/>
        <w:spacing w:line="440" w:lineRule="exact"/>
        <w:jc w:val="center"/>
        <w:rPr>
          <w:rFonts w:ascii="仿宋" w:hAnsi="仿宋" w:eastAsia="仿宋" w:cs="仿宋"/>
          <w:b/>
          <w:bCs/>
          <w:spacing w:val="6"/>
          <w:sz w:val="36"/>
          <w:szCs w:val="36"/>
        </w:rPr>
      </w:pPr>
      <w:r>
        <w:rPr>
          <w:rFonts w:hint="eastAsia" w:ascii="仿宋" w:hAnsi="仿宋" w:eastAsia="仿宋" w:cs="仿宋"/>
          <w:b/>
          <w:bCs/>
          <w:spacing w:val="6"/>
          <w:sz w:val="36"/>
          <w:szCs w:val="36"/>
        </w:rPr>
        <w:t>（附件十</w:t>
      </w:r>
      <w:r>
        <w:rPr>
          <w:rFonts w:hint="eastAsia" w:ascii="仿宋" w:hAnsi="仿宋" w:eastAsia="仿宋" w:cs="仿宋"/>
          <w:b/>
          <w:bCs/>
          <w:spacing w:val="6"/>
          <w:sz w:val="36"/>
          <w:szCs w:val="36"/>
          <w:lang w:val="en-US"/>
        </w:rPr>
        <w:t>一1.</w:t>
      </w:r>
      <w:r>
        <w:rPr>
          <w:rFonts w:hint="eastAsia" w:ascii="仿宋" w:hAnsi="仿宋" w:eastAsia="仿宋" w:cs="仿宋"/>
          <w:b/>
          <w:bCs/>
          <w:spacing w:val="6"/>
          <w:sz w:val="36"/>
          <w:szCs w:val="36"/>
        </w:rPr>
        <w:t>3）残疾人福利性单位声明函</w:t>
      </w:r>
    </w:p>
    <w:p>
      <w:pPr>
        <w:adjustRightInd w:val="0"/>
        <w:spacing w:line="440" w:lineRule="exact"/>
        <w:jc w:val="center"/>
        <w:rPr>
          <w:rFonts w:ascii="仿宋" w:hAnsi="仿宋" w:eastAsia="仿宋" w:cs="仿宋"/>
          <w:b/>
          <w:bCs/>
          <w:spacing w:val="6"/>
          <w:sz w:val="28"/>
          <w:szCs w:val="28"/>
        </w:rPr>
      </w:pPr>
      <w:r>
        <w:rPr>
          <w:rFonts w:hint="eastAsia" w:ascii="仿宋" w:hAnsi="仿宋" w:eastAsia="仿宋" w:cs="仿宋"/>
          <w:b/>
          <w:bCs/>
          <w:spacing w:val="6"/>
          <w:sz w:val="28"/>
          <w:szCs w:val="28"/>
        </w:rPr>
        <w:t>（</w:t>
      </w:r>
      <w:r>
        <w:rPr>
          <w:rFonts w:hint="eastAsia" w:ascii="仿宋" w:hAnsi="仿宋" w:eastAsia="仿宋" w:cs="仿宋"/>
          <w:b/>
          <w:bCs/>
          <w:spacing w:val="6"/>
          <w:sz w:val="28"/>
          <w:szCs w:val="28"/>
          <w:lang w:val="en-US"/>
        </w:rPr>
        <w:t>不是残疾人福利性单位不填</w:t>
      </w:r>
      <w:r>
        <w:rPr>
          <w:rFonts w:hint="eastAsia" w:ascii="仿宋" w:hAnsi="仿宋" w:eastAsia="仿宋" w:cs="仿宋"/>
          <w:b/>
          <w:bCs/>
          <w:spacing w:val="6"/>
          <w:sz w:val="28"/>
          <w:szCs w:val="28"/>
        </w:rPr>
        <w:t>）</w:t>
      </w: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本单位对上述声明的真实性负责。如有虚假，将依法承担相应责任。</w:t>
      </w:r>
    </w:p>
    <w:p>
      <w:pPr>
        <w:widowControl/>
        <w:adjustRightInd w:val="0"/>
        <w:snapToGrid w:val="0"/>
        <w:spacing w:line="440" w:lineRule="exact"/>
        <w:ind w:firstLine="584" w:firstLineChars="200"/>
        <w:rPr>
          <w:rFonts w:ascii="仿宋" w:hAnsi="仿宋" w:eastAsia="仿宋" w:cs="仿宋"/>
          <w:spacing w:val="6"/>
          <w:sz w:val="28"/>
          <w:szCs w:val="28"/>
        </w:rPr>
      </w:pPr>
    </w:p>
    <w:p>
      <w:pPr>
        <w:widowControl/>
        <w:adjustRightInd w:val="0"/>
        <w:snapToGrid w:val="0"/>
        <w:spacing w:line="440" w:lineRule="exact"/>
        <w:ind w:firstLine="584" w:firstLineChars="200"/>
        <w:rPr>
          <w:rFonts w:ascii="仿宋" w:hAnsi="仿宋" w:eastAsia="仿宋" w:cs="仿宋"/>
          <w:spacing w:val="6"/>
          <w:sz w:val="28"/>
          <w:szCs w:val="28"/>
        </w:rPr>
      </w:pP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 xml:space="preserve">                                     </w:t>
      </w:r>
    </w:p>
    <w:p>
      <w:pPr>
        <w:widowControl/>
        <w:adjustRightInd w:val="0"/>
        <w:snapToGrid w:val="0"/>
        <w:spacing w:line="440" w:lineRule="exact"/>
        <w:ind w:firstLine="584" w:firstLineChars="200"/>
        <w:rPr>
          <w:rFonts w:ascii="仿宋" w:hAnsi="仿宋" w:eastAsia="仿宋" w:cs="仿宋"/>
          <w:spacing w:val="6"/>
          <w:sz w:val="28"/>
          <w:szCs w:val="28"/>
        </w:rPr>
      </w:pPr>
    </w:p>
    <w:p>
      <w:pPr>
        <w:widowControl/>
        <w:adjustRightInd w:val="0"/>
        <w:snapToGrid w:val="0"/>
        <w:spacing w:line="440" w:lineRule="exact"/>
        <w:ind w:firstLine="6424" w:firstLineChars="2200"/>
        <w:rPr>
          <w:rFonts w:ascii="仿宋" w:hAnsi="仿宋" w:eastAsia="仿宋" w:cs="仿宋"/>
          <w:spacing w:val="6"/>
          <w:sz w:val="28"/>
          <w:szCs w:val="28"/>
        </w:rPr>
      </w:pPr>
      <w:r>
        <w:rPr>
          <w:rFonts w:hint="eastAsia" w:ascii="仿宋" w:hAnsi="仿宋" w:eastAsia="仿宋" w:cs="仿宋"/>
          <w:spacing w:val="6"/>
          <w:sz w:val="28"/>
          <w:szCs w:val="28"/>
        </w:rPr>
        <w:t>单位名称（电子签章）：</w:t>
      </w: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 xml:space="preserve">                                      日  期：</w:t>
      </w:r>
    </w:p>
    <w:p>
      <w:pPr>
        <w:tabs>
          <w:tab w:val="left" w:pos="2880"/>
        </w:tabs>
        <w:spacing w:line="460" w:lineRule="atLeast"/>
        <w:rPr>
          <w:rFonts w:ascii="仿宋" w:hAnsi="仿宋" w:eastAsia="仿宋" w:cs="仿宋"/>
          <w:sz w:val="28"/>
          <w:szCs w:val="28"/>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p>
    <w:p>
      <w:pPr>
        <w:tabs>
          <w:tab w:val="left" w:pos="2880"/>
        </w:tabs>
        <w:spacing w:line="460" w:lineRule="atLeast"/>
        <w:jc w:val="center"/>
        <w:rPr>
          <w:rFonts w:ascii="仿宋" w:hAnsi="仿宋" w:eastAsia="仿宋" w:cs="仿宋"/>
          <w:b/>
          <w:sz w:val="36"/>
          <w:szCs w:val="36"/>
        </w:rPr>
      </w:pPr>
      <w:r>
        <w:rPr>
          <w:rFonts w:hint="eastAsia" w:ascii="仿宋" w:hAnsi="仿宋" w:eastAsia="仿宋" w:cs="仿宋"/>
          <w:b/>
          <w:sz w:val="36"/>
          <w:szCs w:val="36"/>
        </w:rPr>
        <w:t>（附件十</w:t>
      </w:r>
      <w:r>
        <w:rPr>
          <w:rFonts w:hint="eastAsia" w:ascii="仿宋" w:hAnsi="仿宋" w:eastAsia="仿宋" w:cs="仿宋"/>
          <w:b/>
          <w:sz w:val="36"/>
          <w:szCs w:val="36"/>
          <w:lang w:val="en-US"/>
        </w:rPr>
        <w:t>二</w:t>
      </w:r>
      <w:r>
        <w:rPr>
          <w:rFonts w:hint="eastAsia" w:ascii="仿宋" w:hAnsi="仿宋" w:eastAsia="仿宋" w:cs="仿宋"/>
          <w:b/>
          <w:sz w:val="36"/>
          <w:szCs w:val="36"/>
        </w:rPr>
        <w:t>）信用记录</w:t>
      </w:r>
    </w:p>
    <w:p>
      <w:pPr>
        <w:widowControl/>
        <w:adjustRightInd w:val="0"/>
        <w:snapToGrid w:val="0"/>
        <w:spacing w:line="440" w:lineRule="exact"/>
        <w:ind w:firstLine="584" w:firstLineChars="200"/>
        <w:jc w:val="center"/>
        <w:rPr>
          <w:rFonts w:ascii="仿宋" w:hAnsi="仿宋" w:eastAsia="仿宋" w:cs="仿宋"/>
          <w:spacing w:val="6"/>
          <w:sz w:val="28"/>
          <w:szCs w:val="28"/>
        </w:rPr>
      </w:pPr>
      <w:r>
        <w:rPr>
          <w:rFonts w:hint="eastAsia" w:ascii="仿宋" w:hAnsi="仿宋" w:eastAsia="仿宋" w:cs="仿宋"/>
          <w:spacing w:val="6"/>
          <w:sz w:val="28"/>
          <w:szCs w:val="28"/>
        </w:rPr>
        <w:t>（复印件并加盖制造商、代理商单位公章）</w:t>
      </w:r>
    </w:p>
    <w:p>
      <w:pPr>
        <w:widowControl/>
        <w:adjustRightInd w:val="0"/>
        <w:snapToGrid w:val="0"/>
        <w:spacing w:line="440" w:lineRule="exact"/>
        <w:ind w:firstLine="584" w:firstLineChars="200"/>
        <w:rPr>
          <w:rFonts w:ascii="仿宋" w:hAnsi="仿宋" w:eastAsia="仿宋" w:cs="仿宋"/>
          <w:spacing w:val="6"/>
          <w:sz w:val="28"/>
          <w:szCs w:val="28"/>
        </w:rPr>
      </w:pP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依据财库[2016]125号文件规定，制造商、代理商须符合《关于在政府采购活动中查询及使用信用记录有关问题的通知》的相关要求，即具有良好的信用记录。</w:t>
      </w:r>
    </w:p>
    <w:p>
      <w:pPr>
        <w:widowControl/>
        <w:adjustRightInd w:val="0"/>
        <w:snapToGrid w:val="0"/>
        <w:spacing w:line="440" w:lineRule="exact"/>
        <w:ind w:firstLine="586" w:firstLineChars="200"/>
        <w:rPr>
          <w:rFonts w:ascii="仿宋" w:hAnsi="仿宋" w:eastAsia="仿宋" w:cs="仿宋"/>
          <w:b/>
          <w:spacing w:val="6"/>
          <w:sz w:val="28"/>
          <w:szCs w:val="28"/>
        </w:rPr>
      </w:pPr>
      <w:r>
        <w:rPr>
          <w:rFonts w:hint="eastAsia" w:ascii="仿宋" w:hAnsi="仿宋" w:eastAsia="仿宋" w:cs="仿宋"/>
          <w:b/>
          <w:spacing w:val="6"/>
          <w:sz w:val="28"/>
          <w:szCs w:val="28"/>
        </w:rPr>
        <w:t>制造商、代理商须提供本单位近3年（自公告发布之日起至开标日前）“信用中国”网站（www.creditchina.gov.cn）、中国政府采购网（www.ccgp.gov.cn）</w:t>
      </w:r>
      <w:r>
        <w:rPr>
          <w:rFonts w:hint="eastAsia" w:ascii="仿宋" w:hAnsi="仿宋" w:eastAsia="仿宋" w:cs="仿宋"/>
          <w:b/>
          <w:spacing w:val="6"/>
          <w:sz w:val="28"/>
          <w:szCs w:val="28"/>
          <w:lang w:val="en-US"/>
        </w:rPr>
        <w:t>国家企业信用信息公示系统（</w:t>
      </w:r>
      <w:r>
        <w:fldChar w:fldCharType="begin"/>
      </w:r>
      <w:r>
        <w:instrText xml:space="preserve"> HYPERLINK "http://www.gsxt.gov.cn/" </w:instrText>
      </w:r>
      <w:r>
        <w:fldChar w:fldCharType="separate"/>
      </w:r>
      <w:r>
        <w:rPr>
          <w:rFonts w:hint="eastAsia" w:ascii="仿宋" w:hAnsi="仿宋" w:eastAsia="仿宋" w:cs="仿宋"/>
          <w:b/>
          <w:spacing w:val="6"/>
          <w:sz w:val="28"/>
          <w:szCs w:val="28"/>
          <w:lang w:val="en-US"/>
        </w:rPr>
        <w:t>http：//www.gsxt.gov.cn</w:t>
      </w:r>
      <w:r>
        <w:rPr>
          <w:rFonts w:hint="eastAsia" w:ascii="仿宋" w:hAnsi="仿宋" w:eastAsia="仿宋" w:cs="仿宋"/>
          <w:b/>
          <w:spacing w:val="6"/>
          <w:sz w:val="28"/>
          <w:szCs w:val="28"/>
          <w:lang w:val="en-US"/>
        </w:rPr>
        <w:fldChar w:fldCharType="end"/>
      </w:r>
      <w:r>
        <w:rPr>
          <w:rFonts w:hint="eastAsia" w:ascii="仿宋" w:hAnsi="仿宋" w:eastAsia="仿宋" w:cs="仿宋"/>
          <w:b/>
          <w:spacing w:val="6"/>
          <w:sz w:val="28"/>
          <w:szCs w:val="28"/>
          <w:lang w:val="en-US"/>
        </w:rPr>
        <w:t>）</w:t>
      </w:r>
      <w:r>
        <w:rPr>
          <w:rFonts w:hint="eastAsia" w:ascii="仿宋" w:hAnsi="仿宋" w:eastAsia="仿宋" w:cs="仿宋"/>
          <w:b/>
          <w:spacing w:val="6"/>
          <w:sz w:val="28"/>
          <w:szCs w:val="28"/>
        </w:rPr>
        <w:t>已公布的信用记录查询结果。</w:t>
      </w:r>
    </w:p>
    <w:p>
      <w:pPr>
        <w:widowControl/>
        <w:adjustRightInd w:val="0"/>
        <w:snapToGrid w:val="0"/>
        <w:spacing w:line="440" w:lineRule="exact"/>
        <w:ind w:firstLine="584" w:firstLineChars="200"/>
        <w:rPr>
          <w:rFonts w:ascii="仿宋" w:hAnsi="仿宋" w:eastAsia="仿宋" w:cs="仿宋"/>
          <w:spacing w:val="6"/>
          <w:sz w:val="28"/>
          <w:szCs w:val="28"/>
        </w:rPr>
      </w:pPr>
      <w:r>
        <w:rPr>
          <w:rFonts w:hint="eastAsia" w:ascii="仿宋" w:hAnsi="仿宋" w:eastAsia="仿宋" w:cs="仿宋"/>
          <w:spacing w:val="6"/>
          <w:sz w:val="28"/>
          <w:szCs w:val="28"/>
        </w:rPr>
        <w:t>查询信息包含：</w:t>
      </w:r>
    </w:p>
    <w:p>
      <w:pPr>
        <w:widowControl/>
        <w:adjustRightInd w:val="0"/>
        <w:snapToGrid w:val="0"/>
        <w:spacing w:line="440" w:lineRule="exact"/>
        <w:ind w:firstLine="1641" w:firstLineChars="562"/>
        <w:rPr>
          <w:rFonts w:ascii="仿宋" w:hAnsi="仿宋" w:eastAsia="仿宋" w:cs="仿宋"/>
          <w:spacing w:val="6"/>
          <w:sz w:val="28"/>
          <w:szCs w:val="28"/>
        </w:rPr>
      </w:pPr>
      <w:r>
        <w:rPr>
          <w:rFonts w:hint="eastAsia" w:ascii="仿宋" w:hAnsi="仿宋" w:eastAsia="仿宋" w:cs="仿宋"/>
          <w:spacing w:val="6"/>
          <w:sz w:val="28"/>
          <w:szCs w:val="28"/>
        </w:rPr>
        <w:t>1）被列入失信被执行人</w:t>
      </w:r>
    </w:p>
    <w:p>
      <w:pPr>
        <w:widowControl/>
        <w:adjustRightInd w:val="0"/>
        <w:snapToGrid w:val="0"/>
        <w:spacing w:line="440" w:lineRule="exact"/>
        <w:ind w:firstLine="1641" w:firstLineChars="562"/>
        <w:rPr>
          <w:rFonts w:ascii="仿宋" w:hAnsi="仿宋" w:eastAsia="仿宋" w:cs="仿宋"/>
          <w:spacing w:val="6"/>
          <w:sz w:val="28"/>
          <w:szCs w:val="28"/>
        </w:rPr>
      </w:pPr>
      <w:r>
        <w:rPr>
          <w:rFonts w:hint="eastAsia" w:ascii="仿宋" w:hAnsi="仿宋" w:eastAsia="仿宋" w:cs="仿宋"/>
          <w:spacing w:val="6"/>
          <w:sz w:val="28"/>
          <w:szCs w:val="28"/>
        </w:rPr>
        <w:t>2）税收违法黑名单的制造商、代理商</w:t>
      </w:r>
    </w:p>
    <w:p>
      <w:pPr>
        <w:widowControl/>
        <w:adjustRightInd w:val="0"/>
        <w:snapToGrid w:val="0"/>
        <w:spacing w:line="440" w:lineRule="exact"/>
        <w:ind w:firstLine="1641" w:firstLineChars="562"/>
        <w:rPr>
          <w:rFonts w:ascii="仿宋" w:hAnsi="仿宋" w:eastAsia="仿宋" w:cs="仿宋"/>
          <w:spacing w:val="6"/>
          <w:sz w:val="28"/>
          <w:szCs w:val="28"/>
        </w:rPr>
      </w:pPr>
      <w:r>
        <w:rPr>
          <w:rFonts w:hint="eastAsia" w:ascii="仿宋" w:hAnsi="仿宋" w:eastAsia="仿宋" w:cs="仿宋"/>
          <w:spacing w:val="6"/>
          <w:sz w:val="28"/>
          <w:szCs w:val="28"/>
        </w:rPr>
        <w:t>3）列入政府采购严重违法失信行为记录名单</w:t>
      </w:r>
    </w:p>
    <w:p>
      <w:pPr>
        <w:tabs>
          <w:tab w:val="left" w:pos="567"/>
          <w:tab w:val="left" w:pos="2880"/>
        </w:tabs>
        <w:spacing w:line="460" w:lineRule="atLeast"/>
        <w:rPr>
          <w:rFonts w:ascii="仿宋" w:hAnsi="仿宋" w:eastAsia="仿宋" w:cs="仿宋"/>
          <w:spacing w:val="6"/>
          <w:sz w:val="28"/>
          <w:szCs w:val="28"/>
        </w:rPr>
      </w:pPr>
      <w:r>
        <w:rPr>
          <w:rFonts w:hint="eastAsia" w:ascii="仿宋" w:hAnsi="仿宋" w:eastAsia="仿宋" w:cs="仿宋"/>
          <w:spacing w:val="6"/>
          <w:sz w:val="28"/>
          <w:szCs w:val="28"/>
        </w:rPr>
        <w:t>注：网站搜索页输入制造商、代理商名称，查询相关信息，提供网页打印件，打印件需显示打印日期。</w:t>
      </w: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p>
      <w:pPr>
        <w:pStyle w:val="27"/>
        <w:spacing w:line="720" w:lineRule="auto"/>
        <w:ind w:firstLine="361"/>
        <w:jc w:val="center"/>
        <w:rPr>
          <w:rFonts w:ascii="仿宋" w:hAnsi="仿宋" w:eastAsia="仿宋" w:cs="仿宋"/>
          <w:spacing w:val="6"/>
          <w:kern w:val="0"/>
          <w:sz w:val="28"/>
          <w:szCs w:val="28"/>
          <w:lang w:val="en-US"/>
        </w:rPr>
      </w:pPr>
      <w:r>
        <w:rPr>
          <w:rFonts w:hint="eastAsia" w:ascii="仿宋" w:hAnsi="仿宋" w:eastAsia="仿宋" w:cs="仿宋"/>
          <w:b/>
          <w:kern w:val="0"/>
          <w:sz w:val="36"/>
          <w:szCs w:val="36"/>
        </w:rPr>
        <w:t>（附件十</w:t>
      </w:r>
      <w:r>
        <w:rPr>
          <w:rFonts w:hint="eastAsia" w:ascii="仿宋" w:hAnsi="仿宋" w:eastAsia="仿宋" w:cs="仿宋"/>
          <w:b/>
          <w:kern w:val="0"/>
          <w:sz w:val="36"/>
          <w:szCs w:val="36"/>
          <w:lang w:val="en-US"/>
        </w:rPr>
        <w:t>三</w:t>
      </w:r>
      <w:r>
        <w:rPr>
          <w:rFonts w:hint="eastAsia" w:ascii="仿宋" w:hAnsi="仿宋" w:eastAsia="仿宋" w:cs="仿宋"/>
          <w:b/>
          <w:kern w:val="0"/>
          <w:sz w:val="36"/>
          <w:szCs w:val="36"/>
        </w:rPr>
        <w:t>）其他证明材料</w:t>
      </w:r>
    </w:p>
    <w:p>
      <w:pPr>
        <w:pStyle w:val="27"/>
        <w:spacing w:line="720" w:lineRule="auto"/>
        <w:ind w:firstLine="292"/>
        <w:rPr>
          <w:rFonts w:ascii="仿宋" w:hAnsi="仿宋" w:eastAsia="仿宋" w:cs="仿宋"/>
          <w:spacing w:val="6"/>
          <w:kern w:val="0"/>
          <w:sz w:val="28"/>
          <w:szCs w:val="28"/>
        </w:rPr>
      </w:pPr>
      <w:r>
        <w:rPr>
          <w:rFonts w:hint="eastAsia" w:ascii="仿宋" w:hAnsi="仿宋" w:eastAsia="仿宋" w:cs="仿宋"/>
          <w:spacing w:val="6"/>
          <w:kern w:val="0"/>
          <w:sz w:val="28"/>
          <w:szCs w:val="28"/>
          <w:lang w:val="en-US"/>
        </w:rPr>
        <w:t>投标人认为需要提交的其他证明材料</w:t>
      </w:r>
    </w:p>
    <w:p>
      <w:pPr>
        <w:pStyle w:val="27"/>
        <w:spacing w:line="720" w:lineRule="auto"/>
        <w:ind w:firstLine="292"/>
        <w:rPr>
          <w:rFonts w:ascii="仿宋" w:hAnsi="仿宋" w:eastAsia="仿宋" w:cs="仿宋"/>
          <w:spacing w:val="6"/>
          <w:kern w:val="0"/>
          <w:sz w:val="28"/>
          <w:szCs w:val="28"/>
        </w:rPr>
      </w:pPr>
    </w:p>
    <w:p>
      <w:pPr>
        <w:pStyle w:val="27"/>
        <w:spacing w:line="720" w:lineRule="auto"/>
        <w:ind w:firstLine="292"/>
        <w:rPr>
          <w:rFonts w:ascii="仿宋" w:hAnsi="仿宋" w:eastAsia="仿宋" w:cs="仿宋"/>
          <w:spacing w:val="6"/>
          <w:kern w:val="0"/>
          <w:sz w:val="28"/>
          <w:szCs w:val="28"/>
        </w:rPr>
      </w:pPr>
    </w:p>
    <w:p>
      <w:pPr>
        <w:pStyle w:val="27"/>
        <w:ind w:firstLine="292"/>
        <w:rPr>
          <w:rFonts w:ascii="仿宋" w:hAnsi="仿宋" w:eastAsia="仿宋" w:cs="仿宋"/>
          <w:spacing w:val="6"/>
          <w:kern w:val="0"/>
          <w:sz w:val="28"/>
          <w:szCs w:val="28"/>
        </w:rPr>
      </w:pPr>
    </w:p>
    <w:sectPr>
      <w:footerReference r:id="rId7" w:type="default"/>
      <w:pgSz w:w="11906" w:h="16838"/>
      <w:pgMar w:top="1440" w:right="1306" w:bottom="1440" w:left="13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Cambria">
    <w:altName w:val="DejaVu Math TeX Gyre"/>
    <w:panose1 w:val="02040503050406030204"/>
    <w:charset w:val="00"/>
    <w:family w:val="roman"/>
    <w:pitch w:val="default"/>
    <w:sig w:usb0="00000000" w:usb1="00000000"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Segoe UI">
    <w:panose1 w:val="020B0502040204020203"/>
    <w:charset w:val="00"/>
    <w:family w:val="auto"/>
    <w:pitch w:val="default"/>
    <w:sig w:usb0="E4002EFF" w:usb1="C000E47F" w:usb2="00000009" w:usb3="00000000" w:csb0="200001FF" w:csb1="00000000"/>
  </w:font>
  <w:font w:name="DejaVu Math TeX Gyre">
    <w:panose1 w:val="02000503000000000000"/>
    <w:charset w:val="00"/>
    <w:family w:val="auto"/>
    <w:pitch w:val="default"/>
    <w:sig w:usb0="A10000EF" w:usb1="4201F9EE" w:usb2="02000000" w:usb3="00000000" w:csb0="60000193" w:csb1="0DD4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rPr>
        <w:sz w:val="22"/>
      </w:rPr>
    </w:pP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rPr>
        <w:sz w:val="22"/>
      </w:rPr>
    </w:pPr>
    <w:r>
      <w:rPr>
        <w:sz w:val="2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20"/>
                    </w:pPr>
                    <w:r>
                      <w:fldChar w:fldCharType="begin"/>
                    </w:r>
                    <w:r>
                      <w:instrText xml:space="preserve"> PAGE  \* MERGEFORMAT </w:instrText>
                    </w:r>
                    <w:r>
                      <w:fldChar w:fldCharType="separate"/>
                    </w:r>
                    <w:r>
                      <w:t>3</w:t>
                    </w:r>
                    <w:r>
                      <w:fldChar w:fldCharType="end"/>
                    </w:r>
                  </w:p>
                </w:txbxContent>
              </v:textbox>
            </v:shape>
          </w:pict>
        </mc:Fallback>
      </mc:AlternateContent>
    </w:r>
  </w:p>
  <w:p>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2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rPr>
        <w:sz w:val="22"/>
      </w:rPr>
    </w:pPr>
    <w:r>
      <w:rPr>
        <w:sz w:val="2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pPr>
                      <w:pStyle w:val="20"/>
                    </w:pPr>
                    <w:r>
                      <w:fldChar w:fldCharType="begin"/>
                    </w:r>
                    <w:r>
                      <w:instrText xml:space="preserve"> PAGE  \* MERGEFORMAT </w:instrText>
                    </w:r>
                    <w:r>
                      <w:fldChar w:fldCharType="separate"/>
                    </w:r>
                    <w:r>
                      <w:t>1</w:t>
                    </w:r>
                    <w:r>
                      <w:fldChar w:fldCharType="end"/>
                    </w:r>
                  </w:p>
                </w:txbxContent>
              </v:textbox>
            </v:shape>
          </w:pict>
        </mc:Fallback>
      </mc:AlternateContent>
    </w:r>
  </w:p>
  <w:p>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6D664F"/>
    <w:multiLevelType w:val="singleLevel"/>
    <w:tmpl w:val="A16D664F"/>
    <w:lvl w:ilvl="0" w:tentative="0">
      <w:start w:val="4"/>
      <w:numFmt w:val="chineseCounting"/>
      <w:suff w:val="space"/>
      <w:lvlText w:val="第%1章"/>
      <w:lvlJc w:val="left"/>
      <w:rPr>
        <w:rFonts w:hint="eastAsia"/>
        <w:sz w:val="32"/>
        <w:szCs w:val="32"/>
      </w:rPr>
    </w:lvl>
  </w:abstractNum>
  <w:abstractNum w:abstractNumId="1">
    <w:nsid w:val="11977D60"/>
    <w:multiLevelType w:val="singleLevel"/>
    <w:tmpl w:val="11977D60"/>
    <w:lvl w:ilvl="0" w:tentative="0">
      <w:start w:val="4"/>
      <w:numFmt w:val="chineseCounting"/>
      <w:suff w:val="nothing"/>
      <w:lvlText w:val="%1、"/>
      <w:lvlJc w:val="left"/>
      <w:rPr>
        <w:rFonts w:hint="eastAsia"/>
      </w:rPr>
    </w:lvl>
  </w:abstractNum>
  <w:abstractNum w:abstractNumId="2">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3">
    <w:nsid w:val="3A684AD1"/>
    <w:multiLevelType w:val="singleLevel"/>
    <w:tmpl w:val="3A684AD1"/>
    <w:lvl w:ilvl="0" w:tentative="0">
      <w:start w:val="1"/>
      <w:numFmt w:val="chineseCounting"/>
      <w:suff w:val="nothing"/>
      <w:lvlText w:val="%1、"/>
      <w:lvlJc w:val="left"/>
      <w:rPr>
        <w:rFonts w:hint="eastAsia"/>
      </w:rPr>
    </w:lvl>
  </w:abstractNum>
  <w:abstractNum w:abstractNumId="4">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5">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3"/>
  </w:num>
  <w:num w:numId="2">
    <w:abstractNumId w:val="1"/>
  </w:num>
  <w:num w:numId="3">
    <w:abstractNumId w:val="0"/>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wODg2NTJiYTMyZGEyMTI3ZWZlNmZiMDNjZTNhOTEifQ=="/>
  </w:docVars>
  <w:rsids>
    <w:rsidRoot w:val="1CAB310D"/>
    <w:rsid w:val="00025DB7"/>
    <w:rsid w:val="00065F32"/>
    <w:rsid w:val="000B6C37"/>
    <w:rsid w:val="001173C3"/>
    <w:rsid w:val="001C4952"/>
    <w:rsid w:val="00233BF5"/>
    <w:rsid w:val="0042678D"/>
    <w:rsid w:val="00575E61"/>
    <w:rsid w:val="007219BA"/>
    <w:rsid w:val="00782C59"/>
    <w:rsid w:val="008A14EA"/>
    <w:rsid w:val="00B5664B"/>
    <w:rsid w:val="029702A0"/>
    <w:rsid w:val="03006095"/>
    <w:rsid w:val="03062D2F"/>
    <w:rsid w:val="04253689"/>
    <w:rsid w:val="04700DA8"/>
    <w:rsid w:val="079F3753"/>
    <w:rsid w:val="086E0680"/>
    <w:rsid w:val="08D13DE0"/>
    <w:rsid w:val="094644DA"/>
    <w:rsid w:val="09EB0ED1"/>
    <w:rsid w:val="0B6157BD"/>
    <w:rsid w:val="0BAB7A68"/>
    <w:rsid w:val="0BCF0AAA"/>
    <w:rsid w:val="0CCF4ADA"/>
    <w:rsid w:val="0D3E4C18"/>
    <w:rsid w:val="0E3E3CC5"/>
    <w:rsid w:val="0F133B0A"/>
    <w:rsid w:val="0F386966"/>
    <w:rsid w:val="0FE12851"/>
    <w:rsid w:val="0FF52AA9"/>
    <w:rsid w:val="0FFA71A6"/>
    <w:rsid w:val="100E1475"/>
    <w:rsid w:val="104650B3"/>
    <w:rsid w:val="107A7368"/>
    <w:rsid w:val="11286567"/>
    <w:rsid w:val="11F76665"/>
    <w:rsid w:val="12715D79"/>
    <w:rsid w:val="13051255"/>
    <w:rsid w:val="13433B2C"/>
    <w:rsid w:val="13497A2C"/>
    <w:rsid w:val="13702B73"/>
    <w:rsid w:val="137615AF"/>
    <w:rsid w:val="13A22600"/>
    <w:rsid w:val="13A46379"/>
    <w:rsid w:val="15035321"/>
    <w:rsid w:val="157F52EF"/>
    <w:rsid w:val="15967923"/>
    <w:rsid w:val="159B7C4F"/>
    <w:rsid w:val="16922E00"/>
    <w:rsid w:val="16E573D4"/>
    <w:rsid w:val="170A508C"/>
    <w:rsid w:val="17110FDD"/>
    <w:rsid w:val="18166E48"/>
    <w:rsid w:val="187C7817"/>
    <w:rsid w:val="18AE2667"/>
    <w:rsid w:val="18DA19FD"/>
    <w:rsid w:val="19722A75"/>
    <w:rsid w:val="1B882A24"/>
    <w:rsid w:val="1CAB310D"/>
    <w:rsid w:val="1D3A24C8"/>
    <w:rsid w:val="1DAB29F9"/>
    <w:rsid w:val="1EA92AA7"/>
    <w:rsid w:val="1F5C21FD"/>
    <w:rsid w:val="1FF51FD5"/>
    <w:rsid w:val="21627873"/>
    <w:rsid w:val="225673D8"/>
    <w:rsid w:val="227C4964"/>
    <w:rsid w:val="233160D9"/>
    <w:rsid w:val="24B93C4E"/>
    <w:rsid w:val="24E802CC"/>
    <w:rsid w:val="24E94533"/>
    <w:rsid w:val="259F7C0B"/>
    <w:rsid w:val="2632697A"/>
    <w:rsid w:val="265A320F"/>
    <w:rsid w:val="28C037FD"/>
    <w:rsid w:val="28F6107F"/>
    <w:rsid w:val="293D4E4D"/>
    <w:rsid w:val="296A57FE"/>
    <w:rsid w:val="2B8D100A"/>
    <w:rsid w:val="2BC666E3"/>
    <w:rsid w:val="2CDA5137"/>
    <w:rsid w:val="2CFC6DCE"/>
    <w:rsid w:val="2D5704A8"/>
    <w:rsid w:val="2DBB6ADD"/>
    <w:rsid w:val="2E940A2C"/>
    <w:rsid w:val="2EB6764B"/>
    <w:rsid w:val="2ECE6878"/>
    <w:rsid w:val="2F0B779C"/>
    <w:rsid w:val="2F6B3D97"/>
    <w:rsid w:val="319407B7"/>
    <w:rsid w:val="33A67A93"/>
    <w:rsid w:val="342235B6"/>
    <w:rsid w:val="343A09E9"/>
    <w:rsid w:val="34C319E9"/>
    <w:rsid w:val="350C1B78"/>
    <w:rsid w:val="356177EC"/>
    <w:rsid w:val="368E2A6D"/>
    <w:rsid w:val="378679C0"/>
    <w:rsid w:val="37B7401D"/>
    <w:rsid w:val="37F76B0F"/>
    <w:rsid w:val="387655AA"/>
    <w:rsid w:val="38A722E3"/>
    <w:rsid w:val="390C2146"/>
    <w:rsid w:val="396957EB"/>
    <w:rsid w:val="396C4508"/>
    <w:rsid w:val="398823B6"/>
    <w:rsid w:val="3B973ADE"/>
    <w:rsid w:val="3BB05953"/>
    <w:rsid w:val="3D7A6218"/>
    <w:rsid w:val="3DE25B6C"/>
    <w:rsid w:val="3F550BC5"/>
    <w:rsid w:val="400B3158"/>
    <w:rsid w:val="40AA0D16"/>
    <w:rsid w:val="415C18BC"/>
    <w:rsid w:val="41797BC7"/>
    <w:rsid w:val="435B6AA2"/>
    <w:rsid w:val="448E6105"/>
    <w:rsid w:val="44DA57EF"/>
    <w:rsid w:val="453E7B2C"/>
    <w:rsid w:val="45793E0E"/>
    <w:rsid w:val="46284D06"/>
    <w:rsid w:val="46A15628"/>
    <w:rsid w:val="49075836"/>
    <w:rsid w:val="49C30370"/>
    <w:rsid w:val="49CB1BAA"/>
    <w:rsid w:val="4BD73C41"/>
    <w:rsid w:val="4CD60A0C"/>
    <w:rsid w:val="4DD93336"/>
    <w:rsid w:val="4EBE1CDD"/>
    <w:rsid w:val="4F5A1A06"/>
    <w:rsid w:val="4FC11A85"/>
    <w:rsid w:val="50990BC9"/>
    <w:rsid w:val="52232583"/>
    <w:rsid w:val="553D536F"/>
    <w:rsid w:val="561974CD"/>
    <w:rsid w:val="56835CE6"/>
    <w:rsid w:val="58931AE5"/>
    <w:rsid w:val="590C1107"/>
    <w:rsid w:val="592D0BDC"/>
    <w:rsid w:val="5A6D3BE8"/>
    <w:rsid w:val="5B0B62AA"/>
    <w:rsid w:val="5C0A7EA4"/>
    <w:rsid w:val="5C6566D2"/>
    <w:rsid w:val="5CD56B70"/>
    <w:rsid w:val="5CFE60C6"/>
    <w:rsid w:val="5D6F2B20"/>
    <w:rsid w:val="5D8D73ED"/>
    <w:rsid w:val="5F2711D9"/>
    <w:rsid w:val="5F5523EE"/>
    <w:rsid w:val="5FF13CC0"/>
    <w:rsid w:val="5FF53085"/>
    <w:rsid w:val="604A42F4"/>
    <w:rsid w:val="60B30F76"/>
    <w:rsid w:val="61D513C0"/>
    <w:rsid w:val="61FA73F0"/>
    <w:rsid w:val="62EA2C49"/>
    <w:rsid w:val="63373B44"/>
    <w:rsid w:val="633D721D"/>
    <w:rsid w:val="64370ACF"/>
    <w:rsid w:val="64542A70"/>
    <w:rsid w:val="64621D4D"/>
    <w:rsid w:val="649966D5"/>
    <w:rsid w:val="64B4350F"/>
    <w:rsid w:val="653F5423"/>
    <w:rsid w:val="65653101"/>
    <w:rsid w:val="670B67D0"/>
    <w:rsid w:val="675F3C06"/>
    <w:rsid w:val="679D522A"/>
    <w:rsid w:val="67BC69EA"/>
    <w:rsid w:val="683426F6"/>
    <w:rsid w:val="69765236"/>
    <w:rsid w:val="6A0F4A23"/>
    <w:rsid w:val="6A641533"/>
    <w:rsid w:val="6AAE60D6"/>
    <w:rsid w:val="6B553928"/>
    <w:rsid w:val="6BB21A8F"/>
    <w:rsid w:val="6BDF51BD"/>
    <w:rsid w:val="6CEB7CE9"/>
    <w:rsid w:val="6D353E9A"/>
    <w:rsid w:val="6D8947E1"/>
    <w:rsid w:val="6E076DA5"/>
    <w:rsid w:val="6E434786"/>
    <w:rsid w:val="6E781A51"/>
    <w:rsid w:val="6EB032A9"/>
    <w:rsid w:val="71220DA9"/>
    <w:rsid w:val="71512A96"/>
    <w:rsid w:val="72DA6836"/>
    <w:rsid w:val="73011D1F"/>
    <w:rsid w:val="73534CF3"/>
    <w:rsid w:val="73E21288"/>
    <w:rsid w:val="744C5512"/>
    <w:rsid w:val="75BE41ED"/>
    <w:rsid w:val="75EF3075"/>
    <w:rsid w:val="76204912"/>
    <w:rsid w:val="783D485B"/>
    <w:rsid w:val="78ED18DB"/>
    <w:rsid w:val="791C5333"/>
    <w:rsid w:val="79A100AE"/>
    <w:rsid w:val="79A90D10"/>
    <w:rsid w:val="7A97500D"/>
    <w:rsid w:val="7B0A2D2B"/>
    <w:rsid w:val="7BA231A6"/>
    <w:rsid w:val="7C8200EE"/>
    <w:rsid w:val="7DA61702"/>
    <w:rsid w:val="7E5A62AB"/>
    <w:rsid w:val="7F520988"/>
    <w:rsid w:val="7F7D2A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1"/>
    <w:pPr>
      <w:spacing w:before="55"/>
      <w:ind w:left="940"/>
      <w:outlineLvl w:val="1"/>
    </w:pPr>
    <w:rPr>
      <w:b/>
      <w:bCs/>
      <w:sz w:val="32"/>
      <w:szCs w:val="32"/>
    </w:rPr>
  </w:style>
  <w:style w:type="paragraph" w:styleId="5">
    <w:name w:val="heading 3"/>
    <w:basedOn w:val="1"/>
    <w:next w:val="1"/>
    <w:qFormat/>
    <w:uiPriority w:val="1"/>
    <w:pPr>
      <w:ind w:left="1037" w:hanging="496"/>
      <w:outlineLvl w:val="2"/>
    </w:pPr>
    <w:rPr>
      <w:b/>
      <w:bCs/>
      <w:sz w:val="28"/>
      <w:szCs w:val="28"/>
    </w:rPr>
  </w:style>
  <w:style w:type="paragraph" w:styleId="6">
    <w:name w:val="heading 4"/>
    <w:basedOn w:val="1"/>
    <w:next w:val="1"/>
    <w:qFormat/>
    <w:uiPriority w:val="1"/>
    <w:pPr>
      <w:ind w:left="2065"/>
      <w:outlineLvl w:val="3"/>
    </w:pPr>
    <w:rPr>
      <w:rFonts w:ascii="仿宋" w:hAnsi="仿宋" w:eastAsia="仿宋" w:cs="仿宋"/>
      <w:b/>
      <w:bCs/>
      <w:sz w:val="24"/>
      <w:szCs w:val="24"/>
    </w:rPr>
  </w:style>
  <w:style w:type="paragraph" w:styleId="7">
    <w:name w:val="heading 5"/>
    <w:basedOn w:val="1"/>
    <w:next w:val="1"/>
    <w:qFormat/>
    <w:uiPriority w:val="1"/>
    <w:pPr>
      <w:ind w:left="1314"/>
      <w:outlineLvl w:val="4"/>
    </w:pPr>
    <w:rPr>
      <w:rFonts w:ascii="仿宋" w:hAnsi="仿宋" w:eastAsia="仿宋" w:cs="仿宋"/>
      <w:sz w:val="24"/>
      <w:szCs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adjustRightInd w:val="0"/>
      <w:ind w:firstLine="420"/>
      <w:textAlignment w:val="baseline"/>
    </w:pPr>
    <w:rPr>
      <w:sz w:val="34"/>
    </w:rPr>
  </w:style>
  <w:style w:type="paragraph" w:styleId="8">
    <w:name w:val="table of authorities"/>
    <w:basedOn w:val="1"/>
    <w:next w:val="1"/>
    <w:unhideWhenUsed/>
    <w:qFormat/>
    <w:uiPriority w:val="99"/>
    <w:pPr>
      <w:ind w:left="420" w:leftChars="200"/>
    </w:pPr>
  </w:style>
  <w:style w:type="paragraph" w:styleId="9">
    <w:name w:val="toa heading"/>
    <w:basedOn w:val="1"/>
    <w:next w:val="1"/>
    <w:qFormat/>
    <w:uiPriority w:val="0"/>
    <w:pPr>
      <w:spacing w:before="120"/>
    </w:pPr>
    <w:rPr>
      <w:rFonts w:ascii="Arial" w:hAnsi="Arial" w:cs="Arial"/>
      <w:sz w:val="24"/>
    </w:rPr>
  </w:style>
  <w:style w:type="paragraph" w:styleId="10">
    <w:name w:val="annotation text"/>
    <w:basedOn w:val="1"/>
    <w:qFormat/>
    <w:uiPriority w:val="0"/>
  </w:style>
  <w:style w:type="paragraph" w:styleId="11">
    <w:name w:val="index 6"/>
    <w:basedOn w:val="1"/>
    <w:next w:val="1"/>
    <w:qFormat/>
    <w:uiPriority w:val="99"/>
    <w:pPr>
      <w:ind w:left="2100"/>
    </w:pPr>
  </w:style>
  <w:style w:type="paragraph" w:styleId="12">
    <w:name w:val="Body Text"/>
    <w:basedOn w:val="1"/>
    <w:next w:val="1"/>
    <w:qFormat/>
    <w:uiPriority w:val="1"/>
    <w:rPr>
      <w:sz w:val="21"/>
      <w:szCs w:val="21"/>
    </w:rPr>
  </w:style>
  <w:style w:type="paragraph" w:styleId="13">
    <w:name w:val="Body Text Indent"/>
    <w:basedOn w:val="1"/>
    <w:next w:val="14"/>
    <w:qFormat/>
    <w:uiPriority w:val="0"/>
    <w:pPr>
      <w:spacing w:after="120"/>
      <w:ind w:left="420" w:leftChars="200"/>
    </w:pPr>
    <w:rPr>
      <w:sz w:val="20"/>
    </w:rPr>
  </w:style>
  <w:style w:type="paragraph" w:customStyle="1" w:styleId="14">
    <w:name w:val="Default"/>
    <w:basedOn w:val="15"/>
    <w:next w:val="16"/>
    <w:qFormat/>
    <w:uiPriority w:val="99"/>
    <w:pPr>
      <w:adjustRightInd w:val="0"/>
    </w:pPr>
    <w:rPr>
      <w:rFonts w:ascii="Arial" w:hAnsi="Arial" w:cs="Times New Roman"/>
      <w:color w:val="000000"/>
      <w:sz w:val="24"/>
      <w:szCs w:val="24"/>
      <w:lang w:val="en-US" w:bidi="ar-SA"/>
    </w:rPr>
  </w:style>
  <w:style w:type="paragraph" w:styleId="15">
    <w:name w:val="Title"/>
    <w:basedOn w:val="1"/>
    <w:next w:val="1"/>
    <w:link w:val="39"/>
    <w:qFormat/>
    <w:uiPriority w:val="0"/>
    <w:pPr>
      <w:spacing w:before="240" w:after="60"/>
      <w:jc w:val="center"/>
      <w:outlineLvl w:val="0"/>
    </w:pPr>
    <w:rPr>
      <w:rFonts w:ascii="Cambria" w:hAnsi="Cambria"/>
      <w:b/>
      <w:bCs/>
      <w:sz w:val="32"/>
      <w:szCs w:val="32"/>
    </w:rPr>
  </w:style>
  <w:style w:type="paragraph" w:styleId="16">
    <w:name w:val="index 7"/>
    <w:basedOn w:val="1"/>
    <w:next w:val="1"/>
    <w:qFormat/>
    <w:uiPriority w:val="0"/>
    <w:pPr>
      <w:ind w:left="2520"/>
    </w:pPr>
  </w:style>
  <w:style w:type="paragraph" w:styleId="17">
    <w:name w:val="toc 3"/>
    <w:basedOn w:val="1"/>
    <w:next w:val="1"/>
    <w:qFormat/>
    <w:uiPriority w:val="0"/>
    <w:pPr>
      <w:ind w:left="840" w:leftChars="400"/>
    </w:pPr>
  </w:style>
  <w:style w:type="paragraph" w:styleId="18">
    <w:name w:val="Plain Text"/>
    <w:basedOn w:val="1"/>
    <w:next w:val="1"/>
    <w:qFormat/>
    <w:uiPriority w:val="0"/>
    <w:rPr>
      <w:rFonts w:hAnsi="Courier New" w:eastAsiaTheme="minorEastAsia" w:cstheme="minorBidi"/>
    </w:rPr>
  </w:style>
  <w:style w:type="paragraph" w:styleId="19">
    <w:name w:val="Body Text Indent 2"/>
    <w:basedOn w:val="1"/>
    <w:qFormat/>
    <w:uiPriority w:val="0"/>
    <w:pPr>
      <w:spacing w:line="540" w:lineRule="exact"/>
      <w:ind w:firstLine="630"/>
    </w:pPr>
  </w:style>
  <w:style w:type="paragraph" w:styleId="20">
    <w:name w:val="footer"/>
    <w:basedOn w:val="1"/>
    <w:unhideWhenUsed/>
    <w:qFormat/>
    <w:uiPriority w:val="99"/>
    <w:pPr>
      <w:tabs>
        <w:tab w:val="center" w:pos="4153"/>
        <w:tab w:val="right" w:pos="8306"/>
      </w:tabs>
      <w:snapToGrid w:val="0"/>
    </w:pPr>
    <w:rPr>
      <w:sz w:val="18"/>
      <w:szCs w:val="18"/>
    </w:rPr>
  </w:style>
  <w:style w:type="paragraph" w:styleId="21">
    <w:name w:val="envelope return"/>
    <w:basedOn w:val="1"/>
    <w:qFormat/>
    <w:uiPriority w:val="0"/>
    <w:pPr>
      <w:snapToGrid w:val="0"/>
      <w:jc w:val="both"/>
    </w:pPr>
    <w:rPr>
      <w:rFonts w:ascii="Arial" w:hAnsi="Arial" w:cs="Times New Roman"/>
      <w:kern w:val="2"/>
      <w:sz w:val="21"/>
      <w:szCs w:val="24"/>
      <w:lang w:val="en-US" w:bidi="ar-SA"/>
    </w:rPr>
  </w:style>
  <w:style w:type="paragraph" w:styleId="2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23">
    <w:name w:val="toc 1"/>
    <w:basedOn w:val="1"/>
    <w:next w:val="1"/>
    <w:unhideWhenUsed/>
    <w:qFormat/>
    <w:uiPriority w:val="39"/>
  </w:style>
  <w:style w:type="paragraph" w:styleId="24">
    <w:name w:val="footnote text"/>
    <w:basedOn w:val="1"/>
    <w:next w:val="1"/>
    <w:qFormat/>
    <w:uiPriority w:val="0"/>
    <w:rPr>
      <w:sz w:val="24"/>
      <w:szCs w:val="24"/>
    </w:rPr>
  </w:style>
  <w:style w:type="paragraph" w:styleId="25">
    <w:name w:val="toc 2"/>
    <w:basedOn w:val="1"/>
    <w:next w:val="1"/>
    <w:unhideWhenUsed/>
    <w:qFormat/>
    <w:uiPriority w:val="39"/>
    <w:pPr>
      <w:ind w:left="420" w:leftChars="200"/>
    </w:pPr>
  </w:style>
  <w:style w:type="paragraph" w:styleId="26">
    <w:name w:val="Normal (Web)"/>
    <w:basedOn w:val="1"/>
    <w:qFormat/>
    <w:uiPriority w:val="0"/>
    <w:rPr>
      <w:rFonts w:ascii="Times New Roman" w:hAnsi="Times New Roman"/>
      <w:sz w:val="24"/>
      <w:szCs w:val="24"/>
    </w:rPr>
  </w:style>
  <w:style w:type="paragraph" w:styleId="27">
    <w:name w:val="Body Text First Indent"/>
    <w:basedOn w:val="12"/>
    <w:qFormat/>
    <w:uiPriority w:val="99"/>
    <w:pPr>
      <w:spacing w:after="120"/>
      <w:ind w:firstLine="420" w:firstLineChars="100"/>
    </w:pPr>
    <w:rPr>
      <w:rFonts w:ascii="Arial" w:hAnsi="Arial"/>
      <w:kern w:val="2"/>
    </w:rPr>
  </w:style>
  <w:style w:type="paragraph" w:styleId="28">
    <w:name w:val="Body Text First Indent 2"/>
    <w:basedOn w:val="13"/>
    <w:next w:val="1"/>
    <w:qFormat/>
    <w:uiPriority w:val="0"/>
    <w:pPr>
      <w:overflowPunct w:val="0"/>
      <w:adjustRightInd w:val="0"/>
      <w:spacing w:line="500" w:lineRule="exact"/>
      <w:ind w:firstLine="420" w:firstLineChars="200"/>
      <w:textAlignment w:val="baseline"/>
    </w:pPr>
    <w:rPr>
      <w:rFonts w:ascii="Times New Roman" w:hAnsi="Times New Roman" w:eastAsia="仿宋_GB2312" w:cs="Times New Roman"/>
      <w:kern w:val="28"/>
      <w:sz w:val="28"/>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page number"/>
    <w:basedOn w:val="31"/>
    <w:qFormat/>
    <w:uiPriority w:val="99"/>
    <w:rPr>
      <w:rFonts w:cs="Times New Roman"/>
    </w:rPr>
  </w:style>
  <w:style w:type="character" w:styleId="33">
    <w:name w:val="Hyperlink"/>
    <w:basedOn w:val="31"/>
    <w:unhideWhenUsed/>
    <w:qFormat/>
    <w:uiPriority w:val="99"/>
    <w:rPr>
      <w:color w:val="0000FF"/>
      <w:u w:val="single"/>
    </w:rPr>
  </w:style>
  <w:style w:type="paragraph" w:customStyle="1" w:styleId="34">
    <w:name w:val="明显引用1"/>
    <w:basedOn w:val="1"/>
    <w:next w:val="1"/>
    <w:qFormat/>
    <w:uiPriority w:val="0"/>
    <w:pPr>
      <w:wordWrap w:val="0"/>
      <w:spacing w:before="360" w:after="360"/>
      <w:ind w:left="950" w:right="950"/>
      <w:jc w:val="center"/>
    </w:pPr>
    <w:rPr>
      <w:rFonts w:ascii="Times New Roman" w:hAnsi="Times New Roman" w:cs="Times New Roman"/>
      <w:i/>
      <w:sz w:val="21"/>
    </w:rPr>
  </w:style>
  <w:style w:type="paragraph" w:customStyle="1" w:styleId="35">
    <w:name w:val="表格文字"/>
    <w:basedOn w:val="1"/>
    <w:qFormat/>
    <w:uiPriority w:val="0"/>
    <w:pPr>
      <w:spacing w:before="25" w:after="25"/>
    </w:pPr>
    <w:rPr>
      <w:bCs/>
      <w:spacing w:val="10"/>
      <w:sz w:val="24"/>
      <w:szCs w:val="20"/>
    </w:rPr>
  </w:style>
  <w:style w:type="paragraph" w:customStyle="1" w:styleId="36">
    <w:name w:val="_Style 1"/>
    <w:basedOn w:val="1"/>
    <w:qFormat/>
    <w:uiPriority w:val="99"/>
    <w:pPr>
      <w:ind w:firstLine="420" w:firstLineChars="200"/>
      <w:jc w:val="both"/>
    </w:pPr>
    <w:rPr>
      <w:rFonts w:ascii="Calibri" w:hAnsi="Calibri" w:cs="Arial"/>
      <w:kern w:val="2"/>
      <w:sz w:val="21"/>
    </w:rPr>
  </w:style>
  <w:style w:type="paragraph" w:styleId="37">
    <w:name w:val="List Paragraph"/>
    <w:basedOn w:val="1"/>
    <w:qFormat/>
    <w:uiPriority w:val="34"/>
    <w:pPr>
      <w:ind w:firstLine="420" w:firstLineChars="200"/>
    </w:pPr>
  </w:style>
  <w:style w:type="paragraph" w:customStyle="1" w:styleId="38">
    <w:name w:val="正文_29_3_4"/>
    <w:qFormat/>
    <w:uiPriority w:val="0"/>
    <w:pPr>
      <w:widowControl w:val="0"/>
      <w:jc w:val="both"/>
    </w:pPr>
    <w:rPr>
      <w:rFonts w:ascii="Calibri" w:hAnsi="Calibri" w:eastAsia="宋体" w:cs="Times New Roman"/>
      <w:kern w:val="2"/>
      <w:sz w:val="21"/>
      <w:szCs w:val="24"/>
      <w:lang w:val="en-US" w:eastAsia="zh-CN" w:bidi="ar-SA"/>
    </w:rPr>
  </w:style>
  <w:style w:type="character" w:customStyle="1" w:styleId="39">
    <w:name w:val="标题 字符"/>
    <w:basedOn w:val="31"/>
    <w:link w:val="15"/>
    <w:qFormat/>
    <w:uiPriority w:val="0"/>
    <w:rPr>
      <w:rFonts w:ascii="Cambria" w:hAnsi="Cambria"/>
      <w:b/>
      <w:bCs/>
      <w:sz w:val="32"/>
      <w:szCs w:val="32"/>
    </w:rPr>
  </w:style>
  <w:style w:type="paragraph" w:customStyle="1" w:styleId="40">
    <w:name w:val="样式 宋体 五号 行距: 单倍行距"/>
    <w:basedOn w:val="1"/>
    <w:qFormat/>
    <w:uiPriority w:val="0"/>
    <w:pPr>
      <w:adjustRightInd w:val="0"/>
      <w:textAlignment w:val="baseline"/>
    </w:pPr>
  </w:style>
  <w:style w:type="paragraph" w:customStyle="1" w:styleId="41">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2">
    <w:name w:val="样式1"/>
    <w:basedOn w:val="1"/>
    <w:qFormat/>
    <w:uiPriority w:val="0"/>
    <w:pPr>
      <w:tabs>
        <w:tab w:val="left" w:pos="480"/>
      </w:tabs>
      <w:adjustRightInd w:val="0"/>
      <w:ind w:left="480" w:hanging="480"/>
      <w:textAlignment w:val="baseline"/>
    </w:pPr>
    <w:rPr>
      <w:szCs w:val="21"/>
    </w:rPr>
  </w:style>
  <w:style w:type="paragraph" w:customStyle="1" w:styleId="43">
    <w:name w:val="Default Text"/>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customStyle="1" w:styleId="44">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45">
    <w:name w:val="列出段落1"/>
    <w:basedOn w:val="1"/>
    <w:qFormat/>
    <w:uiPriority w:val="99"/>
    <w:pPr>
      <w:ind w:firstLine="420" w:firstLineChars="200"/>
      <w:jc w:val="both"/>
    </w:pPr>
    <w:rPr>
      <w:rFonts w:ascii="Calibri" w:hAnsi="Calibri" w:cs="Arial"/>
      <w:kern w:val="2"/>
      <w:sz w:val="21"/>
    </w:rPr>
  </w:style>
  <w:style w:type="paragraph" w:customStyle="1" w:styleId="46">
    <w:name w:val="Body text|1"/>
    <w:basedOn w:val="1"/>
    <w:qFormat/>
    <w:uiPriority w:val="0"/>
    <w:pPr>
      <w:spacing w:after="180" w:line="259" w:lineRule="auto"/>
      <w:ind w:firstLine="400"/>
    </w:pPr>
    <w:rPr>
      <w:sz w:val="17"/>
      <w:szCs w:val="17"/>
      <w:lang w:val="zh-TW" w:eastAsia="zh-TW" w:bidi="zh-TW"/>
    </w:rPr>
  </w:style>
  <w:style w:type="paragraph" w:customStyle="1" w:styleId="47">
    <w:name w:val="Heading #3|1"/>
    <w:basedOn w:val="1"/>
    <w:qFormat/>
    <w:uiPriority w:val="0"/>
    <w:pPr>
      <w:spacing w:after="180" w:line="220" w:lineRule="exact"/>
      <w:outlineLvl w:val="2"/>
    </w:pPr>
    <w:rPr>
      <w:b/>
      <w:bCs/>
      <w:sz w:val="17"/>
      <w:szCs w:val="17"/>
      <w:lang w:val="zh-TW" w:eastAsia="zh-TW" w:bidi="zh-TW"/>
    </w:rPr>
  </w:style>
  <w:style w:type="paragraph" w:customStyle="1" w:styleId="48">
    <w:name w:val="Table caption|1"/>
    <w:basedOn w:val="1"/>
    <w:qFormat/>
    <w:uiPriority w:val="0"/>
    <w:rPr>
      <w:sz w:val="20"/>
      <w:szCs w:val="20"/>
      <w:lang w:val="zh-TW" w:eastAsia="zh-TW" w:bidi="zh-TW"/>
    </w:rPr>
  </w:style>
  <w:style w:type="paragraph" w:customStyle="1" w:styleId="49">
    <w:name w:val="Other|1"/>
    <w:basedOn w:val="1"/>
    <w:qFormat/>
    <w:uiPriority w:val="0"/>
    <w:rPr>
      <w:sz w:val="20"/>
      <w:szCs w:val="20"/>
      <w:lang w:val="zh-TW" w:eastAsia="zh-TW" w:bidi="zh-TW"/>
    </w:rPr>
  </w:style>
  <w:style w:type="paragraph" w:customStyle="1" w:styleId="50">
    <w:name w:val="Body text|2"/>
    <w:basedOn w:val="1"/>
    <w:qFormat/>
    <w:uiPriority w:val="0"/>
    <w:pPr>
      <w:spacing w:after="260"/>
    </w:pPr>
    <w:rPr>
      <w:sz w:val="20"/>
      <w:szCs w:val="20"/>
      <w:lang w:val="zh-TW" w:eastAsia="zh-TW" w:bidi="zh-TW"/>
    </w:rPr>
  </w:style>
  <w:style w:type="table" w:customStyle="1" w:styleId="51">
    <w:name w:val="Table Normal"/>
    <w:semiHidden/>
    <w:unhideWhenUsed/>
    <w:qFormat/>
    <w:uiPriority w:val="0"/>
    <w:tblPr>
      <w:tblCellMar>
        <w:top w:w="0" w:type="dxa"/>
        <w:left w:w="0" w:type="dxa"/>
        <w:bottom w:w="0" w:type="dxa"/>
        <w:right w:w="0" w:type="dxa"/>
      </w:tblCellMar>
    </w:tblPr>
  </w:style>
  <w:style w:type="paragraph" w:customStyle="1" w:styleId="52">
    <w:name w:val="Header or footer|2"/>
    <w:basedOn w:val="1"/>
    <w:qFormat/>
    <w:uiPriority w:val="0"/>
    <w:rPr>
      <w:sz w:val="20"/>
      <w:szCs w:val="20"/>
      <w:lang w:val="zh-TW" w:eastAsia="zh-TW" w:bidi="zh-TW"/>
    </w:rPr>
  </w:style>
  <w:style w:type="paragraph" w:customStyle="1" w:styleId="53">
    <w:name w:val="Heading #1|1"/>
    <w:basedOn w:val="1"/>
    <w:qFormat/>
    <w:uiPriority w:val="0"/>
    <w:pPr>
      <w:spacing w:before="1260" w:after="160"/>
      <w:jc w:val="center"/>
      <w:outlineLvl w:val="0"/>
    </w:pPr>
    <w:rPr>
      <w:sz w:val="26"/>
      <w:szCs w:val="26"/>
      <w:lang w:val="zh-TW" w:eastAsia="zh-TW" w:bidi="zh-TW"/>
    </w:rPr>
  </w:style>
  <w:style w:type="paragraph" w:customStyle="1" w:styleId="54">
    <w:name w:val="Heading #2|1"/>
    <w:basedOn w:val="1"/>
    <w:qFormat/>
    <w:uiPriority w:val="0"/>
    <w:pPr>
      <w:spacing w:after="200"/>
      <w:ind w:firstLine="420"/>
      <w:outlineLvl w:val="1"/>
    </w:pPr>
    <w:rPr>
      <w:sz w:val="30"/>
      <w:szCs w:val="30"/>
      <w:lang w:val="zh-TW" w:eastAsia="zh-TW" w:bidi="zh-TW"/>
    </w:rPr>
  </w:style>
  <w:style w:type="paragraph" w:customStyle="1" w:styleId="55">
    <w:name w:val="Header or footer|1"/>
    <w:basedOn w:val="1"/>
    <w:qFormat/>
    <w:uiPriority w:val="0"/>
    <w:rPr>
      <w:sz w:val="26"/>
      <w:szCs w:val="26"/>
      <w:lang w:val="zh-TW" w:eastAsia="zh-TW" w:bidi="zh-TW"/>
    </w:rPr>
  </w:style>
  <w:style w:type="paragraph" w:customStyle="1" w:styleId="56">
    <w:name w:val="Body text|3"/>
    <w:basedOn w:val="1"/>
    <w:qFormat/>
    <w:uiPriority w:val="0"/>
    <w:pPr>
      <w:spacing w:after="320"/>
      <w:ind w:firstLine="460"/>
    </w:pPr>
    <w:rPr>
      <w:sz w:val="26"/>
      <w:szCs w:val="26"/>
      <w:lang w:val="zh-TW" w:eastAsia="zh-TW" w:bidi="zh-TW"/>
    </w:rPr>
  </w:style>
  <w:style w:type="paragraph" w:customStyle="1" w:styleId="57">
    <w:name w:val="Other|2"/>
    <w:basedOn w:val="1"/>
    <w:qFormat/>
    <w:uiPriority w:val="0"/>
    <w:rPr>
      <w:sz w:val="26"/>
      <w:szCs w:val="26"/>
      <w:lang w:val="zh-TW" w:eastAsia="zh-TW" w:bidi="zh-TW"/>
    </w:rPr>
  </w:style>
  <w:style w:type="paragraph" w:customStyle="1" w:styleId="58">
    <w:name w:val="样式 样式 行距: 1.5 倍行距 + 首行缩进:  2 字符"/>
    <w:basedOn w:val="1"/>
    <w:qFormat/>
    <w:uiPriority w:val="0"/>
    <w:pPr>
      <w:ind w:firstLine="422"/>
    </w:pPr>
    <w:rPr>
      <w:rFonts w:cs="宋体"/>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33783</Words>
  <Characters>36649</Characters>
  <Lines>358</Lines>
  <Paragraphs>100</Paragraphs>
  <TotalTime>21</TotalTime>
  <ScaleCrop>false</ScaleCrop>
  <LinksUpToDate>false</LinksUpToDate>
  <CharactersWithSpaces>39828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2022-05-11T07:55:00Z</dcterms:created>
  <dc:creator>addiction</dc:creator>
  <cp:lastModifiedBy>阿尼玛 </cp:lastModifiedBy>
  <cp:lastPrinted>2023-04-14T10:28:00Z</cp:lastPrinted>
  <dcterms:modified xsi:type="dcterms:W3CDTF">2023-11-02T04:57:19Z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B62015FCA2E54872AD9914F8AD2C982F_13</vt:lpwstr>
  </property>
</Properties>
</file>