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right="-108" w:firstLine="0" w:firstLineChars="0"/>
        <w:jc w:val="center"/>
        <w:rPr>
          <w:rFonts w:ascii="黑体" w:hAnsi="宋体" w:eastAsia="黑体"/>
          <w:b/>
          <w:color w:val="auto"/>
          <w:spacing w:val="40"/>
          <w:sz w:val="52"/>
          <w:szCs w:val="52"/>
        </w:rPr>
      </w:pPr>
      <w:r>
        <w:rPr>
          <w:rFonts w:hint="eastAsia" w:ascii="黑体" w:hAnsi="宋体" w:eastAsia="黑体"/>
          <w:b/>
          <w:color w:val="auto"/>
          <w:spacing w:val="40"/>
          <w:sz w:val="52"/>
          <w:szCs w:val="52"/>
        </w:rPr>
        <w:t>大源中学空气源热泵热水系统设备</w:t>
      </w:r>
    </w:p>
    <w:p>
      <w:pPr>
        <w:spacing w:before="312" w:beforeLines="100" w:line="240" w:lineRule="atLeast"/>
        <w:ind w:right="-108" w:firstLine="0" w:firstLineChars="0"/>
        <w:jc w:val="center"/>
        <w:rPr>
          <w:rFonts w:hint="eastAsia" w:ascii="黑体" w:hAnsi="宋体" w:eastAsia="黑体"/>
          <w:b/>
          <w:color w:val="auto"/>
          <w:spacing w:val="40"/>
          <w:sz w:val="52"/>
          <w:szCs w:val="52"/>
        </w:rPr>
      </w:pPr>
      <w:r>
        <w:rPr>
          <w:rFonts w:hint="eastAsia" w:ascii="黑体" w:hAnsi="宋体" w:eastAsia="黑体"/>
          <w:b/>
          <w:color w:val="auto"/>
          <w:spacing w:val="40"/>
          <w:sz w:val="52"/>
          <w:szCs w:val="52"/>
        </w:rPr>
        <w:t>采购项目</w:t>
      </w:r>
    </w:p>
    <w:p>
      <w:pPr>
        <w:spacing w:before="312" w:beforeLines="100" w:line="240" w:lineRule="atLeast"/>
        <w:ind w:firstLine="0" w:firstLineChars="0"/>
        <w:jc w:val="center"/>
        <w:rPr>
          <w:rFonts w:hint="eastAsia" w:ascii="宋体" w:hAnsi="宋体"/>
          <w:color w:val="auto"/>
          <w:sz w:val="36"/>
          <w:szCs w:val="36"/>
        </w:rPr>
      </w:pPr>
      <w:r>
        <w:rPr>
          <w:rFonts w:hint="eastAsia" w:ascii="宋体" w:hAnsi="宋体"/>
          <w:color w:val="auto"/>
          <w:sz w:val="36"/>
          <w:szCs w:val="36"/>
        </w:rPr>
        <w:t>项目编号：</w:t>
      </w:r>
      <w:r>
        <w:rPr>
          <w:rFonts w:ascii="宋体" w:hAnsi="宋体"/>
          <w:color w:val="auto"/>
          <w:sz w:val="36"/>
          <w:szCs w:val="36"/>
        </w:rPr>
        <w:t>HCBY2024-003</w:t>
      </w:r>
    </w:p>
    <w:p>
      <w:pPr>
        <w:pStyle w:val="14"/>
        <w:ind w:left="0" w:leftChars="0" w:firstLine="0" w:firstLineChars="0"/>
        <w:jc w:val="center"/>
        <w:rPr>
          <w:rFonts w:hint="eastAsia" w:hAnsi="宋体"/>
          <w:color w:val="auto"/>
          <w:sz w:val="36"/>
          <w:szCs w:val="36"/>
        </w:rPr>
      </w:pPr>
      <w:r>
        <w:rPr>
          <w:rFonts w:hint="eastAsia" w:hAnsi="宋体"/>
          <w:color w:val="auto"/>
          <w:sz w:val="36"/>
          <w:szCs w:val="36"/>
        </w:rPr>
        <w:t>（电子招投标）</w:t>
      </w:r>
    </w:p>
    <w:p>
      <w:pPr>
        <w:spacing w:line="360" w:lineRule="auto"/>
        <w:ind w:left="57" w:firstLine="0" w:firstLineChars="0"/>
        <w:jc w:val="center"/>
        <w:rPr>
          <w:rFonts w:ascii="宋体" w:hAnsi="宋体"/>
          <w:b/>
          <w:color w:val="auto"/>
          <w:spacing w:val="40"/>
          <w:sz w:val="72"/>
          <w:szCs w:val="72"/>
        </w:rPr>
      </w:pPr>
      <w:r>
        <w:rPr>
          <w:rFonts w:hint="eastAsia" w:ascii="宋体" w:hAnsi="宋体"/>
          <w:b/>
          <w:color w:val="auto"/>
          <w:spacing w:val="40"/>
          <w:sz w:val="72"/>
          <w:szCs w:val="72"/>
        </w:rPr>
        <w:t>公</w:t>
      </w:r>
    </w:p>
    <w:p>
      <w:pPr>
        <w:spacing w:line="360" w:lineRule="auto"/>
        <w:ind w:left="57" w:firstLine="0" w:firstLineChars="0"/>
        <w:jc w:val="center"/>
        <w:rPr>
          <w:rFonts w:hint="eastAsia" w:ascii="宋体" w:hAnsi="宋体"/>
          <w:b/>
          <w:color w:val="auto"/>
          <w:spacing w:val="40"/>
          <w:sz w:val="72"/>
          <w:szCs w:val="72"/>
        </w:rPr>
      </w:pPr>
      <w:r>
        <w:rPr>
          <w:rFonts w:hint="eastAsia" w:ascii="宋体" w:hAnsi="宋体"/>
          <w:b/>
          <w:color w:val="auto"/>
          <w:spacing w:val="40"/>
          <w:sz w:val="72"/>
          <w:szCs w:val="72"/>
        </w:rPr>
        <w:t>开</w:t>
      </w:r>
    </w:p>
    <w:p>
      <w:pPr>
        <w:spacing w:line="360" w:lineRule="auto"/>
        <w:ind w:left="57" w:firstLine="0" w:firstLineChars="0"/>
        <w:jc w:val="center"/>
        <w:rPr>
          <w:rFonts w:hint="eastAsia" w:ascii="宋体" w:hAnsi="宋体"/>
          <w:b/>
          <w:color w:val="auto"/>
          <w:spacing w:val="40"/>
          <w:sz w:val="72"/>
          <w:szCs w:val="72"/>
        </w:rPr>
      </w:pPr>
      <w:r>
        <w:rPr>
          <w:rFonts w:hint="eastAsia" w:ascii="宋体" w:hAnsi="宋体"/>
          <w:b/>
          <w:color w:val="auto"/>
          <w:spacing w:val="40"/>
          <w:sz w:val="72"/>
          <w:szCs w:val="72"/>
        </w:rPr>
        <w:t>招</w:t>
      </w:r>
    </w:p>
    <w:p>
      <w:pPr>
        <w:spacing w:line="360" w:lineRule="auto"/>
        <w:ind w:left="57" w:firstLine="0" w:firstLineChars="0"/>
        <w:jc w:val="center"/>
        <w:rPr>
          <w:rFonts w:hint="eastAsia" w:ascii="宋体" w:hAnsi="宋体"/>
          <w:b/>
          <w:color w:val="auto"/>
          <w:spacing w:val="40"/>
          <w:sz w:val="72"/>
          <w:szCs w:val="72"/>
        </w:rPr>
      </w:pPr>
      <w:r>
        <w:rPr>
          <w:rFonts w:hint="eastAsia" w:ascii="宋体" w:hAnsi="宋体"/>
          <w:b/>
          <w:color w:val="auto"/>
          <w:spacing w:val="40"/>
          <w:sz w:val="72"/>
          <w:szCs w:val="72"/>
        </w:rPr>
        <w:t>标</w:t>
      </w:r>
    </w:p>
    <w:p>
      <w:pPr>
        <w:spacing w:line="360" w:lineRule="auto"/>
        <w:ind w:left="57" w:firstLine="0" w:firstLineChars="0"/>
        <w:jc w:val="center"/>
        <w:rPr>
          <w:rFonts w:hint="eastAsia" w:ascii="宋体" w:hAnsi="宋体"/>
          <w:b/>
          <w:color w:val="auto"/>
          <w:spacing w:val="40"/>
          <w:sz w:val="72"/>
          <w:szCs w:val="72"/>
        </w:rPr>
      </w:pPr>
      <w:r>
        <w:rPr>
          <w:rFonts w:hint="eastAsia" w:ascii="宋体" w:hAnsi="宋体"/>
          <w:b/>
          <w:color w:val="auto"/>
          <w:spacing w:val="40"/>
          <w:sz w:val="72"/>
          <w:szCs w:val="72"/>
        </w:rPr>
        <w:t>文</w:t>
      </w:r>
    </w:p>
    <w:p>
      <w:pPr>
        <w:spacing w:line="360" w:lineRule="auto"/>
        <w:ind w:left="57" w:firstLine="0" w:firstLineChars="0"/>
        <w:jc w:val="center"/>
        <w:rPr>
          <w:rFonts w:hint="eastAsia" w:ascii="宋体" w:hAnsi="宋体"/>
          <w:b/>
          <w:color w:val="auto"/>
          <w:spacing w:val="40"/>
          <w:sz w:val="84"/>
          <w:szCs w:val="84"/>
        </w:rPr>
      </w:pPr>
      <w:r>
        <w:rPr>
          <w:rFonts w:hint="eastAsia" w:ascii="宋体" w:hAnsi="宋体"/>
          <w:b/>
          <w:color w:val="auto"/>
          <w:spacing w:val="40"/>
          <w:sz w:val="72"/>
          <w:szCs w:val="72"/>
        </w:rPr>
        <w:t>件</w:t>
      </w:r>
    </w:p>
    <w:p>
      <w:pPr>
        <w:spacing w:before="780" w:beforeLines="250" w:line="360" w:lineRule="auto"/>
        <w:ind w:right="533" w:firstLine="640"/>
        <w:jc w:val="center"/>
        <w:rPr>
          <w:rFonts w:hint="eastAsia" w:ascii="宋体" w:hAnsi="宋体"/>
          <w:color w:val="auto"/>
          <w:sz w:val="32"/>
          <w:szCs w:val="32"/>
        </w:rPr>
      </w:pPr>
      <w:r>
        <w:rPr>
          <w:rFonts w:hint="eastAsia" w:ascii="宋体" w:hAnsi="宋体"/>
          <w:color w:val="auto"/>
          <w:sz w:val="32"/>
          <w:szCs w:val="32"/>
        </w:rPr>
        <w:t>采购人：杭州市富阳区大源中学</w:t>
      </w:r>
    </w:p>
    <w:p>
      <w:pPr>
        <w:spacing w:line="360" w:lineRule="auto"/>
        <w:ind w:right="533" w:firstLine="640"/>
        <w:jc w:val="center"/>
        <w:rPr>
          <w:rFonts w:hint="eastAsia" w:ascii="宋体" w:hAnsi="宋体"/>
          <w:color w:val="auto"/>
          <w:sz w:val="32"/>
          <w:szCs w:val="32"/>
        </w:rPr>
      </w:pPr>
      <w:r>
        <w:rPr>
          <w:rFonts w:hint="eastAsia" w:ascii="宋体" w:hAnsi="宋体"/>
          <w:color w:val="auto"/>
          <w:sz w:val="32"/>
          <w:szCs w:val="32"/>
        </w:rPr>
        <w:t>采购代理机构：华诚博远工程咨询有限公司</w:t>
      </w:r>
    </w:p>
    <w:p>
      <w:pPr>
        <w:spacing w:line="360" w:lineRule="auto"/>
        <w:ind w:right="532" w:firstLine="640"/>
        <w:jc w:val="center"/>
        <w:rPr>
          <w:rFonts w:hAnsi="宋体"/>
          <w:b/>
          <w:color w:val="auto"/>
          <w:sz w:val="28"/>
          <w:szCs w:val="28"/>
        </w:rPr>
      </w:pPr>
      <w:r>
        <w:rPr>
          <w:rFonts w:hint="eastAsia" w:hAnsi="宋体"/>
          <w:color w:val="auto"/>
          <w:sz w:val="32"/>
          <w:szCs w:val="32"/>
        </w:rPr>
        <w:t>地址：杭州市富阳区富春街道钢圈厂路31号</w:t>
      </w:r>
    </w:p>
    <w:p>
      <w:pPr>
        <w:pStyle w:val="8"/>
        <w:spacing w:after="156" w:line="360" w:lineRule="auto"/>
        <w:ind w:firstLine="640"/>
        <w:jc w:val="center"/>
        <w:rPr>
          <w:rFonts w:hint="eastAsia" w:hAnsi="宋体"/>
          <w:color w:val="auto"/>
          <w:sz w:val="32"/>
          <w:szCs w:val="32"/>
        </w:rPr>
      </w:pPr>
    </w:p>
    <w:p>
      <w:pPr>
        <w:pStyle w:val="9"/>
        <w:ind w:left="6000" w:firstLine="640"/>
        <w:rPr>
          <w:color w:val="auto"/>
        </w:rPr>
      </w:pPr>
    </w:p>
    <w:p>
      <w:pPr>
        <w:pStyle w:val="8"/>
        <w:spacing w:after="156" w:line="360" w:lineRule="auto"/>
        <w:ind w:firstLine="883"/>
        <w:jc w:val="center"/>
        <w:rPr>
          <w:rFonts w:hAnsi="宋体"/>
          <w:b/>
          <w:color w:val="auto"/>
          <w:sz w:val="44"/>
          <w:szCs w:val="44"/>
        </w:rPr>
      </w:pPr>
      <w:r>
        <w:rPr>
          <w:rFonts w:hint="eastAsia" w:hAnsi="宋体"/>
          <w:b/>
          <w:color w:val="auto"/>
          <w:sz w:val="44"/>
          <w:szCs w:val="44"/>
        </w:rPr>
        <w:t>目    录</w:t>
      </w:r>
    </w:p>
    <w:p>
      <w:pPr>
        <w:pStyle w:val="8"/>
        <w:spacing w:after="156" w:line="360" w:lineRule="auto"/>
        <w:ind w:firstLine="640"/>
        <w:jc w:val="center"/>
        <w:rPr>
          <w:rFonts w:hAnsi="宋体"/>
          <w:color w:val="auto"/>
          <w:sz w:val="32"/>
          <w:szCs w:val="32"/>
        </w:rPr>
      </w:pPr>
    </w:p>
    <w:p>
      <w:pPr>
        <w:spacing w:before="156" w:line="480" w:lineRule="exact"/>
        <w:ind w:left="165" w:firstLine="600"/>
        <w:jc w:val="center"/>
        <w:rPr>
          <w:rFonts w:hint="eastAsia" w:ascii="仿宋" w:hAnsi="仿宋" w:cs="仿宋"/>
          <w:color w:val="auto"/>
          <w:sz w:val="30"/>
          <w:szCs w:val="30"/>
        </w:rPr>
      </w:pPr>
      <w:r>
        <w:rPr>
          <w:rFonts w:hint="eastAsia" w:ascii="仿宋" w:hAnsi="仿宋" w:cs="仿宋"/>
          <w:color w:val="auto"/>
          <w:sz w:val="30"/>
          <w:szCs w:val="30"/>
        </w:rPr>
        <w:t>第一章    招标公告 ………………………………………………3</w:t>
      </w:r>
    </w:p>
    <w:p>
      <w:pPr>
        <w:spacing w:before="156" w:line="480" w:lineRule="exact"/>
        <w:ind w:left="165" w:firstLine="600"/>
        <w:jc w:val="center"/>
        <w:rPr>
          <w:rFonts w:hint="eastAsia" w:ascii="仿宋" w:hAnsi="仿宋" w:cs="仿宋"/>
          <w:color w:val="auto"/>
          <w:sz w:val="30"/>
          <w:szCs w:val="30"/>
        </w:rPr>
      </w:pPr>
      <w:r>
        <w:rPr>
          <w:rFonts w:hint="eastAsia" w:ascii="仿宋" w:hAnsi="仿宋" w:cs="仿宋"/>
          <w:color w:val="auto"/>
          <w:sz w:val="30"/>
          <w:szCs w:val="30"/>
        </w:rPr>
        <w:t>第二章    投标人须知 ……………………………………………8</w:t>
      </w:r>
    </w:p>
    <w:p>
      <w:pPr>
        <w:spacing w:before="156" w:line="480" w:lineRule="exact"/>
        <w:ind w:left="165" w:firstLine="600"/>
        <w:jc w:val="center"/>
        <w:rPr>
          <w:rFonts w:ascii="仿宋" w:hAnsi="仿宋" w:cs="仿宋"/>
          <w:color w:val="auto"/>
          <w:sz w:val="30"/>
          <w:szCs w:val="30"/>
        </w:rPr>
      </w:pPr>
      <w:r>
        <w:rPr>
          <w:rFonts w:hint="eastAsia" w:ascii="仿宋" w:hAnsi="仿宋" w:cs="仿宋"/>
          <w:color w:val="auto"/>
          <w:sz w:val="30"/>
          <w:szCs w:val="30"/>
        </w:rPr>
        <w:t>第三章    评标办法及评分标准…………………………………31</w:t>
      </w:r>
    </w:p>
    <w:p>
      <w:pPr>
        <w:spacing w:before="156" w:line="480" w:lineRule="exact"/>
        <w:ind w:left="165" w:firstLine="600"/>
        <w:jc w:val="center"/>
        <w:rPr>
          <w:rFonts w:hint="eastAsia" w:ascii="仿宋" w:hAnsi="仿宋" w:cs="仿宋"/>
          <w:color w:val="auto"/>
          <w:sz w:val="30"/>
          <w:szCs w:val="30"/>
        </w:rPr>
      </w:pPr>
      <w:r>
        <w:rPr>
          <w:rFonts w:hint="eastAsia" w:ascii="仿宋" w:hAnsi="仿宋" w:cs="仿宋"/>
          <w:color w:val="auto"/>
          <w:sz w:val="30"/>
          <w:szCs w:val="30"/>
        </w:rPr>
        <w:t>第四章    采购需求………………………………………………37</w:t>
      </w:r>
    </w:p>
    <w:p>
      <w:pPr>
        <w:spacing w:before="156" w:line="480" w:lineRule="exact"/>
        <w:ind w:left="165" w:firstLine="600"/>
        <w:jc w:val="center"/>
        <w:rPr>
          <w:rFonts w:hint="eastAsia" w:ascii="仿宋" w:hAnsi="仿宋" w:cs="仿宋"/>
          <w:color w:val="auto"/>
          <w:sz w:val="30"/>
          <w:szCs w:val="30"/>
        </w:rPr>
      </w:pPr>
      <w:r>
        <w:rPr>
          <w:rFonts w:hint="eastAsia" w:ascii="仿宋" w:hAnsi="仿宋" w:cs="仿宋"/>
          <w:color w:val="auto"/>
          <w:sz w:val="30"/>
          <w:szCs w:val="30"/>
        </w:rPr>
        <w:t>第五章    杭州市富阳区政府采购合同主要条款………………42</w:t>
      </w:r>
    </w:p>
    <w:p>
      <w:pPr>
        <w:spacing w:before="156" w:line="480" w:lineRule="exact"/>
        <w:ind w:left="165" w:firstLine="600"/>
        <w:jc w:val="center"/>
        <w:rPr>
          <w:rFonts w:hint="eastAsia" w:ascii="仿宋" w:hAnsi="仿宋" w:cs="仿宋"/>
          <w:color w:val="auto"/>
          <w:sz w:val="30"/>
          <w:szCs w:val="30"/>
        </w:rPr>
      </w:pPr>
      <w:r>
        <w:rPr>
          <w:rFonts w:hint="eastAsia" w:ascii="仿宋" w:hAnsi="仿宋" w:cs="仿宋"/>
          <w:color w:val="auto"/>
          <w:sz w:val="30"/>
          <w:szCs w:val="30"/>
        </w:rPr>
        <w:t>第六章    投标文件格式附件……………………………………52</w:t>
      </w:r>
    </w:p>
    <w:p>
      <w:pPr>
        <w:pStyle w:val="19"/>
        <w:ind w:firstLine="600"/>
        <w:rPr>
          <w:rFonts w:hint="eastAsia" w:ascii="仿宋" w:hAnsi="仿宋" w:cs="仿宋"/>
          <w:color w:val="auto"/>
          <w:sz w:val="30"/>
          <w:szCs w:val="30"/>
        </w:rPr>
      </w:pPr>
    </w:p>
    <w:p>
      <w:pPr>
        <w:ind w:firstLine="600"/>
        <w:rPr>
          <w:rFonts w:hint="eastAsia" w:ascii="仿宋" w:hAnsi="仿宋" w:cs="仿宋"/>
          <w:color w:val="auto"/>
          <w:sz w:val="30"/>
          <w:szCs w:val="30"/>
        </w:rPr>
      </w:pPr>
    </w:p>
    <w:p>
      <w:pPr>
        <w:pStyle w:val="19"/>
        <w:ind w:firstLine="480"/>
        <w:rPr>
          <w:rFonts w:hint="eastAsia"/>
          <w:color w:val="auto"/>
        </w:rPr>
      </w:pPr>
    </w:p>
    <w:p>
      <w:pPr>
        <w:ind w:firstLine="480"/>
        <w:rPr>
          <w:color w:val="auto"/>
        </w:rPr>
      </w:pPr>
    </w:p>
    <w:p>
      <w:pPr>
        <w:ind w:firstLine="480"/>
        <w:rPr>
          <w:color w:val="auto"/>
        </w:rPr>
      </w:pPr>
    </w:p>
    <w:p>
      <w:pPr>
        <w:pStyle w:val="3"/>
        <w:tabs>
          <w:tab w:val="clear" w:pos="360"/>
        </w:tabs>
        <w:spacing w:line="440" w:lineRule="exact"/>
        <w:rPr>
          <w:color w:val="auto"/>
        </w:rPr>
      </w:pPr>
      <w:r>
        <w:rPr>
          <w:rFonts w:hAnsi="宋体"/>
          <w:color w:val="auto"/>
          <w:sz w:val="32"/>
          <w:szCs w:val="32"/>
        </w:rPr>
        <w:br w:type="page"/>
      </w:r>
      <w:r>
        <w:rPr>
          <w:rFonts w:hint="eastAsia" w:ascii="黑体" w:hAnsi="宋体"/>
          <w:color w:val="auto"/>
          <w:szCs w:val="36"/>
        </w:rPr>
        <w:t xml:space="preserve">第一章  </w:t>
      </w:r>
      <w:r>
        <w:rPr>
          <w:rFonts w:hint="eastAsia"/>
          <w:color w:val="auto"/>
        </w:rPr>
        <w:t>招标公告</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noWrap w:val="0"/>
            <w:vAlign w:val="top"/>
          </w:tcPr>
          <w:p>
            <w:pPr>
              <w:spacing w:line="440" w:lineRule="exact"/>
              <w:ind w:firstLine="472" w:firstLineChars="196"/>
              <w:rPr>
                <w:rFonts w:hint="eastAsia" w:ascii="仿宋" w:hAnsi="仿宋" w:cs="仿宋"/>
                <w:b/>
                <w:bCs/>
                <w:color w:val="auto"/>
              </w:rPr>
            </w:pPr>
            <w:r>
              <w:rPr>
                <w:rFonts w:hint="eastAsia" w:ascii="仿宋" w:hAnsi="仿宋" w:cs="仿宋"/>
                <w:b/>
                <w:bCs/>
                <w:color w:val="auto"/>
              </w:rPr>
              <w:t>项目概况</w:t>
            </w:r>
            <w:r>
              <w:rPr>
                <w:rFonts w:hint="eastAsia" w:ascii="仿宋" w:hAnsi="仿宋" w:cs="仿宋"/>
                <w:color w:val="auto"/>
              </w:rPr>
              <w:t>:大源中学空气源热泵热水系统设备采购项目的潜在投标人应在政采云平台（https://www.zcygov.cn/）获取（下载）招标文件，并于</w:t>
            </w:r>
            <w:r>
              <w:rPr>
                <w:rFonts w:hint="eastAsia" w:ascii="仿宋" w:hAnsi="仿宋" w:cs="仿宋"/>
                <w:color w:val="auto"/>
                <w:u w:val="single"/>
              </w:rPr>
              <w:t>2024年05月16日</w:t>
            </w:r>
            <w:r>
              <w:rPr>
                <w:rFonts w:hint="eastAsia" w:ascii="仿宋" w:hAnsi="仿宋" w:cs="仿宋"/>
                <w:color w:val="auto"/>
                <w:szCs w:val="24"/>
                <w:u w:val="single"/>
              </w:rPr>
              <w:t>09点00分00秒</w:t>
            </w:r>
            <w:r>
              <w:rPr>
                <w:rFonts w:hint="eastAsia" w:ascii="仿宋" w:hAnsi="仿宋" w:cs="仿宋"/>
                <w:color w:val="auto"/>
                <w:u w:val="single"/>
              </w:rPr>
              <w:t>（</w:t>
            </w:r>
            <w:r>
              <w:rPr>
                <w:rFonts w:hint="eastAsia" w:ascii="仿宋" w:hAnsi="仿宋" w:cs="仿宋"/>
                <w:color w:val="auto"/>
              </w:rPr>
              <w:t>北京时间）前递交（上传）投标文件。</w:t>
            </w:r>
          </w:p>
        </w:tc>
      </w:tr>
    </w:tbl>
    <w:p>
      <w:pPr>
        <w:spacing w:line="440" w:lineRule="exact"/>
        <w:ind w:firstLine="480"/>
        <w:rPr>
          <w:rFonts w:hint="eastAsia" w:ascii="仿宋" w:hAnsi="仿宋" w:cs="仿宋"/>
          <w:color w:val="auto"/>
        </w:rPr>
      </w:pPr>
      <w:r>
        <w:rPr>
          <w:rFonts w:hint="eastAsia" w:ascii="仿宋" w:hAnsi="仿宋" w:cs="仿宋"/>
          <w:color w:val="auto"/>
        </w:rPr>
        <w:t>     </w:t>
      </w:r>
    </w:p>
    <w:p>
      <w:pPr>
        <w:spacing w:line="440" w:lineRule="exact"/>
        <w:ind w:firstLine="482"/>
        <w:rPr>
          <w:rFonts w:hint="eastAsia" w:ascii="仿宋" w:hAnsi="仿宋" w:cs="仿宋"/>
          <w:color w:val="auto"/>
        </w:rPr>
      </w:pPr>
      <w:r>
        <w:rPr>
          <w:rFonts w:hint="eastAsia" w:ascii="仿宋" w:hAnsi="仿宋" w:cs="仿宋"/>
          <w:b/>
          <w:bCs/>
          <w:color w:val="auto"/>
        </w:rPr>
        <w:t xml:space="preserve">一、项目基本情况   </w:t>
      </w:r>
      <w:r>
        <w:rPr>
          <w:rFonts w:hint="eastAsia" w:ascii="仿宋" w:hAnsi="仿宋" w:cs="仿宋"/>
          <w:color w:val="auto"/>
        </w:rPr>
        <w:t>                                   </w:t>
      </w:r>
    </w:p>
    <w:p>
      <w:pPr>
        <w:spacing w:line="440" w:lineRule="exact"/>
        <w:ind w:firstLine="480"/>
        <w:rPr>
          <w:rFonts w:hint="eastAsia" w:ascii="仿宋" w:hAnsi="仿宋" w:cs="仿宋"/>
          <w:color w:val="auto"/>
        </w:rPr>
      </w:pPr>
      <w:r>
        <w:rPr>
          <w:rFonts w:hint="eastAsia" w:ascii="仿宋" w:hAnsi="仿宋" w:cs="仿宋"/>
          <w:color w:val="auto"/>
        </w:rPr>
        <w:t>项目编号：</w:t>
      </w:r>
      <w:r>
        <w:rPr>
          <w:rFonts w:ascii="仿宋" w:hAnsi="仿宋" w:cs="仿宋"/>
          <w:color w:val="auto"/>
        </w:rPr>
        <w:t>HCBY2024-003</w:t>
      </w:r>
    </w:p>
    <w:p>
      <w:pPr>
        <w:spacing w:line="440" w:lineRule="exact"/>
        <w:ind w:firstLine="480"/>
        <w:rPr>
          <w:rFonts w:hint="eastAsia" w:ascii="仿宋" w:hAnsi="仿宋" w:cs="仿宋"/>
          <w:color w:val="auto"/>
        </w:rPr>
      </w:pPr>
      <w:r>
        <w:rPr>
          <w:rFonts w:hint="eastAsia" w:ascii="仿宋" w:hAnsi="仿宋" w:cs="仿宋"/>
          <w:color w:val="auto"/>
        </w:rPr>
        <w:t>项目名称</w:t>
      </w:r>
      <w:r>
        <w:rPr>
          <w:rFonts w:hint="eastAsia" w:cs="仿宋"/>
          <w:color w:val="auto"/>
        </w:rPr>
        <w:t>：</w:t>
      </w:r>
      <w:r>
        <w:rPr>
          <w:rFonts w:hint="eastAsia" w:ascii="仿宋" w:hAnsi="仿宋" w:cs="仿宋"/>
          <w:color w:val="auto"/>
        </w:rPr>
        <w:t>大源中学空气源热泵热水系统设备采购项目</w:t>
      </w:r>
    </w:p>
    <w:p>
      <w:pPr>
        <w:spacing w:line="440" w:lineRule="exact"/>
        <w:ind w:firstLine="480"/>
        <w:rPr>
          <w:rFonts w:hint="eastAsia" w:ascii="仿宋" w:hAnsi="仿宋" w:cs="仿宋"/>
          <w:color w:val="auto"/>
          <w:highlight w:val="cyan"/>
        </w:rPr>
      </w:pPr>
      <w:r>
        <w:rPr>
          <w:rFonts w:hint="eastAsia" w:cs="仿宋"/>
          <w:color w:val="auto"/>
        </w:rPr>
        <w:t>采购方式：公开招标</w:t>
      </w:r>
    </w:p>
    <w:p>
      <w:pPr>
        <w:spacing w:line="440" w:lineRule="exact"/>
        <w:ind w:firstLine="480"/>
        <w:rPr>
          <w:rFonts w:hint="eastAsia" w:ascii="仿宋" w:hAnsi="仿宋" w:cs="仿宋"/>
          <w:color w:val="auto"/>
        </w:rPr>
      </w:pPr>
      <w:r>
        <w:rPr>
          <w:rFonts w:hint="eastAsia" w:ascii="仿宋" w:hAnsi="仿宋" w:cs="仿宋"/>
          <w:color w:val="auto"/>
        </w:rPr>
        <w:t>预算金额（元）：1200000  </w:t>
      </w:r>
    </w:p>
    <w:p>
      <w:pPr>
        <w:spacing w:line="440" w:lineRule="exact"/>
        <w:ind w:firstLine="480"/>
        <w:rPr>
          <w:rFonts w:hint="eastAsia" w:ascii="仿宋" w:hAnsi="仿宋" w:cs="仿宋"/>
          <w:color w:val="auto"/>
        </w:rPr>
      </w:pPr>
      <w:r>
        <w:rPr>
          <w:rFonts w:hint="eastAsia" w:ascii="仿宋" w:hAnsi="仿宋" w:cs="仿宋"/>
          <w:color w:val="auto"/>
        </w:rPr>
        <w:t>最高限价（元）：1200000</w:t>
      </w:r>
    </w:p>
    <w:p>
      <w:pPr>
        <w:spacing w:line="440" w:lineRule="exact"/>
        <w:ind w:firstLine="480"/>
        <w:rPr>
          <w:rFonts w:hint="eastAsia" w:ascii="仿宋" w:hAnsi="仿宋" w:cs="仿宋"/>
          <w:color w:val="auto"/>
        </w:rPr>
      </w:pPr>
      <w:r>
        <w:rPr>
          <w:rFonts w:hint="eastAsia" w:ascii="仿宋" w:hAnsi="仿宋" w:cs="仿宋"/>
          <w:color w:val="auto"/>
        </w:rPr>
        <w:t>采购需求：</w:t>
      </w:r>
    </w:p>
    <w:tbl>
      <w:tblPr>
        <w:tblStyle w:val="15"/>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37"/>
        <w:gridCol w:w="765"/>
        <w:gridCol w:w="735"/>
        <w:gridCol w:w="1305"/>
        <w:gridCol w:w="1275"/>
        <w:gridCol w:w="226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0" w:firstLineChars="0"/>
              <w:rPr>
                <w:rFonts w:ascii="仿宋" w:hAnsi="仿宋" w:cs="宋体"/>
                <w:bCs/>
                <w:color w:val="auto"/>
                <w:kern w:val="3"/>
                <w:szCs w:val="24"/>
              </w:rPr>
            </w:pPr>
            <w:r>
              <w:rPr>
                <w:rFonts w:hint="eastAsia"/>
                <w:bCs/>
                <w:color w:val="auto"/>
              </w:rPr>
              <w:t>序号</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480"/>
              <w:rPr>
                <w:rFonts w:ascii="仿宋" w:hAnsi="仿宋" w:cs="宋体"/>
                <w:bCs/>
                <w:color w:val="auto"/>
                <w:kern w:val="3"/>
                <w:szCs w:val="24"/>
              </w:rPr>
            </w:pPr>
            <w:r>
              <w:rPr>
                <w:rFonts w:hint="eastAsia"/>
                <w:bCs/>
                <w:color w:val="auto"/>
                <w:kern w:val="0"/>
              </w:rPr>
              <w:t>项目名称</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0" w:firstLineChars="0"/>
              <w:rPr>
                <w:rFonts w:ascii="仿宋" w:hAnsi="仿宋" w:cs="宋体"/>
                <w:bCs/>
                <w:color w:val="auto"/>
                <w:kern w:val="3"/>
                <w:szCs w:val="24"/>
              </w:rPr>
            </w:pPr>
            <w:r>
              <w:rPr>
                <w:rFonts w:hint="eastAsia"/>
                <w:bCs/>
                <w:color w:val="auto"/>
                <w:kern w:val="0"/>
              </w:rPr>
              <w:t>数量</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0" w:firstLineChars="0"/>
              <w:rPr>
                <w:rFonts w:ascii="仿宋" w:hAnsi="仿宋" w:cs="宋体"/>
                <w:bCs/>
                <w:color w:val="auto"/>
                <w:szCs w:val="24"/>
              </w:rPr>
            </w:pPr>
            <w:r>
              <w:rPr>
                <w:rFonts w:hint="eastAsia"/>
                <w:bCs/>
                <w:color w:val="auto"/>
                <w:kern w:val="0"/>
              </w:rPr>
              <w:t>单位</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0" w:firstLineChars="0"/>
              <w:rPr>
                <w:rFonts w:ascii="仿宋" w:hAnsi="仿宋" w:cs="宋体"/>
                <w:bCs/>
                <w:color w:val="auto"/>
                <w:szCs w:val="24"/>
              </w:rPr>
            </w:pPr>
            <w:r>
              <w:rPr>
                <w:rFonts w:hint="eastAsia"/>
                <w:bCs/>
                <w:color w:val="auto"/>
                <w:kern w:val="0"/>
              </w:rPr>
              <w:t>预算金额(万元)</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0" w:firstLineChars="0"/>
              <w:rPr>
                <w:rFonts w:ascii="仿宋" w:hAnsi="仿宋" w:cs="宋体"/>
                <w:bCs/>
                <w:color w:val="auto"/>
                <w:kern w:val="0"/>
                <w:szCs w:val="24"/>
              </w:rPr>
            </w:pPr>
            <w:r>
              <w:rPr>
                <w:rFonts w:hint="eastAsia"/>
                <w:bCs/>
                <w:color w:val="auto"/>
                <w:kern w:val="0"/>
              </w:rPr>
              <w:t>最高限价(万元)</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120" w:firstLineChars="50"/>
              <w:rPr>
                <w:rFonts w:ascii="仿宋" w:hAnsi="仿宋" w:cs="宋体"/>
                <w:bCs/>
                <w:color w:val="auto"/>
                <w:kern w:val="3"/>
                <w:szCs w:val="24"/>
              </w:rPr>
            </w:pPr>
            <w:r>
              <w:rPr>
                <w:rFonts w:hint="eastAsia"/>
                <w:bCs/>
                <w:color w:val="auto"/>
                <w:kern w:val="0"/>
              </w:rPr>
              <w:t>简要规格描述</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0" w:firstLineChars="0"/>
              <w:rPr>
                <w:rFonts w:ascii="仿宋" w:hAnsi="仿宋" w:cs="宋体"/>
                <w:bCs/>
                <w:color w:val="auto"/>
                <w:kern w:val="3"/>
                <w:szCs w:val="24"/>
              </w:rPr>
            </w:pPr>
            <w:r>
              <w:rPr>
                <w:rFonts w:hint="eastAsia"/>
                <w:bCs/>
                <w:color w:val="auto"/>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120" w:firstLineChars="50"/>
              <w:rPr>
                <w:rFonts w:ascii="仿宋" w:hAnsi="仿宋" w:cs="宋体"/>
                <w:color w:val="auto"/>
                <w:kern w:val="3"/>
                <w:szCs w:val="24"/>
              </w:rPr>
            </w:pPr>
            <w:r>
              <w:rPr>
                <w:rFonts w:hint="eastAsia"/>
                <w:color w:val="auto"/>
              </w:rPr>
              <w:t>1</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20" w:lineRule="exact"/>
              <w:ind w:firstLine="0" w:firstLineChars="0"/>
              <w:rPr>
                <w:rFonts w:ascii="仿宋" w:hAnsi="仿宋" w:cs="宋体"/>
                <w:color w:val="auto"/>
                <w:kern w:val="0"/>
                <w:szCs w:val="24"/>
              </w:rPr>
            </w:pPr>
            <w:r>
              <w:rPr>
                <w:rFonts w:hint="eastAsia" w:ascii="仿宋" w:hAnsi="仿宋" w:cs="仿宋"/>
                <w:color w:val="auto"/>
              </w:rPr>
              <w:t>大源中学空气源热泵热水系统设备采购项目</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120" w:firstLineChars="50"/>
              <w:rPr>
                <w:rFonts w:ascii="仿宋" w:hAnsi="仿宋" w:cs="宋体"/>
                <w:color w:val="auto"/>
                <w:kern w:val="0"/>
                <w:szCs w:val="24"/>
              </w:rPr>
            </w:pPr>
            <w:r>
              <w:rPr>
                <w:rFonts w:hint="eastAsia"/>
                <w:color w:val="auto"/>
                <w:kern w:val="0"/>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120" w:firstLineChars="50"/>
              <w:rPr>
                <w:rFonts w:ascii="仿宋" w:hAnsi="仿宋" w:cs="宋体"/>
                <w:color w:val="auto"/>
                <w:kern w:val="0"/>
                <w:szCs w:val="24"/>
              </w:rPr>
            </w:pPr>
            <w:r>
              <w:rPr>
                <w:rFonts w:hint="eastAsia"/>
                <w:color w:val="auto"/>
                <w:kern w:val="0"/>
              </w:rPr>
              <w:t>批</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0" w:firstLineChars="0"/>
              <w:rPr>
                <w:rFonts w:ascii="仿宋" w:hAnsi="仿宋" w:cs="宋体"/>
                <w:color w:val="auto"/>
                <w:kern w:val="0"/>
                <w:szCs w:val="24"/>
              </w:rPr>
            </w:pPr>
            <w:r>
              <w:rPr>
                <w:rFonts w:hint="eastAsia"/>
                <w:color w:val="auto"/>
                <w:kern w:val="0"/>
              </w:rPr>
              <w:t>120.0000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0" w:firstLineChars="0"/>
              <w:rPr>
                <w:rFonts w:ascii="仿宋" w:hAnsi="仿宋" w:cs="宋体"/>
                <w:color w:val="auto"/>
                <w:kern w:val="0"/>
                <w:szCs w:val="24"/>
              </w:rPr>
            </w:pPr>
            <w:r>
              <w:rPr>
                <w:rFonts w:hint="eastAsia"/>
                <w:color w:val="auto"/>
                <w:kern w:val="0"/>
              </w:rPr>
              <w:t>120.0000</w:t>
            </w:r>
          </w:p>
        </w:tc>
        <w:tc>
          <w:tcPr>
            <w:tcW w:w="226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20" w:lineRule="exact"/>
              <w:ind w:firstLine="480"/>
              <w:rPr>
                <w:rFonts w:ascii="仿宋" w:hAnsi="仿宋" w:eastAsia="仿宋_GB2312" w:cs="宋体"/>
                <w:color w:val="auto"/>
                <w:kern w:val="0"/>
                <w:szCs w:val="24"/>
              </w:rPr>
            </w:pPr>
            <w:r>
              <w:rPr>
                <w:rFonts w:hint="eastAsia"/>
                <w:color w:val="auto"/>
              </w:rPr>
              <w:t>釆购大源中学空气源热泵热水系统设备一批，保障132间寝室的热水供应。</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spacing w:line="360" w:lineRule="exact"/>
              <w:ind w:firstLine="0" w:firstLineChars="0"/>
              <w:rPr>
                <w:rFonts w:ascii="仿宋" w:hAnsi="仿宋" w:cs="宋体"/>
                <w:color w:val="auto"/>
                <w:kern w:val="3"/>
                <w:szCs w:val="24"/>
              </w:rPr>
            </w:pPr>
            <w:r>
              <w:rPr>
                <w:rFonts w:hint="eastAsia"/>
                <w:color w:val="auto"/>
              </w:rPr>
              <w:t>详见采购需求</w:t>
            </w:r>
          </w:p>
        </w:tc>
      </w:tr>
    </w:tbl>
    <w:p>
      <w:pPr>
        <w:spacing w:line="440" w:lineRule="exact"/>
        <w:ind w:firstLine="480"/>
        <w:rPr>
          <w:rFonts w:hint="eastAsia" w:ascii="仿宋" w:hAnsi="仿宋" w:cs="仿宋"/>
          <w:color w:val="auto"/>
        </w:rPr>
      </w:pPr>
    </w:p>
    <w:p>
      <w:pPr>
        <w:ind w:firstLine="480"/>
        <w:rPr>
          <w:rFonts w:hint="eastAsia"/>
          <w:color w:val="auto"/>
        </w:rPr>
      </w:pPr>
      <w:r>
        <w:rPr>
          <w:rFonts w:hint="eastAsia" w:ascii="仿宋" w:hAnsi="仿宋" w:cs="仿宋"/>
          <w:color w:val="auto"/>
        </w:rPr>
        <w:t>合同履约期限：</w:t>
      </w:r>
      <w:r>
        <w:rPr>
          <w:rFonts w:hint="eastAsia"/>
          <w:color w:val="auto"/>
        </w:rPr>
        <w:t>接采购人通知后 60 天内完成所有设备的供货、安装、调试等所有工作内容。</w:t>
      </w:r>
    </w:p>
    <w:p>
      <w:pPr>
        <w:spacing w:line="440" w:lineRule="exact"/>
        <w:ind w:firstLine="482"/>
        <w:rPr>
          <w:rFonts w:hint="eastAsia" w:ascii="仿宋" w:hAnsi="仿宋" w:cs="仿宋"/>
          <w:b/>
          <w:bCs/>
          <w:color w:val="auto"/>
        </w:rPr>
      </w:pPr>
      <w:r>
        <w:rPr>
          <w:rFonts w:hint="eastAsia" w:ascii="仿宋" w:hAnsi="仿宋" w:cs="仿宋"/>
          <w:b/>
          <w:bCs/>
          <w:color w:val="auto"/>
        </w:rPr>
        <w:t>二、申请人的资格要求：</w:t>
      </w:r>
    </w:p>
    <w:p>
      <w:pPr>
        <w:spacing w:line="440" w:lineRule="exact"/>
        <w:ind w:firstLine="480"/>
        <w:rPr>
          <w:rFonts w:hint="eastAsia" w:ascii="仿宋" w:hAnsi="仿宋" w:cs="仿宋"/>
          <w:color w:val="auto"/>
        </w:rPr>
      </w:pPr>
      <w:r>
        <w:rPr>
          <w:rFonts w:hint="eastAsia" w:ascii="仿宋" w:hAnsi="仿宋" w:cs="仿宋"/>
          <w:color w:val="auto"/>
        </w:rPr>
        <w:t>1.满足《中华人民共和国政府采购法》第二十二条规定；未被“信用中国”（www.creditchina.gov.cn)、中国政府采购网（www.ccgp.gov.cn）列入失信被执行人、</w:t>
      </w:r>
      <w:r>
        <w:rPr>
          <w:rFonts w:hint="eastAsia" w:cs="仿宋"/>
          <w:color w:val="auto"/>
        </w:rPr>
        <w:t>重大税收违法失信主体</w:t>
      </w:r>
      <w:r>
        <w:rPr>
          <w:rFonts w:hint="eastAsia" w:ascii="仿宋" w:hAnsi="仿宋" w:cs="仿宋"/>
          <w:color w:val="auto"/>
        </w:rPr>
        <w:t>、政府采购严重违法失信行为记录名单。</w:t>
      </w:r>
    </w:p>
    <w:p>
      <w:pPr>
        <w:spacing w:line="440" w:lineRule="exact"/>
        <w:ind w:firstLine="480"/>
        <w:rPr>
          <w:rFonts w:hint="eastAsia" w:ascii="仿宋" w:hAnsi="仿宋" w:cs="仿宋"/>
          <w:color w:val="auto"/>
        </w:rPr>
      </w:pPr>
      <w:r>
        <w:rPr>
          <w:rFonts w:hint="eastAsia" w:ascii="仿宋" w:hAnsi="仿宋" w:cs="仿宋"/>
          <w:color w:val="auto"/>
        </w:rPr>
        <w:t>2.本项目</w:t>
      </w:r>
      <w:r>
        <w:rPr>
          <w:rFonts w:hint="eastAsia" w:ascii="仿宋" w:hAnsi="仿宋" w:cs="仿宋"/>
          <w:bCs/>
          <w:color w:val="auto"/>
        </w:rPr>
        <w:t>不</w:t>
      </w:r>
      <w:r>
        <w:rPr>
          <w:rFonts w:hint="eastAsia" w:ascii="仿宋" w:hAnsi="仿宋" w:cs="仿宋"/>
          <w:color w:val="auto"/>
        </w:rPr>
        <w:t>接受联合体投标。</w:t>
      </w:r>
    </w:p>
    <w:p>
      <w:pPr>
        <w:spacing w:line="440" w:lineRule="exact"/>
        <w:ind w:firstLine="480"/>
        <w:rPr>
          <w:rFonts w:hint="eastAsia" w:ascii="仿宋" w:hAnsi="仿宋" w:cs="仿宋"/>
          <w:color w:val="auto"/>
        </w:rPr>
      </w:pPr>
      <w:r>
        <w:rPr>
          <w:rFonts w:hint="eastAsia" w:cs="仿宋"/>
          <w:color w:val="auto"/>
        </w:rPr>
        <w:t>3.</w:t>
      </w:r>
      <w:r>
        <w:rPr>
          <w:rFonts w:hint="eastAsia" w:ascii="仿宋" w:hAnsi="仿宋" w:cs="仿宋"/>
          <w:color w:val="auto"/>
        </w:rPr>
        <w:t>落实政府采购政策需满足的资格要求</w:t>
      </w:r>
      <w:r>
        <w:rPr>
          <w:rFonts w:hint="eastAsia" w:ascii="仿宋" w:hAnsi="仿宋" w:cs="仿宋"/>
          <w:color w:val="auto"/>
          <w:szCs w:val="24"/>
        </w:rPr>
        <w:t>:</w:t>
      </w:r>
      <w:r>
        <w:rPr>
          <w:rFonts w:hint="eastAsia" w:ascii="仿宋" w:hAnsi="仿宋" w:cs="仿宋"/>
          <w:color w:val="auto"/>
        </w:rPr>
        <w:t>无；</w:t>
      </w:r>
    </w:p>
    <w:p>
      <w:pPr>
        <w:spacing w:line="440" w:lineRule="exact"/>
        <w:ind w:firstLine="480"/>
        <w:rPr>
          <w:rFonts w:hint="eastAsia" w:ascii="仿宋" w:hAnsi="仿宋" w:cs="仿宋"/>
          <w:color w:val="auto"/>
        </w:rPr>
      </w:pPr>
      <w:r>
        <w:rPr>
          <w:rFonts w:hint="eastAsia" w:cs="仿宋"/>
          <w:color w:val="auto"/>
        </w:rPr>
        <w:t>4</w:t>
      </w:r>
      <w:r>
        <w:rPr>
          <w:rFonts w:hint="eastAsia" w:ascii="仿宋" w:hAnsi="仿宋" w:cs="仿宋"/>
          <w:color w:val="auto"/>
        </w:rPr>
        <w:t>.本项目的特定资格要求：无 </w:t>
      </w:r>
    </w:p>
    <w:p>
      <w:pPr>
        <w:tabs>
          <w:tab w:val="left" w:pos="0"/>
        </w:tabs>
        <w:spacing w:before="156" w:beforeLines="50" w:line="240" w:lineRule="auto"/>
        <w:ind w:firstLine="480"/>
        <w:jc w:val="left"/>
        <w:rPr>
          <w:rFonts w:hint="eastAsia" w:ascii="仿宋" w:hAnsi="仿宋" w:cs="仿宋"/>
          <w:color w:val="auto"/>
        </w:rPr>
      </w:pPr>
      <w:r>
        <w:rPr>
          <w:rFonts w:hint="eastAsia" w:cs="仿宋"/>
          <w:color w:val="auto"/>
        </w:rPr>
        <w:t>5</w:t>
      </w:r>
      <w:r>
        <w:rPr>
          <w:rFonts w:hint="eastAsia" w:ascii="仿宋" w:hAnsi="仿宋" w:cs="仿宋"/>
          <w:color w:val="auto"/>
        </w:rPr>
        <w:t>.</w:t>
      </w:r>
      <w:r>
        <w:rPr>
          <w:rFonts w:hint="eastAsia" w:ascii="仿宋" w:hAnsi="仿宋" w:cs="仿宋"/>
          <w:color w:val="auto"/>
          <w:szCs w:val="24"/>
        </w:rPr>
        <w:t>单位负责人为同一人或者存在直接控股、管理关系的不同供应商，不得参加同一合同项下的政府采购活动；为本采购项目提供整体设计、规范编制或者项目管理、监理、检测等服务的供应商，不得再参加该采购项目的其他采购活动。</w:t>
      </w:r>
    </w:p>
    <w:p>
      <w:pPr>
        <w:spacing w:line="440" w:lineRule="exact"/>
        <w:ind w:firstLine="482"/>
        <w:rPr>
          <w:rFonts w:hint="eastAsia" w:ascii="仿宋" w:hAnsi="仿宋" w:cs="仿宋"/>
          <w:b/>
          <w:bCs/>
          <w:color w:val="auto"/>
        </w:rPr>
      </w:pPr>
      <w:r>
        <w:rPr>
          <w:rFonts w:hint="eastAsia" w:ascii="仿宋" w:hAnsi="仿宋" w:cs="仿宋"/>
          <w:b/>
          <w:bCs/>
          <w:color w:val="auto"/>
        </w:rPr>
        <w:t>三、获取招标文件 </w:t>
      </w:r>
    </w:p>
    <w:p>
      <w:pPr>
        <w:spacing w:line="440" w:lineRule="exact"/>
        <w:ind w:firstLine="480"/>
        <w:rPr>
          <w:rFonts w:hint="eastAsia" w:ascii="仿宋" w:hAnsi="仿宋" w:cs="仿宋"/>
          <w:color w:val="auto"/>
        </w:rPr>
      </w:pPr>
      <w:r>
        <w:rPr>
          <w:rFonts w:hint="eastAsia" w:cs="仿宋"/>
          <w:color w:val="auto"/>
        </w:rPr>
        <w:t>1.</w:t>
      </w:r>
      <w:r>
        <w:rPr>
          <w:rFonts w:hint="eastAsia" w:ascii="仿宋" w:hAnsi="仿宋" w:cs="仿宋"/>
          <w:color w:val="auto"/>
        </w:rPr>
        <w:t>时间：/</w:t>
      </w:r>
      <w:r>
        <w:rPr>
          <w:rFonts w:hint="eastAsia" w:ascii="仿宋" w:hAnsi="仿宋" w:cs="仿宋"/>
          <w:color w:val="auto"/>
          <w:u w:val="single"/>
        </w:rPr>
        <w:t>至2024年05月16日</w:t>
      </w:r>
      <w:r>
        <w:rPr>
          <w:rFonts w:hint="eastAsia" w:ascii="仿宋" w:hAnsi="仿宋" w:cs="仿宋"/>
          <w:color w:val="auto"/>
        </w:rPr>
        <w:t>，每天上午00:00至12:00 ，下午12:00至23:59（北京时间，线上获取法定节假日均可，线下获取文件法定节假日除外）</w:t>
      </w:r>
    </w:p>
    <w:p>
      <w:pPr>
        <w:spacing w:line="440" w:lineRule="exact"/>
        <w:ind w:firstLine="480"/>
        <w:rPr>
          <w:rFonts w:hint="eastAsia" w:ascii="仿宋" w:hAnsi="仿宋" w:cs="仿宋"/>
          <w:color w:val="auto"/>
        </w:rPr>
      </w:pPr>
      <w:r>
        <w:rPr>
          <w:rFonts w:hint="eastAsia" w:cs="仿宋"/>
          <w:color w:val="auto"/>
        </w:rPr>
        <w:t>2.</w:t>
      </w:r>
      <w:r>
        <w:rPr>
          <w:rFonts w:hint="eastAsia" w:ascii="仿宋" w:hAnsi="仿宋" w:cs="仿宋"/>
          <w:color w:val="auto"/>
        </w:rPr>
        <w:t>地点（网址）：政采云平台（https://www.zcygov.cn/） </w:t>
      </w:r>
    </w:p>
    <w:p>
      <w:pPr>
        <w:spacing w:line="440" w:lineRule="exact"/>
        <w:ind w:left="600" w:leftChars="200" w:hanging="120" w:hangingChars="50"/>
        <w:rPr>
          <w:rFonts w:hint="eastAsia" w:ascii="仿宋" w:hAnsi="仿宋" w:cs="仿宋"/>
          <w:color w:val="auto"/>
        </w:rPr>
      </w:pPr>
      <w:r>
        <w:rPr>
          <w:rFonts w:hint="eastAsia" w:cs="仿宋"/>
          <w:color w:val="auto"/>
        </w:rPr>
        <w:t>3.</w:t>
      </w:r>
      <w:r>
        <w:rPr>
          <w:rFonts w:hint="eastAsia" w:ascii="仿宋" w:hAnsi="仿宋" w:cs="仿宋"/>
          <w:color w:val="auto"/>
        </w:rPr>
        <w:t>方式：供应商登录政采云平台</w:t>
      </w:r>
      <w:r>
        <w:rPr>
          <w:rFonts w:ascii="仿宋" w:hAnsi="仿宋" w:cs="仿宋"/>
          <w:color w:val="auto"/>
        </w:rPr>
        <w:fldChar w:fldCharType="begin"/>
      </w:r>
      <w:r>
        <w:rPr>
          <w:rFonts w:ascii="仿宋" w:hAnsi="仿宋" w:cs="仿宋"/>
          <w:color w:val="auto"/>
        </w:rPr>
        <w:instrText xml:space="preserve"> HYPERLINK "</w:instrText>
      </w:r>
      <w:r>
        <w:rPr>
          <w:rFonts w:hint="eastAsia" w:ascii="仿宋" w:hAnsi="仿宋" w:cs="仿宋"/>
          <w:color w:val="auto"/>
        </w:rPr>
        <w:instrText xml:space="preserve">https://www.zcygov.cn/在线申请获取采购文件（进入</w:instrText>
      </w:r>
      <w:r>
        <w:rPr>
          <w:rFonts w:ascii="仿宋" w:hAnsi="仿宋" w:cs="仿宋"/>
          <w:color w:val="auto"/>
        </w:rPr>
        <w:instrText xml:space="preserve">" </w:instrText>
      </w:r>
      <w:r>
        <w:rPr>
          <w:rFonts w:ascii="仿宋" w:hAnsi="仿宋" w:cs="仿宋"/>
          <w:color w:val="auto"/>
        </w:rPr>
        <w:fldChar w:fldCharType="separate"/>
      </w:r>
      <w:r>
        <w:rPr>
          <w:rStyle w:val="18"/>
          <w:rFonts w:hint="eastAsia" w:ascii="仿宋" w:hAnsi="仿宋" w:cs="仿宋"/>
          <w:color w:val="auto"/>
        </w:rPr>
        <w:t>https://www.zcygov.cn/在线申请获取采购文件（进入</w:t>
      </w:r>
      <w:r>
        <w:rPr>
          <w:rFonts w:ascii="仿宋" w:hAnsi="仿宋" w:cs="仿宋"/>
          <w:color w:val="auto"/>
        </w:rPr>
        <w:fldChar w:fldCharType="end"/>
      </w:r>
      <w:r>
        <w:rPr>
          <w:rFonts w:hint="eastAsia" w:ascii="仿宋" w:hAnsi="仿宋" w:cs="仿宋"/>
          <w:color w:val="auto"/>
        </w:rPr>
        <w:t xml:space="preserve"> “项目采购”应用，在获取采购文件菜单中选择项目，申请获取采购文件） </w:t>
      </w:r>
    </w:p>
    <w:p>
      <w:pPr>
        <w:spacing w:line="440" w:lineRule="exact"/>
        <w:ind w:firstLine="480"/>
        <w:rPr>
          <w:rFonts w:hint="eastAsia" w:ascii="仿宋" w:hAnsi="仿宋" w:cs="仿宋"/>
          <w:color w:val="auto"/>
        </w:rPr>
      </w:pPr>
      <w:r>
        <w:rPr>
          <w:rFonts w:hint="eastAsia" w:cs="仿宋"/>
          <w:color w:val="auto"/>
        </w:rPr>
        <w:t>4.</w:t>
      </w:r>
      <w:r>
        <w:rPr>
          <w:rFonts w:hint="eastAsia" w:ascii="仿宋" w:hAnsi="仿宋" w:cs="仿宋"/>
          <w:color w:val="auto"/>
        </w:rPr>
        <w:t>售价（元）：0 </w:t>
      </w:r>
    </w:p>
    <w:p>
      <w:pPr>
        <w:spacing w:line="440" w:lineRule="exact"/>
        <w:ind w:firstLine="480"/>
        <w:rPr>
          <w:rFonts w:hint="eastAsia" w:ascii="仿宋" w:hAnsi="仿宋" w:cs="仿宋"/>
          <w:color w:val="auto"/>
        </w:rPr>
      </w:pPr>
      <w:r>
        <w:rPr>
          <w:rFonts w:hint="eastAsia" w:ascii="仿宋" w:hAnsi="仿宋" w:cs="仿宋"/>
          <w:color w:val="auto"/>
        </w:rPr>
        <w:t>5</w:t>
      </w:r>
      <w:r>
        <w:rPr>
          <w:rFonts w:hint="eastAsia" w:cs="仿宋"/>
          <w:color w:val="auto"/>
        </w:rPr>
        <w:t>.</w:t>
      </w:r>
      <w:r>
        <w:rPr>
          <w:rFonts w:hint="eastAsia" w:ascii="仿宋" w:hAnsi="仿宋" w:cs="仿宋"/>
          <w:color w:val="auto"/>
        </w:rPr>
        <w:t>供应商获取招标文件时须提交的文件资料：无；</w:t>
      </w:r>
    </w:p>
    <w:p>
      <w:pPr>
        <w:spacing w:line="440" w:lineRule="exact"/>
        <w:ind w:firstLine="482"/>
        <w:rPr>
          <w:rFonts w:hint="eastAsia" w:ascii="仿宋" w:hAnsi="仿宋" w:cs="仿宋"/>
          <w:b/>
          <w:bCs/>
          <w:color w:val="auto"/>
        </w:rPr>
      </w:pPr>
      <w:r>
        <w:rPr>
          <w:rFonts w:hint="eastAsia" w:ascii="仿宋" w:hAnsi="仿宋" w:cs="仿宋"/>
          <w:b/>
          <w:bCs/>
          <w:color w:val="auto"/>
        </w:rPr>
        <w:t>四、提交投标文件截止时间、开标时间和地点</w:t>
      </w:r>
    </w:p>
    <w:p>
      <w:pPr>
        <w:spacing w:line="440" w:lineRule="exact"/>
        <w:ind w:firstLine="480"/>
        <w:rPr>
          <w:rFonts w:hint="eastAsia" w:ascii="仿宋" w:hAnsi="仿宋" w:cs="仿宋"/>
          <w:color w:val="auto"/>
        </w:rPr>
      </w:pPr>
      <w:r>
        <w:rPr>
          <w:rFonts w:hint="eastAsia" w:cs="仿宋"/>
          <w:color w:val="auto"/>
        </w:rPr>
        <w:t>1.</w:t>
      </w:r>
      <w:r>
        <w:rPr>
          <w:rFonts w:hint="eastAsia" w:ascii="仿宋" w:hAnsi="仿宋" w:cs="仿宋"/>
          <w:color w:val="auto"/>
        </w:rPr>
        <w:t>提交投标文件截止时间</w:t>
      </w:r>
      <w:r>
        <w:rPr>
          <w:rFonts w:hint="eastAsia" w:ascii="仿宋" w:hAnsi="仿宋" w:cs="仿宋"/>
          <w:color w:val="auto"/>
          <w:u w:val="single"/>
        </w:rPr>
        <w:t>：2024年05月16日09时00分00秒（</w:t>
      </w:r>
      <w:r>
        <w:rPr>
          <w:rFonts w:hint="eastAsia" w:ascii="仿宋" w:hAnsi="仿宋" w:cs="仿宋"/>
          <w:color w:val="auto"/>
        </w:rPr>
        <w:t>北京时间）</w:t>
      </w:r>
    </w:p>
    <w:p>
      <w:pPr>
        <w:spacing w:line="440" w:lineRule="exact"/>
        <w:ind w:firstLine="480"/>
        <w:rPr>
          <w:rFonts w:hint="eastAsia" w:ascii="仿宋" w:hAnsi="仿宋" w:cs="仿宋"/>
          <w:color w:val="auto"/>
        </w:rPr>
      </w:pPr>
      <w:r>
        <w:rPr>
          <w:rFonts w:hint="eastAsia" w:cs="仿宋"/>
          <w:color w:val="auto"/>
        </w:rPr>
        <w:t>2.</w:t>
      </w:r>
      <w:r>
        <w:rPr>
          <w:rFonts w:hint="eastAsia" w:ascii="仿宋" w:hAnsi="仿宋" w:cs="仿宋"/>
          <w:color w:val="auto"/>
        </w:rPr>
        <w:t>投标地点（网址）：政采云平台（https://www.zcygov.cn/），本项目采用全流程电子化交易，无须参加现场开标会（需现场演示除外）。 </w:t>
      </w:r>
    </w:p>
    <w:p>
      <w:pPr>
        <w:spacing w:line="440" w:lineRule="exact"/>
        <w:ind w:firstLine="480"/>
        <w:rPr>
          <w:rFonts w:hint="eastAsia" w:ascii="仿宋" w:hAnsi="仿宋" w:cs="仿宋"/>
          <w:color w:val="auto"/>
        </w:rPr>
      </w:pPr>
      <w:r>
        <w:rPr>
          <w:rFonts w:hint="eastAsia" w:cs="仿宋"/>
          <w:color w:val="auto"/>
        </w:rPr>
        <w:t>3.</w:t>
      </w:r>
      <w:r>
        <w:rPr>
          <w:rFonts w:hint="eastAsia" w:ascii="仿宋" w:hAnsi="仿宋" w:cs="仿宋"/>
          <w:color w:val="auto"/>
        </w:rPr>
        <w:t>开标时间：</w:t>
      </w:r>
      <w:r>
        <w:rPr>
          <w:rFonts w:hint="eastAsia" w:ascii="仿宋" w:hAnsi="仿宋" w:cs="仿宋"/>
          <w:color w:val="auto"/>
          <w:u w:val="single"/>
        </w:rPr>
        <w:t>2024年05月16日09时00分00秒（北京时间）</w:t>
      </w:r>
    </w:p>
    <w:p>
      <w:pPr>
        <w:ind w:firstLine="480"/>
        <w:rPr>
          <w:rFonts w:hint="eastAsia"/>
          <w:color w:val="auto"/>
        </w:rPr>
      </w:pPr>
      <w:r>
        <w:rPr>
          <w:rFonts w:hint="eastAsia" w:cs="仿宋"/>
          <w:color w:val="auto"/>
        </w:rPr>
        <w:t>4.</w:t>
      </w:r>
      <w:r>
        <w:rPr>
          <w:rFonts w:hint="eastAsia" w:ascii="仿宋" w:hAnsi="仿宋" w:cs="仿宋"/>
          <w:color w:val="auto"/>
        </w:rPr>
        <w:t>开标地点（网址）：</w:t>
      </w:r>
      <w:r>
        <w:rPr>
          <w:rFonts w:hint="eastAsia"/>
          <w:color w:val="auto"/>
        </w:rPr>
        <w:t>杭州市公共资源交易中心富阳分中心3号开标室（富阳区鹿山街道江连街27号，富阳区行政服务中心新大楼A座4楼）</w:t>
      </w:r>
      <w:r>
        <w:rPr>
          <w:rFonts w:hint="eastAsia" w:ascii="仿宋" w:hAnsi="仿宋" w:cs="仿宋"/>
          <w:color w:val="auto"/>
        </w:rPr>
        <w:t>，政采云平台（https://www.zcygov.cn/）。  </w:t>
      </w:r>
    </w:p>
    <w:p>
      <w:pPr>
        <w:spacing w:line="440" w:lineRule="exact"/>
        <w:ind w:firstLine="482"/>
        <w:rPr>
          <w:rFonts w:hint="eastAsia" w:ascii="仿宋" w:hAnsi="仿宋" w:cs="仿宋"/>
          <w:b/>
          <w:bCs/>
          <w:color w:val="auto"/>
        </w:rPr>
      </w:pPr>
      <w:r>
        <w:rPr>
          <w:rFonts w:hint="eastAsia" w:ascii="仿宋" w:hAnsi="仿宋" w:cs="仿宋"/>
          <w:b/>
          <w:bCs/>
          <w:color w:val="auto"/>
        </w:rPr>
        <w:t>五、采购意向公开链接</w:t>
      </w:r>
    </w:p>
    <w:p>
      <w:pPr>
        <w:spacing w:line="440" w:lineRule="exact"/>
        <w:ind w:left="480" w:leftChars="200" w:firstLine="0" w:firstLineChars="0"/>
        <w:rPr>
          <w:rFonts w:hint="eastAsia" w:ascii="仿宋" w:hAnsi="仿宋" w:cs="仿宋"/>
          <w:color w:val="auto"/>
          <w:u w:val="single"/>
        </w:rPr>
      </w:pPr>
      <w:r>
        <w:rPr>
          <w:rFonts w:ascii="仿宋" w:hAnsi="仿宋" w:cs="仿宋"/>
          <w:color w:val="auto"/>
          <w:u w:val="single"/>
        </w:rPr>
        <w:fldChar w:fldCharType="begin"/>
      </w:r>
      <w:r>
        <w:rPr>
          <w:rFonts w:ascii="仿宋" w:hAnsi="仿宋" w:cs="仿宋"/>
          <w:color w:val="auto"/>
          <w:u w:val="single"/>
        </w:rPr>
        <w:instrText xml:space="preserve"> HYPERLINK "https://zfcg.czt.zj.gov.cn/site/detail?parentId=600007&amp;articleId=pIA1K%2Bv8" </w:instrText>
      </w:r>
      <w:r>
        <w:rPr>
          <w:rFonts w:ascii="仿宋" w:hAnsi="仿宋" w:cs="仿宋"/>
          <w:color w:val="auto"/>
          <w:u w:val="single"/>
        </w:rPr>
        <w:fldChar w:fldCharType="separate"/>
      </w:r>
      <w:r>
        <w:rPr>
          <w:rStyle w:val="18"/>
          <w:rFonts w:ascii="仿宋" w:hAnsi="仿宋" w:cs="仿宋"/>
          <w:color w:val="auto"/>
        </w:rPr>
        <w:t>https://zfcg.czt.zj.gov.cn/site/detail?parentId=600007&amp;articleId=pIA1K%2Bv8</w:t>
      </w:r>
      <w:r>
        <w:rPr>
          <w:rFonts w:ascii="仿宋" w:hAnsi="仿宋" w:cs="仿宋"/>
          <w:color w:val="auto"/>
          <w:u w:val="single"/>
        </w:rPr>
        <w:fldChar w:fldCharType="end"/>
      </w:r>
      <w:r>
        <w:rPr>
          <w:rFonts w:ascii="仿宋" w:hAnsi="仿宋" w:cs="仿宋"/>
          <w:color w:val="auto"/>
          <w:u w:val="single"/>
        </w:rPr>
        <w:t>VZb6deqOWCQ%2B%2Bg%3D%3D&amp;utm=site.site-PC-37000.979-pc-websitegroup-zhejiang-secondPage-front.2.69d7c670fc8611ee8bfb6f04bbd3dd8a</w:t>
      </w:r>
    </w:p>
    <w:p>
      <w:pPr>
        <w:spacing w:line="440" w:lineRule="exact"/>
        <w:ind w:firstLine="482"/>
        <w:rPr>
          <w:rFonts w:hint="eastAsia" w:ascii="仿宋" w:hAnsi="仿宋" w:cs="仿宋"/>
          <w:b/>
          <w:bCs/>
          <w:color w:val="auto"/>
        </w:rPr>
      </w:pPr>
      <w:r>
        <w:rPr>
          <w:rFonts w:hint="eastAsia" w:ascii="仿宋" w:hAnsi="仿宋" w:cs="仿宋"/>
          <w:b/>
          <w:bCs/>
          <w:color w:val="auto"/>
        </w:rPr>
        <w:t>六、公告期限 </w:t>
      </w:r>
    </w:p>
    <w:p>
      <w:pPr>
        <w:spacing w:line="440" w:lineRule="exact"/>
        <w:ind w:firstLine="480"/>
        <w:rPr>
          <w:rFonts w:hint="eastAsia" w:ascii="仿宋" w:hAnsi="仿宋" w:cs="仿宋"/>
          <w:color w:val="auto"/>
        </w:rPr>
      </w:pPr>
      <w:r>
        <w:rPr>
          <w:rFonts w:hint="eastAsia" w:ascii="仿宋" w:hAnsi="仿宋" w:cs="仿宋"/>
          <w:color w:val="auto"/>
        </w:rPr>
        <w:t>自本公告发布之日起5个工作日。</w:t>
      </w:r>
    </w:p>
    <w:p>
      <w:pPr>
        <w:spacing w:line="440" w:lineRule="exact"/>
        <w:ind w:firstLine="482"/>
        <w:rPr>
          <w:rFonts w:hint="eastAsia" w:ascii="仿宋" w:hAnsi="仿宋" w:cs="仿宋"/>
          <w:b/>
          <w:bCs/>
          <w:color w:val="auto"/>
        </w:rPr>
      </w:pPr>
      <w:r>
        <w:rPr>
          <w:rFonts w:hint="eastAsia" w:ascii="仿宋" w:hAnsi="仿宋" w:cs="仿宋"/>
          <w:b/>
          <w:bCs/>
          <w:color w:val="auto"/>
        </w:rPr>
        <w:t>七、其他补充事宜</w:t>
      </w:r>
    </w:p>
    <w:p>
      <w:pPr>
        <w:numPr>
          <w:ilvl w:val="0"/>
          <w:numId w:val="2"/>
        </w:numPr>
        <w:tabs>
          <w:tab w:val="left" w:pos="0"/>
          <w:tab w:val="clear" w:pos="420"/>
        </w:tabs>
        <w:ind w:firstLine="480" w:firstLineChars="0"/>
        <w:rPr>
          <w:rFonts w:hint="eastAsia" w:ascii="仿宋" w:hAnsi="仿宋" w:cs="仿宋"/>
          <w:color w:val="auto"/>
          <w:szCs w:val="24"/>
        </w:rPr>
      </w:pPr>
      <w:r>
        <w:rPr>
          <w:rFonts w:hint="eastAsia" w:ascii="仿宋" w:hAnsi="仿宋" w:cs="仿宋"/>
          <w:color w:val="auto"/>
          <w:szCs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numPr>
          <w:ilvl w:val="0"/>
          <w:numId w:val="2"/>
        </w:numPr>
        <w:tabs>
          <w:tab w:val="left" w:pos="0"/>
          <w:tab w:val="clear" w:pos="420"/>
        </w:tabs>
        <w:ind w:firstLine="480" w:firstLineChars="0"/>
        <w:rPr>
          <w:rFonts w:hint="eastAsia" w:ascii="仿宋" w:hAnsi="仿宋" w:cs="仿宋"/>
          <w:color w:val="auto"/>
          <w:szCs w:val="24"/>
        </w:rPr>
      </w:pPr>
      <w:r>
        <w:rPr>
          <w:rFonts w:hint="eastAsia" w:ascii="仿宋" w:hAnsi="仿宋" w:cs="仿宋"/>
          <w:color w:val="auto"/>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0"/>
          <w:numId w:val="2"/>
        </w:numPr>
        <w:tabs>
          <w:tab w:val="left" w:pos="0"/>
          <w:tab w:val="clear" w:pos="420"/>
        </w:tabs>
        <w:ind w:firstLine="480" w:firstLineChars="0"/>
        <w:rPr>
          <w:rFonts w:hint="eastAsia" w:ascii="仿宋" w:hAnsi="仿宋" w:cs="仿宋"/>
          <w:color w:val="auto"/>
          <w:szCs w:val="24"/>
        </w:rPr>
      </w:pPr>
      <w:r>
        <w:rPr>
          <w:rFonts w:hint="eastAsia" w:ascii="仿宋" w:hAnsi="仿宋" w:cs="仿宋"/>
          <w:color w:val="auto"/>
          <w:szCs w:val="24"/>
        </w:rPr>
        <w:t>供应商认为采购文件使自己的权益受到损害的，可以自获取采购文件之日或者采购</w:t>
      </w:r>
      <w:r>
        <w:rPr>
          <w:rFonts w:hint="eastAsia" w:ascii="仿宋" w:hAnsi="仿宋" w:cs="仿宋"/>
          <w:b/>
          <w:bCs/>
          <w:color w:val="auto"/>
          <w:szCs w:val="24"/>
        </w:rPr>
        <w:t>公告期限届满之日（公告期限届满后获取采购文件的，以公告期限届满之日为准）起7个工作日内</w:t>
      </w:r>
      <w:r>
        <w:rPr>
          <w:rFonts w:hint="eastAsia" w:ascii="仿宋" w:hAnsi="仿宋" w:cs="仿宋"/>
          <w:color w:val="auto"/>
          <w:szCs w:val="24"/>
        </w:rPr>
        <w:t>，</w:t>
      </w:r>
      <w:r>
        <w:rPr>
          <w:rFonts w:hint="eastAsia" w:ascii="仿宋" w:hAnsi="仿宋" w:cs="仿宋"/>
          <w:b/>
          <w:bCs/>
          <w:color w:val="auto"/>
          <w:szCs w:val="24"/>
        </w:rPr>
        <w:t>对采购文件需求的以书面形式向采购人提出质疑，对其他内容的以书面形式向采购人和采购代理机构提出质疑。</w:t>
      </w:r>
      <w:r>
        <w:rPr>
          <w:rFonts w:hint="eastAsia" w:ascii="仿宋" w:hAnsi="仿宋" w:cs="仿宋"/>
          <w:color w:val="auto"/>
          <w:szCs w:val="24"/>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tabs>
          <w:tab w:val="left" w:pos="0"/>
        </w:tabs>
        <w:ind w:left="-2" w:leftChars="-1" w:firstLine="472" w:firstLineChars="196"/>
        <w:rPr>
          <w:rFonts w:hint="eastAsia" w:ascii="仿宋" w:hAnsi="仿宋" w:cs="仿宋"/>
          <w:b/>
          <w:bCs/>
          <w:color w:val="auto"/>
          <w:szCs w:val="24"/>
          <w:u w:val="single"/>
        </w:rPr>
      </w:pPr>
      <w:r>
        <w:rPr>
          <w:rFonts w:hint="eastAsia" w:ascii="仿宋" w:hAnsi="仿宋" w:cs="仿宋"/>
          <w:b/>
          <w:bCs/>
          <w:color w:val="auto"/>
          <w:szCs w:val="24"/>
        </w:rPr>
        <w:t>4.其他事项：（1）本采购项目，中标单位与采购人签订的政府采购合同适用于杭州市富阳区政府采购贷款政策，简称“政采贷”，具体内容可参阅《富阳区“政采贷”办理指引》</w:t>
      </w:r>
      <w:r>
        <w:rPr>
          <w:rFonts w:ascii="仿宋" w:hAnsi="仿宋" w:cs="仿宋"/>
          <w:b/>
          <w:bCs/>
          <w:color w:val="auto"/>
          <w:szCs w:val="24"/>
        </w:rPr>
        <w:t>http://www.fuyang.gov.cn/art/2024/4/1/art_1228923243_59356997.html</w:t>
      </w:r>
      <w:r>
        <w:rPr>
          <w:rFonts w:hint="eastAsia" w:ascii="仿宋" w:hAnsi="仿宋" w:cs="仿宋"/>
          <w:b/>
          <w:bCs/>
          <w:color w:val="auto"/>
          <w:szCs w:val="24"/>
        </w:rPr>
        <w:t>（2）</w:t>
      </w:r>
      <w:r>
        <w:rPr>
          <w:rFonts w:hint="eastAsia" w:ascii="仿宋" w:hAnsi="仿宋" w:cs="仿宋"/>
          <w:color w:val="auto"/>
          <w:szCs w:val="24"/>
        </w:rPr>
        <w:t>落实政府采购政策：包括保护环境、节约能源、支持创新、促进中小企业发展等。详见招标文件投标人须知。</w:t>
      </w:r>
      <w:r>
        <w:rPr>
          <w:rFonts w:hint="eastAsia" w:ascii="仿宋" w:hAnsi="仿宋" w:cs="仿宋"/>
          <w:b/>
          <w:bCs/>
          <w:color w:val="auto"/>
          <w:szCs w:val="24"/>
        </w:rPr>
        <w:t>（3）电子招投标的说明：</w:t>
      </w:r>
      <w:r>
        <w:rPr>
          <w:rFonts w:hint="eastAsia" w:ascii="仿宋" w:hAnsi="仿宋" w:cs="仿宋"/>
          <w:color w:val="auto"/>
          <w:szCs w:val="24"/>
        </w:rPr>
        <w:t>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 第二章 投标人须知 前附表“备份投标文件”；⑨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r>
        <w:rPr>
          <w:rFonts w:hint="eastAsia" w:ascii="仿宋" w:hAnsi="仿宋" w:cs="仿宋"/>
          <w:b/>
          <w:bCs/>
          <w:color w:val="auto"/>
          <w:szCs w:val="24"/>
        </w:rPr>
        <w:t>（4）特别提醒：请各投标人严格按照招标文件要求编制投标文件。（5）招标文件公告期限与招标公告的公告期限一致。</w:t>
      </w:r>
    </w:p>
    <w:p>
      <w:pPr>
        <w:pStyle w:val="2"/>
        <w:spacing w:before="156" w:after="156" w:line="288" w:lineRule="auto"/>
        <w:ind w:firstLine="482"/>
        <w:rPr>
          <w:rFonts w:hint="eastAsia" w:ascii="仿宋" w:hAnsi="仿宋" w:cs="仿宋"/>
          <w:color w:val="auto"/>
          <w:szCs w:val="24"/>
        </w:rPr>
      </w:pPr>
      <w:r>
        <w:rPr>
          <w:rFonts w:hint="eastAsia" w:ascii="仿宋" w:hAnsi="仿宋" w:cs="仿宋"/>
          <w:color w:val="auto"/>
          <w:szCs w:val="24"/>
        </w:rPr>
        <w:t>八、样品指认投标现场注意事项</w:t>
      </w:r>
    </w:p>
    <w:p>
      <w:pPr>
        <w:numPr>
          <w:ilvl w:val="0"/>
          <w:numId w:val="3"/>
        </w:numPr>
        <w:tabs>
          <w:tab w:val="left" w:pos="0"/>
        </w:tabs>
        <w:ind w:left="0" w:firstLine="480"/>
        <w:rPr>
          <w:rFonts w:hint="eastAsia" w:ascii="仿宋" w:hAnsi="仿宋" w:cs="仿宋"/>
          <w:color w:val="auto"/>
          <w:szCs w:val="24"/>
        </w:rPr>
      </w:pPr>
      <w:r>
        <w:rPr>
          <w:rFonts w:hint="eastAsia" w:ascii="仿宋" w:hAnsi="仿宋" w:cs="仿宋"/>
          <w:color w:val="auto"/>
          <w:szCs w:val="24"/>
        </w:rPr>
        <w:t>样品指认人员应</w:t>
      </w:r>
      <w:r>
        <w:rPr>
          <w:rFonts w:hint="eastAsia" w:ascii="仿宋" w:hAnsi="仿宋" w:cs="仿宋"/>
          <w:b/>
          <w:bCs/>
          <w:color w:val="auto"/>
          <w:szCs w:val="24"/>
        </w:rPr>
        <w:t>随身携带居民身份证</w:t>
      </w:r>
      <w:r>
        <w:rPr>
          <w:rFonts w:hint="eastAsia" w:ascii="仿宋" w:hAnsi="仿宋" w:cs="仿宋"/>
          <w:color w:val="auto"/>
          <w:szCs w:val="24"/>
        </w:rPr>
        <w:t>。</w:t>
      </w:r>
    </w:p>
    <w:p>
      <w:pPr>
        <w:numPr>
          <w:ilvl w:val="0"/>
          <w:numId w:val="3"/>
        </w:numPr>
        <w:tabs>
          <w:tab w:val="left" w:pos="0"/>
        </w:tabs>
        <w:ind w:left="0" w:firstLine="480"/>
        <w:rPr>
          <w:rFonts w:hint="eastAsia" w:ascii="仿宋" w:hAnsi="仿宋" w:cs="仿宋"/>
          <w:color w:val="auto"/>
          <w:szCs w:val="24"/>
        </w:rPr>
      </w:pPr>
      <w:r>
        <w:rPr>
          <w:rFonts w:hint="eastAsia" w:ascii="仿宋" w:hAnsi="仿宋" w:cs="仿宋"/>
          <w:color w:val="auto"/>
          <w:szCs w:val="24"/>
        </w:rPr>
        <w:t>样品指认人员应预留足够时间提前到达开标现场，待工作人员开始组织样品指认时，样品指认人员按规定次序进行样品指认。未经指认人员指认的样品，不计入评分。</w:t>
      </w:r>
    </w:p>
    <w:p>
      <w:pPr>
        <w:numPr>
          <w:ilvl w:val="0"/>
          <w:numId w:val="3"/>
        </w:numPr>
        <w:tabs>
          <w:tab w:val="left" w:pos="0"/>
        </w:tabs>
        <w:ind w:left="0" w:firstLine="480"/>
        <w:rPr>
          <w:rFonts w:hint="eastAsia" w:ascii="仿宋" w:hAnsi="仿宋" w:cs="仿宋"/>
          <w:color w:val="auto"/>
          <w:szCs w:val="24"/>
        </w:rPr>
      </w:pPr>
      <w:r>
        <w:rPr>
          <w:rFonts w:hint="eastAsia" w:ascii="仿宋" w:hAnsi="仿宋" w:cs="仿宋"/>
          <w:color w:val="auto"/>
          <w:szCs w:val="24"/>
        </w:rPr>
        <w:t>样品指认人员进入现场开标后，应尽量分散等候、隔空就座，样品指认完成后立即离场，全力保障招投标活动正常开展。</w:t>
      </w:r>
      <w:r>
        <w:rPr>
          <w:rFonts w:hint="eastAsia" w:ascii="宋体" w:hAnsi="宋体" w:cs="宋体"/>
          <w:color w:val="auto"/>
          <w:szCs w:val="21"/>
        </w:rPr>
        <w:t>采购活动结束后，对于未中标人提供的样品，应当及时退还或者经未中标人同意后自行处理；对于中标人提供的样品，应当按照招标文件的规定进行保管、封存，并作为履约验收的参考</w:t>
      </w:r>
      <w:r>
        <w:rPr>
          <w:rFonts w:hint="eastAsia" w:ascii="仿宋" w:hAnsi="仿宋" w:cs="仿宋"/>
          <w:color w:val="auto"/>
          <w:szCs w:val="24"/>
        </w:rPr>
        <w:t>。</w:t>
      </w:r>
    </w:p>
    <w:p>
      <w:pPr>
        <w:spacing w:line="440" w:lineRule="exact"/>
        <w:ind w:firstLine="480"/>
        <w:rPr>
          <w:rFonts w:hint="eastAsia" w:ascii="仿宋" w:hAnsi="仿宋" w:cs="仿宋"/>
          <w:b/>
          <w:bCs/>
          <w:color w:val="auto"/>
        </w:rPr>
      </w:pPr>
      <w:r>
        <w:rPr>
          <w:rFonts w:hint="eastAsia" w:ascii="仿宋" w:hAnsi="仿宋" w:cs="仿宋"/>
          <w:color w:val="auto"/>
          <w:szCs w:val="24"/>
        </w:rPr>
        <w:t>（注：样品指认人员须与投标人存在劳动关系。投标人可委派不超过两名代表前来现场参加样品指认，且必须包含法定代表人或其授权代表。</w:t>
      </w:r>
      <w:r>
        <w:rPr>
          <w:rFonts w:hint="eastAsia" w:ascii="仿宋" w:hAnsi="仿宋" w:cs="仿宋"/>
          <w:b/>
          <w:bCs/>
          <w:color w:val="auto"/>
          <w:szCs w:val="24"/>
          <w:u w:val="single"/>
        </w:rPr>
        <w:t>▲</w:t>
      </w:r>
      <w:r>
        <w:rPr>
          <w:rFonts w:hint="eastAsia" w:ascii="仿宋" w:hAnsi="仿宋" w:cs="仿宋"/>
          <w:color w:val="auto"/>
          <w:szCs w:val="24"/>
          <w:u w:val="single"/>
        </w:rPr>
        <w:t>样品指认人员</w:t>
      </w:r>
      <w:r>
        <w:rPr>
          <w:rFonts w:hint="eastAsia" w:ascii="仿宋" w:hAnsi="仿宋" w:cs="仿宋"/>
          <w:b/>
          <w:bCs/>
          <w:color w:val="auto"/>
          <w:szCs w:val="24"/>
          <w:u w:val="single"/>
        </w:rPr>
        <w:t>进场时携带身份证、投标人授权委托书、与投标人的劳动关系证明或在职证明（注明姓名，身份证号并加盖投标人公章），否则不得指认。</w:t>
      </w:r>
      <w:r>
        <w:rPr>
          <w:rFonts w:hint="eastAsia" w:ascii="仿宋" w:hAnsi="仿宋" w:cs="仿宋"/>
          <w:color w:val="auto"/>
          <w:szCs w:val="24"/>
        </w:rPr>
        <w:t>如因技术原因需增派人员，须现场向采购代理机构提出申请，获得允许后方可参加。样品间位于杭州市富阳区鹿山街道江连街27号区行政审批服务管理办公室A座4楼）</w:t>
      </w:r>
    </w:p>
    <w:p>
      <w:pPr>
        <w:spacing w:line="440" w:lineRule="exact"/>
        <w:ind w:firstLine="482"/>
        <w:rPr>
          <w:rFonts w:hint="eastAsia" w:ascii="仿宋" w:hAnsi="仿宋" w:cs="仿宋"/>
          <w:b/>
          <w:bCs/>
          <w:color w:val="auto"/>
        </w:rPr>
      </w:pPr>
      <w:r>
        <w:rPr>
          <w:rFonts w:hint="eastAsia" w:ascii="仿宋" w:hAnsi="仿宋" w:cs="仿宋"/>
          <w:b/>
          <w:bCs/>
          <w:color w:val="auto"/>
        </w:rPr>
        <w:t>九、对本次采购提出询问、质疑、投诉，请按以下方式联系</w:t>
      </w:r>
    </w:p>
    <w:p>
      <w:pPr>
        <w:spacing w:line="440" w:lineRule="exact"/>
        <w:ind w:firstLine="480"/>
        <w:rPr>
          <w:rFonts w:hint="eastAsia" w:ascii="仿宋" w:hAnsi="仿宋" w:cs="仿宋"/>
          <w:color w:val="auto"/>
        </w:rPr>
      </w:pPr>
      <w:r>
        <w:rPr>
          <w:rFonts w:hint="eastAsia" w:ascii="仿宋" w:hAnsi="仿宋" w:cs="仿宋"/>
          <w:color w:val="auto"/>
        </w:rPr>
        <w:t>1.采购人信息</w:t>
      </w:r>
    </w:p>
    <w:p>
      <w:pPr>
        <w:spacing w:line="440" w:lineRule="exact"/>
        <w:ind w:firstLine="600" w:firstLineChars="250"/>
        <w:rPr>
          <w:rFonts w:hint="eastAsia" w:ascii="仿宋" w:hAnsi="仿宋" w:cs="仿宋"/>
          <w:color w:val="auto"/>
        </w:rPr>
      </w:pPr>
      <w:r>
        <w:rPr>
          <w:rFonts w:hint="eastAsia" w:ascii="仿宋" w:hAnsi="仿宋" w:cs="仿宋"/>
          <w:color w:val="auto"/>
        </w:rPr>
        <w:t>名称：杭州市富阳区大源中学</w:t>
      </w:r>
    </w:p>
    <w:p>
      <w:pPr>
        <w:spacing w:line="440" w:lineRule="exact"/>
        <w:ind w:firstLine="600" w:firstLineChars="250"/>
        <w:rPr>
          <w:rFonts w:hint="eastAsia" w:ascii="仿宋" w:hAnsi="仿宋" w:cs="仿宋"/>
          <w:color w:val="auto"/>
        </w:rPr>
      </w:pPr>
      <w:r>
        <w:rPr>
          <w:rFonts w:hint="eastAsia" w:ascii="仿宋" w:hAnsi="仿宋" w:cs="仿宋"/>
          <w:color w:val="auto"/>
        </w:rPr>
        <w:t>地址：浙江省杭州市富阳区大源镇亭山村四季路71号</w:t>
      </w:r>
    </w:p>
    <w:p>
      <w:pPr>
        <w:spacing w:line="440" w:lineRule="exact"/>
        <w:ind w:firstLine="600" w:firstLineChars="250"/>
        <w:rPr>
          <w:rFonts w:hint="eastAsia" w:ascii="仿宋" w:hAnsi="仿宋" w:cs="仿宋"/>
          <w:color w:val="auto"/>
        </w:rPr>
      </w:pPr>
      <w:r>
        <w:rPr>
          <w:rFonts w:hint="eastAsia" w:ascii="仿宋" w:hAnsi="仿宋" w:cs="仿宋"/>
          <w:color w:val="auto"/>
        </w:rPr>
        <w:t>传真：  </w:t>
      </w:r>
    </w:p>
    <w:p>
      <w:pPr>
        <w:spacing w:line="440" w:lineRule="exact"/>
        <w:ind w:firstLine="600" w:firstLineChars="250"/>
        <w:rPr>
          <w:rFonts w:hint="eastAsia" w:ascii="仿宋" w:hAnsi="仿宋" w:cs="仿宋"/>
          <w:color w:val="auto"/>
        </w:rPr>
      </w:pPr>
      <w:r>
        <w:rPr>
          <w:rFonts w:hint="eastAsia" w:ascii="仿宋" w:hAnsi="仿宋" w:cs="仿宋"/>
          <w:color w:val="auto"/>
        </w:rPr>
        <w:t>项目联系人（询问）：蒋迪军  </w:t>
      </w:r>
    </w:p>
    <w:p>
      <w:pPr>
        <w:spacing w:line="440" w:lineRule="exact"/>
        <w:ind w:firstLine="600" w:firstLineChars="250"/>
        <w:rPr>
          <w:rFonts w:ascii="仿宋" w:hAnsi="仿宋" w:cs="仿宋"/>
          <w:color w:val="auto"/>
        </w:rPr>
      </w:pPr>
      <w:r>
        <w:rPr>
          <w:rFonts w:hint="eastAsia" w:ascii="仿宋" w:hAnsi="仿宋" w:cs="仿宋"/>
          <w:color w:val="auto"/>
        </w:rPr>
        <w:t>项目联系方式（询问）：</w:t>
      </w:r>
      <w:r>
        <w:rPr>
          <w:rFonts w:hint="eastAsia" w:cs="仿宋"/>
          <w:color w:val="auto"/>
        </w:rPr>
        <w:t>0571-63594675</w:t>
      </w:r>
    </w:p>
    <w:p>
      <w:pPr>
        <w:spacing w:line="440" w:lineRule="exact"/>
        <w:ind w:firstLine="600" w:firstLineChars="250"/>
        <w:rPr>
          <w:rFonts w:hint="eastAsia" w:ascii="仿宋" w:hAnsi="仿宋" w:cs="仿宋"/>
          <w:color w:val="auto"/>
        </w:rPr>
      </w:pPr>
      <w:r>
        <w:rPr>
          <w:rFonts w:hint="eastAsia" w:ascii="仿宋" w:hAnsi="仿宋" w:cs="仿宋"/>
          <w:color w:val="auto"/>
        </w:rPr>
        <w:t>质疑联系人：孙金良    </w:t>
      </w:r>
    </w:p>
    <w:p>
      <w:pPr>
        <w:spacing w:line="440" w:lineRule="exact"/>
        <w:ind w:firstLine="600" w:firstLineChars="250"/>
        <w:rPr>
          <w:rFonts w:ascii="仿宋" w:hAnsi="仿宋" w:cs="仿宋"/>
          <w:color w:val="auto"/>
        </w:rPr>
      </w:pPr>
      <w:r>
        <w:rPr>
          <w:rFonts w:hint="eastAsia" w:ascii="仿宋" w:hAnsi="仿宋" w:cs="仿宋"/>
          <w:color w:val="auto"/>
        </w:rPr>
        <w:t>质疑联系方式：</w:t>
      </w:r>
      <w:r>
        <w:rPr>
          <w:rFonts w:hint="eastAsia" w:cs="仿宋"/>
          <w:color w:val="auto"/>
        </w:rPr>
        <w:t>0571-</w:t>
      </w:r>
      <w:r>
        <w:rPr>
          <w:rFonts w:cs="仿宋"/>
          <w:color w:val="auto"/>
        </w:rPr>
        <w:t>63594687</w:t>
      </w:r>
    </w:p>
    <w:p>
      <w:pPr>
        <w:spacing w:line="440" w:lineRule="exact"/>
        <w:ind w:firstLine="480"/>
        <w:rPr>
          <w:rFonts w:hint="eastAsia" w:ascii="仿宋" w:hAnsi="仿宋" w:cs="仿宋"/>
          <w:color w:val="auto"/>
        </w:rPr>
      </w:pPr>
      <w:r>
        <w:rPr>
          <w:rFonts w:hint="eastAsia" w:ascii="仿宋" w:hAnsi="仿宋" w:cs="仿宋"/>
          <w:color w:val="auto"/>
        </w:rPr>
        <w:t>   </w:t>
      </w:r>
      <w:r>
        <w:rPr>
          <w:rFonts w:hint="eastAsia" w:ascii="仿宋" w:hAnsi="仿宋" w:cs="仿宋"/>
          <w:color w:val="auto"/>
        </w:rPr>
        <w:br w:type="textWrapping"/>
      </w:r>
      <w:r>
        <w:rPr>
          <w:rFonts w:hint="eastAsia" w:ascii="仿宋" w:hAnsi="仿宋" w:cs="仿宋"/>
          <w:color w:val="auto"/>
        </w:rPr>
        <w:t>   2.采购代理机构信息            </w:t>
      </w:r>
    </w:p>
    <w:p>
      <w:pPr>
        <w:spacing w:line="440" w:lineRule="exact"/>
        <w:ind w:firstLine="600" w:firstLineChars="250"/>
        <w:rPr>
          <w:rFonts w:hint="eastAsia" w:ascii="仿宋" w:hAnsi="仿宋" w:cs="仿宋"/>
          <w:color w:val="auto"/>
        </w:rPr>
      </w:pPr>
      <w:r>
        <w:rPr>
          <w:rFonts w:hint="eastAsia" w:ascii="仿宋" w:hAnsi="仿宋" w:cs="仿宋"/>
          <w:color w:val="auto"/>
        </w:rPr>
        <w:t>名称：华诚博远工程咨询有限公司            </w:t>
      </w:r>
    </w:p>
    <w:p>
      <w:pPr>
        <w:spacing w:line="440" w:lineRule="exact"/>
        <w:ind w:firstLine="600" w:firstLineChars="250"/>
        <w:rPr>
          <w:rFonts w:hint="eastAsia" w:ascii="仿宋" w:hAnsi="仿宋" w:cs="仿宋"/>
          <w:color w:val="auto"/>
        </w:rPr>
      </w:pPr>
      <w:r>
        <w:rPr>
          <w:rFonts w:hint="eastAsia" w:ascii="仿宋" w:hAnsi="仿宋" w:cs="仿宋"/>
          <w:color w:val="auto"/>
        </w:rPr>
        <w:t>地址：杭州市富阳区富春街道钢圈厂路31号2楼           </w:t>
      </w:r>
    </w:p>
    <w:p>
      <w:pPr>
        <w:spacing w:line="440" w:lineRule="exact"/>
        <w:ind w:firstLine="600" w:firstLineChars="250"/>
        <w:rPr>
          <w:rFonts w:hint="eastAsia" w:ascii="仿宋" w:hAnsi="仿宋" w:cs="仿宋"/>
          <w:color w:val="auto"/>
        </w:rPr>
      </w:pPr>
      <w:r>
        <w:rPr>
          <w:rFonts w:hint="eastAsia" w:cs="仿宋"/>
          <w:color w:val="auto"/>
        </w:rPr>
        <w:t>邮箱</w:t>
      </w:r>
      <w:r>
        <w:rPr>
          <w:rFonts w:hint="eastAsia" w:ascii="仿宋" w:hAnsi="仿宋" w:cs="仿宋"/>
          <w:color w:val="auto"/>
        </w:rPr>
        <w:t>：53678453@qq.com           </w:t>
      </w:r>
    </w:p>
    <w:p>
      <w:pPr>
        <w:spacing w:line="440" w:lineRule="exact"/>
        <w:ind w:firstLine="600" w:firstLineChars="250"/>
        <w:rPr>
          <w:rFonts w:hint="eastAsia" w:ascii="仿宋" w:hAnsi="仿宋" w:cs="仿宋"/>
          <w:color w:val="auto"/>
        </w:rPr>
      </w:pPr>
      <w:r>
        <w:rPr>
          <w:rFonts w:hint="eastAsia" w:ascii="仿宋" w:hAnsi="仿宋" w:cs="仿宋"/>
          <w:color w:val="auto"/>
        </w:rPr>
        <w:t>项目联系人（询问）：方小丽              </w:t>
      </w:r>
    </w:p>
    <w:p>
      <w:pPr>
        <w:spacing w:line="440" w:lineRule="exact"/>
        <w:ind w:firstLine="600" w:firstLineChars="250"/>
        <w:rPr>
          <w:rFonts w:ascii="仿宋" w:hAnsi="仿宋" w:cs="仿宋"/>
          <w:color w:val="auto"/>
        </w:rPr>
      </w:pPr>
      <w:r>
        <w:rPr>
          <w:rFonts w:hint="eastAsia" w:ascii="仿宋" w:hAnsi="仿宋" w:cs="仿宋"/>
          <w:color w:val="auto"/>
        </w:rPr>
        <w:t>项目联系方式（询问）：</w:t>
      </w:r>
      <w:r>
        <w:rPr>
          <w:rFonts w:hint="eastAsia" w:cs="仿宋"/>
          <w:color w:val="auto"/>
        </w:rPr>
        <w:t>0571-63128079</w:t>
      </w:r>
    </w:p>
    <w:p>
      <w:pPr>
        <w:spacing w:line="440" w:lineRule="exact"/>
        <w:ind w:firstLine="600" w:firstLineChars="250"/>
        <w:rPr>
          <w:rFonts w:hint="eastAsia" w:ascii="仿宋" w:hAnsi="仿宋" w:cs="仿宋"/>
          <w:color w:val="auto"/>
        </w:rPr>
      </w:pPr>
      <w:r>
        <w:rPr>
          <w:rFonts w:hint="eastAsia" w:ascii="仿宋" w:hAnsi="仿宋" w:cs="仿宋"/>
          <w:color w:val="auto"/>
        </w:rPr>
        <w:t>质疑联系人：俞梦洁         </w:t>
      </w:r>
    </w:p>
    <w:p>
      <w:pPr>
        <w:spacing w:line="440" w:lineRule="exact"/>
        <w:ind w:firstLine="600" w:firstLineChars="250"/>
        <w:rPr>
          <w:rFonts w:hint="eastAsia" w:ascii="仿宋" w:hAnsi="仿宋" w:cs="仿宋"/>
          <w:color w:val="auto"/>
        </w:rPr>
      </w:pPr>
      <w:r>
        <w:rPr>
          <w:rFonts w:hint="eastAsia" w:ascii="仿宋" w:hAnsi="仿宋" w:cs="仿宋"/>
          <w:color w:val="auto"/>
        </w:rPr>
        <w:t>质疑联系方式：</w:t>
      </w:r>
      <w:r>
        <w:rPr>
          <w:rFonts w:hint="eastAsia" w:cs="仿宋"/>
          <w:color w:val="auto"/>
        </w:rPr>
        <w:t>0571-63128078</w:t>
      </w:r>
      <w:r>
        <w:rPr>
          <w:rFonts w:hint="eastAsia" w:ascii="仿宋" w:hAnsi="仿宋" w:cs="仿宋"/>
          <w:color w:val="auto"/>
        </w:rPr>
        <w:t>     </w:t>
      </w:r>
    </w:p>
    <w:p>
      <w:pPr>
        <w:spacing w:line="440" w:lineRule="exact"/>
        <w:ind w:firstLine="480"/>
        <w:rPr>
          <w:rFonts w:hint="eastAsia" w:ascii="仿宋" w:hAnsi="仿宋" w:cs="仿宋"/>
          <w:color w:val="auto"/>
        </w:rPr>
      </w:pPr>
      <w:r>
        <w:rPr>
          <w:rFonts w:hint="eastAsia" w:ascii="仿宋" w:hAnsi="仿宋" w:cs="仿宋"/>
          <w:color w:val="auto"/>
        </w:rPr>
        <w:t>   </w:t>
      </w:r>
      <w:r>
        <w:rPr>
          <w:rFonts w:hint="eastAsia" w:ascii="仿宋" w:hAnsi="仿宋" w:cs="仿宋"/>
          <w:color w:val="auto"/>
        </w:rPr>
        <w:br w:type="textWrapping"/>
      </w:r>
      <w:r>
        <w:rPr>
          <w:rFonts w:hint="eastAsia" w:ascii="仿宋" w:hAnsi="仿宋" w:cs="仿宋"/>
          <w:color w:val="auto"/>
        </w:rPr>
        <w:t>    3.同级政府采购监督管理部门            </w:t>
      </w:r>
    </w:p>
    <w:p>
      <w:pPr>
        <w:spacing w:line="440" w:lineRule="exact"/>
        <w:ind w:firstLine="600" w:firstLineChars="250"/>
        <w:rPr>
          <w:rFonts w:hint="eastAsia" w:ascii="仿宋" w:hAnsi="仿宋" w:cs="仿宋"/>
          <w:color w:val="auto"/>
        </w:rPr>
      </w:pPr>
      <w:r>
        <w:rPr>
          <w:rFonts w:hint="eastAsia" w:ascii="仿宋" w:hAnsi="仿宋" w:cs="仿宋"/>
          <w:color w:val="auto"/>
        </w:rPr>
        <w:t>名称：</w:t>
      </w:r>
      <w:r>
        <w:rPr>
          <w:rFonts w:hint="eastAsia" w:ascii="仿宋" w:hAnsi="仿宋" w:cs="仿宋"/>
          <w:color w:val="auto"/>
          <w:szCs w:val="24"/>
        </w:rPr>
        <w:t>杭州市富阳区财政局政府采购监督管理科/</w:t>
      </w:r>
      <w:r>
        <w:rPr>
          <w:rFonts w:hint="eastAsia" w:ascii="仿宋" w:hAnsi="仿宋" w:cs="仿宋"/>
          <w:color w:val="auto"/>
        </w:rPr>
        <w:t>浙江省政府采购行政裁决服务中心（杭州）             </w:t>
      </w:r>
    </w:p>
    <w:p>
      <w:pPr>
        <w:spacing w:line="440" w:lineRule="exact"/>
        <w:ind w:firstLine="600" w:firstLineChars="250"/>
        <w:rPr>
          <w:rFonts w:hint="eastAsia" w:ascii="仿宋" w:hAnsi="仿宋" w:cs="仿宋"/>
          <w:color w:val="auto"/>
        </w:rPr>
      </w:pPr>
      <w:r>
        <w:rPr>
          <w:rFonts w:hint="eastAsia" w:ascii="仿宋" w:hAnsi="仿宋" w:cs="仿宋"/>
          <w:color w:val="auto"/>
        </w:rPr>
        <w:t>地址：杭州市上城区四季青街道新业路市民之家G03办公室             </w:t>
      </w:r>
    </w:p>
    <w:p>
      <w:pPr>
        <w:spacing w:line="440" w:lineRule="exact"/>
        <w:ind w:firstLine="480"/>
        <w:rPr>
          <w:rFonts w:hint="eastAsia" w:ascii="仿宋" w:hAnsi="仿宋" w:cs="仿宋"/>
          <w:color w:val="auto"/>
        </w:rPr>
      </w:pPr>
      <w:r>
        <w:rPr>
          <w:rFonts w:hint="eastAsia" w:ascii="仿宋" w:hAnsi="仿宋" w:cs="仿宋"/>
          <w:color w:val="auto"/>
        </w:rPr>
        <w:t>传真：/             </w:t>
      </w:r>
    </w:p>
    <w:p>
      <w:pPr>
        <w:spacing w:line="440" w:lineRule="exact"/>
        <w:ind w:firstLine="480"/>
        <w:rPr>
          <w:rFonts w:hint="eastAsia" w:ascii="仿宋" w:hAnsi="仿宋" w:cs="仿宋"/>
          <w:color w:val="auto"/>
        </w:rPr>
      </w:pPr>
      <w:r>
        <w:rPr>
          <w:rFonts w:hint="eastAsia" w:ascii="仿宋" w:hAnsi="仿宋" w:cs="仿宋"/>
          <w:color w:val="auto"/>
        </w:rPr>
        <w:t>联系人 ：</w:t>
      </w:r>
      <w:r>
        <w:rPr>
          <w:rFonts w:hint="eastAsia" w:cs="仿宋"/>
          <w:color w:val="auto"/>
        </w:rPr>
        <w:t>朱女士   王女士</w:t>
      </w:r>
      <w:r>
        <w:rPr>
          <w:rFonts w:hint="eastAsia" w:ascii="仿宋" w:hAnsi="仿宋" w:cs="仿宋"/>
          <w:color w:val="auto"/>
        </w:rPr>
        <w:t>             </w:t>
      </w:r>
    </w:p>
    <w:p>
      <w:pPr>
        <w:spacing w:line="440" w:lineRule="exact"/>
        <w:ind w:firstLine="480"/>
        <w:rPr>
          <w:rFonts w:hint="eastAsia" w:ascii="仿宋" w:hAnsi="仿宋" w:cs="仿宋"/>
          <w:color w:val="auto"/>
        </w:rPr>
      </w:pPr>
      <w:r>
        <w:rPr>
          <w:rFonts w:hint="eastAsia" w:ascii="仿宋" w:hAnsi="仿宋" w:cs="仿宋"/>
          <w:color w:val="auto"/>
        </w:rPr>
        <w:t>监督投诉电话：</w:t>
      </w:r>
      <w:r>
        <w:rPr>
          <w:rFonts w:hint="eastAsia" w:cs="仿宋"/>
          <w:color w:val="auto"/>
        </w:rPr>
        <w:t>0571-85252453</w:t>
      </w:r>
      <w:r>
        <w:rPr>
          <w:rFonts w:hint="eastAsia" w:ascii="仿宋" w:hAnsi="仿宋" w:cs="仿宋"/>
          <w:color w:val="auto"/>
        </w:rPr>
        <w:t xml:space="preserve">        </w:t>
      </w:r>
      <w:r>
        <w:rPr>
          <w:rFonts w:hint="eastAsia" w:ascii="仿宋" w:hAnsi="仿宋" w:cs="仿宋"/>
          <w:color w:val="auto"/>
        </w:rPr>
        <w:br w:type="textWrapping"/>
      </w:r>
      <w:r>
        <w:rPr>
          <w:rFonts w:hint="eastAsia" w:ascii="仿宋" w:hAnsi="仿宋" w:cs="仿宋"/>
          <w:color w:val="auto"/>
        </w:rPr>
        <w:t>    若对项目采购电子交易系统操作有疑问，可登录政采云（https://www.zcygov.cn/），点击右侧咨询小采，获取采小蜜智能服务管家帮助，或拨打政采云服务热线400-881-7190获取热线服务帮助。       </w:t>
      </w:r>
    </w:p>
    <w:p>
      <w:pPr>
        <w:spacing w:line="440" w:lineRule="exact"/>
        <w:ind w:firstLine="480"/>
        <w:rPr>
          <w:rFonts w:hint="eastAsia" w:ascii="仿宋" w:hAnsi="仿宋" w:cs="仿宋"/>
          <w:color w:val="auto"/>
        </w:rPr>
      </w:pPr>
      <w:r>
        <w:rPr>
          <w:rFonts w:hint="eastAsia" w:ascii="仿宋" w:hAnsi="仿宋" w:cs="仿宋"/>
          <w:color w:val="auto"/>
        </w:rPr>
        <w:t>CA问题联系电话（人工）：汇信CA 400-888-4636；天谷CA 400-087-8198。</w:t>
      </w:r>
    </w:p>
    <w:p>
      <w:pPr>
        <w:spacing w:line="440" w:lineRule="exact"/>
        <w:ind w:firstLine="480"/>
        <w:jc w:val="right"/>
        <w:rPr>
          <w:rFonts w:hint="eastAsia"/>
          <w:color w:val="auto"/>
          <w:highlight w:val="yellow"/>
        </w:rPr>
      </w:pPr>
    </w:p>
    <w:p>
      <w:pPr>
        <w:spacing w:line="440" w:lineRule="exact"/>
        <w:ind w:firstLine="480"/>
        <w:jc w:val="right"/>
        <w:rPr>
          <w:rFonts w:hint="eastAsia"/>
          <w:color w:val="auto"/>
          <w:highlight w:val="yellow"/>
        </w:rPr>
      </w:pPr>
    </w:p>
    <w:p>
      <w:pPr>
        <w:spacing w:line="440" w:lineRule="exact"/>
        <w:ind w:firstLine="480"/>
        <w:jc w:val="right"/>
        <w:rPr>
          <w:rFonts w:hint="eastAsia"/>
          <w:color w:val="auto"/>
        </w:rPr>
      </w:pPr>
      <w:r>
        <w:rPr>
          <w:rFonts w:hint="eastAsia"/>
          <w:color w:val="auto"/>
        </w:rPr>
        <w:t>杭州市富阳区大源中学</w:t>
      </w:r>
    </w:p>
    <w:p>
      <w:pPr>
        <w:spacing w:line="440" w:lineRule="exact"/>
        <w:ind w:firstLine="480"/>
        <w:jc w:val="right"/>
        <w:rPr>
          <w:rFonts w:hint="eastAsia"/>
          <w:color w:val="auto"/>
        </w:rPr>
      </w:pPr>
      <w:r>
        <w:rPr>
          <w:rFonts w:hint="eastAsia" w:ascii="仿宋" w:hAnsi="仿宋" w:cs="仿宋"/>
          <w:color w:val="auto"/>
          <w:szCs w:val="24"/>
        </w:rPr>
        <w:t>华诚博远工程咨询有限公司</w:t>
      </w:r>
    </w:p>
    <w:p>
      <w:pPr>
        <w:spacing w:line="440" w:lineRule="exact"/>
        <w:ind w:firstLine="480"/>
        <w:jc w:val="right"/>
        <w:rPr>
          <w:color w:val="auto"/>
        </w:rPr>
      </w:pPr>
      <w:r>
        <w:rPr>
          <w:rFonts w:hint="eastAsia"/>
          <w:color w:val="auto"/>
        </w:rPr>
        <w:t xml:space="preserve"> </w:t>
      </w:r>
      <w:r>
        <w:rPr>
          <w:rFonts w:hint="eastAsia"/>
          <w:color w:val="auto"/>
          <w:u w:val="single"/>
        </w:rPr>
        <w:t>2024年04月2</w:t>
      </w:r>
      <w:r>
        <w:rPr>
          <w:rFonts w:hint="eastAsia"/>
          <w:color w:val="auto"/>
          <w:u w:val="single"/>
          <w:lang w:val="en-US" w:eastAsia="zh-CN"/>
        </w:rPr>
        <w:t>6</w:t>
      </w:r>
      <w:r>
        <w:rPr>
          <w:rFonts w:hint="eastAsia"/>
          <w:color w:val="auto"/>
          <w:u w:val="single"/>
        </w:rPr>
        <w:t>日</w:t>
      </w:r>
    </w:p>
    <w:p>
      <w:pPr>
        <w:pStyle w:val="3"/>
        <w:rPr>
          <w:rFonts w:hint="eastAsia" w:ascii="仿宋" w:hAnsi="仿宋" w:eastAsia="仿宋" w:cs="仿宋"/>
          <w:color w:val="auto"/>
          <w:sz w:val="24"/>
          <w:szCs w:val="24"/>
        </w:rPr>
      </w:pPr>
    </w:p>
    <w:p>
      <w:pPr>
        <w:pStyle w:val="3"/>
        <w:rPr>
          <w:rFonts w:hint="eastAsia" w:ascii="仿宋" w:hAnsi="仿宋" w:eastAsia="仿宋" w:cs="仿宋"/>
          <w:color w:val="auto"/>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3"/>
        <w:rPr>
          <w:rFonts w:ascii="黑体" w:hAnsi="宋体"/>
          <w:color w:val="auto"/>
          <w:szCs w:val="36"/>
        </w:rPr>
      </w:pPr>
      <w:r>
        <w:rPr>
          <w:rFonts w:hint="eastAsia" w:ascii="黑体" w:hAnsi="宋体"/>
          <w:color w:val="auto"/>
          <w:szCs w:val="36"/>
        </w:rPr>
        <w:t>第二章  投标人须知</w:t>
      </w:r>
    </w:p>
    <w:p>
      <w:pPr>
        <w:spacing w:line="240" w:lineRule="auto"/>
        <w:ind w:firstLine="600"/>
        <w:jc w:val="center"/>
        <w:rPr>
          <w:rFonts w:ascii="黑体" w:hAnsi="宋体" w:eastAsia="黑体"/>
          <w:color w:val="auto"/>
          <w:sz w:val="30"/>
          <w:szCs w:val="30"/>
        </w:rPr>
      </w:pPr>
      <w:r>
        <w:rPr>
          <w:rFonts w:hint="eastAsia" w:ascii="黑体" w:hAnsi="宋体" w:eastAsia="黑体"/>
          <w:color w:val="auto"/>
          <w:sz w:val="30"/>
          <w:szCs w:val="30"/>
        </w:rPr>
        <w:t>前附表</w:t>
      </w:r>
    </w:p>
    <w:tbl>
      <w:tblPr>
        <w:tblStyle w:val="15"/>
        <w:tblW w:w="95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5"/>
        <w:gridCol w:w="1504"/>
        <w:gridCol w:w="4588"/>
        <w:gridCol w:w="1233"/>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b/>
                <w:bCs/>
                <w:color w:val="auto"/>
                <w:szCs w:val="24"/>
              </w:rPr>
            </w:pPr>
            <w:r>
              <w:rPr>
                <w:rFonts w:hint="eastAsia" w:ascii="仿宋" w:hAnsi="仿宋" w:cs="仿宋"/>
                <w:b/>
                <w:bCs/>
                <w:color w:val="auto"/>
                <w:szCs w:val="24"/>
              </w:rPr>
              <w:t>序号</w:t>
            </w:r>
          </w:p>
        </w:tc>
        <w:tc>
          <w:tcPr>
            <w:tcW w:w="8971" w:type="dxa"/>
            <w:gridSpan w:val="4"/>
            <w:noWrap w:val="0"/>
            <w:vAlign w:val="center"/>
          </w:tcPr>
          <w:p>
            <w:pPr>
              <w:adjustRightInd w:val="0"/>
              <w:spacing w:line="240" w:lineRule="auto"/>
              <w:ind w:firstLine="482"/>
              <w:jc w:val="center"/>
              <w:rPr>
                <w:rFonts w:hint="eastAsia" w:ascii="仿宋" w:hAnsi="仿宋" w:cs="仿宋"/>
                <w:b/>
                <w:bCs/>
                <w:color w:val="auto"/>
                <w:szCs w:val="24"/>
              </w:rPr>
            </w:pPr>
            <w:r>
              <w:rPr>
                <w:rFonts w:hint="eastAsia" w:ascii="仿宋" w:hAnsi="仿宋" w:cs="仿宋"/>
                <w:b/>
                <w:bCs/>
                <w:color w:val="auto"/>
                <w:szCs w:val="24"/>
              </w:rPr>
              <w:t>内容说明及要求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w:t>
            </w:r>
          </w:p>
        </w:tc>
        <w:tc>
          <w:tcPr>
            <w:tcW w:w="1504"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项目名称</w:t>
            </w:r>
          </w:p>
        </w:tc>
        <w:tc>
          <w:tcPr>
            <w:tcW w:w="4588" w:type="dxa"/>
            <w:noWrap w:val="0"/>
            <w:vAlign w:val="center"/>
          </w:tcPr>
          <w:p>
            <w:pPr>
              <w:spacing w:line="240" w:lineRule="auto"/>
              <w:ind w:firstLine="0" w:firstLineChars="0"/>
              <w:jc w:val="left"/>
              <w:rPr>
                <w:rFonts w:hint="eastAsia" w:ascii="仿宋" w:hAnsi="仿宋" w:cs="仿宋"/>
                <w:bCs/>
                <w:color w:val="auto"/>
                <w:szCs w:val="24"/>
              </w:rPr>
            </w:pPr>
            <w:r>
              <w:rPr>
                <w:rFonts w:hint="eastAsia" w:ascii="仿宋" w:hAnsi="仿宋" w:cs="仿宋"/>
                <w:bCs/>
                <w:color w:val="auto"/>
                <w:szCs w:val="24"/>
              </w:rPr>
              <w:t>大源中学空气源热泵热水系统设备采购项目</w:t>
            </w:r>
          </w:p>
        </w:tc>
        <w:tc>
          <w:tcPr>
            <w:tcW w:w="1233" w:type="dxa"/>
            <w:noWrap w:val="0"/>
            <w:vAlign w:val="center"/>
          </w:tcPr>
          <w:p>
            <w:pPr>
              <w:spacing w:line="240" w:lineRule="auto"/>
              <w:ind w:firstLine="0" w:firstLineChars="0"/>
              <w:jc w:val="center"/>
              <w:rPr>
                <w:rFonts w:hint="eastAsia" w:ascii="仿宋" w:hAnsi="仿宋" w:cs="仿宋"/>
                <w:bCs/>
                <w:color w:val="auto"/>
                <w:szCs w:val="24"/>
              </w:rPr>
            </w:pPr>
            <w:r>
              <w:rPr>
                <w:rFonts w:hint="eastAsia" w:ascii="仿宋" w:hAnsi="仿宋" w:cs="仿宋"/>
                <w:b/>
                <w:color w:val="auto"/>
                <w:szCs w:val="24"/>
              </w:rPr>
              <w:t>项目编号</w:t>
            </w:r>
          </w:p>
        </w:tc>
        <w:tc>
          <w:tcPr>
            <w:tcW w:w="1646" w:type="dxa"/>
            <w:noWrap w:val="0"/>
            <w:vAlign w:val="center"/>
          </w:tcPr>
          <w:p>
            <w:pPr>
              <w:spacing w:line="240" w:lineRule="auto"/>
              <w:ind w:firstLine="0" w:firstLineChars="0"/>
              <w:jc w:val="left"/>
              <w:rPr>
                <w:rFonts w:hint="eastAsia" w:ascii="仿宋" w:hAnsi="仿宋" w:cs="仿宋"/>
                <w:bCs/>
                <w:color w:val="auto"/>
                <w:szCs w:val="24"/>
              </w:rPr>
            </w:pPr>
            <w:r>
              <w:rPr>
                <w:rFonts w:ascii="仿宋" w:hAnsi="仿宋" w:cs="仿宋"/>
                <w:bCs/>
                <w:color w:val="auto"/>
                <w:szCs w:val="24"/>
              </w:rPr>
              <w:t>HCBY2024-003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w:t>
            </w:r>
          </w:p>
        </w:tc>
        <w:tc>
          <w:tcPr>
            <w:tcW w:w="1504"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采购人</w:t>
            </w:r>
          </w:p>
        </w:tc>
        <w:tc>
          <w:tcPr>
            <w:tcW w:w="7467" w:type="dxa"/>
            <w:gridSpan w:val="3"/>
            <w:noWrap w:val="0"/>
            <w:vAlign w:val="center"/>
          </w:tcPr>
          <w:p>
            <w:pPr>
              <w:spacing w:line="240" w:lineRule="auto"/>
              <w:ind w:firstLine="0" w:firstLineChars="0"/>
              <w:jc w:val="left"/>
              <w:rPr>
                <w:rFonts w:hint="eastAsia" w:ascii="仿宋" w:hAnsi="仿宋" w:cs="仿宋"/>
                <w:bCs/>
                <w:color w:val="auto"/>
                <w:szCs w:val="24"/>
              </w:rPr>
            </w:pPr>
            <w:r>
              <w:rPr>
                <w:rFonts w:hint="eastAsia" w:ascii="仿宋" w:hAnsi="仿宋" w:cs="仿宋"/>
                <w:bCs/>
                <w:color w:val="auto"/>
                <w:szCs w:val="24"/>
              </w:rPr>
              <w:t>杭州市富阳区大源中学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3</w:t>
            </w:r>
          </w:p>
        </w:tc>
        <w:tc>
          <w:tcPr>
            <w:tcW w:w="1504" w:type="dxa"/>
            <w:noWrap w:val="0"/>
            <w:vAlign w:val="center"/>
          </w:tcPr>
          <w:p>
            <w:pPr>
              <w:spacing w:line="240" w:lineRule="auto"/>
              <w:ind w:firstLine="0" w:firstLineChars="0"/>
              <w:jc w:val="center"/>
              <w:rPr>
                <w:rFonts w:hint="eastAsia" w:ascii="仿宋" w:hAnsi="仿宋" w:cs="仿宋"/>
                <w:bCs/>
                <w:color w:val="auto"/>
                <w:szCs w:val="24"/>
              </w:rPr>
            </w:pPr>
            <w:r>
              <w:rPr>
                <w:rFonts w:hint="eastAsia" w:ascii="仿宋" w:hAnsi="仿宋" w:cs="仿宋"/>
                <w:b/>
                <w:color w:val="auto"/>
                <w:szCs w:val="24"/>
              </w:rPr>
              <w:t>项目概况</w:t>
            </w:r>
          </w:p>
        </w:tc>
        <w:tc>
          <w:tcPr>
            <w:tcW w:w="7467" w:type="dxa"/>
            <w:gridSpan w:val="3"/>
            <w:noWrap w:val="0"/>
            <w:vAlign w:val="center"/>
          </w:tcPr>
          <w:p>
            <w:pPr>
              <w:ind w:firstLine="0" w:firstLineChars="0"/>
              <w:rPr>
                <w:rFonts w:hint="eastAsia"/>
                <w:color w:val="auto"/>
              </w:rPr>
            </w:pPr>
            <w:r>
              <w:rPr>
                <w:rFonts w:hint="eastAsia"/>
                <w:color w:val="auto"/>
              </w:rPr>
              <w:t>详见《采购文件》第四章“采购需求”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06"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4</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资金来源与</w:t>
            </w:r>
          </w:p>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预算</w:t>
            </w:r>
          </w:p>
        </w:tc>
        <w:tc>
          <w:tcPr>
            <w:tcW w:w="7467" w:type="dxa"/>
            <w:gridSpan w:val="3"/>
            <w:noWrap w:val="0"/>
            <w:vAlign w:val="center"/>
          </w:tcPr>
          <w:p>
            <w:pPr>
              <w:numPr>
                <w:ilvl w:val="0"/>
                <w:numId w:val="4"/>
              </w:numPr>
              <w:spacing w:line="240" w:lineRule="auto"/>
              <w:ind w:firstLineChars="0"/>
              <w:jc w:val="left"/>
              <w:rPr>
                <w:rFonts w:hint="eastAsia" w:ascii="仿宋" w:hAnsi="仿宋" w:cs="仿宋"/>
                <w:bCs/>
                <w:color w:val="auto"/>
                <w:szCs w:val="24"/>
              </w:rPr>
            </w:pPr>
            <w:r>
              <w:rPr>
                <w:rFonts w:hint="eastAsia" w:ascii="仿宋" w:hAnsi="仿宋" w:cs="仿宋"/>
                <w:bCs/>
                <w:color w:val="auto"/>
                <w:szCs w:val="24"/>
              </w:rPr>
              <w:t>资金来源：预算资金。</w:t>
            </w:r>
          </w:p>
          <w:p>
            <w:pPr>
              <w:numPr>
                <w:ilvl w:val="0"/>
                <w:numId w:val="4"/>
              </w:numPr>
              <w:spacing w:line="240" w:lineRule="auto"/>
              <w:ind w:firstLineChars="0"/>
              <w:jc w:val="left"/>
              <w:rPr>
                <w:rFonts w:hint="eastAsia" w:ascii="仿宋" w:hAnsi="仿宋" w:cs="仿宋"/>
                <w:bCs/>
                <w:color w:val="auto"/>
                <w:szCs w:val="24"/>
              </w:rPr>
            </w:pPr>
            <w:r>
              <w:rPr>
                <w:rFonts w:hint="eastAsia" w:ascii="仿宋" w:hAnsi="仿宋" w:cs="仿宋"/>
                <w:bCs/>
                <w:color w:val="auto"/>
                <w:szCs w:val="24"/>
              </w:rPr>
              <w:t>项目预算：</w:t>
            </w:r>
            <w:r>
              <w:rPr>
                <w:rFonts w:hint="eastAsia" w:ascii="仿宋" w:hAnsi="仿宋" w:cs="仿宋"/>
                <w:bCs/>
                <w:color w:val="auto"/>
                <w:szCs w:val="24"/>
                <w:u w:val="single"/>
              </w:rPr>
              <w:t>120万元</w:t>
            </w:r>
            <w:r>
              <w:rPr>
                <w:rFonts w:hint="eastAsia" w:ascii="仿宋" w:hAnsi="仿宋" w:cs="仿宋"/>
                <w:bCs/>
                <w:color w:val="auto"/>
                <w:szCs w:val="24"/>
              </w:rPr>
              <w:t>。最高限价：</w:t>
            </w:r>
            <w:r>
              <w:rPr>
                <w:rFonts w:hint="eastAsia" w:ascii="仿宋" w:hAnsi="仿宋" w:cs="仿宋"/>
                <w:bCs/>
                <w:color w:val="auto"/>
                <w:szCs w:val="24"/>
                <w:u w:val="single"/>
              </w:rPr>
              <w:t>120万元</w:t>
            </w:r>
            <w:r>
              <w:rPr>
                <w:rFonts w:hint="eastAsia" w:ascii="仿宋" w:hAnsi="仿宋" w:cs="仿宋"/>
                <w:bCs/>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52"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5</w:t>
            </w:r>
          </w:p>
        </w:tc>
        <w:tc>
          <w:tcPr>
            <w:tcW w:w="1504" w:type="dxa"/>
            <w:noWrap w:val="0"/>
            <w:vAlign w:val="center"/>
          </w:tcPr>
          <w:p>
            <w:pPr>
              <w:adjustRightInd w:val="0"/>
              <w:spacing w:line="240" w:lineRule="auto"/>
              <w:ind w:firstLine="0" w:firstLineChars="0"/>
              <w:jc w:val="center"/>
              <w:rPr>
                <w:rFonts w:hint="eastAsia" w:ascii="仿宋" w:hAnsi="仿宋" w:cs="仿宋"/>
                <w:b/>
                <w:bCs/>
                <w:color w:val="auto"/>
                <w:szCs w:val="24"/>
              </w:rPr>
            </w:pPr>
            <w:r>
              <w:rPr>
                <w:rFonts w:hint="eastAsia" w:ascii="仿宋" w:hAnsi="仿宋" w:cs="仿宋"/>
                <w:b/>
                <w:bCs/>
                <w:color w:val="auto"/>
                <w:szCs w:val="24"/>
              </w:rPr>
              <w:t>提交投标文件截止</w:t>
            </w:r>
          </w:p>
          <w:p>
            <w:pPr>
              <w:adjustRightInd w:val="0"/>
              <w:spacing w:line="240" w:lineRule="auto"/>
              <w:ind w:firstLine="0" w:firstLineChars="0"/>
              <w:jc w:val="center"/>
              <w:rPr>
                <w:rFonts w:hint="eastAsia" w:ascii="仿宋" w:hAnsi="仿宋" w:cs="仿宋"/>
                <w:b/>
                <w:bCs/>
                <w:color w:val="auto"/>
                <w:szCs w:val="24"/>
              </w:rPr>
            </w:pPr>
            <w:r>
              <w:rPr>
                <w:rFonts w:hint="eastAsia" w:ascii="仿宋" w:hAnsi="仿宋" w:cs="仿宋"/>
                <w:b/>
                <w:bCs/>
                <w:color w:val="auto"/>
                <w:szCs w:val="24"/>
              </w:rPr>
              <w:t>时间与地点</w:t>
            </w:r>
          </w:p>
        </w:tc>
        <w:tc>
          <w:tcPr>
            <w:tcW w:w="7467" w:type="dxa"/>
            <w:gridSpan w:val="3"/>
            <w:noWrap w:val="0"/>
            <w:vAlign w:val="center"/>
          </w:tcPr>
          <w:p>
            <w:pPr>
              <w:numPr>
                <w:ilvl w:val="0"/>
                <w:numId w:val="5"/>
              </w:numPr>
              <w:spacing w:line="240" w:lineRule="auto"/>
              <w:ind w:firstLineChars="0"/>
              <w:jc w:val="left"/>
              <w:rPr>
                <w:rFonts w:hint="eastAsia" w:ascii="仿宋" w:hAnsi="仿宋" w:cs="仿宋"/>
                <w:bCs/>
                <w:color w:val="auto"/>
                <w:szCs w:val="24"/>
              </w:rPr>
            </w:pPr>
            <w:r>
              <w:rPr>
                <w:rFonts w:hint="eastAsia" w:ascii="仿宋" w:hAnsi="仿宋" w:cs="仿宋"/>
                <w:bCs/>
                <w:color w:val="auto"/>
                <w:szCs w:val="24"/>
              </w:rPr>
              <w:t>提交投标文件截止时间：2024年05月16日09时00分00秒（北京时间）</w:t>
            </w:r>
          </w:p>
          <w:p>
            <w:pPr>
              <w:numPr>
                <w:ilvl w:val="0"/>
                <w:numId w:val="5"/>
              </w:numPr>
              <w:spacing w:line="240" w:lineRule="auto"/>
              <w:ind w:firstLineChars="0"/>
              <w:jc w:val="left"/>
              <w:rPr>
                <w:rFonts w:hint="eastAsia" w:ascii="仿宋" w:hAnsi="仿宋" w:cs="仿宋"/>
                <w:b/>
                <w:color w:val="auto"/>
                <w:szCs w:val="24"/>
              </w:rPr>
            </w:pPr>
            <w:r>
              <w:rPr>
                <w:rFonts w:hint="eastAsia" w:ascii="仿宋" w:hAnsi="仿宋" w:cs="仿宋"/>
                <w:bCs/>
                <w:color w:val="auto"/>
                <w:szCs w:val="24"/>
              </w:rPr>
              <w:t>提交投标文件截止地点：政采云平台（https://www.zcygov.cn/），本项目采用全流程电子化交易，无需参加现场开标会。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18"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6</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开标</w:t>
            </w:r>
          </w:p>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时间与地点</w:t>
            </w:r>
          </w:p>
        </w:tc>
        <w:tc>
          <w:tcPr>
            <w:tcW w:w="7467" w:type="dxa"/>
            <w:gridSpan w:val="3"/>
            <w:noWrap w:val="0"/>
            <w:vAlign w:val="center"/>
          </w:tcPr>
          <w:p>
            <w:pPr>
              <w:numPr>
                <w:ilvl w:val="0"/>
                <w:numId w:val="6"/>
              </w:numPr>
              <w:spacing w:line="240" w:lineRule="auto"/>
              <w:ind w:firstLineChars="0"/>
              <w:jc w:val="left"/>
              <w:rPr>
                <w:rFonts w:hint="eastAsia" w:ascii="仿宋" w:hAnsi="仿宋" w:cs="仿宋"/>
                <w:bCs/>
                <w:color w:val="auto"/>
                <w:szCs w:val="24"/>
              </w:rPr>
            </w:pPr>
            <w:r>
              <w:rPr>
                <w:rFonts w:hint="eastAsia" w:ascii="仿宋" w:hAnsi="仿宋" w:cs="仿宋"/>
                <w:bCs/>
                <w:color w:val="auto"/>
                <w:szCs w:val="24"/>
              </w:rPr>
              <w:t>开标时间：2024年05月16日09时00分00秒（北京时间）</w:t>
            </w:r>
          </w:p>
          <w:p>
            <w:pPr>
              <w:numPr>
                <w:ilvl w:val="0"/>
                <w:numId w:val="6"/>
              </w:numPr>
              <w:shd w:val="solid" w:color="FFFFFF" w:fill="auto"/>
              <w:autoSpaceDN w:val="0"/>
              <w:spacing w:line="240" w:lineRule="auto"/>
              <w:ind w:firstLineChars="0"/>
              <w:jc w:val="left"/>
              <w:textAlignment w:val="center"/>
              <w:rPr>
                <w:rFonts w:hint="eastAsia" w:ascii="仿宋" w:hAnsi="仿宋" w:cs="仿宋"/>
                <w:color w:val="auto"/>
                <w:szCs w:val="24"/>
              </w:rPr>
            </w:pPr>
            <w:r>
              <w:rPr>
                <w:rFonts w:hint="eastAsia" w:ascii="仿宋" w:hAnsi="仿宋" w:cs="仿宋"/>
                <w:bCs/>
                <w:color w:val="auto"/>
                <w:szCs w:val="24"/>
              </w:rPr>
              <w:t>开标地点：政采云平台（https://www.zcygov.cn/）；杭州市富阳区鹿山街道江连街27号区行政审批服务管理办公室A座4楼3号开标室。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7</w:t>
            </w:r>
          </w:p>
        </w:tc>
        <w:tc>
          <w:tcPr>
            <w:tcW w:w="1504" w:type="dxa"/>
            <w:noWrap w:val="0"/>
            <w:vAlign w:val="center"/>
          </w:tcPr>
          <w:p>
            <w:pPr>
              <w:adjustRightInd w:val="0"/>
              <w:spacing w:line="240" w:lineRule="auto"/>
              <w:ind w:firstLine="0" w:firstLineChars="0"/>
              <w:jc w:val="center"/>
              <w:rPr>
                <w:rFonts w:hint="eastAsia" w:ascii="仿宋" w:hAnsi="仿宋" w:cs="仿宋"/>
                <w:b/>
                <w:bCs/>
                <w:color w:val="auto"/>
                <w:szCs w:val="24"/>
              </w:rPr>
            </w:pPr>
            <w:r>
              <w:rPr>
                <w:rFonts w:hint="eastAsia" w:ascii="仿宋" w:hAnsi="仿宋" w:cs="仿宋"/>
                <w:b/>
                <w:bCs/>
                <w:color w:val="auto"/>
                <w:szCs w:val="24"/>
              </w:rPr>
              <w:t>投标人</w:t>
            </w:r>
          </w:p>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b/>
                <w:bCs/>
                <w:color w:val="auto"/>
                <w:szCs w:val="24"/>
              </w:rPr>
              <w:t>资格要求</w:t>
            </w:r>
          </w:p>
        </w:tc>
        <w:tc>
          <w:tcPr>
            <w:tcW w:w="7467" w:type="dxa"/>
            <w:gridSpan w:val="3"/>
            <w:noWrap w:val="0"/>
            <w:vAlign w:val="center"/>
          </w:tcPr>
          <w:p>
            <w:pPr>
              <w:numPr>
                <w:ilvl w:val="0"/>
                <w:numId w:val="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基本要求：符合《中华人民共和国政府采购法》第二十二条之规定，在中华人民共和国境内注册，且符合、承认并承诺履行本招标文件各项规定，所提供的货物和服务须在我国境内合法生产或销售的；未被“信用中国”(www.creditchina.gov.cn)、中国政府采购网（www.ccgp.gov.cn）列入失信被执行人、重大税收违法失信主体、政府采购严重违法失信行为记录名单。</w:t>
            </w:r>
          </w:p>
          <w:p>
            <w:pPr>
              <w:numPr>
                <w:ilvl w:val="0"/>
                <w:numId w:val="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落实政府采购政策需满足的资格要求：无。</w:t>
            </w:r>
          </w:p>
          <w:p>
            <w:pPr>
              <w:numPr>
                <w:ilvl w:val="0"/>
                <w:numId w:val="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特定资格要求：无。</w:t>
            </w:r>
          </w:p>
          <w:p>
            <w:pPr>
              <w:numPr>
                <w:ilvl w:val="0"/>
                <w:numId w:val="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本项目不接受联合体参与投标。</w:t>
            </w:r>
          </w:p>
          <w:p>
            <w:pPr>
              <w:numPr>
                <w:ilvl w:val="0"/>
                <w:numId w:val="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单位负责人为同一人或者存在直接控股、管理关系的不同供应商，不得参加同一合同项下的政府采购活动；为本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585" w:type="dxa"/>
            <w:noWrap w:val="0"/>
            <w:vAlign w:val="center"/>
          </w:tcPr>
          <w:p>
            <w:pPr>
              <w:adjustRightInd w:val="0"/>
              <w:spacing w:line="240" w:lineRule="auto"/>
              <w:ind w:firstLine="0" w:firstLineChars="0"/>
              <w:jc w:val="center"/>
              <w:rPr>
                <w:rFonts w:ascii="仿宋" w:hAnsi="仿宋" w:cs="仿宋"/>
                <w:color w:val="auto"/>
                <w:szCs w:val="24"/>
              </w:rPr>
            </w:pPr>
            <w:r>
              <w:rPr>
                <w:rFonts w:hint="eastAsia" w:ascii="仿宋" w:hAnsi="仿宋" w:cs="仿宋"/>
                <w:color w:val="auto"/>
                <w:szCs w:val="24"/>
              </w:rPr>
              <w:t>8</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分包</w:t>
            </w:r>
          </w:p>
        </w:tc>
        <w:tc>
          <w:tcPr>
            <w:tcW w:w="7467" w:type="dxa"/>
            <w:gridSpan w:val="3"/>
            <w:noWrap w:val="0"/>
            <w:vAlign w:val="center"/>
          </w:tcPr>
          <w:p>
            <w:pPr>
              <w:spacing w:line="360" w:lineRule="auto"/>
              <w:ind w:firstLine="0" w:firstLineChars="0"/>
              <w:rPr>
                <w:rFonts w:hint="eastAsia" w:ascii="仿宋" w:hAnsi="仿宋" w:cs="仿宋"/>
                <w:color w:val="auto"/>
                <w:szCs w:val="24"/>
              </w:rPr>
            </w:pPr>
            <w:r>
              <w:rPr>
                <w:rFonts w:ascii="Wingdings" w:hAnsi="Wingdings" w:cs="宋体"/>
                <w:color w:val="auto"/>
                <w:kern w:val="0"/>
              </w:rPr>
              <w:t></w:t>
            </w:r>
            <w:r>
              <w:rPr>
                <w:rFonts w:hint="eastAsia" w:ascii="宋体" w:hAnsi="宋体" w:cs="宋体"/>
                <w:color w:val="auto"/>
                <w:kern w:val="0"/>
              </w:rPr>
              <w:t xml:space="preserve"> B</w:t>
            </w:r>
            <w:r>
              <w:rPr>
                <w:rFonts w:hint="eastAsia" w:ascii="宋体" w:hAnsi="宋体" w:cs="宋体"/>
                <w:color w:val="auto"/>
              </w:rPr>
              <w:t>不同意分包。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2"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9</w:t>
            </w:r>
          </w:p>
        </w:tc>
        <w:tc>
          <w:tcPr>
            <w:tcW w:w="1504" w:type="dxa"/>
            <w:noWrap w:val="0"/>
            <w:vAlign w:val="center"/>
          </w:tcPr>
          <w:p>
            <w:pPr>
              <w:adjustRightInd w:val="0"/>
              <w:spacing w:line="240" w:lineRule="auto"/>
              <w:ind w:firstLine="0" w:firstLineChars="0"/>
              <w:jc w:val="center"/>
              <w:rPr>
                <w:rFonts w:hint="eastAsia" w:ascii="仿宋" w:hAnsi="仿宋" w:cs="仿宋"/>
                <w:b/>
                <w:bCs/>
                <w:color w:val="auto"/>
                <w:szCs w:val="24"/>
              </w:rPr>
            </w:pPr>
            <w:r>
              <w:rPr>
                <w:rFonts w:hint="eastAsia" w:ascii="仿宋" w:hAnsi="仿宋" w:cs="仿宋"/>
                <w:b/>
                <w:bCs/>
                <w:color w:val="auto"/>
                <w:szCs w:val="24"/>
              </w:rPr>
              <w:t>投标报价</w:t>
            </w:r>
          </w:p>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b/>
                <w:bCs/>
                <w:color w:val="auto"/>
                <w:szCs w:val="24"/>
              </w:rPr>
              <w:t>与费用</w:t>
            </w:r>
          </w:p>
        </w:tc>
        <w:tc>
          <w:tcPr>
            <w:tcW w:w="7467" w:type="dxa"/>
            <w:gridSpan w:val="3"/>
            <w:noWrap w:val="0"/>
            <w:vAlign w:val="center"/>
          </w:tcPr>
          <w:p>
            <w:pPr>
              <w:numPr>
                <w:ilvl w:val="0"/>
                <w:numId w:val="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本项目中价格全部采用人民币元报价。</w:t>
            </w:r>
          </w:p>
          <w:p>
            <w:pPr>
              <w:numPr>
                <w:ilvl w:val="0"/>
                <w:numId w:val="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本项目不接受选择性报价。</w:t>
            </w:r>
          </w:p>
          <w:p>
            <w:pPr>
              <w:numPr>
                <w:ilvl w:val="0"/>
                <w:numId w:val="8"/>
              </w:numPr>
              <w:spacing w:line="240" w:lineRule="auto"/>
              <w:ind w:firstLineChars="0"/>
              <w:jc w:val="left"/>
              <w:rPr>
                <w:rFonts w:hint="eastAsia" w:ascii="仿宋" w:hAnsi="仿宋" w:cs="仿宋"/>
                <w:color w:val="auto"/>
                <w:szCs w:val="24"/>
              </w:rPr>
            </w:pPr>
            <w:r>
              <w:rPr>
                <w:rFonts w:hint="eastAsia" w:ascii="仿宋" w:hAnsi="仿宋" w:cs="仿宋"/>
                <w:b/>
                <w:color w:val="auto"/>
                <w:szCs w:val="24"/>
              </w:rPr>
              <w:t>开标一览表（报价表）</w:t>
            </w:r>
            <w:r>
              <w:rPr>
                <w:rFonts w:hint="eastAsia" w:ascii="仿宋" w:hAnsi="仿宋" w:cs="仿宋"/>
                <w:color w:val="auto"/>
                <w:szCs w:val="24"/>
              </w:rPr>
              <w:t>是报价的唯一载体。</w:t>
            </w:r>
          </w:p>
          <w:p>
            <w:pPr>
              <w:numPr>
                <w:ilvl w:val="0"/>
                <w:numId w:val="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有关本项目实施所需的所有费用（含税费）均计入报价。</w:t>
            </w:r>
          </w:p>
          <w:p>
            <w:pPr>
              <w:numPr>
                <w:ilvl w:val="0"/>
                <w:numId w:val="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招标文件未列明，而投标人认为必需的费用也需计入报价。</w:t>
            </w:r>
          </w:p>
          <w:p>
            <w:pPr>
              <w:numPr>
                <w:ilvl w:val="0"/>
                <w:numId w:val="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不论投标结果如何，投标人均应自行承担所有与投标有关的全部费用。</w:t>
            </w:r>
          </w:p>
          <w:p>
            <w:pPr>
              <w:numPr>
                <w:ilvl w:val="0"/>
                <w:numId w:val="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验收时如需涉及检测的，检测费用由采购人承担，不包含在投标总价中。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22"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10</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开标前答疑会</w:t>
            </w:r>
          </w:p>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或现场踏勘</w:t>
            </w:r>
          </w:p>
        </w:tc>
        <w:tc>
          <w:tcPr>
            <w:tcW w:w="7467" w:type="dxa"/>
            <w:gridSpan w:val="3"/>
            <w:noWrap w:val="0"/>
            <w:vAlign w:val="center"/>
          </w:tcPr>
          <w:p>
            <w:pPr>
              <w:numPr>
                <w:ilvl w:val="0"/>
                <w:numId w:val="9"/>
              </w:numPr>
              <w:spacing w:line="240" w:lineRule="auto"/>
              <w:ind w:firstLineChars="0"/>
              <w:jc w:val="left"/>
              <w:rPr>
                <w:rFonts w:hint="eastAsia" w:ascii="仿宋" w:hAnsi="仿宋" w:cs="仿宋"/>
                <w:color w:val="auto"/>
                <w:szCs w:val="24"/>
              </w:rPr>
            </w:pPr>
            <w:r>
              <w:rPr>
                <w:rFonts w:hint="eastAsia" w:ascii="仿宋" w:hAnsi="仿宋" w:cs="仿宋"/>
                <w:color w:val="auto"/>
                <w:szCs w:val="24"/>
              </w:rPr>
              <w:t>开标前答疑会：不组织。</w:t>
            </w:r>
          </w:p>
          <w:p>
            <w:pPr>
              <w:numPr>
                <w:ilvl w:val="0"/>
                <w:numId w:val="9"/>
              </w:numPr>
              <w:spacing w:line="240" w:lineRule="auto"/>
              <w:ind w:firstLineChars="0"/>
              <w:jc w:val="left"/>
              <w:rPr>
                <w:rFonts w:hint="eastAsia" w:ascii="仿宋" w:hAnsi="仿宋" w:cs="仿宋"/>
                <w:b/>
                <w:bCs/>
                <w:color w:val="auto"/>
                <w:szCs w:val="24"/>
              </w:rPr>
            </w:pPr>
            <w:r>
              <w:rPr>
                <w:rFonts w:hint="eastAsia" w:ascii="仿宋" w:hAnsi="仿宋" w:cs="仿宋"/>
                <w:color w:val="auto"/>
                <w:szCs w:val="24"/>
              </w:rPr>
              <w:t>现场踏勘：不统一组织，请潜在投标人自行联系采购人进行现场踏勘。</w:t>
            </w:r>
          </w:p>
          <w:p>
            <w:pPr>
              <w:numPr>
                <w:ilvl w:val="0"/>
                <w:numId w:val="9"/>
              </w:numPr>
              <w:spacing w:line="240" w:lineRule="auto"/>
              <w:ind w:firstLineChars="0"/>
              <w:jc w:val="left"/>
              <w:rPr>
                <w:rFonts w:hint="eastAsia" w:ascii="仿宋" w:hAnsi="仿宋" w:cs="仿宋"/>
                <w:b/>
                <w:bCs/>
                <w:color w:val="auto"/>
                <w:szCs w:val="24"/>
              </w:rPr>
            </w:pPr>
            <w:r>
              <w:rPr>
                <w:rFonts w:hint="eastAsia" w:ascii="仿宋" w:hAnsi="仿宋" w:cs="仿宋"/>
                <w:color w:val="auto"/>
                <w:szCs w:val="24"/>
              </w:rPr>
              <w:t>采购人联系方式：联系人</w:t>
            </w:r>
            <w:r>
              <w:rPr>
                <w:rFonts w:hint="eastAsia" w:ascii="仿宋" w:hAnsi="仿宋" w:cs="仿宋"/>
                <w:color w:val="auto"/>
                <w:szCs w:val="24"/>
                <w:u w:val="single"/>
              </w:rPr>
              <w:t>蒋迪军</w:t>
            </w:r>
            <w:r>
              <w:rPr>
                <w:rFonts w:hint="eastAsia" w:ascii="仿宋" w:hAnsi="仿宋" w:cs="仿宋"/>
                <w:color w:val="auto"/>
                <w:szCs w:val="24"/>
              </w:rPr>
              <w:t>联系电话</w:t>
            </w:r>
            <w:r>
              <w:rPr>
                <w:rFonts w:hint="eastAsia" w:ascii="仿宋" w:hAnsi="仿宋" w:cs="仿宋"/>
                <w:color w:val="auto"/>
                <w:szCs w:val="24"/>
                <w:u w:val="single"/>
              </w:rPr>
              <w:t>0571-</w:t>
            </w:r>
            <w:r>
              <w:rPr>
                <w:rFonts w:hint="eastAsia" w:cs="仿宋"/>
                <w:color w:val="auto"/>
                <w:u w:val="single"/>
              </w:rPr>
              <w:t>63594675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11</w:t>
            </w:r>
          </w:p>
        </w:tc>
        <w:tc>
          <w:tcPr>
            <w:tcW w:w="1504"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评标方法</w:t>
            </w:r>
          </w:p>
        </w:tc>
        <w:tc>
          <w:tcPr>
            <w:tcW w:w="7467" w:type="dxa"/>
            <w:gridSpan w:val="3"/>
            <w:noWrap w:val="0"/>
            <w:vAlign w:val="center"/>
          </w:tcPr>
          <w:p>
            <w:pPr>
              <w:spacing w:line="240" w:lineRule="auto"/>
              <w:ind w:firstLine="0" w:firstLineChars="0"/>
              <w:jc w:val="left"/>
              <w:rPr>
                <w:rFonts w:hint="eastAsia" w:ascii="仿宋" w:hAnsi="仿宋" w:cs="仿宋"/>
                <w:bCs/>
                <w:color w:val="auto"/>
                <w:szCs w:val="24"/>
              </w:rPr>
            </w:pPr>
            <w:r>
              <w:rPr>
                <w:rFonts w:hint="eastAsia" w:ascii="仿宋" w:hAnsi="仿宋" w:cs="仿宋"/>
                <w:bCs/>
                <w:color w:val="auto"/>
                <w:szCs w:val="24"/>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66"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12</w:t>
            </w:r>
          </w:p>
        </w:tc>
        <w:tc>
          <w:tcPr>
            <w:tcW w:w="1504"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样品提供</w:t>
            </w:r>
          </w:p>
        </w:tc>
        <w:tc>
          <w:tcPr>
            <w:tcW w:w="7467" w:type="dxa"/>
            <w:gridSpan w:val="3"/>
            <w:noWrap w:val="0"/>
            <w:vAlign w:val="center"/>
          </w:tcPr>
          <w:p>
            <w:pPr>
              <w:spacing w:line="240" w:lineRule="auto"/>
              <w:ind w:firstLine="0" w:firstLineChars="0"/>
              <w:jc w:val="left"/>
              <w:rPr>
                <w:rFonts w:hint="eastAsia" w:ascii="仿宋" w:hAnsi="仿宋" w:cs="仿宋"/>
                <w:b/>
                <w:bCs/>
                <w:color w:val="auto"/>
                <w:szCs w:val="24"/>
              </w:rPr>
            </w:pPr>
            <w:r>
              <w:rPr>
                <w:rFonts w:hint="eastAsia" w:ascii="仿宋" w:hAnsi="仿宋" w:cs="仿宋"/>
                <w:color w:val="auto"/>
                <w:szCs w:val="24"/>
              </w:rPr>
              <w:t xml:space="preserve">样品要求： </w:t>
            </w:r>
          </w:p>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样品清单、提交的时间地点、制作标准、评审方法以及标准详见招标文件。</w:t>
            </w:r>
          </w:p>
          <w:p>
            <w:pPr>
              <w:pStyle w:val="2"/>
              <w:spacing w:before="156" w:after="156"/>
              <w:ind w:firstLine="0" w:firstLineChars="0"/>
              <w:rPr>
                <w:rFonts w:hint="eastAsia"/>
                <w:color w:val="auto"/>
              </w:rPr>
            </w:pPr>
            <w:r>
              <w:rPr>
                <w:rFonts w:hint="eastAsia" w:ascii="仿宋" w:hAnsi="仿宋" w:cs="仿宋"/>
                <w:b w:val="0"/>
                <w:bCs w:val="0"/>
                <w:color w:val="auto"/>
                <w:szCs w:val="24"/>
              </w:rPr>
              <w:t>▲</w:t>
            </w:r>
            <w:r>
              <w:rPr>
                <w:rFonts w:hint="eastAsia" w:ascii="仿宋" w:hAnsi="仿宋" w:cs="仿宋"/>
                <w:color w:val="auto"/>
                <w:szCs w:val="24"/>
              </w:rPr>
              <w:t>样品指认人员进场时携带身份证、投标人授权委托书、与投标人的劳动关系证明或在职证明（注明姓名，身份证号并加盖投标人公章），否则不得指认</w:t>
            </w:r>
            <w:r>
              <w:rPr>
                <w:rFonts w:hint="eastAsia" w:ascii="仿宋" w:hAnsi="仿宋" w:cs="仿宋"/>
                <w:b w:val="0"/>
                <w:bCs w:val="0"/>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13</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讲解演示</w:t>
            </w:r>
          </w:p>
        </w:tc>
        <w:tc>
          <w:tcPr>
            <w:tcW w:w="7467" w:type="dxa"/>
            <w:gridSpan w:val="3"/>
            <w:noWrap w:val="0"/>
            <w:vAlign w:val="center"/>
          </w:tcPr>
          <w:p>
            <w:pPr>
              <w:spacing w:line="240" w:lineRule="auto"/>
              <w:ind w:firstLine="0" w:firstLineChars="0"/>
              <w:jc w:val="left"/>
              <w:rPr>
                <w:rFonts w:ascii="仿宋" w:hAnsi="仿宋" w:cs="仿宋"/>
                <w:b/>
                <w:bCs/>
                <w:color w:val="auto"/>
                <w:szCs w:val="24"/>
              </w:rPr>
            </w:pPr>
            <w:r>
              <w:rPr>
                <w:rFonts w:hint="eastAsia" w:ascii="仿宋" w:hAnsi="仿宋" w:cs="仿宋"/>
                <w:color w:val="auto"/>
                <w:szCs w:val="24"/>
              </w:rPr>
              <w:t>不要求现场演示。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40"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14</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项目属性与核心产品</w:t>
            </w:r>
          </w:p>
        </w:tc>
        <w:tc>
          <w:tcPr>
            <w:tcW w:w="7467" w:type="dxa"/>
            <w:gridSpan w:val="3"/>
            <w:noWrap w:val="0"/>
            <w:vAlign w:val="center"/>
          </w:tcPr>
          <w:p>
            <w:pPr>
              <w:spacing w:line="360" w:lineRule="auto"/>
              <w:ind w:firstLine="0" w:firstLineChars="0"/>
              <w:rPr>
                <w:rFonts w:hint="eastAsia"/>
                <w:color w:val="auto"/>
              </w:rPr>
            </w:pPr>
            <w:r>
              <w:rPr>
                <w:rFonts w:hint="eastAsia" w:ascii="仿宋" w:hAnsi="仿宋" w:cs="仿宋"/>
                <w:color w:val="auto"/>
                <w:kern w:val="0"/>
                <w:szCs w:val="24"/>
              </w:rPr>
              <w:sym w:font="Wingdings" w:char="00FE"/>
            </w:r>
            <w:r>
              <w:rPr>
                <w:rFonts w:hint="eastAsia" w:ascii="仿宋" w:hAnsi="仿宋" w:cs="仿宋"/>
                <w:color w:val="auto"/>
                <w:kern w:val="0"/>
                <w:szCs w:val="24"/>
              </w:rPr>
              <w:t>A</w:t>
            </w:r>
            <w:r>
              <w:rPr>
                <w:rFonts w:hint="eastAsia" w:ascii="仿宋" w:hAnsi="仿宋" w:cs="仿宋"/>
                <w:bCs/>
                <w:color w:val="auto"/>
                <w:szCs w:val="24"/>
              </w:rPr>
              <w:t>货物类，单一产品或核心产品为：</w:t>
            </w:r>
            <w:r>
              <w:rPr>
                <w:rFonts w:hint="eastAsia" w:ascii="仿宋" w:hAnsi="仿宋" w:cs="仿宋"/>
                <w:bCs/>
                <w:color w:val="auto"/>
                <w:szCs w:val="24"/>
                <w:u w:val="single"/>
              </w:rPr>
              <w:t>空气源热泵</w:t>
            </w:r>
            <w:r>
              <w:rPr>
                <w:rFonts w:hint="eastAsia" w:ascii="仿宋" w:hAnsi="仿宋" w:cs="仿宋"/>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36"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15</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是否适宜中小企业情况</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bCs/>
                <w:color w:val="auto"/>
                <w:szCs w:val="24"/>
              </w:rPr>
              <w:t>根据《政府采购促进中小企业发展管理办法》（财库〔2020〕46号）文件的规定，本项目不预留份额专门面向中小企业采购。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23"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16</w:t>
            </w:r>
          </w:p>
        </w:tc>
        <w:tc>
          <w:tcPr>
            <w:tcW w:w="1504" w:type="dxa"/>
            <w:noWrap w:val="0"/>
            <w:vAlign w:val="center"/>
          </w:tcPr>
          <w:p>
            <w:pPr>
              <w:spacing w:line="240" w:lineRule="auto"/>
              <w:ind w:firstLine="0" w:firstLineChars="0"/>
              <w:jc w:val="center"/>
              <w:rPr>
                <w:rFonts w:hint="eastAsia" w:ascii="仿宋" w:hAnsi="仿宋" w:cs="仿宋"/>
                <w:bCs/>
                <w:color w:val="auto"/>
                <w:szCs w:val="24"/>
              </w:rPr>
            </w:pPr>
            <w:r>
              <w:rPr>
                <w:rFonts w:hint="eastAsia" w:ascii="仿宋" w:hAnsi="仿宋" w:cs="仿宋"/>
                <w:b/>
                <w:color w:val="auto"/>
                <w:szCs w:val="24"/>
              </w:rPr>
              <w:t>采购标的对应的中小企业划分标准所属行业</w:t>
            </w:r>
          </w:p>
        </w:tc>
        <w:tc>
          <w:tcPr>
            <w:tcW w:w="7467" w:type="dxa"/>
            <w:gridSpan w:val="3"/>
            <w:noWrap w:val="0"/>
            <w:vAlign w:val="center"/>
          </w:tcPr>
          <w:p>
            <w:pPr>
              <w:spacing w:line="240" w:lineRule="auto"/>
              <w:ind w:firstLine="0" w:firstLineChars="0"/>
              <w:jc w:val="left"/>
              <w:rPr>
                <w:rFonts w:hint="eastAsia" w:ascii="仿宋" w:hAnsi="仿宋" w:cs="仿宋"/>
                <w:bCs/>
                <w:color w:val="auto"/>
                <w:szCs w:val="24"/>
              </w:rPr>
            </w:pPr>
            <w:r>
              <w:rPr>
                <w:rFonts w:hint="eastAsia" w:ascii="仿宋" w:hAnsi="仿宋" w:cs="仿宋"/>
                <w:bCs/>
                <w:color w:val="auto"/>
                <w:szCs w:val="24"/>
              </w:rPr>
              <w:t>《关于印发中小企业划型标准规定的通知》（工信部联企业〔2011〕300号）规定的划分标准。</w:t>
            </w:r>
          </w:p>
          <w:p>
            <w:pPr>
              <w:numPr>
                <w:ilvl w:val="0"/>
                <w:numId w:val="10"/>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采购标的：</w:t>
            </w:r>
            <w:r>
              <w:rPr>
                <w:rFonts w:hint="eastAsia" w:ascii="仿宋" w:hAnsi="仿宋" w:cs="仿宋"/>
                <w:color w:val="auto"/>
                <w:szCs w:val="24"/>
                <w:u w:val="single"/>
              </w:rPr>
              <w:t>详见采购需求</w:t>
            </w:r>
          </w:p>
          <w:p>
            <w:pPr>
              <w:ind w:firstLine="0" w:firstLineChars="0"/>
              <w:jc w:val="left"/>
              <w:rPr>
                <w:rFonts w:hint="eastAsia"/>
                <w:color w:val="auto"/>
              </w:rPr>
            </w:pPr>
            <w:r>
              <w:rPr>
                <w:rFonts w:hint="eastAsia"/>
                <w:b/>
                <w:color w:val="auto"/>
                <w:u w:val="single"/>
              </w:rPr>
              <w:t>（2）所属行业：设备基础平台、地埋管道开挖（若有）为“建筑业”；其余设备（如空气源热泵机组、水箱、水泵、控制柜、水管、过滤器、管道、桥架、围栏、电缆、支架、配线、配件等）均按“工业”。</w:t>
            </w:r>
            <w:r>
              <w:rPr>
                <w:rFonts w:hint="eastAsia" w:ascii="仿宋_GB2312" w:eastAsia="仿宋_GB2312" w:cs="仿宋"/>
                <w:b/>
                <w:bCs/>
                <w:color w:val="auto"/>
                <w:u w:val="single"/>
              </w:rPr>
              <w:t>（注：投标人在填写“中小企业声明函”时请统一按</w:t>
            </w:r>
            <w:r>
              <w:rPr>
                <w:rFonts w:hint="eastAsia"/>
                <w:b/>
                <w:bCs/>
                <w:color w:val="auto"/>
                <w:u w:val="single"/>
              </w:rPr>
              <w:t>投标人根据自身方案编制的完成本项目所需的采购清单表内</w:t>
            </w:r>
            <w:r>
              <w:rPr>
                <w:rFonts w:hint="eastAsia" w:ascii="仿宋_GB2312" w:eastAsia="仿宋_GB2312" w:cs="仿宋"/>
                <w:b/>
                <w:bCs/>
                <w:color w:val="auto"/>
                <w:u w:val="single"/>
              </w:rPr>
              <w:t>所列货物进行填报。）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669"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17</w:t>
            </w:r>
          </w:p>
        </w:tc>
        <w:tc>
          <w:tcPr>
            <w:tcW w:w="1504" w:type="dxa"/>
            <w:noWrap w:val="0"/>
            <w:vAlign w:val="center"/>
          </w:tcPr>
          <w:p>
            <w:pPr>
              <w:spacing w:line="240" w:lineRule="auto"/>
              <w:ind w:firstLine="0" w:firstLineChars="0"/>
              <w:jc w:val="center"/>
              <w:rPr>
                <w:rFonts w:hint="eastAsia" w:ascii="仿宋" w:hAnsi="仿宋" w:cs="仿宋"/>
                <w:b/>
                <w:color w:val="auto"/>
                <w:szCs w:val="24"/>
                <w:highlight w:val="green"/>
              </w:rPr>
            </w:pPr>
            <w:r>
              <w:rPr>
                <w:rFonts w:hint="eastAsia" w:ascii="仿宋" w:hAnsi="仿宋" w:cs="仿宋"/>
                <w:b/>
                <w:color w:val="auto"/>
                <w:szCs w:val="24"/>
              </w:rPr>
              <w:t>促进中小企业发展政策</w:t>
            </w:r>
          </w:p>
        </w:tc>
        <w:tc>
          <w:tcPr>
            <w:tcW w:w="7467" w:type="dxa"/>
            <w:gridSpan w:val="3"/>
            <w:noWrap w:val="0"/>
            <w:vAlign w:val="center"/>
          </w:tcPr>
          <w:p>
            <w:pPr>
              <w:numPr>
                <w:ilvl w:val="0"/>
                <w:numId w:val="11"/>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投标人应对照财政部《关于进一步加大政府采购支持中小企业力度的通知》（财库〔2022〕19号）《政府采购促进中小企业发展管理办法》（财库〔2020〕46号）《关于促进残疾人就业政府采购政策的通知》（财库〔2017〕141号）《关于政府采购支持监狱企业发展有关问题的通知》（财库〔2014〕68号）文件的要求，根据自身实际情况审慎作出判断，是否符合相关要求，并视情况提供《中小企业声明函》（格式见附件）《残疾人福利性单位声明函》（格式见附件）《监狱企业证明文件》。</w:t>
            </w:r>
          </w:p>
          <w:p>
            <w:pPr>
              <w:numPr>
                <w:ilvl w:val="0"/>
                <w:numId w:val="11"/>
              </w:numPr>
              <w:spacing w:line="240" w:lineRule="auto"/>
              <w:ind w:firstLineChars="0"/>
              <w:jc w:val="left"/>
              <w:rPr>
                <w:rFonts w:hint="eastAsia" w:ascii="仿宋" w:hAnsi="仿宋" w:cs="仿宋"/>
                <w:b/>
                <w:bCs/>
                <w:color w:val="auto"/>
                <w:szCs w:val="24"/>
              </w:rPr>
            </w:pPr>
            <w:r>
              <w:rPr>
                <w:rFonts w:hint="eastAsia" w:ascii="仿宋" w:hAnsi="仿宋" w:cs="仿宋"/>
                <w:b/>
                <w:bCs/>
                <w:color w:val="auto"/>
                <w:szCs w:val="24"/>
              </w:rPr>
              <w:t>▲投标人应当对其出具的声明函的真实性负责，提供声明函内容不实的，属于提供虚假材料谋取中标、成交，投标无效，采购代理机构有权依法将线索移交至政府采购行政监督管理部门处理，依照《中华人民共和国政府采购法》等国家有关法律规定追究相应法律责任。</w:t>
            </w:r>
          </w:p>
          <w:p>
            <w:pPr>
              <w:numPr>
                <w:ilvl w:val="0"/>
                <w:numId w:val="11"/>
              </w:numPr>
              <w:spacing w:line="240" w:lineRule="auto"/>
              <w:ind w:firstLineChars="0"/>
              <w:jc w:val="left"/>
              <w:rPr>
                <w:rFonts w:hint="eastAsia" w:ascii="仿宋" w:hAnsi="仿宋" w:cs="仿宋"/>
                <w:b/>
                <w:bCs/>
                <w:color w:val="auto"/>
                <w:szCs w:val="24"/>
              </w:rPr>
            </w:pPr>
            <w:r>
              <w:rPr>
                <w:rFonts w:hint="eastAsia" w:ascii="仿宋" w:hAnsi="仿宋" w:cs="仿宋"/>
                <w:b/>
                <w:bCs/>
                <w:color w:val="auto"/>
                <w:szCs w:val="24"/>
              </w:rPr>
              <w:t>如投标人对相关制造商信息了解不充分，或者不能确定相关信息真实、准确的，不建议出具《中小企业声明函》。</w:t>
            </w:r>
          </w:p>
          <w:p>
            <w:pPr>
              <w:numPr>
                <w:ilvl w:val="0"/>
                <w:numId w:val="11"/>
              </w:numPr>
              <w:spacing w:line="240" w:lineRule="auto"/>
              <w:ind w:firstLineChars="0"/>
              <w:jc w:val="left"/>
              <w:rPr>
                <w:rFonts w:hint="eastAsia" w:ascii="仿宋" w:hAnsi="仿宋" w:cs="仿宋"/>
                <w:b/>
                <w:bCs/>
                <w:color w:val="auto"/>
                <w:szCs w:val="24"/>
              </w:rPr>
            </w:pPr>
            <w:r>
              <w:rPr>
                <w:rFonts w:hint="eastAsia" w:ascii="仿宋" w:hAnsi="仿宋" w:cs="仿宋"/>
                <w:b/>
                <w:bCs/>
                <w:color w:val="auto"/>
                <w:szCs w:val="24"/>
              </w:rPr>
              <w:t>对于未预留份额专门面向中小企业的政府采购货物或服务项目，以及预留份额政府采购货物或服务项目中的非预留部分标项，对符合小微企业价格扣除要求的，对小型和微型企业的投标报价给予10%-20%（本项目扣除比例为：20%）的扣除，用扣除后的价格参与评审。对于专门面向中、小、微型企业或者监狱企业或者残疾人福利性单位的政府采购货物或服务项目，符合资格条件的不再执行价格评审优惠的扶持政策。</w:t>
            </w:r>
          </w:p>
          <w:p>
            <w:pPr>
              <w:numPr>
                <w:ilvl w:val="0"/>
                <w:numId w:val="11"/>
              </w:numPr>
              <w:spacing w:line="240" w:lineRule="auto"/>
              <w:ind w:firstLineChars="0"/>
              <w:jc w:val="left"/>
              <w:rPr>
                <w:rFonts w:hint="eastAsia" w:ascii="仿宋" w:hAnsi="仿宋" w:cs="仿宋"/>
                <w:color w:val="auto"/>
                <w:szCs w:val="24"/>
              </w:rPr>
            </w:pPr>
            <w:r>
              <w:rPr>
                <w:rFonts w:hint="eastAsia" w:ascii="仿宋" w:hAnsi="仿宋" w:cs="仿宋"/>
                <w:b/>
                <w:bCs/>
                <w:color w:val="auto"/>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6%（本项目扣除比例为：  %/本项目不接受联合体参与投标）的扣除，用扣除后的价格参加评审。组成联合体或者接受分包的小微企业与联合体内其他企业、分包企业之间存在直接控股、管理关系的，不享受价格扣除优惠政策。</w:t>
            </w:r>
          </w:p>
          <w:p>
            <w:pPr>
              <w:numPr>
                <w:ilvl w:val="0"/>
                <w:numId w:val="11"/>
              </w:numPr>
              <w:spacing w:line="240" w:lineRule="auto"/>
              <w:ind w:firstLineChars="0"/>
              <w:jc w:val="left"/>
              <w:rPr>
                <w:rFonts w:hint="eastAsia" w:ascii="仿宋" w:hAnsi="仿宋" w:cs="仿宋"/>
                <w:color w:val="auto"/>
                <w:szCs w:val="24"/>
              </w:rPr>
            </w:pPr>
            <w:r>
              <w:rPr>
                <w:rFonts w:hint="eastAsia" w:ascii="仿宋" w:hAnsi="仿宋" w:cs="仿宋"/>
                <w:b/>
                <w:bCs/>
                <w:color w:val="auto"/>
                <w:szCs w:val="24"/>
              </w:rPr>
              <w:t>中小企业享受扶持政策获得政府采购合同的，小微企业不得将合同分包给大中型企业，中型企业不得将合同分包给大型企业。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01"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18</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节能环保要求</w:t>
            </w:r>
          </w:p>
        </w:tc>
        <w:tc>
          <w:tcPr>
            <w:tcW w:w="7467" w:type="dxa"/>
            <w:gridSpan w:val="3"/>
            <w:noWrap w:val="0"/>
            <w:vAlign w:val="center"/>
          </w:tcPr>
          <w:p>
            <w:pPr>
              <w:numPr>
                <w:ilvl w:val="0"/>
                <w:numId w:val="12"/>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240" w:lineRule="auto"/>
              <w:ind w:left="361" w:hanging="361" w:hangingChars="150"/>
              <w:jc w:val="left"/>
              <w:rPr>
                <w:rFonts w:hint="eastAsia" w:ascii="仿宋" w:hAnsi="仿宋" w:cs="仿宋"/>
                <w:color w:val="auto"/>
                <w:szCs w:val="24"/>
              </w:rPr>
            </w:pPr>
            <w:r>
              <w:rPr>
                <w:rFonts w:hint="eastAsia" w:ascii="仿宋" w:hAnsi="仿宋" w:cs="仿宋"/>
                <w:b/>
                <w:bCs/>
                <w:color w:val="auto"/>
                <w:szCs w:val="24"/>
              </w:rPr>
              <w:t>▲（2）采购人拟采购的产品属于政府强制采购的节能产品品目清单范围的，投标人未按招标文件要求提供国家确定的认证机构出具的、处于有效期之内的节能产品认证证书，投标无效。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25"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19</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支持绿色发展</w:t>
            </w:r>
          </w:p>
        </w:tc>
        <w:tc>
          <w:tcPr>
            <w:tcW w:w="7467" w:type="dxa"/>
            <w:gridSpan w:val="3"/>
            <w:noWrap w:val="0"/>
            <w:vAlign w:val="center"/>
          </w:tcPr>
          <w:p>
            <w:pPr>
              <w:numPr>
                <w:ilvl w:val="0"/>
                <w:numId w:val="13"/>
              </w:numPr>
              <w:spacing w:line="240" w:lineRule="auto"/>
              <w:ind w:firstLineChars="0"/>
              <w:jc w:val="left"/>
              <w:rPr>
                <w:rFonts w:hint="eastAsia" w:ascii="仿宋" w:hAnsi="仿宋" w:cs="仿宋"/>
                <w:color w:val="auto"/>
                <w:szCs w:val="24"/>
              </w:rPr>
            </w:pPr>
            <w:r>
              <w:rPr>
                <w:rFonts w:hint="eastAsia" w:ascii="仿宋" w:hAnsi="仿宋" w:cs="仿宋"/>
                <w:color w:val="auto"/>
                <w:szCs w:val="24"/>
              </w:rPr>
              <w:t>修缮、装修类项目采购建材的，采购人应将绿色建筑和绿色建材性能、指标等作为实质性条件纳入招标文件和合同。</w:t>
            </w:r>
          </w:p>
          <w:p>
            <w:pPr>
              <w:numPr>
                <w:ilvl w:val="0"/>
                <w:numId w:val="13"/>
              </w:numPr>
              <w:spacing w:line="240" w:lineRule="auto"/>
              <w:ind w:firstLineChars="0"/>
              <w:jc w:val="left"/>
              <w:rPr>
                <w:rFonts w:hint="eastAsia" w:ascii="仿宋" w:hAnsi="仿宋" w:cs="仿宋"/>
                <w:color w:val="auto"/>
                <w:szCs w:val="24"/>
              </w:rPr>
            </w:pPr>
            <w:r>
              <w:rPr>
                <w:rFonts w:hint="eastAsia" w:ascii="仿宋" w:hAnsi="仿宋" w:cs="仿宋"/>
                <w:color w:val="auto"/>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numPr>
                <w:ilvl w:val="0"/>
                <w:numId w:val="13"/>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989"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20</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支持创新发展</w:t>
            </w:r>
          </w:p>
        </w:tc>
        <w:tc>
          <w:tcPr>
            <w:tcW w:w="7467" w:type="dxa"/>
            <w:gridSpan w:val="3"/>
            <w:noWrap w:val="0"/>
            <w:vAlign w:val="center"/>
          </w:tcPr>
          <w:p>
            <w:pPr>
              <w:numPr>
                <w:ilvl w:val="0"/>
                <w:numId w:val="14"/>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采购人优先采购被认定为首台套产品和“制造精品”的自主创新产品，优先推荐专精特新中小企业、创新产品参加政府采购活动。</w:t>
            </w:r>
          </w:p>
          <w:p>
            <w:pPr>
              <w:numPr>
                <w:ilvl w:val="0"/>
                <w:numId w:val="14"/>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2"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21</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进口产品规定</w:t>
            </w:r>
          </w:p>
        </w:tc>
        <w:tc>
          <w:tcPr>
            <w:tcW w:w="7467" w:type="dxa"/>
            <w:gridSpan w:val="3"/>
            <w:noWrap w:val="0"/>
            <w:vAlign w:val="center"/>
          </w:tcPr>
          <w:p>
            <w:pPr>
              <w:pStyle w:val="19"/>
              <w:spacing w:line="240" w:lineRule="auto"/>
              <w:ind w:firstLine="0" w:firstLineChars="0"/>
              <w:jc w:val="left"/>
              <w:rPr>
                <w:rFonts w:ascii="仿宋" w:hAnsi="仿宋" w:cs="仿宋"/>
                <w:color w:val="auto"/>
              </w:rPr>
            </w:pPr>
            <w:r>
              <w:rPr>
                <w:rFonts w:hint="eastAsia" w:ascii="仿宋" w:hAnsi="仿宋" w:cs="仿宋"/>
                <w:bCs/>
                <w:color w:val="auto"/>
              </w:rPr>
              <w:t>本项目采购本国生产的货物、工程和服务，</w:t>
            </w:r>
            <w:r>
              <w:rPr>
                <w:rFonts w:hint="eastAsia" w:ascii="仿宋" w:hAnsi="仿宋" w:cs="仿宋"/>
                <w:b/>
                <w:color w:val="auto"/>
              </w:rPr>
              <w:t>不允许采购进口产品</w:t>
            </w:r>
            <w:r>
              <w:rPr>
                <w:rFonts w:hint="eastAsia" w:ascii="仿宋" w:hAnsi="仿宋" w:cs="仿宋"/>
                <w:bCs/>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22</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平等对待内外资企业和符合条件的破产重整企业</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平等对待内外资企业和符合条件的破产重整企业，切实保障企业公平竞争，平等维护企业的合法利益。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377" w:hRule="atLeast"/>
          <w:jc w:val="center"/>
        </w:trPr>
        <w:tc>
          <w:tcPr>
            <w:tcW w:w="585" w:type="dxa"/>
            <w:vMerge w:val="restart"/>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23</w:t>
            </w:r>
          </w:p>
        </w:tc>
        <w:tc>
          <w:tcPr>
            <w:tcW w:w="1504" w:type="dxa"/>
            <w:vMerge w:val="restart"/>
            <w:noWrap w:val="0"/>
            <w:vAlign w:val="center"/>
          </w:tcPr>
          <w:p>
            <w:pPr>
              <w:snapToGrid w:val="0"/>
              <w:spacing w:line="240" w:lineRule="auto"/>
              <w:ind w:firstLine="0" w:firstLineChars="0"/>
              <w:jc w:val="center"/>
              <w:rPr>
                <w:rFonts w:hint="eastAsia" w:ascii="宋体" w:hAnsi="宋体" w:cs="宋体"/>
                <w:b/>
                <w:color w:val="auto"/>
              </w:rPr>
            </w:pPr>
            <w:r>
              <w:rPr>
                <w:rFonts w:hint="eastAsia" w:ascii="仿宋" w:hAnsi="仿宋" w:cs="仿宋"/>
                <w:b/>
                <w:color w:val="auto"/>
                <w:szCs w:val="24"/>
              </w:rPr>
              <w:t>备份投标文件</w:t>
            </w:r>
          </w:p>
        </w:tc>
        <w:tc>
          <w:tcPr>
            <w:tcW w:w="7467" w:type="dxa"/>
            <w:gridSpan w:val="3"/>
            <w:noWrap w:val="0"/>
            <w:vAlign w:val="center"/>
          </w:tcPr>
          <w:p>
            <w:pPr>
              <w:pStyle w:val="8"/>
              <w:spacing w:before="0" w:afterLines="0" w:line="240" w:lineRule="auto"/>
              <w:ind w:firstLine="0" w:firstLineChars="0"/>
              <w:rPr>
                <w:rFonts w:hint="eastAsia" w:ascii="仿宋" w:hAnsi="仿宋" w:cs="仿宋"/>
                <w:color w:val="auto"/>
                <w:kern w:val="2"/>
              </w:rPr>
            </w:pPr>
            <w:r>
              <w:rPr>
                <w:rFonts w:hint="eastAsia" w:ascii="仿宋" w:hAnsi="仿宋" w:cs="仿宋"/>
                <w:color w:val="auto"/>
                <w:kern w:val="2"/>
              </w:rPr>
              <w:t>（1）投标人在电子交易平台传输递交投标文件后，还可以在投标截止时间前直接提交或者以邮政快递方式递交备份投标文件1份，但采购人、采购代理机构不强制或变相强制投标人提交备份投标文件。</w:t>
            </w:r>
          </w:p>
          <w:p>
            <w:pPr>
              <w:pStyle w:val="8"/>
              <w:spacing w:before="0" w:afterLines="0" w:line="240" w:lineRule="auto"/>
              <w:ind w:firstLine="0" w:firstLineChars="0"/>
              <w:rPr>
                <w:rFonts w:hint="eastAsia" w:ascii="仿宋" w:hAnsi="仿宋" w:cs="仿宋"/>
                <w:color w:val="auto"/>
                <w:kern w:val="2"/>
              </w:rPr>
            </w:pPr>
            <w:r>
              <w:rPr>
                <w:rFonts w:hint="eastAsia" w:ascii="仿宋" w:hAnsi="仿宋" w:cs="仿宋"/>
                <w:color w:val="auto"/>
                <w:kern w:val="2"/>
              </w:rPr>
              <w:t>（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8"/>
              <w:spacing w:before="0" w:afterLines="0" w:line="240" w:lineRule="auto"/>
              <w:ind w:firstLine="0" w:firstLineChars="0"/>
              <w:rPr>
                <w:rFonts w:hint="eastAsia" w:ascii="仿宋" w:hAnsi="仿宋" w:cs="仿宋"/>
                <w:color w:val="auto"/>
                <w:kern w:val="2"/>
              </w:rPr>
            </w:pPr>
            <w:r>
              <w:rPr>
                <w:rFonts w:hint="eastAsia" w:ascii="仿宋" w:hAnsi="仿宋" w:cs="仿宋"/>
                <w:color w:val="auto"/>
                <w:kern w:val="2"/>
              </w:rPr>
              <w:t>（3）直接提交备份投标文件的，投标人应于投标截止时间前在招标公告中载明的开标地点将备份投标文件提交给采购代理机构，采购代理机构将拒绝接受逾期送达的备份投标文件。</w:t>
            </w:r>
          </w:p>
          <w:p>
            <w:pPr>
              <w:pStyle w:val="8"/>
              <w:spacing w:before="0" w:afterLines="0" w:line="240" w:lineRule="auto"/>
              <w:ind w:firstLine="0" w:firstLineChars="0"/>
              <w:rPr>
                <w:rFonts w:hint="eastAsia" w:hAnsi="宋体" w:cs="宋体"/>
                <w:color w:val="auto"/>
                <w:kern w:val="28"/>
              </w:rPr>
            </w:pPr>
            <w:r>
              <w:rPr>
                <w:rFonts w:hint="eastAsia" w:ascii="仿宋" w:hAnsi="仿宋" w:cs="仿宋"/>
                <w:color w:val="auto"/>
                <w:kern w:val="2"/>
              </w:rPr>
              <w:t>（4）以邮政快递方式递交备份投标文件的，投标人应先将备份投标文件按要求密封和标记，再进行邮政快递包装后邮寄。备份投标文件须在投标截止时间之前送达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95" w:hRule="atLeast"/>
          <w:jc w:val="center"/>
        </w:trPr>
        <w:tc>
          <w:tcPr>
            <w:tcW w:w="585" w:type="dxa"/>
            <w:vMerge w:val="continue"/>
            <w:noWrap w:val="0"/>
            <w:vAlign w:val="center"/>
          </w:tcPr>
          <w:p>
            <w:pPr>
              <w:spacing w:line="240" w:lineRule="auto"/>
              <w:ind w:firstLine="0" w:firstLineChars="0"/>
              <w:jc w:val="center"/>
              <w:rPr>
                <w:rFonts w:hint="eastAsia" w:ascii="仿宋" w:hAnsi="仿宋" w:cs="仿宋"/>
                <w:color w:val="auto"/>
                <w:szCs w:val="24"/>
              </w:rPr>
            </w:pPr>
          </w:p>
        </w:tc>
        <w:tc>
          <w:tcPr>
            <w:tcW w:w="1504" w:type="dxa"/>
            <w:vMerge w:val="continue"/>
            <w:noWrap w:val="0"/>
            <w:vAlign w:val="center"/>
          </w:tcPr>
          <w:p>
            <w:pPr>
              <w:snapToGrid w:val="0"/>
              <w:spacing w:line="240" w:lineRule="auto"/>
              <w:ind w:firstLine="0" w:firstLineChars="0"/>
              <w:jc w:val="center"/>
              <w:rPr>
                <w:rFonts w:hint="eastAsia" w:ascii="宋体" w:hAnsi="宋体" w:cs="宋体"/>
                <w:b/>
                <w:color w:val="auto"/>
              </w:rPr>
            </w:pPr>
          </w:p>
        </w:tc>
        <w:tc>
          <w:tcPr>
            <w:tcW w:w="7467" w:type="dxa"/>
            <w:gridSpan w:val="3"/>
            <w:noWrap w:val="0"/>
            <w:vAlign w:val="center"/>
          </w:tcPr>
          <w:p>
            <w:pPr>
              <w:pStyle w:val="8"/>
              <w:spacing w:before="0" w:afterLines="0" w:line="240" w:lineRule="auto"/>
              <w:ind w:firstLine="0" w:firstLineChars="0"/>
              <w:rPr>
                <w:rFonts w:hint="eastAsia" w:hAnsi="宋体" w:cs="宋体"/>
                <w:color w:val="auto"/>
                <w:kern w:val="28"/>
              </w:rPr>
            </w:pPr>
            <w:r>
              <w:rPr>
                <w:rFonts w:hint="eastAsia" w:ascii="仿宋" w:hAnsi="仿宋" w:cs="仿宋"/>
                <w:b/>
                <w:bCs/>
                <w:color w:val="auto"/>
                <w:kern w:val="2"/>
              </w:rPr>
              <w:t>备份投标文件送达地点：</w:t>
            </w:r>
            <w:r>
              <w:rPr>
                <w:rFonts w:hint="eastAsia" w:ascii="仿宋" w:hAnsi="仿宋" w:cs="仿宋"/>
                <w:color w:val="auto"/>
              </w:rPr>
              <w:t>杭州市富阳区富春街道钢圈厂路31号2楼</w:t>
            </w:r>
            <w:r>
              <w:rPr>
                <w:rFonts w:hint="eastAsia" w:ascii="仿宋" w:hAnsi="仿宋" w:cs="仿宋"/>
                <w:color w:val="auto"/>
                <w:kern w:val="2"/>
              </w:rPr>
              <w:t>；</w:t>
            </w:r>
            <w:r>
              <w:rPr>
                <w:rFonts w:hint="eastAsia" w:ascii="仿宋" w:hAnsi="仿宋" w:cs="仿宋"/>
                <w:b/>
                <w:bCs/>
                <w:color w:val="auto"/>
                <w:kern w:val="2"/>
              </w:rPr>
              <w:t>送达截止时间：</w:t>
            </w:r>
            <w:r>
              <w:rPr>
                <w:rFonts w:hint="eastAsia" w:ascii="仿宋" w:hAnsi="仿宋" w:cs="仿宋"/>
                <w:color w:val="auto"/>
                <w:kern w:val="2"/>
              </w:rPr>
              <w:t>投标截止时间前。</w:t>
            </w:r>
            <w:r>
              <w:rPr>
                <w:rFonts w:hint="eastAsia" w:ascii="仿宋" w:hAnsi="仿宋" w:cs="仿宋"/>
                <w:b/>
                <w:bCs/>
                <w:color w:val="auto"/>
                <w:kern w:val="2"/>
              </w:rPr>
              <w:t>签收人员联系电话</w:t>
            </w:r>
            <w:r>
              <w:rPr>
                <w:rFonts w:hint="eastAsia" w:ascii="仿宋" w:hAnsi="仿宋" w:cs="仿宋"/>
                <w:color w:val="auto"/>
                <w:kern w:val="2"/>
              </w:rPr>
              <w:t>：0571-63128079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377"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24</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评标结果公示公告</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评标结束后7个工作日内，评标结果公示于浙江政府采购网（https://zfcg.czt.zj.gov.cn/）、浙江政务服务网（杭州市富阳区人民政府 中标公示 栏目 http://www.fuyang.gov.cn/col/col1386000/index.html?key）。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8"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25</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合同签订时间</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中标通知书发出之日起30日内。鼓励有条件的采购单位视情缩减采购合同签订时限，提高采购效率，杜绝“冷、硬、横、推”等不当行为。除不可抗力等特殊情况外，原则上应当在中标、成交通知书发出之日起</w:t>
            </w:r>
            <w:r>
              <w:rPr>
                <w:rFonts w:hint="eastAsia" w:ascii="仿宋" w:hAnsi="仿宋" w:cs="仿宋"/>
                <w:b/>
                <w:bCs/>
                <w:color w:val="auto"/>
                <w:szCs w:val="24"/>
              </w:rPr>
              <w:t>10个工作日内</w:t>
            </w:r>
            <w:r>
              <w:rPr>
                <w:rFonts w:hint="eastAsia" w:ascii="仿宋" w:hAnsi="仿宋" w:cs="仿宋"/>
                <w:color w:val="auto"/>
                <w:szCs w:val="24"/>
              </w:rPr>
              <w:t>，与中标、成交供应商按照采购文件确定的事项签订政府采购合同，并在签订之日起2个工作日内将政府采购合同在浙江政府采购网上公告。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38" w:hRule="atLeast"/>
          <w:jc w:val="center"/>
        </w:trPr>
        <w:tc>
          <w:tcPr>
            <w:tcW w:w="585" w:type="dxa"/>
            <w:noWrap w:val="0"/>
            <w:vAlign w:val="center"/>
          </w:tcPr>
          <w:p>
            <w:pPr>
              <w:spacing w:line="240" w:lineRule="auto"/>
              <w:ind w:firstLine="0" w:firstLineChars="0"/>
              <w:jc w:val="center"/>
              <w:rPr>
                <w:rFonts w:ascii="仿宋" w:hAnsi="仿宋" w:cs="仿宋"/>
                <w:color w:val="auto"/>
                <w:szCs w:val="24"/>
              </w:rPr>
            </w:pPr>
            <w:r>
              <w:rPr>
                <w:rFonts w:hint="eastAsia" w:ascii="仿宋" w:hAnsi="仿宋" w:cs="仿宋"/>
                <w:color w:val="auto"/>
                <w:szCs w:val="24"/>
              </w:rPr>
              <w:t>26</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履约保证金的收取及退还</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政府采购货物和服务项目鼓励采购单位免收履约保证金，确需收取履约保证金的，采购人收取不超过政府采购合同总金额</w:t>
            </w:r>
            <w:r>
              <w:rPr>
                <w:rFonts w:hint="eastAsia" w:ascii="仿宋" w:hAnsi="仿宋" w:cs="仿宋"/>
                <w:b/>
                <w:bCs/>
                <w:color w:val="auto"/>
                <w:szCs w:val="24"/>
              </w:rPr>
              <w:t>1%</w:t>
            </w:r>
            <w:r>
              <w:rPr>
                <w:rFonts w:hint="eastAsia" w:ascii="仿宋" w:hAnsi="仿宋" w:cs="仿宋"/>
                <w:color w:val="auto"/>
                <w:szCs w:val="24"/>
              </w:rPr>
              <w:t>作为履约保证金。履约期（验收合格）结束后5个工作日内，采购人无息退付履约保证金。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ascii="仿宋" w:hAnsi="仿宋" w:cs="仿宋"/>
                <w:color w:val="auto"/>
                <w:szCs w:val="24"/>
              </w:rPr>
            </w:pPr>
            <w:r>
              <w:rPr>
                <w:rFonts w:hint="eastAsia" w:ascii="仿宋" w:hAnsi="仿宋" w:cs="仿宋"/>
                <w:color w:val="auto"/>
                <w:szCs w:val="24"/>
              </w:rPr>
              <w:t>27</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投标保证金</w:t>
            </w:r>
          </w:p>
        </w:tc>
        <w:tc>
          <w:tcPr>
            <w:tcW w:w="7467" w:type="dxa"/>
            <w:gridSpan w:val="3"/>
            <w:noWrap w:val="0"/>
            <w:vAlign w:val="center"/>
          </w:tcPr>
          <w:p>
            <w:pPr>
              <w:spacing w:line="240" w:lineRule="auto"/>
              <w:ind w:firstLine="0" w:firstLineChars="0"/>
              <w:jc w:val="left"/>
              <w:rPr>
                <w:rFonts w:hint="eastAsia" w:ascii="仿宋" w:hAnsi="仿宋" w:cs="仿宋"/>
                <w:b/>
                <w:bCs/>
                <w:color w:val="auto"/>
                <w:szCs w:val="24"/>
              </w:rPr>
            </w:pPr>
            <w:r>
              <w:rPr>
                <w:rFonts w:hint="eastAsia" w:ascii="仿宋" w:hAnsi="仿宋" w:cs="仿宋"/>
                <w:color w:val="auto"/>
                <w:szCs w:val="24"/>
              </w:rPr>
              <w:t>本项目不需要缴纳投标保证金。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73" w:hRule="atLeast"/>
          <w:jc w:val="center"/>
        </w:trPr>
        <w:tc>
          <w:tcPr>
            <w:tcW w:w="585" w:type="dxa"/>
            <w:noWrap w:val="0"/>
            <w:vAlign w:val="center"/>
          </w:tcPr>
          <w:p>
            <w:pPr>
              <w:tabs>
                <w:tab w:val="left" w:pos="257"/>
              </w:tabs>
              <w:spacing w:line="240" w:lineRule="auto"/>
              <w:ind w:firstLine="0" w:firstLineChars="0"/>
              <w:jc w:val="center"/>
              <w:rPr>
                <w:rFonts w:ascii="仿宋" w:hAnsi="仿宋" w:cs="仿宋"/>
                <w:color w:val="auto"/>
                <w:szCs w:val="24"/>
              </w:rPr>
            </w:pPr>
            <w:r>
              <w:rPr>
                <w:rFonts w:hint="eastAsia" w:ascii="仿宋" w:hAnsi="仿宋" w:cs="仿宋"/>
                <w:color w:val="auto"/>
                <w:szCs w:val="24"/>
              </w:rPr>
              <w:t>28</w:t>
            </w:r>
          </w:p>
        </w:tc>
        <w:tc>
          <w:tcPr>
            <w:tcW w:w="1504"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投标有效期</w:t>
            </w:r>
          </w:p>
        </w:tc>
        <w:tc>
          <w:tcPr>
            <w:tcW w:w="7467" w:type="dxa"/>
            <w:gridSpan w:val="3"/>
            <w:noWrap w:val="0"/>
            <w:vAlign w:val="center"/>
          </w:tcPr>
          <w:p>
            <w:pPr>
              <w:spacing w:line="240" w:lineRule="auto"/>
              <w:ind w:firstLine="0" w:firstLineChars="0"/>
              <w:jc w:val="left"/>
              <w:rPr>
                <w:rFonts w:hint="eastAsia" w:ascii="仿宋" w:hAnsi="仿宋" w:cs="仿宋"/>
                <w:b/>
                <w:bCs/>
                <w:color w:val="auto"/>
                <w:szCs w:val="24"/>
              </w:rPr>
            </w:pPr>
            <w:r>
              <w:rPr>
                <w:rFonts w:hint="eastAsia" w:ascii="仿宋" w:hAnsi="仿宋" w:cs="仿宋"/>
                <w:b/>
                <w:bCs/>
                <w:color w:val="auto"/>
                <w:szCs w:val="24"/>
              </w:rPr>
              <w:t>90天。</w:t>
            </w:r>
          </w:p>
          <w:p>
            <w:pPr>
              <w:spacing w:line="240" w:lineRule="auto"/>
              <w:ind w:firstLine="0" w:firstLineChars="0"/>
              <w:jc w:val="left"/>
              <w:rPr>
                <w:rFonts w:hint="eastAsia" w:ascii="仿宋" w:hAnsi="仿宋" w:cs="仿宋"/>
                <w:b/>
                <w:bCs/>
                <w:color w:val="auto"/>
                <w:szCs w:val="24"/>
              </w:rPr>
            </w:pPr>
            <w:r>
              <w:rPr>
                <w:rFonts w:hint="eastAsia" w:ascii="仿宋" w:hAnsi="仿宋" w:cs="仿宋"/>
                <w:b/>
                <w:bCs/>
                <w:color w:val="auto"/>
                <w:szCs w:val="24"/>
              </w:rPr>
              <w:t>▲投标人的投标文件中承诺的投标有效期少于招标文件中载明的投标有效期的，投标无效。</w:t>
            </w:r>
          </w:p>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招标文件约定要求供应商承担赔偿责任。</w:t>
            </w:r>
          </w:p>
          <w:p>
            <w:pPr>
              <w:spacing w:line="240" w:lineRule="auto"/>
              <w:ind w:firstLine="0" w:firstLineChars="0"/>
              <w:jc w:val="left"/>
              <w:rPr>
                <w:rFonts w:hint="eastAsia" w:ascii="仿宋" w:hAnsi="仿宋" w:cs="仿宋"/>
                <w:b/>
                <w:bCs/>
                <w:color w:val="auto"/>
                <w:szCs w:val="24"/>
              </w:rPr>
            </w:pPr>
            <w:r>
              <w:rPr>
                <w:rFonts w:hint="eastAsia" w:ascii="仿宋" w:hAnsi="仿宋" w:cs="仿宋"/>
                <w:b/>
                <w:bCs/>
                <w:color w:val="auto"/>
                <w:szCs w:val="24"/>
              </w:rPr>
              <w:t>赔偿标准：</w:t>
            </w:r>
          </w:p>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本项目投标截止时间后至投标有效期内，投标人撤销投标文件的，赔偿金额按不超过采购项目预算金额的2%计收。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700" w:hRule="atLeast"/>
          <w:jc w:val="center"/>
        </w:trPr>
        <w:tc>
          <w:tcPr>
            <w:tcW w:w="585" w:type="dxa"/>
            <w:noWrap w:val="0"/>
            <w:vAlign w:val="center"/>
          </w:tcPr>
          <w:p>
            <w:pPr>
              <w:spacing w:line="240" w:lineRule="auto"/>
              <w:ind w:firstLine="0" w:firstLineChars="0"/>
              <w:jc w:val="center"/>
              <w:rPr>
                <w:rFonts w:ascii="仿宋" w:hAnsi="仿宋" w:cs="仿宋"/>
                <w:color w:val="auto"/>
                <w:szCs w:val="24"/>
              </w:rPr>
            </w:pPr>
            <w:r>
              <w:rPr>
                <w:rFonts w:hint="eastAsia" w:ascii="仿宋" w:hAnsi="仿宋" w:cs="仿宋"/>
                <w:color w:val="auto"/>
                <w:szCs w:val="24"/>
              </w:rPr>
              <w:t>29</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全流程电子化项目投标说明</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本项目实行电子投标。电子投标文件，按政采云平台项目采购－电子招投标操作指南及本招标文件要求递交。投标文件均由资格文件、商务及技术文件、报价文件组成。</w:t>
            </w:r>
          </w:p>
          <w:p>
            <w:pPr>
              <w:spacing w:line="240" w:lineRule="auto"/>
              <w:ind w:firstLine="0" w:firstLineChars="0"/>
              <w:jc w:val="left"/>
              <w:rPr>
                <w:rFonts w:hint="eastAsia" w:ascii="仿宋" w:hAnsi="仿宋" w:cs="仿宋"/>
                <w:color w:val="auto"/>
                <w:szCs w:val="24"/>
              </w:rPr>
            </w:pPr>
            <w:r>
              <w:rPr>
                <w:rFonts w:hint="eastAsia" w:ascii="仿宋" w:hAnsi="仿宋" w:cs="仿宋"/>
                <w:b/>
                <w:bCs/>
                <w:color w:val="auto"/>
                <w:szCs w:val="24"/>
              </w:rPr>
              <w:t>▲投标人须按时自行解密，规定时间内解密失败的，投标无效。</w:t>
            </w:r>
          </w:p>
          <w:p>
            <w:pPr>
              <w:spacing w:line="240" w:lineRule="auto"/>
              <w:ind w:firstLine="0" w:firstLineChars="0"/>
              <w:jc w:val="left"/>
              <w:rPr>
                <w:rFonts w:hint="eastAsia" w:ascii="仿宋" w:hAnsi="仿宋" w:cs="仿宋"/>
                <w:b/>
                <w:color w:val="auto"/>
                <w:szCs w:val="24"/>
              </w:rPr>
            </w:pPr>
            <w:r>
              <w:rPr>
                <w:rFonts w:hint="eastAsia" w:ascii="仿宋" w:hAnsi="仿宋" w:cs="仿宋"/>
                <w:b/>
                <w:bCs/>
                <w:color w:val="auto"/>
                <w:szCs w:val="24"/>
              </w:rPr>
              <w:t>▲未传输递交电子投标文件的，投标无效。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36" w:hRule="atLeast"/>
          <w:jc w:val="center"/>
        </w:trPr>
        <w:tc>
          <w:tcPr>
            <w:tcW w:w="585" w:type="dxa"/>
            <w:noWrap w:val="0"/>
            <w:vAlign w:val="center"/>
          </w:tcPr>
          <w:p>
            <w:pPr>
              <w:tabs>
                <w:tab w:val="left" w:pos="257"/>
              </w:tabs>
              <w:spacing w:line="240" w:lineRule="auto"/>
              <w:ind w:firstLine="0" w:firstLineChars="0"/>
              <w:jc w:val="center"/>
              <w:rPr>
                <w:rFonts w:ascii="仿宋" w:hAnsi="仿宋" w:cs="仿宋"/>
                <w:color w:val="auto"/>
                <w:szCs w:val="24"/>
              </w:rPr>
            </w:pPr>
            <w:r>
              <w:rPr>
                <w:rFonts w:hint="eastAsia" w:ascii="仿宋" w:hAnsi="仿宋" w:cs="仿宋"/>
                <w:color w:val="auto"/>
                <w:szCs w:val="24"/>
              </w:rPr>
              <w:t>30</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委托招标代理服务费</w:t>
            </w:r>
          </w:p>
        </w:tc>
        <w:tc>
          <w:tcPr>
            <w:tcW w:w="7467" w:type="dxa"/>
            <w:gridSpan w:val="3"/>
            <w:noWrap w:val="0"/>
            <w:vAlign w:val="center"/>
          </w:tcPr>
          <w:p>
            <w:pPr>
              <w:ind w:firstLine="0" w:firstLineChars="0"/>
              <w:rPr>
                <w:color w:val="auto"/>
              </w:rPr>
            </w:pPr>
            <w:r>
              <w:rPr>
                <w:rFonts w:hint="eastAsia" w:ascii="仿宋" w:hAnsi="仿宋"/>
                <w:color w:val="auto"/>
                <w:szCs w:val="24"/>
              </w:rPr>
              <w:t>1.委托代理费支付方式：由中标（成交）供应商支付给受托代理方</w:t>
            </w:r>
          </w:p>
          <w:p>
            <w:pPr>
              <w:spacing w:line="240" w:lineRule="auto"/>
              <w:ind w:firstLine="0" w:firstLineChars="0"/>
              <w:rPr>
                <w:rFonts w:hint="eastAsia" w:ascii="仿宋" w:hAnsi="仿宋"/>
                <w:color w:val="auto"/>
                <w:szCs w:val="24"/>
              </w:rPr>
            </w:pPr>
            <w:r>
              <w:rPr>
                <w:rFonts w:hint="eastAsia" w:ascii="仿宋" w:hAnsi="仿宋"/>
                <w:color w:val="auto"/>
                <w:szCs w:val="24"/>
              </w:rPr>
              <w:t>2.收费标准：按标项中标（成交）金额计算，具体费率和计算方法如下:</w:t>
            </w:r>
          </w:p>
          <w:p>
            <w:pPr>
              <w:spacing w:line="240" w:lineRule="auto"/>
              <w:ind w:firstLine="0" w:firstLineChars="0"/>
              <w:rPr>
                <w:rFonts w:hint="eastAsia" w:ascii="仿宋" w:hAnsi="仿宋"/>
                <w:color w:val="auto"/>
                <w:szCs w:val="24"/>
              </w:rPr>
            </w:pPr>
          </w:p>
          <w:p>
            <w:pPr>
              <w:spacing w:line="240" w:lineRule="auto"/>
              <w:ind w:firstLine="0" w:firstLineChars="0"/>
              <w:rPr>
                <w:rFonts w:ascii="仿宋" w:hAnsi="仿宋" w:cs="仿宋"/>
                <w:color w:val="auto"/>
                <w:szCs w:val="24"/>
              </w:rPr>
            </w:pPr>
            <w:r>
              <w:rPr>
                <w:rFonts w:ascii="仿宋" w:hAnsi="仿宋" w:cs="仿宋"/>
                <w:color w:val="auto"/>
                <w:szCs w:val="24"/>
              </w:rPr>
              <w:t xml:space="preserve"> </w:t>
            </w:r>
          </w:p>
          <w:tbl>
            <w:tblPr>
              <w:tblStyle w:val="15"/>
              <w:tblW w:w="6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521"/>
              <w:gridCol w:w="1521"/>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中标金额</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货物招标</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服务招标</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100万元以下</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1.5%</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1.5%</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100～500万元</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1.1%</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0.8%</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500～1000万元</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0.8%</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0.45%</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1000～5000万元</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0.5%</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0.25%</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5000万元～1亿元</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0.25%</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0.1%</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b/>
                      <w:color w:val="auto"/>
                      <w:kern w:val="0"/>
                    </w:rPr>
                  </w:pPr>
                  <w:r>
                    <w:rPr>
                      <w:rFonts w:hint="eastAsia"/>
                      <w:b/>
                      <w:color w:val="auto"/>
                      <w:kern w:val="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1～5亿元</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0.05%</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0.05%</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5～10亿元</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0.035%</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0.035%</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10～50亿元</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0.008%</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0.008%</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50～100亿元</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0.006%</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0.006%</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100亿以上</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0.004%</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0.004%</w:t>
                  </w:r>
                </w:p>
              </w:tc>
              <w:tc>
                <w:tcPr>
                  <w:tcW w:w="1475"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ind w:firstLine="0" w:firstLineChars="0"/>
                    <w:jc w:val="center"/>
                    <w:rPr>
                      <w:color w:val="auto"/>
                      <w:kern w:val="0"/>
                    </w:rPr>
                  </w:pPr>
                  <w:r>
                    <w:rPr>
                      <w:rFonts w:hint="eastAsia"/>
                      <w:color w:val="auto"/>
                      <w:kern w:val="0"/>
                    </w:rPr>
                    <w:t>0.004%</w:t>
                  </w:r>
                </w:p>
              </w:tc>
            </w:tr>
          </w:tbl>
          <w:p>
            <w:pPr>
              <w:ind w:firstLine="0" w:firstLineChars="0"/>
              <w:rPr>
                <w:rFonts w:ascii="仿宋" w:hAnsi="仿宋" w:cs="仿宋"/>
                <w:color w:val="auto"/>
                <w:szCs w:val="24"/>
              </w:rPr>
            </w:pPr>
            <w:r>
              <w:rPr>
                <w:rFonts w:hint="eastAsia" w:ascii="仿宋" w:hAnsi="仿宋" w:cs="仿宋"/>
                <w:color w:val="auto"/>
                <w:szCs w:val="24"/>
              </w:rPr>
              <w:t>以上费用不在报价中，以人民币支付，以现金或转账的方式缴纳。</w:t>
            </w:r>
          </w:p>
          <w:p>
            <w:pPr>
              <w:autoSpaceDE w:val="0"/>
              <w:autoSpaceDN w:val="0"/>
              <w:adjustRightInd w:val="0"/>
              <w:snapToGrid w:val="0"/>
              <w:spacing w:line="360" w:lineRule="auto"/>
              <w:ind w:firstLine="0" w:firstLineChars="0"/>
              <w:rPr>
                <w:rFonts w:hint="eastAsia" w:ascii="仿宋" w:hAnsi="仿宋"/>
                <w:bCs/>
                <w:color w:val="auto"/>
                <w:szCs w:val="24"/>
                <w:u w:val="single"/>
              </w:rPr>
            </w:pPr>
            <w:r>
              <w:rPr>
                <w:rFonts w:hint="eastAsia" w:ascii="仿宋" w:hAnsi="仿宋"/>
                <w:color w:val="auto"/>
                <w:szCs w:val="24"/>
              </w:rPr>
              <w:t>招标代理</w:t>
            </w:r>
            <w:r>
              <w:rPr>
                <w:rFonts w:hint="eastAsia" w:ascii="仿宋" w:hAnsi="仿宋"/>
                <w:bCs/>
                <w:color w:val="auto"/>
                <w:szCs w:val="24"/>
              </w:rPr>
              <w:t>服务费按照</w:t>
            </w:r>
            <w:r>
              <w:rPr>
                <w:rFonts w:hint="eastAsia" w:ascii="仿宋" w:hAnsi="仿宋"/>
                <w:color w:val="auto"/>
                <w:szCs w:val="24"/>
              </w:rPr>
              <w:t>上表规定的</w:t>
            </w:r>
            <w:r>
              <w:rPr>
                <w:rFonts w:hint="eastAsia" w:ascii="仿宋" w:hAnsi="仿宋"/>
                <w:bCs/>
                <w:color w:val="auto"/>
                <w:szCs w:val="24"/>
              </w:rPr>
              <w:t>收费标准的100%计取。单个招标代理服务费按上述计算不足3000元，按3000元收费</w:t>
            </w:r>
            <w:r>
              <w:rPr>
                <w:rFonts w:hint="eastAsia" w:ascii="仿宋" w:hAnsi="仿宋"/>
                <w:color w:val="auto"/>
                <w:spacing w:val="-4"/>
                <w:szCs w:val="24"/>
              </w:rPr>
              <w:t>。</w:t>
            </w:r>
          </w:p>
        </w:tc>
      </w:tr>
    </w:tbl>
    <w:p>
      <w:pPr>
        <w:pStyle w:val="2"/>
        <w:spacing w:before="0" w:beforeLines="0" w:after="0" w:afterLines="0" w:line="240" w:lineRule="auto"/>
        <w:ind w:firstLine="602"/>
        <w:jc w:val="center"/>
        <w:rPr>
          <w:rFonts w:hint="eastAsia" w:ascii="仿宋" w:hAnsi="仿宋" w:cs="仿宋"/>
          <w:color w:val="auto"/>
          <w:szCs w:val="24"/>
        </w:rPr>
      </w:pPr>
      <w:r>
        <w:rPr>
          <w:rFonts w:hAnsi="宋体"/>
          <w:color w:val="auto"/>
          <w:sz w:val="30"/>
          <w:szCs w:val="30"/>
        </w:rPr>
        <w:br w:type="page"/>
      </w:r>
      <w:r>
        <w:rPr>
          <w:rFonts w:hint="eastAsia" w:ascii="仿宋" w:hAnsi="仿宋" w:cs="仿宋"/>
          <w:bCs w:val="0"/>
          <w:color w:val="auto"/>
          <w:szCs w:val="24"/>
        </w:rPr>
        <w:t>一、总  则</w:t>
      </w:r>
    </w:p>
    <w:p>
      <w:pPr>
        <w:pStyle w:val="4"/>
        <w:ind w:firstLine="482"/>
        <w:rPr>
          <w:rFonts w:hint="eastAsia" w:ascii="仿宋" w:hAnsi="仿宋" w:cs="仿宋"/>
          <w:color w:val="auto"/>
          <w:szCs w:val="24"/>
        </w:rPr>
      </w:pPr>
      <w:r>
        <w:rPr>
          <w:rFonts w:hint="eastAsia" w:ascii="仿宋" w:hAnsi="仿宋" w:cs="仿宋"/>
          <w:color w:val="auto"/>
          <w:szCs w:val="24"/>
        </w:rPr>
        <w:t>（一）适用范围</w:t>
      </w:r>
    </w:p>
    <w:p>
      <w:pPr>
        <w:snapToGrid w:val="0"/>
        <w:spacing w:before="156"/>
        <w:ind w:firstLine="480"/>
        <w:rPr>
          <w:rFonts w:hint="eastAsia" w:ascii="仿宋" w:hAnsi="仿宋" w:cs="仿宋"/>
          <w:color w:val="auto"/>
          <w:szCs w:val="24"/>
        </w:rPr>
      </w:pPr>
      <w:r>
        <w:rPr>
          <w:rFonts w:hint="eastAsia" w:ascii="仿宋" w:hAnsi="仿宋" w:cs="仿宋"/>
          <w:color w:val="auto"/>
          <w:szCs w:val="24"/>
        </w:rPr>
        <w:t>仅适用于本次招标文件中采购项目的招标、投标、开标、资格审查及信用信息查询、评标、定标、合同履约、付款、验收等行为（法律、法规另有规定的，从其规定）。</w:t>
      </w:r>
    </w:p>
    <w:p>
      <w:pPr>
        <w:pStyle w:val="4"/>
        <w:ind w:firstLine="482"/>
        <w:rPr>
          <w:rFonts w:hint="eastAsia" w:ascii="仿宋" w:hAnsi="仿宋" w:cs="仿宋"/>
          <w:color w:val="auto"/>
          <w:szCs w:val="24"/>
        </w:rPr>
      </w:pPr>
      <w:r>
        <w:rPr>
          <w:rFonts w:hint="eastAsia" w:ascii="仿宋" w:hAnsi="仿宋" w:cs="仿宋"/>
          <w:color w:val="auto"/>
          <w:szCs w:val="24"/>
        </w:rPr>
        <w:t>（二）定义</w:t>
      </w:r>
    </w:p>
    <w:p>
      <w:pPr>
        <w:numPr>
          <w:ilvl w:val="0"/>
          <w:numId w:val="15"/>
        </w:numPr>
        <w:tabs>
          <w:tab w:val="clear" w:pos="420"/>
        </w:tabs>
        <w:ind w:left="425" w:leftChars="177" w:firstLine="1" w:firstLineChars="0"/>
        <w:rPr>
          <w:rFonts w:hint="eastAsia" w:ascii="仿宋" w:hAnsi="仿宋" w:cs="仿宋"/>
          <w:color w:val="auto"/>
          <w:szCs w:val="24"/>
        </w:rPr>
      </w:pPr>
      <w:r>
        <w:rPr>
          <w:rFonts w:hint="eastAsia" w:ascii="仿宋" w:hAnsi="仿宋" w:cs="仿宋"/>
          <w:color w:val="auto"/>
          <w:szCs w:val="24"/>
        </w:rPr>
        <w:t>“采购代理机构”系指组织本次招标的华诚博远工程咨询有限公司。</w:t>
      </w:r>
    </w:p>
    <w:p>
      <w:pPr>
        <w:numPr>
          <w:ilvl w:val="0"/>
          <w:numId w:val="15"/>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“采购人”系指委托采购代理机构采购本次项目的杭州市富阳区级行政机关、事业单位和团体组织。</w:t>
      </w:r>
    </w:p>
    <w:p>
      <w:pPr>
        <w:numPr>
          <w:ilvl w:val="0"/>
          <w:numId w:val="15"/>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“投标人”系指响应招标、参加投标竞争的自然人、法人或者非法人组织。</w:t>
      </w:r>
    </w:p>
    <w:p>
      <w:pPr>
        <w:numPr>
          <w:ilvl w:val="0"/>
          <w:numId w:val="15"/>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“负责人”系指法人企业的法定负责人，或非法人组织的法律、行政法规规定代表单位行使职权的主要负责人，或自然人本人。</w:t>
      </w:r>
    </w:p>
    <w:p>
      <w:pPr>
        <w:numPr>
          <w:ilvl w:val="0"/>
          <w:numId w:val="15"/>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“产品”系指供应商按招标文件规定，须向采购人提供的一切材料、设备、保险、税金、备品备件、工具、手册及其他有关技术资料和材料。</w:t>
      </w:r>
    </w:p>
    <w:p>
      <w:pPr>
        <w:numPr>
          <w:ilvl w:val="0"/>
          <w:numId w:val="15"/>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“服务”系指招标文件规定投标人须承担的本项目产品的安装、调试、技术协助、校准、培训、技术指导以及其他类似的义务。</w:t>
      </w:r>
    </w:p>
    <w:p>
      <w:pPr>
        <w:numPr>
          <w:ilvl w:val="0"/>
          <w:numId w:val="15"/>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“项目”系指投标人按招标文件规定向采购人提供的产品和服务。</w:t>
      </w:r>
    </w:p>
    <w:p>
      <w:pPr>
        <w:numPr>
          <w:ilvl w:val="0"/>
          <w:numId w:val="15"/>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电子签名”系指数据电文中以电子形式所含、所附用于识别签名人身份并表明签名人认可其中内容的数据。“公章”系指单位的法定名称章。因特殊原因需要使用冠以法定名称的业务专用章的，投标时须提供《业务专用章使用说明函》（格式见附件）。</w:t>
      </w:r>
    </w:p>
    <w:p>
      <w:pPr>
        <w:numPr>
          <w:ilvl w:val="0"/>
          <w:numId w:val="15"/>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“电子交易平台”是指本项目政府采购活动所依托的政府采购云平台（https://www.zcygov.cn/）。</w:t>
      </w:r>
    </w:p>
    <w:p>
      <w:pPr>
        <w:numPr>
          <w:ilvl w:val="0"/>
          <w:numId w:val="15"/>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 系指实质性要求条款，“★”系产品采购项目中重要技术参数；</w:t>
      </w:r>
      <w:r>
        <w:rPr>
          <w:rFonts w:hint="eastAsia" w:ascii="宋体" w:hAnsi="宋体" w:eastAsia="宋体" w:cs="宋体"/>
          <w:color w:val="auto"/>
        </w:rPr>
        <w:t>“</w:t>
      </w:r>
      <w:r>
        <w:rPr>
          <w:rFonts w:ascii="Wingdings" w:hAnsi="Wingdings" w:eastAsia="宋体" w:cs="宋体"/>
          <w:color w:val="auto"/>
          <w:kern w:val="0"/>
          <w:szCs w:val="24"/>
        </w:rPr>
        <w:t></w:t>
      </w:r>
      <w:r>
        <w:rPr>
          <w:rFonts w:hint="eastAsia" w:ascii="宋体" w:hAnsi="宋体" w:eastAsia="宋体" w:cs="宋体"/>
          <w:color w:val="auto"/>
        </w:rPr>
        <w:t xml:space="preserve">” </w:t>
      </w:r>
      <w:r>
        <w:rPr>
          <w:rFonts w:hint="eastAsia" w:ascii="仿宋" w:hAnsi="仿宋" w:cs="仿宋"/>
          <w:color w:val="auto"/>
          <w:szCs w:val="24"/>
        </w:rPr>
        <w:t>系指适用本项目的要求，“☐” 系指不适用本项目的要求。</w:t>
      </w:r>
    </w:p>
    <w:p>
      <w:pPr>
        <w:pStyle w:val="4"/>
        <w:ind w:firstLine="482"/>
        <w:rPr>
          <w:rFonts w:hint="eastAsia" w:ascii="仿宋" w:hAnsi="仿宋" w:cs="仿宋"/>
          <w:color w:val="auto"/>
          <w:szCs w:val="24"/>
        </w:rPr>
      </w:pPr>
      <w:r>
        <w:rPr>
          <w:rFonts w:hint="eastAsia" w:ascii="仿宋" w:hAnsi="仿宋" w:cs="仿宋"/>
          <w:color w:val="auto"/>
          <w:szCs w:val="24"/>
        </w:rPr>
        <w:t>（三）投标委托</w:t>
      </w:r>
    </w:p>
    <w:p>
      <w:pPr>
        <w:ind w:firstLine="480"/>
        <w:rPr>
          <w:rFonts w:hint="eastAsia" w:ascii="仿宋" w:hAnsi="仿宋" w:cs="仿宋"/>
          <w:color w:val="auto"/>
          <w:szCs w:val="24"/>
        </w:rPr>
      </w:pPr>
      <w:r>
        <w:rPr>
          <w:rFonts w:hint="eastAsia" w:ascii="仿宋" w:hAnsi="仿宋" w:cs="仿宋"/>
          <w:color w:val="auto"/>
          <w:szCs w:val="24"/>
        </w:rPr>
        <w:t>投标人可由法定代表人或其委托人进行投标，投标时须提供有效证明文件。</w:t>
      </w:r>
    </w:p>
    <w:p>
      <w:pPr>
        <w:pStyle w:val="4"/>
        <w:ind w:firstLine="482"/>
        <w:rPr>
          <w:rFonts w:hint="eastAsia" w:ascii="仿宋" w:hAnsi="仿宋" w:cs="仿宋"/>
          <w:color w:val="auto"/>
          <w:szCs w:val="24"/>
        </w:rPr>
      </w:pPr>
      <w:r>
        <w:rPr>
          <w:rFonts w:hint="eastAsia" w:ascii="仿宋" w:hAnsi="仿宋" w:cs="仿宋"/>
          <w:color w:val="auto"/>
          <w:szCs w:val="24"/>
        </w:rPr>
        <w:t>（四）投标费用</w:t>
      </w:r>
    </w:p>
    <w:p>
      <w:pPr>
        <w:ind w:firstLine="480"/>
        <w:rPr>
          <w:rFonts w:hint="eastAsia" w:ascii="仿宋" w:hAnsi="仿宋" w:cs="仿宋"/>
          <w:color w:val="auto"/>
          <w:szCs w:val="24"/>
        </w:rPr>
      </w:pPr>
      <w:r>
        <w:rPr>
          <w:rFonts w:hint="eastAsia" w:ascii="仿宋" w:hAnsi="仿宋" w:cs="仿宋"/>
          <w:color w:val="auto"/>
          <w:szCs w:val="24"/>
        </w:rPr>
        <w:t>无论投标过程和结果如何，投标人均应自行承担所有与投标有关的全部费用。</w:t>
      </w:r>
    </w:p>
    <w:p>
      <w:pPr>
        <w:pStyle w:val="4"/>
        <w:ind w:firstLine="482"/>
        <w:rPr>
          <w:rFonts w:hint="eastAsia" w:ascii="仿宋" w:hAnsi="仿宋" w:cs="仿宋"/>
          <w:color w:val="auto"/>
          <w:szCs w:val="24"/>
        </w:rPr>
      </w:pPr>
      <w:r>
        <w:rPr>
          <w:rFonts w:hint="eastAsia" w:ascii="仿宋" w:hAnsi="仿宋" w:cs="仿宋"/>
          <w:color w:val="auto"/>
          <w:szCs w:val="24"/>
        </w:rPr>
        <w:t>（五）特别说明</w:t>
      </w:r>
    </w:p>
    <w:p>
      <w:pPr>
        <w:numPr>
          <w:ilvl w:val="0"/>
          <w:numId w:val="1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投标人应仔细阅读招标文件的所有内容，按照招标文件的要求提交投标文件，并对所提供的全部资料的真实性承担法律责任。</w:t>
      </w:r>
    </w:p>
    <w:p>
      <w:pPr>
        <w:ind w:firstLine="480"/>
        <w:rPr>
          <w:rFonts w:hint="eastAsia" w:ascii="仿宋" w:hAnsi="仿宋" w:cs="仿宋"/>
          <w:color w:val="auto"/>
          <w:szCs w:val="24"/>
        </w:rPr>
      </w:pPr>
      <w:r>
        <w:rPr>
          <w:rFonts w:hint="eastAsia" w:ascii="仿宋" w:hAnsi="仿宋" w:cs="仿宋"/>
          <w:color w:val="auto"/>
          <w:szCs w:val="24"/>
        </w:rPr>
        <w:t>▲2. 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spacing w:before="156" w:after="156"/>
        <w:ind w:firstLine="482"/>
        <w:jc w:val="center"/>
        <w:rPr>
          <w:rFonts w:hint="eastAsia" w:ascii="仿宋" w:hAnsi="仿宋" w:cs="仿宋"/>
          <w:color w:val="auto"/>
          <w:szCs w:val="24"/>
        </w:rPr>
      </w:pPr>
      <w:r>
        <w:rPr>
          <w:rFonts w:hint="eastAsia" w:ascii="仿宋" w:hAnsi="仿宋" w:cs="仿宋"/>
          <w:color w:val="auto"/>
          <w:szCs w:val="24"/>
        </w:rPr>
        <w:t>二、招标文件</w:t>
      </w:r>
    </w:p>
    <w:p>
      <w:pPr>
        <w:pStyle w:val="4"/>
        <w:ind w:firstLine="482"/>
        <w:rPr>
          <w:rFonts w:hint="eastAsia" w:ascii="仿宋" w:hAnsi="仿宋" w:cs="仿宋"/>
          <w:color w:val="auto"/>
          <w:szCs w:val="24"/>
        </w:rPr>
      </w:pPr>
      <w:r>
        <w:rPr>
          <w:rFonts w:hint="eastAsia" w:ascii="仿宋" w:hAnsi="仿宋" w:cs="仿宋"/>
          <w:color w:val="auto"/>
          <w:szCs w:val="24"/>
        </w:rPr>
        <w:t>（一）招标文件的澄清</w:t>
      </w:r>
    </w:p>
    <w:p>
      <w:pPr>
        <w:numPr>
          <w:ilvl w:val="0"/>
          <w:numId w:val="17"/>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已获取招标文件的潜在投标人，应认真阅读本招标文件，发现其中有误或有不合理要求的，应当根据第二章 投标人须知 十二、合同签订及其他“（五）询问、质疑和投诉”的相关规定，应于投标截止时间前，以书面形式（加盖公章的纸质信件和数据电文，包括传真、电子数据交换和电子邮件）（下同）向采购代理机构提出。采购代理机构将在规定时间内，以书面形式予以答复。</w:t>
      </w:r>
    </w:p>
    <w:p>
      <w:pPr>
        <w:numPr>
          <w:ilvl w:val="0"/>
          <w:numId w:val="17"/>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采购代理机构认为有必要在开标前对招标文件进行澄清的，将以公告形式予以澄清。</w:t>
      </w:r>
    </w:p>
    <w:p>
      <w:pPr>
        <w:pStyle w:val="4"/>
        <w:ind w:firstLine="482"/>
        <w:rPr>
          <w:rFonts w:hint="eastAsia" w:ascii="仿宋" w:hAnsi="仿宋" w:cs="仿宋"/>
          <w:color w:val="auto"/>
          <w:szCs w:val="24"/>
        </w:rPr>
      </w:pPr>
      <w:r>
        <w:rPr>
          <w:rFonts w:hint="eastAsia" w:ascii="仿宋" w:hAnsi="仿宋" w:cs="仿宋"/>
          <w:color w:val="auto"/>
          <w:szCs w:val="24"/>
        </w:rPr>
        <w:t>（二）招标文件的修改</w:t>
      </w:r>
    </w:p>
    <w:p>
      <w:pPr>
        <w:tabs>
          <w:tab w:val="left" w:pos="0"/>
        </w:tabs>
        <w:ind w:firstLine="480"/>
        <w:rPr>
          <w:rFonts w:hint="eastAsia" w:ascii="仿宋" w:hAnsi="仿宋" w:cs="仿宋"/>
          <w:color w:val="auto"/>
          <w:szCs w:val="24"/>
        </w:rPr>
      </w:pPr>
      <w:r>
        <w:rPr>
          <w:rFonts w:hint="eastAsia" w:ascii="仿宋" w:hAnsi="仿宋" w:cs="仿宋"/>
          <w:color w:val="auto"/>
          <w:szCs w:val="24"/>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当招标文件与招标文件的答复、澄清、修改、补充通知就同一内容的表述不一致时，以最后发出的公告为准。</w:t>
      </w:r>
    </w:p>
    <w:p>
      <w:pPr>
        <w:ind w:firstLine="482"/>
        <w:rPr>
          <w:rFonts w:hint="eastAsia" w:ascii="仿宋" w:hAnsi="仿宋" w:cs="仿宋"/>
          <w:b/>
          <w:bCs/>
          <w:color w:val="auto"/>
          <w:szCs w:val="24"/>
        </w:rPr>
      </w:pPr>
      <w:r>
        <w:rPr>
          <w:rFonts w:hint="eastAsia" w:ascii="仿宋" w:hAnsi="仿宋" w:cs="仿宋"/>
          <w:b/>
          <w:bCs/>
          <w:color w:val="auto"/>
          <w:szCs w:val="24"/>
        </w:rPr>
        <w:t>▲投标文件未按招标文件的最终澄清、修改的内容进行编制的，投标无效。</w:t>
      </w:r>
    </w:p>
    <w:p>
      <w:pPr>
        <w:pStyle w:val="2"/>
        <w:spacing w:before="156" w:after="156"/>
        <w:ind w:firstLine="482"/>
        <w:jc w:val="center"/>
        <w:rPr>
          <w:rFonts w:hint="eastAsia" w:ascii="仿宋" w:hAnsi="仿宋" w:cs="仿宋"/>
          <w:color w:val="auto"/>
          <w:szCs w:val="24"/>
        </w:rPr>
      </w:pPr>
      <w:r>
        <w:rPr>
          <w:rFonts w:hint="eastAsia" w:ascii="仿宋" w:hAnsi="仿宋" w:cs="仿宋"/>
          <w:color w:val="auto"/>
          <w:szCs w:val="24"/>
        </w:rPr>
        <w:t>三、投标文件</w:t>
      </w:r>
    </w:p>
    <w:p>
      <w:pPr>
        <w:ind w:firstLine="480"/>
        <w:rPr>
          <w:rFonts w:hint="eastAsia" w:ascii="仿宋" w:hAnsi="仿宋" w:cs="仿宋"/>
          <w:color w:val="auto"/>
          <w:szCs w:val="24"/>
        </w:rPr>
      </w:pPr>
      <w:r>
        <w:rPr>
          <w:rFonts w:hint="eastAsia" w:ascii="仿宋" w:hAnsi="仿宋" w:cs="仿宋"/>
          <w:color w:val="auto"/>
          <w:szCs w:val="24"/>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ind w:firstLine="480"/>
        <w:rPr>
          <w:rFonts w:hint="eastAsia" w:ascii="仿宋" w:hAnsi="仿宋" w:cs="仿宋"/>
          <w:b/>
          <w:bCs/>
          <w:color w:val="auto"/>
          <w:szCs w:val="24"/>
        </w:rPr>
      </w:pPr>
      <w:r>
        <w:rPr>
          <w:rFonts w:hint="eastAsia" w:ascii="仿宋" w:hAnsi="仿宋" w:cs="仿宋"/>
          <w:color w:val="auto"/>
          <w:szCs w:val="24"/>
        </w:rPr>
        <w:t>投标人进行电子投标应安装客户端软件—“政采云电子交易客户端”，并按照招标文件和电子交易平台的要求编制并加密投标文件。</w:t>
      </w:r>
      <w:r>
        <w:rPr>
          <w:rFonts w:hint="eastAsia" w:ascii="仿宋" w:hAnsi="仿宋" w:cs="仿宋"/>
          <w:b/>
          <w:bCs/>
          <w:color w:val="auto"/>
          <w:szCs w:val="24"/>
        </w:rPr>
        <w:t>投标人未按规定加密的投标文件，电子交易平台将拒收并提示。备份投标文件的相关要求详见前附表。</w:t>
      </w:r>
    </w:p>
    <w:p>
      <w:pPr>
        <w:ind w:firstLine="480"/>
        <w:rPr>
          <w:rFonts w:hint="eastAsia" w:ascii="仿宋" w:hAnsi="仿宋" w:cs="仿宋"/>
          <w:color w:val="auto"/>
          <w:szCs w:val="24"/>
        </w:rPr>
      </w:pPr>
      <w:r>
        <w:rPr>
          <w:rFonts w:hint="eastAsia" w:ascii="仿宋" w:hAnsi="仿宋" w:cs="仿宋"/>
          <w:color w:val="auto"/>
          <w:szCs w:val="24"/>
        </w:rPr>
        <w:t>使用“政采云电子交易客户端”需要提前申领CA数字证书，申领流程请自行前往“浙江政府采购网－下载专区－电子交易客户端－CA驱动和申领流程”进行查阅。</w:t>
      </w:r>
    </w:p>
    <w:p>
      <w:pPr>
        <w:pStyle w:val="4"/>
        <w:ind w:firstLine="482"/>
        <w:rPr>
          <w:rFonts w:hint="eastAsia" w:ascii="仿宋" w:hAnsi="仿宋" w:cs="仿宋"/>
          <w:color w:val="auto"/>
          <w:szCs w:val="24"/>
        </w:rPr>
      </w:pPr>
      <w:r>
        <w:rPr>
          <w:rFonts w:hint="eastAsia" w:ascii="仿宋" w:hAnsi="仿宋" w:cs="仿宋"/>
          <w:color w:val="auto"/>
          <w:szCs w:val="24"/>
        </w:rPr>
        <w:t>（一）投标文件的语言及计量</w:t>
      </w:r>
    </w:p>
    <w:p>
      <w:pPr>
        <w:numPr>
          <w:ilvl w:val="0"/>
          <w:numId w:val="1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投标人的投标文件以及与采购代理机构就有关投标事宜的所有来往函电，均应以中文汉语书写。除签名、盖章、专用名称等特殊情形外，以中文汉语以外的文字表述的投标文件及函电，采购代理机构将不予接受。</w:t>
      </w:r>
    </w:p>
    <w:p>
      <w:pPr>
        <w:numPr>
          <w:ilvl w:val="0"/>
          <w:numId w:val="1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投标文件中如附有外文资料，须逐一对应翻译成中文汉语并附在相关外文资料后面。</w:t>
      </w:r>
      <w:r>
        <w:rPr>
          <w:rFonts w:hint="eastAsia" w:ascii="仿宋" w:hAnsi="仿宋" w:cs="仿宋"/>
          <w:b/>
          <w:bCs/>
          <w:color w:val="auto"/>
          <w:szCs w:val="24"/>
        </w:rPr>
        <w:t>▲不提供准确翻译资料的，投标无效。</w:t>
      </w:r>
    </w:p>
    <w:p>
      <w:pPr>
        <w:numPr>
          <w:ilvl w:val="0"/>
          <w:numId w:val="1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投标计量单位，招标文件已有明确规定的，使用招标文件规定的计量单位；招标文件没有规定的，应采用中华人民共和国法定计量单位（货币单位：人民币元）。</w:t>
      </w:r>
    </w:p>
    <w:p>
      <w:pPr>
        <w:pStyle w:val="4"/>
        <w:ind w:firstLine="482"/>
        <w:rPr>
          <w:rFonts w:hint="eastAsia" w:ascii="仿宋" w:hAnsi="仿宋" w:cs="仿宋"/>
          <w:color w:val="auto"/>
          <w:szCs w:val="24"/>
        </w:rPr>
      </w:pPr>
      <w:r>
        <w:rPr>
          <w:rFonts w:hint="eastAsia" w:ascii="仿宋" w:hAnsi="仿宋" w:cs="仿宋"/>
          <w:color w:val="auto"/>
          <w:szCs w:val="24"/>
        </w:rPr>
        <w:t>（二）投标文件的组成</w:t>
      </w:r>
    </w:p>
    <w:p>
      <w:pPr>
        <w:ind w:firstLine="482"/>
        <w:rPr>
          <w:rFonts w:hint="eastAsia" w:ascii="仿宋" w:hAnsi="仿宋" w:cs="仿宋"/>
          <w:b/>
          <w:bCs/>
          <w:color w:val="auto"/>
          <w:szCs w:val="24"/>
        </w:rPr>
      </w:pPr>
      <w:r>
        <w:rPr>
          <w:rFonts w:hint="eastAsia" w:ascii="仿宋" w:hAnsi="仿宋" w:cs="仿宋"/>
          <w:b/>
          <w:bCs/>
          <w:color w:val="auto"/>
          <w:szCs w:val="24"/>
        </w:rPr>
        <w:t>投标文件为电子投标文件。电子投标文件，按“政采云供应商项目采购－电子招投标操作指南”及本招标文件要求制作、加密并递交。电子投标文件由资格文件、商务及技术文件和报价文件组成。投标文件应当对招标文件提出的要求和条件作出明确响应。电子投标文件中所须加盖公章部分均采用CA签章。</w:t>
      </w:r>
    </w:p>
    <w:p>
      <w:pPr>
        <w:numPr>
          <w:ilvl w:val="0"/>
          <w:numId w:val="19"/>
        </w:numPr>
        <w:tabs>
          <w:tab w:val="left" w:pos="0"/>
          <w:tab w:val="clear" w:pos="420"/>
        </w:tabs>
        <w:ind w:firstLine="482"/>
        <w:rPr>
          <w:rFonts w:hint="eastAsia" w:ascii="仿宋" w:hAnsi="仿宋" w:cs="仿宋"/>
          <w:b/>
          <w:bCs/>
          <w:color w:val="auto"/>
          <w:szCs w:val="24"/>
        </w:rPr>
      </w:pPr>
      <w:r>
        <w:rPr>
          <w:rFonts w:hint="eastAsia" w:ascii="仿宋" w:hAnsi="仿宋" w:cs="仿宋"/>
          <w:b/>
          <w:bCs/>
          <w:color w:val="auto"/>
          <w:szCs w:val="24"/>
        </w:rPr>
        <w:t>资格文件</w:t>
      </w:r>
    </w:p>
    <w:p>
      <w:pPr>
        <w:ind w:firstLine="480"/>
        <w:rPr>
          <w:rFonts w:hint="eastAsia" w:ascii="仿宋" w:hAnsi="仿宋" w:cs="仿宋"/>
          <w:color w:val="auto"/>
          <w:szCs w:val="24"/>
        </w:rPr>
      </w:pPr>
      <w:r>
        <w:rPr>
          <w:rFonts w:hint="eastAsia" w:ascii="仿宋" w:hAnsi="仿宋" w:cs="仿宋"/>
          <w:color w:val="auto"/>
          <w:szCs w:val="24"/>
        </w:rPr>
        <w:t>证明其符合《中华人民共和国政府采购法》规定的投标人基本条件和采购项目对投标人的特定条件（如果项目要求）的有关资格证明文件。（以联合体形式进行政府采购的，参加联合体的投标人均应当提供。）</w:t>
      </w:r>
    </w:p>
    <w:p>
      <w:pPr>
        <w:ind w:firstLine="480"/>
        <w:rPr>
          <w:rFonts w:hint="eastAsia" w:ascii="仿宋" w:hAnsi="仿宋" w:cs="仿宋"/>
          <w:color w:val="auto"/>
          <w:szCs w:val="24"/>
        </w:rPr>
      </w:pPr>
      <w:r>
        <w:rPr>
          <w:rFonts w:hint="eastAsia" w:ascii="仿宋" w:hAnsi="仿宋" w:cs="仿宋"/>
          <w:color w:val="auto"/>
          <w:szCs w:val="24"/>
        </w:rPr>
        <w:t>（1）符合参加政府采购活动应当具备的一般条件的承诺函（格式见附件）；</w:t>
      </w:r>
    </w:p>
    <w:p>
      <w:pPr>
        <w:ind w:firstLine="480"/>
        <w:rPr>
          <w:rFonts w:hint="eastAsia" w:ascii="仿宋" w:hAnsi="仿宋" w:cs="仿宋"/>
          <w:color w:val="auto"/>
          <w:szCs w:val="24"/>
        </w:rPr>
      </w:pPr>
      <w:r>
        <w:rPr>
          <w:rFonts w:hint="eastAsia" w:ascii="仿宋" w:hAnsi="仿宋" w:cs="仿宋"/>
          <w:color w:val="auto"/>
          <w:szCs w:val="24"/>
        </w:rPr>
        <w:t>（2）落实政府采购政策需满足的资格要求（若有）（格式见附件）；</w:t>
      </w:r>
    </w:p>
    <w:p>
      <w:pPr>
        <w:numPr>
          <w:ilvl w:val="0"/>
          <w:numId w:val="19"/>
        </w:numPr>
        <w:tabs>
          <w:tab w:val="left" w:pos="0"/>
          <w:tab w:val="clear" w:pos="420"/>
        </w:tabs>
        <w:ind w:firstLine="482"/>
        <w:rPr>
          <w:rFonts w:hint="eastAsia" w:ascii="仿宋" w:hAnsi="仿宋" w:cs="仿宋"/>
          <w:color w:val="auto"/>
          <w:szCs w:val="24"/>
        </w:rPr>
      </w:pPr>
      <w:r>
        <w:rPr>
          <w:rFonts w:hint="eastAsia" w:ascii="仿宋" w:hAnsi="仿宋" w:cs="仿宋"/>
          <w:b/>
          <w:bCs/>
          <w:color w:val="auto"/>
          <w:szCs w:val="24"/>
        </w:rPr>
        <w:t>商务及技术文件</w:t>
      </w:r>
    </w:p>
    <w:p>
      <w:pPr>
        <w:ind w:firstLine="480"/>
        <w:rPr>
          <w:rFonts w:hint="eastAsia" w:ascii="仿宋" w:hAnsi="仿宋" w:cs="仿宋"/>
          <w:color w:val="auto"/>
          <w:szCs w:val="24"/>
        </w:rPr>
      </w:pPr>
      <w:r>
        <w:rPr>
          <w:rFonts w:hint="eastAsia" w:ascii="仿宋" w:hAnsi="仿宋" w:cs="仿宋"/>
          <w:color w:val="auto"/>
          <w:szCs w:val="24"/>
        </w:rPr>
        <w:t>（1）投标函（格式见附件）；</w:t>
      </w:r>
    </w:p>
    <w:p>
      <w:pPr>
        <w:ind w:firstLine="480"/>
        <w:rPr>
          <w:rFonts w:hint="eastAsia" w:ascii="仿宋" w:hAnsi="仿宋" w:cs="仿宋"/>
          <w:color w:val="auto"/>
          <w:szCs w:val="24"/>
          <w:lang w:val="zh-CN"/>
        </w:rPr>
      </w:pPr>
      <w:r>
        <w:rPr>
          <w:rFonts w:hint="eastAsia" w:ascii="仿宋" w:hAnsi="仿宋" w:cs="仿宋"/>
          <w:color w:val="auto"/>
          <w:szCs w:val="24"/>
          <w:lang w:val="zh-CN"/>
        </w:rPr>
        <w:t>（</w:t>
      </w:r>
      <w:r>
        <w:rPr>
          <w:rFonts w:hint="eastAsia" w:ascii="仿宋" w:hAnsi="仿宋" w:cs="仿宋"/>
          <w:color w:val="auto"/>
          <w:szCs w:val="24"/>
        </w:rPr>
        <w:t>2</w:t>
      </w:r>
      <w:r>
        <w:rPr>
          <w:rFonts w:hint="eastAsia" w:ascii="仿宋" w:hAnsi="仿宋" w:cs="仿宋"/>
          <w:color w:val="auto"/>
          <w:szCs w:val="24"/>
          <w:lang w:val="zh-CN"/>
        </w:rPr>
        <w:t>）授权委托书或法定代表人（单位负责人、自然人本人）身份证明</w:t>
      </w:r>
      <w:r>
        <w:rPr>
          <w:rFonts w:hint="eastAsia" w:ascii="仿宋" w:hAnsi="仿宋" w:cs="仿宋"/>
          <w:color w:val="auto"/>
          <w:szCs w:val="24"/>
        </w:rPr>
        <w:t>（格式见附件）</w:t>
      </w:r>
      <w:r>
        <w:rPr>
          <w:rFonts w:hint="eastAsia" w:ascii="仿宋" w:hAnsi="仿宋" w:cs="仿宋"/>
          <w:color w:val="auto"/>
          <w:szCs w:val="24"/>
          <w:lang w:val="zh-CN"/>
        </w:rPr>
        <w:t>；</w:t>
      </w:r>
    </w:p>
    <w:p>
      <w:pPr>
        <w:ind w:firstLine="480"/>
        <w:rPr>
          <w:rFonts w:hint="eastAsia" w:ascii="仿宋" w:hAnsi="仿宋" w:cs="仿宋"/>
          <w:color w:val="auto"/>
          <w:szCs w:val="24"/>
        </w:rPr>
      </w:pPr>
      <w:r>
        <w:rPr>
          <w:rFonts w:hint="eastAsia" w:ascii="仿宋" w:hAnsi="仿宋" w:cs="仿宋"/>
          <w:color w:val="auto"/>
          <w:szCs w:val="24"/>
        </w:rPr>
        <w:t>（3）符合性审查资料（格式见附件）；</w:t>
      </w:r>
    </w:p>
    <w:p>
      <w:pPr>
        <w:ind w:firstLine="480"/>
        <w:rPr>
          <w:rFonts w:hint="eastAsia" w:ascii="仿宋" w:hAnsi="仿宋" w:cs="仿宋"/>
          <w:color w:val="auto"/>
          <w:szCs w:val="24"/>
        </w:rPr>
      </w:pPr>
      <w:r>
        <w:rPr>
          <w:rFonts w:hint="eastAsia" w:ascii="仿宋" w:hAnsi="仿宋" w:cs="仿宋"/>
          <w:color w:val="auto"/>
          <w:szCs w:val="24"/>
        </w:rPr>
        <w:t>（4）评标标准相应的商务技术资料（格式见附件）；</w:t>
      </w:r>
    </w:p>
    <w:p>
      <w:pPr>
        <w:ind w:firstLine="480"/>
        <w:rPr>
          <w:rFonts w:hint="eastAsia" w:ascii="仿宋" w:hAnsi="仿宋" w:cs="仿宋"/>
          <w:color w:val="auto"/>
          <w:szCs w:val="24"/>
        </w:rPr>
      </w:pPr>
      <w:r>
        <w:rPr>
          <w:rFonts w:hint="eastAsia" w:ascii="仿宋" w:hAnsi="仿宋" w:cs="仿宋"/>
          <w:color w:val="auto"/>
          <w:szCs w:val="24"/>
        </w:rPr>
        <w:t>（5）投标标的清单（格式见附件）；</w:t>
      </w:r>
    </w:p>
    <w:p>
      <w:pPr>
        <w:ind w:firstLine="480"/>
        <w:rPr>
          <w:rFonts w:hint="eastAsia" w:ascii="仿宋" w:hAnsi="仿宋" w:cs="仿宋"/>
          <w:color w:val="auto"/>
          <w:szCs w:val="24"/>
        </w:rPr>
      </w:pPr>
      <w:r>
        <w:rPr>
          <w:rFonts w:hint="eastAsia" w:ascii="仿宋" w:hAnsi="仿宋" w:cs="仿宋"/>
          <w:color w:val="auto"/>
          <w:szCs w:val="24"/>
        </w:rPr>
        <w:t>（6）商务技术偏离表（格式见附件）；</w:t>
      </w:r>
    </w:p>
    <w:p>
      <w:pPr>
        <w:ind w:firstLine="480"/>
        <w:rPr>
          <w:rFonts w:hint="eastAsia" w:ascii="仿宋" w:hAnsi="仿宋" w:cs="仿宋"/>
          <w:color w:val="auto"/>
          <w:szCs w:val="24"/>
          <w:lang w:val="zh-CN"/>
        </w:rPr>
      </w:pPr>
      <w:r>
        <w:rPr>
          <w:rFonts w:hint="eastAsia" w:ascii="仿宋" w:hAnsi="仿宋" w:cs="仿宋"/>
          <w:color w:val="auto"/>
          <w:szCs w:val="24"/>
          <w:lang w:val="zh-CN"/>
        </w:rPr>
        <w:t>（</w:t>
      </w:r>
      <w:r>
        <w:rPr>
          <w:rFonts w:hint="eastAsia" w:ascii="仿宋" w:hAnsi="仿宋" w:cs="仿宋"/>
          <w:color w:val="auto"/>
          <w:szCs w:val="24"/>
        </w:rPr>
        <w:t>7</w:t>
      </w:r>
      <w:r>
        <w:rPr>
          <w:rFonts w:hint="eastAsia" w:ascii="仿宋" w:hAnsi="仿宋" w:cs="仿宋"/>
          <w:color w:val="auto"/>
          <w:szCs w:val="24"/>
          <w:lang w:val="zh-CN"/>
        </w:rPr>
        <w:t>）政府采购供应商廉洁自律承诺书</w:t>
      </w:r>
      <w:r>
        <w:rPr>
          <w:rFonts w:hint="eastAsia" w:ascii="仿宋" w:hAnsi="仿宋" w:cs="仿宋"/>
          <w:color w:val="auto"/>
          <w:szCs w:val="24"/>
        </w:rPr>
        <w:t>（格式见附件）</w:t>
      </w:r>
      <w:r>
        <w:rPr>
          <w:rFonts w:hint="eastAsia" w:ascii="仿宋" w:hAnsi="仿宋" w:cs="仿宋"/>
          <w:color w:val="auto"/>
          <w:szCs w:val="24"/>
          <w:lang w:val="zh-CN"/>
        </w:rPr>
        <w:t>；</w:t>
      </w:r>
    </w:p>
    <w:p>
      <w:pPr>
        <w:ind w:firstLine="480"/>
        <w:rPr>
          <w:rFonts w:hint="eastAsia"/>
          <w:color w:val="auto"/>
        </w:rPr>
      </w:pPr>
      <w:r>
        <w:rPr>
          <w:rFonts w:hint="eastAsia" w:ascii="仿宋" w:hAnsi="仿宋" w:cs="仿宋"/>
          <w:color w:val="auto"/>
          <w:szCs w:val="24"/>
          <w:lang w:val="zh-CN"/>
        </w:rPr>
        <w:t>（</w:t>
      </w:r>
      <w:r>
        <w:rPr>
          <w:rFonts w:hint="eastAsia" w:ascii="仿宋" w:hAnsi="仿宋" w:cs="仿宋"/>
          <w:color w:val="auto"/>
          <w:szCs w:val="24"/>
        </w:rPr>
        <w:t>8</w:t>
      </w:r>
      <w:r>
        <w:rPr>
          <w:rFonts w:hint="eastAsia" w:ascii="仿宋" w:hAnsi="仿宋" w:cs="仿宋"/>
          <w:color w:val="auto"/>
          <w:szCs w:val="24"/>
          <w:lang w:val="zh-CN"/>
        </w:rPr>
        <w:t>）</w:t>
      </w:r>
      <w:r>
        <w:rPr>
          <w:rFonts w:hint="eastAsia"/>
          <w:bCs/>
          <w:color w:val="auto"/>
        </w:rPr>
        <w:t>节能环保等的资质证书或文件</w:t>
      </w:r>
      <w:r>
        <w:rPr>
          <w:rFonts w:hint="eastAsia" w:ascii="仿宋" w:hAnsi="仿宋" w:cs="仿宋"/>
          <w:color w:val="auto"/>
          <w:szCs w:val="24"/>
        </w:rPr>
        <w:t>；</w:t>
      </w:r>
    </w:p>
    <w:p>
      <w:pPr>
        <w:numPr>
          <w:ilvl w:val="0"/>
          <w:numId w:val="19"/>
        </w:numPr>
        <w:tabs>
          <w:tab w:val="left" w:pos="0"/>
          <w:tab w:val="clear" w:pos="420"/>
        </w:tabs>
        <w:ind w:firstLine="482"/>
        <w:rPr>
          <w:rFonts w:hint="eastAsia" w:ascii="仿宋" w:hAnsi="仿宋" w:cs="仿宋"/>
          <w:b/>
          <w:bCs/>
          <w:color w:val="auto"/>
          <w:szCs w:val="24"/>
        </w:rPr>
      </w:pPr>
      <w:r>
        <w:rPr>
          <w:rFonts w:hint="eastAsia" w:ascii="仿宋" w:hAnsi="仿宋" w:cs="仿宋"/>
          <w:b/>
          <w:bCs/>
          <w:color w:val="auto"/>
          <w:szCs w:val="24"/>
        </w:rPr>
        <w:t>报价文件：</w:t>
      </w:r>
    </w:p>
    <w:p>
      <w:pPr>
        <w:pStyle w:val="5"/>
        <w:numPr>
          <w:ilvl w:val="0"/>
          <w:numId w:val="0"/>
        </w:numPr>
        <w:ind w:firstLine="480" w:firstLineChars="200"/>
        <w:rPr>
          <w:rFonts w:hint="eastAsia" w:ascii="仿宋" w:hAnsi="仿宋" w:cs="仿宋"/>
          <w:color w:val="auto"/>
        </w:rPr>
      </w:pPr>
      <w:r>
        <w:rPr>
          <w:rFonts w:hint="eastAsia" w:ascii="仿宋" w:hAnsi="仿宋" w:cs="仿宋"/>
          <w:color w:val="auto"/>
        </w:rPr>
        <w:t>（1）开标一览表（报价表）（格式见附件）；</w:t>
      </w:r>
    </w:p>
    <w:p>
      <w:pPr>
        <w:pStyle w:val="5"/>
        <w:numPr>
          <w:ilvl w:val="0"/>
          <w:numId w:val="0"/>
        </w:numPr>
        <w:ind w:firstLine="480" w:firstLineChars="200"/>
        <w:rPr>
          <w:rFonts w:hint="eastAsia" w:ascii="仿宋" w:hAnsi="仿宋" w:cs="仿宋"/>
          <w:color w:val="auto"/>
        </w:rPr>
      </w:pPr>
      <w:r>
        <w:rPr>
          <w:rFonts w:hint="eastAsia" w:ascii="仿宋" w:hAnsi="仿宋" w:cs="仿宋"/>
          <w:color w:val="auto"/>
        </w:rPr>
        <w:t>（2）投标报价明细表（格式自拟）；</w:t>
      </w:r>
    </w:p>
    <w:p>
      <w:pPr>
        <w:pStyle w:val="5"/>
        <w:numPr>
          <w:ilvl w:val="0"/>
          <w:numId w:val="0"/>
        </w:numPr>
        <w:ind w:firstLine="480" w:firstLineChars="200"/>
        <w:rPr>
          <w:rFonts w:hint="eastAsia" w:ascii="仿宋" w:hAnsi="仿宋" w:cs="仿宋"/>
          <w:color w:val="auto"/>
        </w:rPr>
      </w:pPr>
      <w:r>
        <w:rPr>
          <w:rFonts w:hint="eastAsia" w:ascii="仿宋" w:hAnsi="仿宋" w:cs="仿宋"/>
          <w:color w:val="auto"/>
        </w:rPr>
        <w:t>（3）中小企业声明函（视情况提供，格式见附件）、残疾人福利性单位声明函（视情况提供，格式见附件）、监狱企业证明文件（视情况提供，格式自拟）；</w:t>
      </w:r>
    </w:p>
    <w:p>
      <w:pPr>
        <w:pStyle w:val="4"/>
        <w:ind w:firstLine="482"/>
        <w:rPr>
          <w:rFonts w:hint="eastAsia" w:ascii="仿宋" w:hAnsi="仿宋" w:cs="仿宋"/>
          <w:color w:val="auto"/>
          <w:szCs w:val="24"/>
        </w:rPr>
      </w:pPr>
      <w:r>
        <w:rPr>
          <w:rFonts w:hint="eastAsia" w:ascii="仿宋" w:hAnsi="仿宋" w:cs="仿宋"/>
          <w:color w:val="auto"/>
          <w:szCs w:val="24"/>
        </w:rPr>
        <w:t>（三）投标文件的编制、签署</w:t>
      </w:r>
    </w:p>
    <w:p>
      <w:pPr>
        <w:numPr>
          <w:ilvl w:val="0"/>
          <w:numId w:val="20"/>
        </w:numPr>
        <w:ind w:firstLine="480"/>
        <w:rPr>
          <w:rFonts w:hint="eastAsia" w:ascii="仿宋" w:hAnsi="仿宋" w:cs="仿宋"/>
          <w:color w:val="auto"/>
          <w:szCs w:val="24"/>
        </w:rPr>
      </w:pPr>
      <w:r>
        <w:rPr>
          <w:rFonts w:hint="eastAsia" w:ascii="仿宋" w:hAnsi="仿宋" w:cs="仿宋"/>
          <w:color w:val="auto"/>
          <w:szCs w:val="24"/>
        </w:rPr>
        <w:t>投标文件的编制</w:t>
      </w:r>
    </w:p>
    <w:p>
      <w:pPr>
        <w:ind w:firstLine="480"/>
        <w:rPr>
          <w:rFonts w:hint="eastAsia" w:ascii="仿宋" w:hAnsi="仿宋" w:cs="仿宋"/>
          <w:b/>
          <w:bCs/>
          <w:color w:val="auto"/>
          <w:szCs w:val="24"/>
        </w:rPr>
      </w:pPr>
      <w:r>
        <w:rPr>
          <w:rFonts w:hint="eastAsia" w:ascii="仿宋" w:hAnsi="仿宋" w:cs="仿宋"/>
          <w:color w:val="auto"/>
          <w:szCs w:val="24"/>
          <w:lang w:val="zh-CN"/>
        </w:rPr>
        <w:t>各投标人</w:t>
      </w:r>
      <w:r>
        <w:rPr>
          <w:rFonts w:hint="eastAsia" w:ascii="仿宋" w:hAnsi="仿宋" w:cs="仿宋"/>
          <w:color w:val="auto"/>
          <w:szCs w:val="24"/>
        </w:rPr>
        <w:t>应根据“政采云供应商项目采购－电子招投标操作指南”及本招标文件规定的格式和顺序编制电子投标文件并进行关联定位</w:t>
      </w:r>
      <w:r>
        <w:rPr>
          <w:rFonts w:hint="eastAsia" w:ascii="仿宋" w:hAnsi="仿宋" w:cs="仿宋"/>
          <w:color w:val="auto"/>
          <w:szCs w:val="24"/>
          <w:lang w:val="zh-CN"/>
        </w:rPr>
        <w:t>，混乱的编排导致投标文件被误读或评标委员会查找不到有效文件是投标人的风险。</w:t>
      </w:r>
      <w:r>
        <w:rPr>
          <w:rFonts w:hint="eastAsia" w:ascii="仿宋" w:hAnsi="仿宋" w:cs="仿宋"/>
          <w:b/>
          <w:bCs/>
          <w:color w:val="auto"/>
          <w:szCs w:val="24"/>
        </w:rPr>
        <w:t>▲投标文件未按规定的格式编制，导致影响评标的，投标无效；</w:t>
      </w:r>
    </w:p>
    <w:p>
      <w:pPr>
        <w:numPr>
          <w:ilvl w:val="0"/>
          <w:numId w:val="20"/>
        </w:numPr>
        <w:ind w:firstLine="480"/>
        <w:rPr>
          <w:rFonts w:hint="eastAsia" w:ascii="仿宋" w:hAnsi="仿宋" w:cs="仿宋"/>
          <w:color w:val="auto"/>
          <w:szCs w:val="24"/>
        </w:rPr>
      </w:pPr>
      <w:r>
        <w:rPr>
          <w:rFonts w:hint="eastAsia" w:ascii="仿宋" w:hAnsi="仿宋" w:cs="仿宋"/>
          <w:color w:val="auto"/>
          <w:szCs w:val="24"/>
        </w:rPr>
        <w:t>投标文件的签署、盖章</w:t>
      </w:r>
    </w:p>
    <w:p>
      <w:pPr>
        <w:ind w:firstLine="480"/>
        <w:rPr>
          <w:rFonts w:hint="eastAsia" w:ascii="仿宋" w:hAnsi="仿宋" w:cs="仿宋"/>
          <w:color w:val="auto"/>
          <w:szCs w:val="24"/>
        </w:rPr>
      </w:pPr>
      <w:r>
        <w:rPr>
          <w:rFonts w:hint="eastAsia" w:ascii="仿宋" w:hAnsi="仿宋" w:cs="仿宋"/>
          <w:color w:val="auto"/>
          <w:szCs w:val="24"/>
        </w:rPr>
        <w:t>投标文件按照招标文件格式要求进行签署、盖章，其中电子投标文件中所须加盖公章部分均采用CA签章。招标文件对投标文件签署、盖章的要求适用于电子签名。</w:t>
      </w:r>
      <w:r>
        <w:rPr>
          <w:rFonts w:hint="eastAsia" w:ascii="仿宋" w:hAnsi="仿宋" w:cs="仿宋"/>
          <w:b/>
          <w:bCs/>
          <w:color w:val="auto"/>
          <w:szCs w:val="24"/>
        </w:rPr>
        <w:t>▲投标人的投标文件未按照招标文件要求签署、盖章的，投标无效。</w:t>
      </w:r>
    </w:p>
    <w:p>
      <w:pPr>
        <w:numPr>
          <w:ilvl w:val="0"/>
          <w:numId w:val="20"/>
        </w:numPr>
        <w:ind w:firstLine="480"/>
        <w:rPr>
          <w:rFonts w:hint="eastAsia" w:ascii="仿宋" w:hAnsi="仿宋" w:cs="仿宋"/>
          <w:color w:val="auto"/>
          <w:szCs w:val="24"/>
        </w:rPr>
      </w:pPr>
      <w:r>
        <w:rPr>
          <w:rFonts w:hint="eastAsia" w:ascii="仿宋" w:hAnsi="仿宋" w:cs="仿宋"/>
          <w:color w:val="auto"/>
          <w:szCs w:val="24"/>
        </w:rPr>
        <w:t>为确保网上操作合法、有效和安全，投标人应当在投标截止时间前完成在“政府采购云平台”的身份认证，确保在电子投标过程中能够对相关数据电文进行加密和使用电子签名。</w:t>
      </w:r>
    </w:p>
    <w:p>
      <w:pPr>
        <w:ind w:firstLine="482"/>
        <w:rPr>
          <w:rFonts w:hint="eastAsia" w:ascii="仿宋" w:hAnsi="仿宋" w:cs="仿宋"/>
          <w:b/>
          <w:bCs/>
          <w:color w:val="auto"/>
          <w:szCs w:val="24"/>
        </w:rPr>
      </w:pPr>
      <w:r>
        <w:rPr>
          <w:rFonts w:hint="eastAsia" w:ascii="仿宋" w:hAnsi="仿宋" w:cs="仿宋"/>
          <w:b/>
          <w:bCs/>
          <w:color w:val="auto"/>
          <w:szCs w:val="24"/>
        </w:rPr>
        <w:t>▲4. 投标文件应由投标人法定代表人或授权代表签字的，须签名或电子签名，否则按无效投标处理。</w:t>
      </w:r>
    </w:p>
    <w:p>
      <w:pPr>
        <w:ind w:firstLine="482"/>
        <w:rPr>
          <w:rFonts w:hint="eastAsia" w:ascii="仿宋" w:hAnsi="仿宋" w:cs="仿宋"/>
          <w:b/>
          <w:bCs/>
          <w:color w:val="auto"/>
          <w:szCs w:val="24"/>
        </w:rPr>
      </w:pPr>
      <w:r>
        <w:rPr>
          <w:rFonts w:hint="eastAsia" w:ascii="仿宋" w:hAnsi="仿宋" w:cs="仿宋"/>
          <w:b/>
          <w:bCs/>
          <w:color w:val="auto"/>
          <w:szCs w:val="24"/>
        </w:rPr>
        <w:t>▲5. 资格文件、商务及技术文件中不得出现投标报价等价格信息，否则按无效投标处理。</w:t>
      </w:r>
    </w:p>
    <w:p>
      <w:pPr>
        <w:numPr>
          <w:ilvl w:val="0"/>
          <w:numId w:val="21"/>
        </w:numPr>
        <w:tabs>
          <w:tab w:val="left" w:pos="420"/>
          <w:tab w:val="clear" w:pos="0"/>
        </w:tabs>
        <w:ind w:firstLine="480"/>
        <w:rPr>
          <w:rFonts w:hint="eastAsia" w:ascii="仿宋" w:hAnsi="仿宋" w:cs="仿宋"/>
          <w:color w:val="auto"/>
          <w:szCs w:val="24"/>
        </w:rPr>
      </w:pPr>
      <w:r>
        <w:rPr>
          <w:rFonts w:hint="eastAsia" w:ascii="仿宋" w:hAnsi="仿宋" w:cs="仿宋"/>
          <w:color w:val="auto"/>
          <w:szCs w:val="24"/>
        </w:rPr>
        <w:t>投标文件应字迹清楚、内容齐全、格式规范，如有修改，修改处须有法定代表人或其授权代表签名或电子签名并加盖投标人公章。投标文件因字迹潦草或表达不清所引起的后果由投标人负责。</w:t>
      </w:r>
    </w:p>
    <w:p>
      <w:pPr>
        <w:pStyle w:val="4"/>
        <w:ind w:firstLine="482"/>
        <w:rPr>
          <w:rFonts w:hint="eastAsia" w:ascii="仿宋" w:hAnsi="仿宋" w:cs="仿宋"/>
          <w:color w:val="auto"/>
          <w:szCs w:val="24"/>
        </w:rPr>
      </w:pPr>
      <w:r>
        <w:rPr>
          <w:rFonts w:hint="eastAsia" w:ascii="仿宋" w:hAnsi="仿宋" w:cs="仿宋"/>
          <w:color w:val="auto"/>
          <w:szCs w:val="24"/>
        </w:rPr>
        <w:t>（四）投标报价</w:t>
      </w:r>
    </w:p>
    <w:p>
      <w:pPr>
        <w:numPr>
          <w:ilvl w:val="0"/>
          <w:numId w:val="22"/>
        </w:numPr>
        <w:ind w:firstLine="480"/>
        <w:rPr>
          <w:rFonts w:hint="eastAsia" w:ascii="仿宋" w:hAnsi="仿宋" w:cs="仿宋"/>
          <w:color w:val="auto"/>
          <w:szCs w:val="24"/>
        </w:rPr>
      </w:pPr>
      <w:r>
        <w:rPr>
          <w:rFonts w:hint="eastAsia" w:ascii="仿宋" w:hAnsi="仿宋" w:cs="仿宋"/>
          <w:color w:val="auto"/>
          <w:szCs w:val="24"/>
        </w:rPr>
        <w:t>所有投标报价均以人民币元为计算单位。投标报价应是唯一的，采购代理机构将拒绝有选择的报价，投标报价应按招标文件中相关附表格式填报。</w:t>
      </w:r>
    </w:p>
    <w:p>
      <w:pPr>
        <w:numPr>
          <w:ilvl w:val="0"/>
          <w:numId w:val="22"/>
        </w:numPr>
        <w:ind w:firstLine="480"/>
        <w:rPr>
          <w:rFonts w:hint="eastAsia" w:ascii="仿宋" w:hAnsi="仿宋" w:cs="仿宋"/>
          <w:color w:val="auto"/>
          <w:szCs w:val="24"/>
        </w:rPr>
      </w:pPr>
      <w:r>
        <w:rPr>
          <w:rFonts w:hint="eastAsia" w:ascii="仿宋" w:hAnsi="仿宋" w:cs="仿宋"/>
          <w:color w:val="auto"/>
          <w:szCs w:val="24"/>
        </w:rPr>
        <w:t>投标价格应该已经扣除所有同业折扣以及现金折扣。投标报价应包括所需缴纳的所有税费、项目实施所需的一切费用。</w:t>
      </w:r>
    </w:p>
    <w:p>
      <w:pPr>
        <w:numPr>
          <w:ilvl w:val="0"/>
          <w:numId w:val="22"/>
        </w:numPr>
        <w:ind w:firstLine="482"/>
        <w:rPr>
          <w:rFonts w:hint="eastAsia" w:ascii="仿宋" w:hAnsi="仿宋" w:cs="仿宋"/>
          <w:b/>
          <w:bCs/>
          <w:color w:val="auto"/>
          <w:szCs w:val="24"/>
        </w:rPr>
      </w:pPr>
      <w:r>
        <w:rPr>
          <w:rFonts w:hint="eastAsia" w:ascii="仿宋" w:hAnsi="仿宋" w:cs="仿宋"/>
          <w:b/>
          <w:bCs/>
          <w:color w:val="auto"/>
          <w:szCs w:val="24"/>
        </w:rPr>
        <w:t>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4"/>
        <w:ind w:firstLine="482"/>
        <w:rPr>
          <w:rFonts w:hint="eastAsia" w:ascii="仿宋" w:hAnsi="仿宋" w:cs="仿宋"/>
          <w:color w:val="auto"/>
          <w:szCs w:val="24"/>
        </w:rPr>
      </w:pPr>
      <w:r>
        <w:rPr>
          <w:rFonts w:hint="eastAsia" w:ascii="仿宋" w:hAnsi="仿宋" w:cs="仿宋"/>
          <w:color w:val="auto"/>
          <w:szCs w:val="24"/>
        </w:rPr>
        <w:t>（五）投标文件的递交</w:t>
      </w:r>
    </w:p>
    <w:p>
      <w:pPr>
        <w:numPr>
          <w:ilvl w:val="0"/>
          <w:numId w:val="23"/>
        </w:numPr>
        <w:ind w:firstLine="480"/>
        <w:rPr>
          <w:rFonts w:hint="eastAsia" w:ascii="仿宋" w:hAnsi="仿宋" w:cs="仿宋"/>
          <w:color w:val="auto"/>
          <w:szCs w:val="24"/>
        </w:rPr>
      </w:pPr>
      <w:r>
        <w:rPr>
          <w:rFonts w:hint="eastAsia" w:ascii="仿宋" w:hAnsi="仿宋" w:cs="仿宋"/>
          <w:color w:val="auto"/>
          <w:szCs w:val="24"/>
        </w:rPr>
        <w:t>投标文件的递交、补充、修改和撤回</w:t>
      </w:r>
    </w:p>
    <w:p>
      <w:pPr>
        <w:tabs>
          <w:tab w:val="left" w:pos="0"/>
        </w:tabs>
        <w:ind w:firstLine="482"/>
        <w:rPr>
          <w:rFonts w:hint="eastAsia" w:ascii="仿宋" w:hAnsi="仿宋" w:cs="仿宋"/>
          <w:b/>
          <w:bCs/>
          <w:color w:val="auto"/>
          <w:szCs w:val="24"/>
        </w:rPr>
      </w:pPr>
      <w:r>
        <w:rPr>
          <w:rFonts w:hint="eastAsia" w:ascii="仿宋" w:hAnsi="仿宋" w:cs="仿宋"/>
          <w:b/>
          <w:bCs/>
          <w:color w:val="auto"/>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numPr>
          <w:ilvl w:val="0"/>
          <w:numId w:val="23"/>
        </w:numPr>
        <w:ind w:firstLine="480"/>
        <w:rPr>
          <w:rFonts w:hint="eastAsia"/>
          <w:color w:val="auto"/>
        </w:rPr>
      </w:pPr>
      <w:r>
        <w:rPr>
          <w:rFonts w:hint="eastAsia" w:ascii="仿宋" w:hAnsi="仿宋" w:cs="仿宋"/>
          <w:color w:val="auto"/>
          <w:szCs w:val="24"/>
        </w:rPr>
        <w:t>电子交易平台收到投标文件，将妥善保存并即时向供应商发出确认回执通知。在投标截止时间前，除投标人补充、修改或者撤回投标文件外，任何单位和个人不得解密或提取投标文件。</w:t>
      </w:r>
    </w:p>
    <w:p>
      <w:pPr>
        <w:numPr>
          <w:ilvl w:val="0"/>
          <w:numId w:val="23"/>
        </w:numPr>
        <w:ind w:firstLine="480"/>
        <w:rPr>
          <w:rFonts w:hint="eastAsia" w:ascii="仿宋" w:hAnsi="仿宋" w:cs="仿宋"/>
          <w:color w:val="auto"/>
          <w:szCs w:val="24"/>
        </w:rPr>
      </w:pPr>
      <w:r>
        <w:rPr>
          <w:rFonts w:hint="eastAsia" w:ascii="仿宋" w:hAnsi="仿宋" w:cs="仿宋"/>
          <w:color w:val="auto"/>
          <w:szCs w:val="24"/>
        </w:rPr>
        <w:t>投标截止时间和有效时间</w:t>
      </w:r>
    </w:p>
    <w:p>
      <w:pPr>
        <w:pStyle w:val="5"/>
        <w:numPr>
          <w:ilvl w:val="0"/>
          <w:numId w:val="24"/>
        </w:numPr>
        <w:ind w:firstLine="482" w:firstLineChars="200"/>
        <w:rPr>
          <w:rFonts w:hint="eastAsia" w:ascii="仿宋" w:hAnsi="仿宋" w:cs="仿宋"/>
          <w:color w:val="auto"/>
        </w:rPr>
      </w:pPr>
      <w:r>
        <w:rPr>
          <w:rFonts w:hint="eastAsia" w:ascii="仿宋" w:hAnsi="仿宋" w:cs="仿宋"/>
          <w:b/>
          <w:bCs w:val="0"/>
          <w:color w:val="auto"/>
        </w:rPr>
        <w:t>投标截止时间见前附表。</w:t>
      </w:r>
      <w:r>
        <w:rPr>
          <w:rFonts w:hint="eastAsia" w:ascii="仿宋" w:hAnsi="仿宋" w:cs="仿宋"/>
          <w:color w:val="auto"/>
        </w:rPr>
        <w:t>采购代理机构可以视情况延长投标文件提交的截止时间。在上述情况下，采购代理机构与投标人在之前投标截止期方面的全部权利、责任和义务，将适用于延长至新的投标截止期。</w:t>
      </w:r>
    </w:p>
    <w:p>
      <w:pPr>
        <w:pStyle w:val="5"/>
        <w:numPr>
          <w:ilvl w:val="0"/>
          <w:numId w:val="24"/>
        </w:numPr>
        <w:ind w:firstLine="480" w:firstLineChars="200"/>
        <w:rPr>
          <w:rFonts w:hint="eastAsia" w:ascii="仿宋" w:hAnsi="仿宋" w:cs="仿宋"/>
          <w:color w:val="auto"/>
        </w:rPr>
      </w:pPr>
      <w:r>
        <w:rPr>
          <w:rFonts w:hint="eastAsia" w:ascii="仿宋" w:hAnsi="仿宋" w:cs="仿宋"/>
          <w:color w:val="auto"/>
        </w:rPr>
        <w:t>投标截止时间后，投标人登录政采云平台，用“项目采购－开标评标”功能对电子投标文件进行在线解密。</w:t>
      </w:r>
      <w:r>
        <w:rPr>
          <w:rFonts w:hint="eastAsia" w:ascii="仿宋" w:hAnsi="仿宋" w:cs="仿宋"/>
          <w:b/>
          <w:bCs w:val="0"/>
          <w:color w:val="auto"/>
        </w:rPr>
        <w:t>在线解密电子投标文件时间为开标时间起30分钟内。</w:t>
      </w:r>
    </w:p>
    <w:p>
      <w:pPr>
        <w:pStyle w:val="5"/>
        <w:numPr>
          <w:ilvl w:val="0"/>
          <w:numId w:val="24"/>
        </w:numPr>
        <w:ind w:firstLine="482" w:firstLineChars="200"/>
        <w:rPr>
          <w:rFonts w:hint="eastAsia" w:ascii="仿宋" w:hAnsi="仿宋" w:cs="仿宋"/>
          <w:color w:val="auto"/>
        </w:rPr>
      </w:pPr>
      <w:r>
        <w:rPr>
          <w:rFonts w:hint="eastAsia" w:ascii="仿宋" w:hAnsi="仿宋" w:cs="仿宋"/>
          <w:b/>
          <w:bCs w:val="0"/>
          <w:color w:val="auto"/>
        </w:rPr>
        <w:t>投标有效期为从提交投标文件的截止之日起90天。▲投标人的投标文件中承诺的投标有效期少于招标文件中载明的投标有效期的，投标无效。</w:t>
      </w:r>
      <w:r>
        <w:rPr>
          <w:rFonts w:hint="eastAsia" w:ascii="仿宋" w:hAnsi="仿宋" w:cs="仿宋"/>
          <w:color w:val="auto"/>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其投标无效。</w:t>
      </w:r>
    </w:p>
    <w:p>
      <w:pPr>
        <w:snapToGrid w:val="0"/>
        <w:spacing w:before="156"/>
        <w:ind w:firstLine="477" w:firstLineChars="198"/>
        <w:rPr>
          <w:rFonts w:hint="eastAsia" w:ascii="仿宋" w:hAnsi="仿宋" w:cs="仿宋"/>
          <w:color w:val="auto"/>
          <w:szCs w:val="24"/>
        </w:rPr>
      </w:pPr>
      <w:r>
        <w:rPr>
          <w:rFonts w:hint="eastAsia" w:ascii="仿宋" w:hAnsi="仿宋" w:cs="仿宋"/>
          <w:b/>
          <w:color w:val="auto"/>
          <w:kern w:val="0"/>
          <w:szCs w:val="24"/>
        </w:rPr>
        <w:t>四、开标</w:t>
      </w:r>
    </w:p>
    <w:p>
      <w:pPr>
        <w:ind w:firstLine="480"/>
        <w:rPr>
          <w:rFonts w:hint="eastAsia" w:ascii="仿宋" w:hAnsi="仿宋" w:cs="仿宋"/>
          <w:color w:val="auto"/>
          <w:szCs w:val="24"/>
        </w:rPr>
      </w:pPr>
      <w:r>
        <w:rPr>
          <w:rFonts w:hint="eastAsia" w:ascii="仿宋" w:hAnsi="仿宋" w:cs="仿宋"/>
          <w:color w:val="auto"/>
          <w:szCs w:val="24"/>
        </w:rPr>
        <w:t>采购代理机构按照招标文件规定的时间地点通过电子交易平台组织开标，所有投标人均应当准时在线参加在线电子投标，否则事后不得对采购相关人员、开标过程和开标结果提出异议。</w:t>
      </w:r>
    </w:p>
    <w:p>
      <w:pPr>
        <w:ind w:firstLine="480"/>
        <w:rPr>
          <w:rFonts w:hint="eastAsia" w:ascii="仿宋" w:hAnsi="仿宋" w:cs="仿宋"/>
          <w:color w:val="auto"/>
          <w:szCs w:val="24"/>
        </w:rPr>
      </w:pPr>
      <w:r>
        <w:rPr>
          <w:rFonts w:hint="eastAsia" w:ascii="仿宋" w:hAnsi="仿宋" w:cs="仿宋"/>
          <w:color w:val="auto"/>
          <w:szCs w:val="24"/>
        </w:rPr>
        <w:t>（一）开标会由采购代理机构主持，在电子交易平台进行。</w:t>
      </w:r>
    </w:p>
    <w:p>
      <w:pPr>
        <w:ind w:firstLine="480"/>
        <w:rPr>
          <w:rFonts w:hint="eastAsia" w:ascii="仿宋" w:hAnsi="仿宋" w:cs="仿宋"/>
          <w:b/>
          <w:bCs/>
          <w:color w:val="auto"/>
          <w:szCs w:val="24"/>
        </w:rPr>
      </w:pPr>
      <w:r>
        <w:rPr>
          <w:rFonts w:hint="eastAsia" w:ascii="仿宋" w:hAnsi="仿宋" w:cs="仿宋"/>
          <w:color w:val="auto"/>
          <w:szCs w:val="24"/>
        </w:rPr>
        <w:t>（二）开标时，电子交易平台按开标时间自动提取所有投标文件。采购代理机构依托电子交易平台发起开始解密指令，投标人按照平台提示和招标文件的规定在30分钟内完成在线解密。</w:t>
      </w:r>
      <w:r>
        <w:rPr>
          <w:rFonts w:hint="eastAsia" w:ascii="仿宋" w:hAnsi="仿宋" w:cs="仿宋"/>
          <w:b/>
          <w:bCs/>
          <w:color w:val="auto"/>
          <w:szCs w:val="24"/>
        </w:rPr>
        <w:t>所有投标人均应当准时在线参加，投标人不足3家的，不得开标。</w:t>
      </w:r>
    </w:p>
    <w:p>
      <w:pPr>
        <w:ind w:firstLine="482"/>
        <w:rPr>
          <w:rFonts w:hint="eastAsia"/>
          <w:color w:val="auto"/>
        </w:rPr>
      </w:pPr>
      <w:r>
        <w:rPr>
          <w:rFonts w:hint="eastAsia" w:ascii="仿宋" w:hAnsi="仿宋" w:cs="仿宋"/>
          <w:b/>
          <w:bCs/>
          <w:color w:val="auto"/>
          <w:szCs w:val="24"/>
        </w:rPr>
        <w:t>（三）投标文件未按时解密，投标人提供了备份投标文件的，以备份投标文件作为依据，否则视为投标文件撤回。投标文件已按时解密的，备份投标文件自动失效。</w:t>
      </w:r>
    </w:p>
    <w:p>
      <w:pPr>
        <w:pStyle w:val="8"/>
        <w:snapToGrid w:val="0"/>
        <w:spacing w:afterLines="0" w:line="240" w:lineRule="auto"/>
        <w:ind w:firstLine="482"/>
        <w:rPr>
          <w:rFonts w:hint="eastAsia" w:ascii="仿宋" w:hAnsi="仿宋" w:cs="仿宋"/>
          <w:b/>
          <w:bCs/>
          <w:color w:val="auto"/>
        </w:rPr>
      </w:pPr>
      <w:r>
        <w:rPr>
          <w:rFonts w:hint="eastAsia" w:ascii="仿宋" w:hAnsi="仿宋" w:cs="仿宋"/>
          <w:b/>
          <w:bCs/>
          <w:color w:val="auto"/>
        </w:rPr>
        <w:t>特别说明：</w:t>
      </w:r>
    </w:p>
    <w:p>
      <w:pPr>
        <w:numPr>
          <w:ilvl w:val="0"/>
          <w:numId w:val="25"/>
        </w:numPr>
        <w:ind w:firstLine="480"/>
        <w:rPr>
          <w:rFonts w:hint="eastAsia" w:ascii="仿宋" w:hAnsi="仿宋" w:cs="仿宋"/>
          <w:color w:val="auto"/>
          <w:szCs w:val="24"/>
        </w:rPr>
      </w:pPr>
      <w:r>
        <w:rPr>
          <w:rFonts w:hint="eastAsia" w:ascii="仿宋" w:hAnsi="仿宋" w:cs="仿宋"/>
          <w:color w:val="auto"/>
          <w:szCs w:val="24"/>
        </w:rPr>
        <w:t>政采云公司如对电子化开标程序有调整的，请根据采购代理机构相关公告，按调整后的程序操作。</w:t>
      </w:r>
    </w:p>
    <w:p>
      <w:pPr>
        <w:numPr>
          <w:ilvl w:val="0"/>
          <w:numId w:val="25"/>
        </w:numPr>
        <w:ind w:firstLine="480"/>
        <w:rPr>
          <w:rFonts w:hint="eastAsia" w:ascii="仿宋" w:hAnsi="仿宋" w:cs="仿宋"/>
          <w:color w:val="auto"/>
          <w:szCs w:val="24"/>
        </w:rPr>
      </w:pPr>
      <w:r>
        <w:rPr>
          <w:rFonts w:hint="eastAsia" w:ascii="仿宋" w:hAnsi="仿宋" w:cs="仿宋"/>
          <w:color w:val="auto"/>
          <w:szCs w:val="24"/>
        </w:rPr>
        <w:t>政府采购全流程电子化交易，投标人须在规定时间内自行解密。</w:t>
      </w:r>
    </w:p>
    <w:p>
      <w:pPr>
        <w:numPr>
          <w:ilvl w:val="0"/>
          <w:numId w:val="25"/>
        </w:numPr>
        <w:ind w:firstLine="480"/>
        <w:rPr>
          <w:rFonts w:hint="eastAsia" w:ascii="仿宋" w:hAnsi="仿宋" w:cs="仿宋"/>
          <w:color w:val="auto"/>
          <w:szCs w:val="24"/>
        </w:rPr>
      </w:pPr>
      <w:r>
        <w:rPr>
          <w:rFonts w:hint="eastAsia" w:ascii="仿宋" w:hAnsi="仿宋" w:cs="仿宋"/>
          <w:color w:val="auto"/>
          <w:szCs w:val="24"/>
        </w:rPr>
        <w:t>本项目严格采用政采云电子招投标开标及评审程序，但有下列情形之一的，按以下情况处理：</w:t>
      </w:r>
    </w:p>
    <w:p>
      <w:pPr>
        <w:pStyle w:val="5"/>
        <w:numPr>
          <w:ilvl w:val="0"/>
          <w:numId w:val="26"/>
        </w:numPr>
        <w:ind w:firstLine="482" w:firstLineChars="200"/>
        <w:rPr>
          <w:rFonts w:hint="eastAsia" w:ascii="仿宋" w:hAnsi="仿宋" w:cs="仿宋"/>
          <w:b/>
          <w:bCs w:val="0"/>
          <w:color w:val="auto"/>
        </w:rPr>
      </w:pPr>
      <w:r>
        <w:rPr>
          <w:rFonts w:hint="eastAsia" w:ascii="仿宋" w:hAnsi="仿宋" w:cs="仿宋"/>
          <w:b/>
          <w:bCs w:val="0"/>
          <w:color w:val="auto"/>
        </w:rPr>
        <w:t>若个别投标人在规定时间内无法解密或解密失败的，作无效投标处理。解密成功的投标人不足三家的，本项目重新组织采购活动。</w:t>
      </w:r>
    </w:p>
    <w:p>
      <w:pPr>
        <w:pStyle w:val="5"/>
        <w:numPr>
          <w:ilvl w:val="0"/>
          <w:numId w:val="26"/>
        </w:numPr>
        <w:ind w:firstLine="482" w:firstLineChars="200"/>
        <w:rPr>
          <w:rFonts w:hint="eastAsia" w:ascii="仿宋" w:hAnsi="仿宋" w:cs="仿宋"/>
          <w:b/>
          <w:bCs w:val="0"/>
          <w:color w:val="auto"/>
        </w:rPr>
      </w:pPr>
      <w:r>
        <w:rPr>
          <w:rFonts w:hint="eastAsia" w:ascii="仿宋" w:hAnsi="仿宋" w:cs="仿宋"/>
          <w:b/>
          <w:bCs w:val="0"/>
          <w:color w:val="auto"/>
        </w:rPr>
        <w:t>若因政采云平台原因导致采购活动无法正常进行的，采购代理机构将情况报告政府采购行政监督管理部门，经同意后，重新组织采购活动。</w:t>
      </w:r>
    </w:p>
    <w:p>
      <w:pPr>
        <w:pStyle w:val="2"/>
        <w:spacing w:before="156" w:after="156"/>
        <w:ind w:firstLine="482"/>
        <w:rPr>
          <w:rFonts w:hint="eastAsia" w:ascii="仿宋" w:hAnsi="仿宋" w:cs="仿宋"/>
          <w:color w:val="auto"/>
          <w:szCs w:val="24"/>
        </w:rPr>
      </w:pPr>
      <w:r>
        <w:rPr>
          <w:rFonts w:hint="eastAsia" w:ascii="仿宋" w:hAnsi="仿宋" w:cs="仿宋"/>
          <w:color w:val="auto"/>
          <w:szCs w:val="24"/>
        </w:rPr>
        <w:t>五、评标</w:t>
      </w:r>
    </w:p>
    <w:p>
      <w:pPr>
        <w:pStyle w:val="4"/>
        <w:ind w:firstLine="482"/>
        <w:rPr>
          <w:rFonts w:hint="eastAsia" w:ascii="仿宋" w:hAnsi="仿宋" w:cs="仿宋"/>
          <w:color w:val="auto"/>
          <w:szCs w:val="24"/>
        </w:rPr>
      </w:pPr>
      <w:r>
        <w:rPr>
          <w:rFonts w:hint="eastAsia" w:ascii="仿宋" w:hAnsi="仿宋" w:cs="仿宋"/>
          <w:color w:val="auto"/>
          <w:szCs w:val="24"/>
        </w:rPr>
        <w:t>（一）评标委员会</w:t>
      </w:r>
    </w:p>
    <w:p>
      <w:pPr>
        <w:numPr>
          <w:ilvl w:val="0"/>
          <w:numId w:val="27"/>
        </w:numPr>
        <w:ind w:firstLine="482"/>
        <w:rPr>
          <w:rFonts w:hint="eastAsia" w:ascii="仿宋" w:hAnsi="仿宋" w:cs="仿宋"/>
          <w:b/>
          <w:bCs/>
          <w:color w:val="auto"/>
          <w:szCs w:val="24"/>
        </w:rPr>
      </w:pPr>
      <w:r>
        <w:rPr>
          <w:rFonts w:hint="eastAsia" w:ascii="仿宋" w:hAnsi="仿宋" w:cs="仿宋"/>
          <w:b/>
          <w:bCs/>
          <w:color w:val="auto"/>
          <w:szCs w:val="24"/>
        </w:rPr>
        <w:t>评标委员会的组成</w:t>
      </w:r>
    </w:p>
    <w:p>
      <w:pPr>
        <w:ind w:firstLine="480"/>
        <w:rPr>
          <w:rFonts w:hint="eastAsia" w:ascii="仿宋" w:hAnsi="仿宋" w:cs="仿宋"/>
          <w:color w:val="auto"/>
          <w:szCs w:val="24"/>
        </w:rPr>
      </w:pPr>
      <w:r>
        <w:rPr>
          <w:rFonts w:hint="eastAsia" w:ascii="仿宋" w:hAnsi="仿宋" w:cs="仿宋"/>
          <w:color w:val="auto"/>
          <w:szCs w:val="24"/>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numPr>
          <w:ilvl w:val="0"/>
          <w:numId w:val="27"/>
        </w:numPr>
        <w:ind w:firstLine="482"/>
        <w:rPr>
          <w:rFonts w:hint="eastAsia" w:ascii="仿宋" w:hAnsi="仿宋" w:cs="仿宋"/>
          <w:b/>
          <w:bCs/>
          <w:color w:val="auto"/>
          <w:szCs w:val="24"/>
        </w:rPr>
      </w:pPr>
      <w:r>
        <w:rPr>
          <w:rFonts w:hint="eastAsia" w:ascii="仿宋" w:hAnsi="仿宋" w:cs="仿宋"/>
          <w:b/>
          <w:bCs/>
          <w:color w:val="auto"/>
          <w:szCs w:val="24"/>
        </w:rPr>
        <w:t>评标委员会组成人员的回避</w:t>
      </w:r>
    </w:p>
    <w:p>
      <w:pPr>
        <w:ind w:firstLine="480"/>
        <w:rPr>
          <w:rFonts w:hint="eastAsia" w:ascii="仿宋" w:hAnsi="仿宋" w:cs="仿宋"/>
          <w:color w:val="auto"/>
          <w:szCs w:val="24"/>
        </w:rPr>
      </w:pPr>
      <w:r>
        <w:rPr>
          <w:rFonts w:hint="eastAsia" w:ascii="仿宋" w:hAnsi="仿宋" w:cs="仿宋"/>
          <w:color w:val="auto"/>
          <w:szCs w:val="24"/>
        </w:rPr>
        <w:t>在政府采购活动中，评标委员会的组成人员与供应商有下列利害关系之一的，应当回避：</w:t>
      </w:r>
    </w:p>
    <w:p>
      <w:pPr>
        <w:tabs>
          <w:tab w:val="left" w:pos="420"/>
        </w:tabs>
        <w:ind w:firstLine="480"/>
        <w:rPr>
          <w:rFonts w:hint="eastAsia" w:ascii="仿宋" w:hAnsi="仿宋" w:cs="仿宋"/>
          <w:color w:val="auto"/>
          <w:szCs w:val="24"/>
        </w:rPr>
      </w:pPr>
      <w:r>
        <w:rPr>
          <w:rFonts w:hint="eastAsia" w:ascii="仿宋" w:hAnsi="仿宋" w:cs="仿宋"/>
          <w:color w:val="auto"/>
          <w:szCs w:val="24"/>
        </w:rPr>
        <w:t>（1）参加采购活动前3年内与供应商存在劳动关系；</w:t>
      </w:r>
    </w:p>
    <w:p>
      <w:pPr>
        <w:tabs>
          <w:tab w:val="left" w:pos="420"/>
        </w:tabs>
        <w:ind w:firstLine="480"/>
        <w:rPr>
          <w:rFonts w:hint="eastAsia" w:ascii="仿宋" w:hAnsi="仿宋" w:cs="仿宋"/>
          <w:color w:val="auto"/>
          <w:szCs w:val="24"/>
        </w:rPr>
      </w:pPr>
      <w:r>
        <w:rPr>
          <w:rFonts w:hint="eastAsia" w:ascii="仿宋" w:hAnsi="仿宋" w:cs="仿宋"/>
          <w:color w:val="auto"/>
          <w:szCs w:val="24"/>
        </w:rPr>
        <w:t>（2）参加采购活动前3年内担任供应商的董事、监事；</w:t>
      </w:r>
    </w:p>
    <w:p>
      <w:pPr>
        <w:tabs>
          <w:tab w:val="left" w:pos="420"/>
        </w:tabs>
        <w:ind w:firstLine="480"/>
        <w:rPr>
          <w:rFonts w:hint="eastAsia" w:ascii="仿宋" w:hAnsi="仿宋" w:cs="仿宋"/>
          <w:color w:val="auto"/>
          <w:szCs w:val="24"/>
        </w:rPr>
      </w:pPr>
      <w:r>
        <w:rPr>
          <w:rFonts w:hint="eastAsia" w:ascii="仿宋" w:hAnsi="仿宋" w:cs="仿宋"/>
          <w:color w:val="auto"/>
          <w:szCs w:val="24"/>
        </w:rPr>
        <w:t>（3）参加采购活动前3年内是供应商的控股股东或者实际控制人；</w:t>
      </w:r>
    </w:p>
    <w:p>
      <w:pPr>
        <w:tabs>
          <w:tab w:val="left" w:pos="420"/>
        </w:tabs>
        <w:ind w:firstLine="480"/>
        <w:rPr>
          <w:rFonts w:hint="eastAsia" w:ascii="仿宋" w:hAnsi="仿宋" w:cs="仿宋"/>
          <w:color w:val="auto"/>
          <w:szCs w:val="24"/>
        </w:rPr>
      </w:pPr>
      <w:r>
        <w:rPr>
          <w:rFonts w:hint="eastAsia" w:ascii="仿宋" w:hAnsi="仿宋" w:cs="仿宋"/>
          <w:color w:val="auto"/>
          <w:szCs w:val="24"/>
        </w:rPr>
        <w:t>（4）与供应商的法定代表人或者负责人有夫妻、直系血亲、三代以内旁系血亲或者近姻亲关系；</w:t>
      </w:r>
    </w:p>
    <w:p>
      <w:pPr>
        <w:tabs>
          <w:tab w:val="left" w:pos="420"/>
        </w:tabs>
        <w:ind w:firstLine="480"/>
        <w:rPr>
          <w:rFonts w:hint="eastAsia" w:ascii="仿宋" w:hAnsi="仿宋" w:cs="仿宋"/>
          <w:color w:val="auto"/>
          <w:szCs w:val="24"/>
        </w:rPr>
      </w:pPr>
      <w:r>
        <w:rPr>
          <w:rFonts w:hint="eastAsia" w:ascii="仿宋" w:hAnsi="仿宋" w:cs="仿宋"/>
          <w:color w:val="auto"/>
          <w:szCs w:val="24"/>
        </w:rPr>
        <w:t>（5）与供应商有其他可能影响政府采购活动公平、公正进行的关系。</w:t>
      </w:r>
    </w:p>
    <w:p>
      <w:pPr>
        <w:pStyle w:val="7"/>
        <w:numPr>
          <w:ilvl w:val="0"/>
          <w:numId w:val="27"/>
        </w:numPr>
        <w:spacing w:before="156" w:beforeLines="50" w:line="240" w:lineRule="auto"/>
        <w:ind w:leftChars="0" w:firstLine="482"/>
        <w:jc w:val="left"/>
        <w:rPr>
          <w:rFonts w:hint="eastAsia" w:ascii="仿宋" w:hAnsi="仿宋" w:cs="仿宋"/>
          <w:b/>
          <w:bCs/>
          <w:color w:val="auto"/>
          <w:kern w:val="0"/>
          <w:szCs w:val="24"/>
        </w:rPr>
      </w:pPr>
      <w:r>
        <w:rPr>
          <w:rFonts w:hint="eastAsia" w:ascii="仿宋" w:hAnsi="仿宋" w:cs="仿宋"/>
          <w:b/>
          <w:bCs/>
          <w:color w:val="auto"/>
          <w:kern w:val="0"/>
          <w:szCs w:val="24"/>
        </w:rPr>
        <w:t>评标委员会负责具体评标事务，并独立履行下列职责：</w:t>
      </w:r>
    </w:p>
    <w:p>
      <w:pPr>
        <w:tabs>
          <w:tab w:val="left" w:pos="420"/>
        </w:tabs>
        <w:ind w:firstLine="480"/>
        <w:rPr>
          <w:rFonts w:hint="eastAsia" w:ascii="仿宋" w:hAnsi="仿宋" w:cs="仿宋"/>
          <w:color w:val="auto"/>
          <w:szCs w:val="24"/>
        </w:rPr>
      </w:pPr>
      <w:r>
        <w:rPr>
          <w:rFonts w:hint="eastAsia" w:ascii="仿宋" w:hAnsi="仿宋" w:cs="仿宋"/>
          <w:color w:val="auto"/>
          <w:szCs w:val="24"/>
        </w:rPr>
        <w:t>（1）审查、评价投标文件是否符合招标文件的商务、技术等实质性要求；</w:t>
      </w:r>
    </w:p>
    <w:p>
      <w:pPr>
        <w:tabs>
          <w:tab w:val="left" w:pos="420"/>
        </w:tabs>
        <w:ind w:firstLine="480"/>
        <w:rPr>
          <w:rFonts w:hint="eastAsia" w:ascii="仿宋" w:hAnsi="仿宋" w:cs="仿宋"/>
          <w:color w:val="auto"/>
          <w:szCs w:val="24"/>
        </w:rPr>
      </w:pPr>
      <w:r>
        <w:rPr>
          <w:rFonts w:hint="eastAsia" w:ascii="仿宋" w:hAnsi="仿宋" w:cs="仿宋"/>
          <w:color w:val="auto"/>
          <w:szCs w:val="24"/>
        </w:rPr>
        <w:t>（2）要求投标人对投标文件有关事项作出澄清或者说明；</w:t>
      </w:r>
    </w:p>
    <w:p>
      <w:pPr>
        <w:tabs>
          <w:tab w:val="left" w:pos="420"/>
        </w:tabs>
        <w:ind w:firstLine="480"/>
        <w:rPr>
          <w:rFonts w:hint="eastAsia" w:ascii="仿宋" w:hAnsi="仿宋" w:cs="仿宋"/>
          <w:color w:val="auto"/>
          <w:szCs w:val="24"/>
        </w:rPr>
      </w:pPr>
      <w:r>
        <w:rPr>
          <w:rFonts w:hint="eastAsia" w:ascii="仿宋" w:hAnsi="仿宋" w:cs="仿宋"/>
          <w:color w:val="auto"/>
          <w:szCs w:val="24"/>
        </w:rPr>
        <w:t>（3）对投标文件进行比较和评价；</w:t>
      </w:r>
    </w:p>
    <w:p>
      <w:pPr>
        <w:tabs>
          <w:tab w:val="left" w:pos="420"/>
        </w:tabs>
        <w:ind w:firstLine="480"/>
        <w:rPr>
          <w:rFonts w:hint="eastAsia" w:ascii="仿宋" w:hAnsi="仿宋" w:cs="仿宋"/>
          <w:color w:val="auto"/>
          <w:szCs w:val="24"/>
        </w:rPr>
      </w:pPr>
      <w:r>
        <w:rPr>
          <w:rFonts w:hint="eastAsia" w:ascii="仿宋" w:hAnsi="仿宋" w:cs="仿宋"/>
          <w:color w:val="auto"/>
          <w:szCs w:val="24"/>
        </w:rPr>
        <w:t>（4）确定中标候选人名单，以及根据采购人委托直接确定中标人；</w:t>
      </w:r>
    </w:p>
    <w:p>
      <w:pPr>
        <w:tabs>
          <w:tab w:val="left" w:pos="420"/>
        </w:tabs>
        <w:ind w:firstLine="480"/>
        <w:rPr>
          <w:rFonts w:hint="eastAsia" w:ascii="仿宋" w:hAnsi="仿宋" w:cs="仿宋"/>
          <w:color w:val="auto"/>
          <w:szCs w:val="24"/>
        </w:rPr>
      </w:pPr>
      <w:r>
        <w:rPr>
          <w:rFonts w:hint="eastAsia" w:ascii="仿宋" w:hAnsi="仿宋" w:cs="仿宋"/>
          <w:color w:val="auto"/>
          <w:szCs w:val="24"/>
        </w:rPr>
        <w:t>（5）向采购人、采购代理机构或者有关部门报告评标中发现的违法行为；</w:t>
      </w:r>
    </w:p>
    <w:p>
      <w:pPr>
        <w:tabs>
          <w:tab w:val="left" w:pos="420"/>
        </w:tabs>
        <w:ind w:firstLine="480"/>
        <w:rPr>
          <w:rFonts w:hint="eastAsia" w:ascii="仿宋" w:hAnsi="仿宋" w:cs="仿宋"/>
          <w:color w:val="auto"/>
          <w:szCs w:val="24"/>
        </w:rPr>
      </w:pPr>
      <w:r>
        <w:rPr>
          <w:rFonts w:hint="eastAsia" w:ascii="仿宋" w:hAnsi="仿宋" w:cs="仿宋"/>
          <w:color w:val="auto"/>
          <w:szCs w:val="24"/>
        </w:rPr>
        <w:t>（6）法律、法规、规章、招标文件等规定的其他事项。</w:t>
      </w:r>
    </w:p>
    <w:p>
      <w:pPr>
        <w:pStyle w:val="7"/>
        <w:numPr>
          <w:ilvl w:val="0"/>
          <w:numId w:val="27"/>
        </w:numPr>
        <w:spacing w:before="156" w:beforeLines="50" w:line="240" w:lineRule="auto"/>
        <w:ind w:leftChars="0" w:firstLine="482"/>
        <w:jc w:val="left"/>
        <w:rPr>
          <w:rFonts w:hint="eastAsia" w:ascii="仿宋" w:hAnsi="仿宋" w:cs="仿宋"/>
          <w:b/>
          <w:bCs/>
          <w:color w:val="auto"/>
          <w:kern w:val="0"/>
          <w:szCs w:val="24"/>
        </w:rPr>
      </w:pPr>
      <w:r>
        <w:rPr>
          <w:rFonts w:hint="eastAsia" w:ascii="仿宋" w:hAnsi="仿宋" w:cs="仿宋"/>
          <w:b/>
          <w:bCs/>
          <w:color w:val="auto"/>
          <w:kern w:val="0"/>
          <w:szCs w:val="24"/>
        </w:rPr>
        <w:t>评标委员会及其成员不得有下列行为：</w:t>
      </w:r>
    </w:p>
    <w:p>
      <w:pPr>
        <w:tabs>
          <w:tab w:val="left" w:pos="420"/>
        </w:tabs>
        <w:ind w:firstLine="480"/>
        <w:rPr>
          <w:rFonts w:hint="eastAsia" w:ascii="仿宋" w:hAnsi="仿宋" w:cs="仿宋"/>
          <w:color w:val="auto"/>
          <w:szCs w:val="24"/>
        </w:rPr>
      </w:pPr>
      <w:r>
        <w:rPr>
          <w:rFonts w:hint="eastAsia" w:ascii="仿宋" w:hAnsi="仿宋" w:cs="仿宋"/>
          <w:color w:val="auto"/>
          <w:szCs w:val="24"/>
        </w:rPr>
        <w:t>（1）确定参与评标至评标结束前私自接触投标人；</w:t>
      </w:r>
    </w:p>
    <w:p>
      <w:pPr>
        <w:tabs>
          <w:tab w:val="left" w:pos="420"/>
        </w:tabs>
        <w:ind w:firstLine="480"/>
        <w:rPr>
          <w:rFonts w:hint="eastAsia" w:ascii="仿宋" w:hAnsi="仿宋" w:cs="仿宋"/>
          <w:color w:val="auto"/>
          <w:szCs w:val="24"/>
        </w:rPr>
      </w:pPr>
      <w:r>
        <w:rPr>
          <w:rFonts w:hint="eastAsia" w:ascii="仿宋" w:hAnsi="仿宋" w:cs="仿宋"/>
          <w:color w:val="auto"/>
          <w:szCs w:val="24"/>
        </w:rPr>
        <w:t>（2）接受投标人提出的与投标文件不一致的澄清或者说明，《政府采购货物和服务招标投标管理办法》（财政部令第87号）第五十一条规定的情形除外；</w:t>
      </w:r>
    </w:p>
    <w:p>
      <w:pPr>
        <w:tabs>
          <w:tab w:val="left" w:pos="420"/>
        </w:tabs>
        <w:ind w:firstLine="480"/>
        <w:rPr>
          <w:rFonts w:hint="eastAsia" w:ascii="仿宋" w:hAnsi="仿宋" w:cs="仿宋"/>
          <w:color w:val="auto"/>
          <w:szCs w:val="24"/>
        </w:rPr>
      </w:pPr>
      <w:r>
        <w:rPr>
          <w:rFonts w:hint="eastAsia" w:ascii="仿宋" w:hAnsi="仿宋" w:cs="仿宋"/>
          <w:color w:val="auto"/>
          <w:szCs w:val="24"/>
        </w:rPr>
        <w:t>（3）违反评标纪律发表倾向性意见或者征询采购人的倾向性意见；</w:t>
      </w:r>
    </w:p>
    <w:p>
      <w:pPr>
        <w:tabs>
          <w:tab w:val="left" w:pos="420"/>
        </w:tabs>
        <w:ind w:firstLine="480"/>
        <w:rPr>
          <w:rFonts w:hint="eastAsia" w:ascii="仿宋" w:hAnsi="仿宋" w:cs="仿宋"/>
          <w:color w:val="auto"/>
          <w:szCs w:val="24"/>
        </w:rPr>
      </w:pPr>
      <w:r>
        <w:rPr>
          <w:rFonts w:hint="eastAsia" w:ascii="仿宋" w:hAnsi="仿宋" w:cs="仿宋"/>
          <w:color w:val="auto"/>
          <w:szCs w:val="24"/>
        </w:rPr>
        <w:t>（4）对需要专业判断的主观评审因素协商评分；</w:t>
      </w:r>
    </w:p>
    <w:p>
      <w:pPr>
        <w:tabs>
          <w:tab w:val="left" w:pos="420"/>
        </w:tabs>
        <w:ind w:firstLine="480"/>
        <w:rPr>
          <w:rFonts w:hint="eastAsia" w:ascii="仿宋" w:hAnsi="仿宋" w:cs="仿宋"/>
          <w:color w:val="auto"/>
          <w:szCs w:val="24"/>
        </w:rPr>
      </w:pPr>
      <w:r>
        <w:rPr>
          <w:rFonts w:hint="eastAsia" w:ascii="仿宋" w:hAnsi="仿宋" w:cs="仿宋"/>
          <w:color w:val="auto"/>
          <w:szCs w:val="24"/>
        </w:rPr>
        <w:t>（5）在评标过程中擅离职守，影响评标程序正常进行的；</w:t>
      </w:r>
    </w:p>
    <w:p>
      <w:pPr>
        <w:tabs>
          <w:tab w:val="left" w:pos="420"/>
        </w:tabs>
        <w:ind w:firstLine="480"/>
        <w:rPr>
          <w:rFonts w:hint="eastAsia" w:ascii="仿宋" w:hAnsi="仿宋" w:cs="仿宋"/>
          <w:color w:val="auto"/>
          <w:szCs w:val="24"/>
        </w:rPr>
      </w:pPr>
      <w:r>
        <w:rPr>
          <w:rFonts w:hint="eastAsia" w:ascii="仿宋" w:hAnsi="仿宋" w:cs="仿宋"/>
          <w:color w:val="auto"/>
          <w:szCs w:val="24"/>
        </w:rPr>
        <w:t>（6）记录、复制或者带走任何评标资料；</w:t>
      </w:r>
    </w:p>
    <w:p>
      <w:pPr>
        <w:tabs>
          <w:tab w:val="left" w:pos="420"/>
        </w:tabs>
        <w:ind w:firstLine="480"/>
        <w:rPr>
          <w:rFonts w:hint="eastAsia" w:ascii="仿宋" w:hAnsi="仿宋" w:cs="仿宋"/>
          <w:color w:val="auto"/>
          <w:szCs w:val="24"/>
        </w:rPr>
      </w:pPr>
      <w:r>
        <w:rPr>
          <w:rFonts w:hint="eastAsia" w:ascii="仿宋" w:hAnsi="仿宋" w:cs="仿宋"/>
          <w:color w:val="auto"/>
          <w:szCs w:val="24"/>
        </w:rPr>
        <w:t>（7）其他不遵守评标纪律的行为。</w:t>
      </w:r>
    </w:p>
    <w:p>
      <w:pPr>
        <w:ind w:firstLine="480"/>
        <w:rPr>
          <w:rFonts w:hint="eastAsia" w:ascii="仿宋" w:hAnsi="仿宋" w:cs="仿宋"/>
          <w:color w:val="auto"/>
          <w:szCs w:val="24"/>
        </w:rPr>
      </w:pPr>
      <w:r>
        <w:rPr>
          <w:rFonts w:hint="eastAsia" w:ascii="仿宋" w:hAnsi="仿宋" w:cs="仿宋"/>
          <w:color w:val="auto"/>
          <w:szCs w:val="24"/>
        </w:rPr>
        <w:t>评标委员会成员有前款（1）至（5）项行为之一的，其评审意见无效，并不得获取评审劳务报酬和报销异地评审差旅费。</w:t>
      </w:r>
    </w:p>
    <w:p>
      <w:pPr>
        <w:pStyle w:val="4"/>
        <w:ind w:firstLine="482"/>
        <w:rPr>
          <w:rFonts w:hint="eastAsia" w:ascii="仿宋" w:hAnsi="仿宋" w:cs="仿宋"/>
          <w:color w:val="auto"/>
          <w:szCs w:val="24"/>
        </w:rPr>
      </w:pPr>
      <w:r>
        <w:rPr>
          <w:rFonts w:hint="eastAsia" w:ascii="仿宋" w:hAnsi="仿宋" w:cs="仿宋"/>
          <w:color w:val="auto"/>
          <w:szCs w:val="24"/>
        </w:rPr>
        <w:t>（二）评标原则</w:t>
      </w:r>
    </w:p>
    <w:p>
      <w:pPr>
        <w:numPr>
          <w:ilvl w:val="0"/>
          <w:numId w:val="28"/>
        </w:numPr>
        <w:ind w:firstLine="480"/>
        <w:rPr>
          <w:rFonts w:hint="eastAsia" w:ascii="仿宋" w:hAnsi="仿宋" w:cs="仿宋"/>
          <w:color w:val="auto"/>
          <w:szCs w:val="24"/>
        </w:rPr>
      </w:pPr>
      <w:r>
        <w:rPr>
          <w:rFonts w:hint="eastAsia" w:ascii="仿宋" w:hAnsi="仿宋" w:cs="仿宋"/>
          <w:color w:val="auto"/>
          <w:szCs w:val="24"/>
        </w:rPr>
        <w:t>评标委员会须公平、公正、客观，不带任何倾向性和启发性；按照招标文件的要求和条件进行评标；客观、公正地对待所有投标人，对所有投标评审，均采用相同的程序和标准。</w:t>
      </w:r>
    </w:p>
    <w:p>
      <w:pPr>
        <w:numPr>
          <w:ilvl w:val="0"/>
          <w:numId w:val="28"/>
        </w:numPr>
        <w:ind w:firstLine="480"/>
        <w:rPr>
          <w:rFonts w:hint="eastAsia" w:ascii="仿宋" w:hAnsi="仿宋" w:cs="仿宋"/>
          <w:color w:val="auto"/>
          <w:szCs w:val="24"/>
        </w:rPr>
      </w:pPr>
      <w:r>
        <w:rPr>
          <w:rFonts w:hint="eastAsia" w:ascii="仿宋" w:hAnsi="仿宋" w:cs="仿宋"/>
          <w:color w:val="auto"/>
          <w:szCs w:val="24"/>
        </w:rPr>
        <w:t>评标委员会要审查每份投标文件是否实质上响应了招标文件的要求。实质上响应的投标文件应该是与招标文件要求的全部条款、条件和规格相符，没有重大偏离的投标文件。</w:t>
      </w:r>
      <w:r>
        <w:rPr>
          <w:rFonts w:hint="eastAsia" w:ascii="仿宋" w:hAnsi="仿宋" w:cs="仿宋"/>
          <w:b/>
          <w:bCs/>
          <w:color w:val="auto"/>
          <w:szCs w:val="24"/>
        </w:rPr>
        <w:t>评标委员会决定投标的响应性只根据投标文件的内容，而不寻求外部的证据。投标人不得通过修改或撤销不合要求的偏离或保留从而使其投标成为实质上响应的投标</w:t>
      </w:r>
      <w:r>
        <w:rPr>
          <w:rFonts w:hint="eastAsia" w:ascii="仿宋" w:hAnsi="仿宋" w:cs="仿宋"/>
          <w:color w:val="auto"/>
          <w:szCs w:val="24"/>
        </w:rPr>
        <w:t>。</w:t>
      </w:r>
    </w:p>
    <w:p>
      <w:pPr>
        <w:numPr>
          <w:ilvl w:val="0"/>
          <w:numId w:val="28"/>
        </w:numPr>
        <w:ind w:firstLine="480"/>
        <w:rPr>
          <w:rFonts w:hint="eastAsia" w:ascii="仿宋" w:hAnsi="仿宋" w:cs="仿宋"/>
          <w:color w:val="auto"/>
          <w:szCs w:val="24"/>
        </w:rPr>
      </w:pPr>
      <w:r>
        <w:rPr>
          <w:rFonts w:hint="eastAsia" w:ascii="仿宋" w:hAnsi="仿宋" w:cs="仿宋"/>
          <w:color w:val="auto"/>
          <w:szCs w:val="24"/>
        </w:rPr>
        <w:t>在评标过程中，评标委员会及有关工作人员不得私下与投标人接触，在招标工作结束后，凡与评标情况有接触的人不得向外界透露任何与评标有关的内容。</w:t>
      </w:r>
    </w:p>
    <w:p>
      <w:pPr>
        <w:numPr>
          <w:ilvl w:val="0"/>
          <w:numId w:val="28"/>
        </w:numPr>
        <w:ind w:firstLine="480"/>
        <w:rPr>
          <w:rFonts w:hint="eastAsia" w:ascii="仿宋" w:hAnsi="仿宋" w:cs="仿宋"/>
          <w:color w:val="auto"/>
          <w:szCs w:val="24"/>
        </w:rPr>
      </w:pPr>
      <w:r>
        <w:rPr>
          <w:rFonts w:hint="eastAsia" w:ascii="仿宋" w:hAnsi="仿宋" w:cs="仿宋"/>
          <w:color w:val="auto"/>
          <w:szCs w:val="24"/>
        </w:rPr>
        <w:t>在开标、评标期间，任何单位和个人不得干扰、影响评标的正常进行，投标人不得向评标委员会成员询问评标情况，不得进行旨在影响评标结果的活动。</w:t>
      </w:r>
    </w:p>
    <w:p>
      <w:pPr>
        <w:numPr>
          <w:ilvl w:val="0"/>
          <w:numId w:val="28"/>
        </w:numPr>
        <w:ind w:firstLine="482"/>
        <w:rPr>
          <w:rFonts w:hint="eastAsia" w:ascii="仿宋" w:hAnsi="仿宋" w:cs="仿宋"/>
          <w:b/>
          <w:bCs/>
          <w:color w:val="auto"/>
          <w:szCs w:val="24"/>
        </w:rPr>
      </w:pPr>
      <w:r>
        <w:rPr>
          <w:rFonts w:hint="eastAsia" w:ascii="仿宋" w:hAnsi="仿宋" w:cs="仿宋"/>
          <w:b/>
          <w:bCs/>
          <w:color w:val="auto"/>
          <w:szCs w:val="24"/>
        </w:rPr>
        <w:t>评标方法及评分标准等，详见招标文件“第三章  评标办法及评分标准”。</w:t>
      </w:r>
    </w:p>
    <w:p>
      <w:pPr>
        <w:pStyle w:val="4"/>
        <w:ind w:firstLine="482"/>
        <w:rPr>
          <w:rFonts w:hint="eastAsia" w:ascii="仿宋" w:hAnsi="仿宋" w:cs="仿宋"/>
          <w:color w:val="auto"/>
          <w:szCs w:val="24"/>
        </w:rPr>
      </w:pPr>
      <w:r>
        <w:rPr>
          <w:rFonts w:hint="eastAsia" w:ascii="仿宋" w:hAnsi="仿宋" w:cs="仿宋"/>
          <w:color w:val="auto"/>
          <w:szCs w:val="24"/>
        </w:rPr>
        <w:t>（三）评标程序</w:t>
      </w:r>
    </w:p>
    <w:p>
      <w:pPr>
        <w:ind w:firstLine="480"/>
        <w:rPr>
          <w:rFonts w:hint="eastAsia" w:ascii="仿宋" w:hAnsi="仿宋" w:cs="仿宋"/>
          <w:color w:val="auto"/>
          <w:szCs w:val="24"/>
        </w:rPr>
      </w:pPr>
      <w:r>
        <w:rPr>
          <w:rFonts w:hint="eastAsia" w:ascii="仿宋" w:hAnsi="仿宋" w:cs="仿宋"/>
          <w:color w:val="auto"/>
          <w:szCs w:val="24"/>
        </w:rPr>
        <w:t>本项目评标一般将按以下程序进行：投标文件初审、样品评审（若有）、投标文件的澄清、商务及技术文件的比较与评价、报价文件的比较与评审、推荐中标候选人和编写评标报告等。</w:t>
      </w:r>
    </w:p>
    <w:p>
      <w:pPr>
        <w:numPr>
          <w:ilvl w:val="0"/>
          <w:numId w:val="29"/>
        </w:numPr>
        <w:tabs>
          <w:tab w:val="left" w:pos="3314"/>
        </w:tabs>
        <w:ind w:firstLine="480"/>
        <w:rPr>
          <w:rFonts w:hint="eastAsia" w:ascii="仿宋" w:hAnsi="仿宋" w:cs="仿宋"/>
          <w:color w:val="auto"/>
          <w:szCs w:val="24"/>
        </w:rPr>
      </w:pPr>
      <w:r>
        <w:rPr>
          <w:rFonts w:hint="eastAsia" w:ascii="仿宋" w:hAnsi="仿宋" w:cs="仿宋"/>
          <w:color w:val="auto"/>
          <w:szCs w:val="24"/>
        </w:rPr>
        <w:t>投标文件初审</w:t>
      </w:r>
      <w:r>
        <w:rPr>
          <w:rFonts w:hint="eastAsia" w:ascii="仿宋" w:hAnsi="仿宋" w:cs="仿宋"/>
          <w:color w:val="auto"/>
          <w:szCs w:val="24"/>
        </w:rPr>
        <w:tab/>
      </w:r>
    </w:p>
    <w:p>
      <w:pPr>
        <w:tabs>
          <w:tab w:val="left" w:pos="420"/>
        </w:tabs>
        <w:ind w:firstLine="480"/>
        <w:rPr>
          <w:rFonts w:hint="eastAsia" w:ascii="仿宋" w:hAnsi="仿宋" w:cs="仿宋"/>
          <w:color w:val="auto"/>
          <w:szCs w:val="24"/>
        </w:rPr>
      </w:pPr>
      <w:r>
        <w:rPr>
          <w:rFonts w:hint="eastAsia" w:ascii="仿宋" w:hAnsi="仿宋" w:cs="仿宋"/>
          <w:color w:val="auto"/>
          <w:szCs w:val="24"/>
        </w:rPr>
        <w:t>（1）资格性审查</w:t>
      </w:r>
    </w:p>
    <w:p>
      <w:pPr>
        <w:ind w:firstLine="482"/>
        <w:rPr>
          <w:rFonts w:hint="eastAsia" w:ascii="仿宋" w:hAnsi="仿宋" w:cs="仿宋"/>
          <w:b/>
          <w:bCs/>
          <w:color w:val="auto"/>
          <w:szCs w:val="24"/>
        </w:rPr>
      </w:pPr>
      <w:r>
        <w:rPr>
          <w:rFonts w:hint="eastAsia" w:ascii="仿宋" w:hAnsi="仿宋" w:cs="仿宋"/>
          <w:b/>
          <w:bCs/>
          <w:color w:val="auto"/>
          <w:szCs w:val="24"/>
        </w:rPr>
        <w:t>开标解密后，</w:t>
      </w:r>
      <w:r>
        <w:rPr>
          <w:rFonts w:hint="eastAsia" w:ascii="仿宋" w:hAnsi="仿宋" w:cs="仿宋"/>
          <w:bCs/>
          <w:color w:val="auto"/>
          <w:szCs w:val="24"/>
        </w:rPr>
        <w:t>采购人代理机构应当依法对投标人的资格进行审查，</w:t>
      </w:r>
      <w:r>
        <w:rPr>
          <w:rFonts w:hint="eastAsia" w:ascii="仿宋" w:hAnsi="仿宋" w:cs="仿宋"/>
          <w:color w:val="auto"/>
          <w:szCs w:val="24"/>
        </w:rPr>
        <w:t>依据法律法规和招标文件的规定，对投标人的基本资格条件、特定资格条件进行审查。</w:t>
      </w:r>
      <w:r>
        <w:rPr>
          <w:rFonts w:hint="eastAsia" w:ascii="仿宋" w:hAnsi="仿宋" w:cs="仿宋"/>
          <w:b/>
          <w:bCs/>
          <w:color w:val="auto"/>
          <w:szCs w:val="24"/>
        </w:rPr>
        <w:t>▲投标人未按照招标文件要求提供与基本资格条件、特定资格条件相应的有效资格证明材料的，视为投标人不具备招标文件中规定的资格要求，其投标无效。</w:t>
      </w:r>
      <w:r>
        <w:rPr>
          <w:rFonts w:hint="eastAsia" w:ascii="仿宋" w:hAnsi="仿宋" w:cs="仿宋"/>
          <w:color w:val="auto"/>
          <w:szCs w:val="24"/>
        </w:rPr>
        <w:t>对未通过资格审查的投标人，采购人或采购代理机构告知其未通过的原因。合格投标人不足3家的，不再评标。</w:t>
      </w:r>
    </w:p>
    <w:p>
      <w:pPr>
        <w:ind w:firstLine="482"/>
        <w:rPr>
          <w:rFonts w:hint="eastAsia" w:ascii="仿宋" w:hAnsi="仿宋" w:cs="仿宋"/>
          <w:color w:val="auto"/>
          <w:szCs w:val="24"/>
        </w:rPr>
      </w:pPr>
      <w:r>
        <w:rPr>
          <w:rFonts w:hint="eastAsia" w:ascii="仿宋" w:hAnsi="仿宋" w:cs="仿宋"/>
          <w:b/>
          <w:bCs/>
          <w:color w:val="auto"/>
          <w:szCs w:val="24"/>
        </w:rPr>
        <w:t>信用信息查询渠道及截止时间：</w:t>
      </w:r>
      <w:r>
        <w:rPr>
          <w:rFonts w:hint="eastAsia" w:ascii="仿宋" w:hAnsi="仿宋" w:cs="仿宋"/>
          <w:color w:val="auto"/>
          <w:szCs w:val="24"/>
        </w:rPr>
        <w:t>采购代理机构将在资格审查时通过“信用中国”网站(www.creditchina.gov.cn)、中国政府采购网(www.ccgp.gov.cn)渠道查询投标人接受资格时的信用记录。</w:t>
      </w:r>
      <w:r>
        <w:rPr>
          <w:rFonts w:hint="eastAsia" w:ascii="仿宋" w:hAnsi="仿宋" w:cs="仿宋"/>
          <w:b/>
          <w:bCs/>
          <w:color w:val="auto"/>
          <w:szCs w:val="24"/>
        </w:rPr>
        <w:t>信用信息查询记录和证据留存的具体方式：</w:t>
      </w:r>
      <w:r>
        <w:rPr>
          <w:rFonts w:hint="eastAsia" w:ascii="仿宋" w:hAnsi="仿宋" w:cs="仿宋"/>
          <w:color w:val="auto"/>
          <w:szCs w:val="24"/>
        </w:rPr>
        <w:t>现场查询的投标人的信用记录、查询结果经确认后将与采购文件一起存档。</w:t>
      </w:r>
      <w:r>
        <w:rPr>
          <w:rFonts w:hint="eastAsia" w:ascii="仿宋" w:hAnsi="仿宋" w:cs="仿宋"/>
          <w:b/>
          <w:bCs/>
          <w:color w:val="auto"/>
          <w:szCs w:val="24"/>
        </w:rPr>
        <w:t>信用信息的使用规则：</w:t>
      </w:r>
      <w:r>
        <w:rPr>
          <w:rFonts w:hint="eastAsia" w:ascii="仿宋" w:hAnsi="仿宋" w:cs="仿宋"/>
          <w:color w:val="auto"/>
          <w:szCs w:val="24"/>
        </w:rPr>
        <w:t>经查询列入失信被执行人名单、重大税收违法失信主体、政府采购严重违法失信行为记录名单的投标人将被拒绝参与政府采购活动</w:t>
      </w:r>
      <w:r>
        <w:rPr>
          <w:rFonts w:hint="eastAsia" w:ascii="仿宋" w:hAnsi="仿宋" w:cs="仿宋"/>
          <w:b/>
          <w:bCs/>
          <w:color w:val="auto"/>
          <w:szCs w:val="24"/>
        </w:rPr>
        <w:t>。联合体信用信息查询：</w:t>
      </w:r>
      <w:r>
        <w:rPr>
          <w:rFonts w:hint="eastAsia" w:ascii="仿宋" w:hAnsi="仿宋" w:cs="仿宋"/>
          <w:color w:val="auto"/>
          <w:szCs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ind w:firstLine="482"/>
        <w:rPr>
          <w:rFonts w:hint="eastAsia" w:ascii="仿宋" w:hAnsi="仿宋" w:cs="仿宋"/>
          <w:b/>
          <w:bCs/>
          <w:color w:val="auto"/>
          <w:szCs w:val="24"/>
        </w:rPr>
      </w:pPr>
      <w:r>
        <w:rPr>
          <w:rFonts w:hint="eastAsia" w:ascii="仿宋" w:hAnsi="仿宋" w:cs="仿宋"/>
          <w:b/>
          <w:bCs/>
          <w:color w:val="auto"/>
          <w:szCs w:val="24"/>
        </w:rPr>
        <w:t>▲在开标前，“信用中国”网站（www.creditchina.gov.cn）、中国政府采购网（www.ccgp.gov.cn）未完全反映投标人失信记录的，投标人在知情的情况下应当如实填报，因瞒报或漏报经查实后达到较大数额罚款金额的，作无效投标处理。</w:t>
      </w:r>
    </w:p>
    <w:p>
      <w:pPr>
        <w:ind w:firstLine="480"/>
        <w:rPr>
          <w:rFonts w:hint="eastAsia" w:ascii="仿宋" w:hAnsi="仿宋" w:cs="仿宋"/>
          <w:color w:val="auto"/>
          <w:szCs w:val="24"/>
        </w:rPr>
      </w:pPr>
      <w:r>
        <w:rPr>
          <w:rFonts w:hint="eastAsia" w:ascii="仿宋" w:hAnsi="仿宋" w:cs="仿宋"/>
          <w:color w:val="auto"/>
          <w:szCs w:val="24"/>
        </w:rPr>
        <w:t>资格不符合的，应组织相关投标人代表进行陈述、澄清或申辩。资格性审查不合格的投标人则无需继续进行符合性审查，并且投标文件初审结论不合格。</w:t>
      </w:r>
    </w:p>
    <w:p>
      <w:pPr>
        <w:tabs>
          <w:tab w:val="left" w:pos="420"/>
        </w:tabs>
        <w:ind w:firstLine="480"/>
        <w:rPr>
          <w:rFonts w:hint="eastAsia" w:ascii="仿宋" w:hAnsi="仿宋" w:cs="仿宋"/>
          <w:color w:val="auto"/>
          <w:szCs w:val="24"/>
        </w:rPr>
      </w:pPr>
      <w:r>
        <w:rPr>
          <w:rFonts w:hint="eastAsia" w:ascii="仿宋" w:hAnsi="仿宋" w:cs="仿宋"/>
          <w:color w:val="auto"/>
          <w:szCs w:val="24"/>
        </w:rPr>
        <w:t>（2）符合性审查</w:t>
      </w:r>
    </w:p>
    <w:p>
      <w:pPr>
        <w:ind w:firstLine="480"/>
        <w:rPr>
          <w:rFonts w:hint="eastAsia" w:ascii="仿宋" w:hAnsi="仿宋" w:cs="仿宋"/>
          <w:color w:val="auto"/>
          <w:szCs w:val="24"/>
        </w:rPr>
      </w:pPr>
      <w:r>
        <w:rPr>
          <w:rFonts w:hint="eastAsia" w:ascii="仿宋" w:hAnsi="仿宋" w:cs="仿宋"/>
          <w:color w:val="auto"/>
          <w:szCs w:val="24"/>
        </w:rPr>
        <w:t>依据招标文件的规定，从商务及技术文件和报价文件（开启后）的有效性、完整性和对招标文件的响应程度进行审查、比较和评估，以确定是否对招标文件的实质性要求作出响应。不满足招标文件的实质性要求的，投标无效。</w:t>
      </w:r>
    </w:p>
    <w:p>
      <w:pPr>
        <w:numPr>
          <w:ilvl w:val="0"/>
          <w:numId w:val="29"/>
        </w:numPr>
        <w:ind w:firstLine="480"/>
        <w:rPr>
          <w:rFonts w:hint="eastAsia" w:ascii="仿宋" w:hAnsi="仿宋" w:cs="仿宋"/>
          <w:color w:val="auto"/>
          <w:szCs w:val="24"/>
        </w:rPr>
      </w:pPr>
      <w:r>
        <w:rPr>
          <w:rFonts w:hint="eastAsia" w:ascii="仿宋" w:hAnsi="仿宋" w:cs="仿宋"/>
          <w:color w:val="auto"/>
          <w:szCs w:val="24"/>
        </w:rPr>
        <w:t>样品评审（若有）</w:t>
      </w:r>
    </w:p>
    <w:p>
      <w:pPr>
        <w:ind w:firstLine="480"/>
        <w:rPr>
          <w:rFonts w:hint="eastAsia" w:ascii="仿宋" w:hAnsi="仿宋" w:cs="仿宋"/>
          <w:color w:val="auto"/>
          <w:szCs w:val="24"/>
        </w:rPr>
      </w:pPr>
      <w:r>
        <w:rPr>
          <w:rFonts w:hint="eastAsia" w:ascii="仿宋" w:hAnsi="仿宋" w:cs="仿宋"/>
          <w:color w:val="auto"/>
          <w:szCs w:val="24"/>
        </w:rPr>
        <w:t>投标文件初审结论合格的供应商进入后续评审程序。如项目有样品展示环节，样品将在抽签标注后进入专家打分环节。评标委员会将首先评定样品分，再根据评标办法进行其他商务及技术文件内容评审。</w:t>
      </w:r>
    </w:p>
    <w:p>
      <w:pPr>
        <w:numPr>
          <w:ilvl w:val="0"/>
          <w:numId w:val="29"/>
        </w:numPr>
        <w:ind w:firstLine="480"/>
        <w:rPr>
          <w:rFonts w:hint="eastAsia" w:ascii="仿宋" w:hAnsi="仿宋" w:cs="仿宋"/>
          <w:color w:val="auto"/>
          <w:szCs w:val="24"/>
        </w:rPr>
      </w:pPr>
      <w:r>
        <w:rPr>
          <w:rFonts w:hint="eastAsia" w:ascii="仿宋" w:hAnsi="仿宋" w:cs="仿宋"/>
          <w:color w:val="auto"/>
          <w:szCs w:val="24"/>
        </w:rPr>
        <w:t>投标文件的澄清</w:t>
      </w:r>
    </w:p>
    <w:p>
      <w:pPr>
        <w:ind w:firstLine="480"/>
        <w:rPr>
          <w:rFonts w:hint="eastAsia" w:ascii="仿宋" w:hAnsi="仿宋" w:cs="仿宋"/>
          <w:color w:val="auto"/>
          <w:szCs w:val="24"/>
        </w:rPr>
      </w:pPr>
      <w:r>
        <w:rPr>
          <w:rFonts w:hint="eastAsia" w:ascii="仿宋" w:hAnsi="仿宋" w:cs="仿宋"/>
          <w:color w:val="auto"/>
          <w:szCs w:val="24"/>
        </w:rPr>
        <w:t>对于投标文件中含义不明确、同类问题表述不一致或者有明显文字和计算错误的内容需要投标人作出必要的澄清、说明或者补正的，评标委员会和投标人通过电子交易平台交换数据电文，投标人提交使用签名或电子签名的相关数据电文或通过平台上传加盖公章的扫描件。给予投标人提交澄清、说明或补正的时间不得少于30分钟，投标人已经明确表示澄清说明或补正完毕的除外。投标人的澄清、说明或者补正不得超出投标文件的范围或者改变投标文件的实质性内容。</w:t>
      </w:r>
    </w:p>
    <w:p>
      <w:pPr>
        <w:numPr>
          <w:ilvl w:val="0"/>
          <w:numId w:val="29"/>
        </w:numPr>
        <w:ind w:firstLine="480"/>
        <w:rPr>
          <w:rFonts w:hint="eastAsia" w:ascii="仿宋" w:hAnsi="仿宋" w:cs="仿宋"/>
          <w:color w:val="auto"/>
          <w:szCs w:val="24"/>
        </w:rPr>
      </w:pPr>
      <w:r>
        <w:rPr>
          <w:rFonts w:hint="eastAsia" w:ascii="仿宋" w:hAnsi="仿宋" w:cs="仿宋"/>
          <w:color w:val="auto"/>
          <w:szCs w:val="24"/>
        </w:rPr>
        <w:t>商务及技术文件的比较与评价</w:t>
      </w:r>
    </w:p>
    <w:p>
      <w:pPr>
        <w:ind w:firstLine="480"/>
        <w:rPr>
          <w:rFonts w:hint="eastAsia" w:ascii="仿宋" w:hAnsi="仿宋" w:cs="仿宋"/>
          <w:color w:val="auto"/>
          <w:szCs w:val="24"/>
        </w:rPr>
      </w:pPr>
      <w:r>
        <w:rPr>
          <w:rFonts w:hint="eastAsia" w:ascii="仿宋" w:hAnsi="仿宋" w:cs="仿宋"/>
          <w:color w:val="auto"/>
          <w:szCs w:val="24"/>
        </w:rPr>
        <w:t>评标委员会对投标文件初审结论合格的投标人进行商务及技术投标文件评审。 评标委员会将根据招标文件和有关规定，履行评标工作职责，并按照评标方法及评分标准，全面衡量各投标人对招标文件的响应情况。评标委员会各成员应当独立对每个投标人的商务和技术文件进行评价，并汇总商务技术得分情况。评审结束后，在电子交易平台系统上公开资格和商务及技术评审结果，如投标有效供应商不足三家，评标委员会确定为废标。</w:t>
      </w:r>
    </w:p>
    <w:p>
      <w:pPr>
        <w:numPr>
          <w:ilvl w:val="0"/>
          <w:numId w:val="29"/>
        </w:numPr>
        <w:ind w:firstLine="480"/>
        <w:rPr>
          <w:rFonts w:hint="eastAsia" w:ascii="仿宋" w:hAnsi="仿宋" w:cs="仿宋"/>
          <w:color w:val="auto"/>
          <w:szCs w:val="24"/>
        </w:rPr>
      </w:pPr>
      <w:r>
        <w:rPr>
          <w:rFonts w:hint="eastAsia" w:ascii="仿宋" w:hAnsi="仿宋" w:cs="仿宋"/>
          <w:color w:val="auto"/>
          <w:szCs w:val="24"/>
        </w:rPr>
        <w:t>报价文件的比较与评审</w:t>
      </w:r>
    </w:p>
    <w:p>
      <w:pPr>
        <w:ind w:firstLine="480"/>
        <w:rPr>
          <w:rFonts w:hint="eastAsia" w:ascii="仿宋" w:hAnsi="仿宋" w:cs="仿宋"/>
          <w:color w:val="auto"/>
          <w:szCs w:val="24"/>
        </w:rPr>
      </w:pPr>
      <w:r>
        <w:rPr>
          <w:rFonts w:hint="eastAsia" w:ascii="仿宋" w:hAnsi="仿宋" w:cs="仿宋"/>
          <w:color w:val="auto"/>
          <w:szCs w:val="24"/>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ind w:firstLine="480"/>
        <w:rPr>
          <w:rFonts w:hint="eastAsia" w:ascii="仿宋" w:hAnsi="仿宋" w:cs="仿宋"/>
          <w:b/>
          <w:bCs/>
          <w:color w:val="auto"/>
          <w:szCs w:val="24"/>
        </w:rPr>
      </w:pPr>
      <w:r>
        <w:rPr>
          <w:rFonts w:hint="eastAsia" w:ascii="仿宋" w:hAnsi="仿宋" w:cs="仿宋"/>
          <w:color w:val="auto"/>
          <w:szCs w:val="24"/>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ascii="仿宋" w:hAnsi="仿宋" w:cs="仿宋"/>
          <w:b/>
          <w:bCs/>
          <w:color w:val="auto"/>
          <w:szCs w:val="24"/>
        </w:rPr>
        <w:t>根据财政部发布的《政府采购促进中小企业发展管理办法》规定，对于非专门面向中小企业的项目，对小型和微型企业产品的价格给予一定的扣除，用扣除后的价格参与评审。</w:t>
      </w:r>
    </w:p>
    <w:p>
      <w:pPr>
        <w:ind w:firstLine="482"/>
        <w:rPr>
          <w:rFonts w:hint="eastAsia" w:ascii="仿宋" w:hAnsi="仿宋" w:cs="仿宋"/>
          <w:b/>
          <w:bCs/>
          <w:color w:val="auto"/>
          <w:szCs w:val="24"/>
        </w:rPr>
      </w:pPr>
      <w:r>
        <w:rPr>
          <w:rFonts w:hint="eastAsia" w:ascii="仿宋" w:hAnsi="仿宋" w:cs="仿宋"/>
          <w:b/>
          <w:bCs/>
          <w:color w:val="auto"/>
          <w:szCs w:val="24"/>
        </w:rPr>
        <w:t>投标文件报价出现前后不一致的，按照下列规定修正：</w:t>
      </w:r>
    </w:p>
    <w:p>
      <w:pPr>
        <w:tabs>
          <w:tab w:val="left" w:pos="420"/>
        </w:tabs>
        <w:ind w:firstLine="480"/>
        <w:rPr>
          <w:rFonts w:hint="eastAsia" w:ascii="仿宋" w:hAnsi="仿宋" w:cs="仿宋"/>
          <w:color w:val="auto"/>
          <w:szCs w:val="24"/>
        </w:rPr>
      </w:pPr>
      <w:r>
        <w:rPr>
          <w:rFonts w:hint="eastAsia" w:ascii="仿宋" w:hAnsi="仿宋" w:cs="仿宋"/>
          <w:color w:val="auto"/>
          <w:szCs w:val="24"/>
        </w:rPr>
        <w:t>（1）投标文件中开标一览表（报价表）内容与投标文件中相应内容不一致的，以开标一览表（报价表）为准；</w:t>
      </w:r>
    </w:p>
    <w:p>
      <w:pPr>
        <w:tabs>
          <w:tab w:val="left" w:pos="420"/>
        </w:tabs>
        <w:ind w:firstLine="480"/>
        <w:rPr>
          <w:rFonts w:hint="eastAsia" w:ascii="仿宋" w:hAnsi="仿宋" w:cs="仿宋"/>
          <w:color w:val="auto"/>
          <w:szCs w:val="24"/>
        </w:rPr>
      </w:pPr>
      <w:r>
        <w:rPr>
          <w:rFonts w:hint="eastAsia" w:ascii="仿宋" w:hAnsi="仿宋" w:cs="仿宋"/>
          <w:color w:val="auto"/>
          <w:szCs w:val="24"/>
        </w:rPr>
        <w:t>（2）大写金额和小写金额不一致的，以大写金额为准；</w:t>
      </w:r>
    </w:p>
    <w:p>
      <w:pPr>
        <w:tabs>
          <w:tab w:val="left" w:pos="420"/>
        </w:tabs>
        <w:ind w:firstLine="480"/>
        <w:rPr>
          <w:rFonts w:hint="eastAsia" w:ascii="仿宋" w:hAnsi="仿宋" w:cs="仿宋"/>
          <w:color w:val="auto"/>
          <w:szCs w:val="24"/>
        </w:rPr>
      </w:pPr>
      <w:r>
        <w:rPr>
          <w:rFonts w:hint="eastAsia" w:ascii="仿宋" w:hAnsi="仿宋" w:cs="仿宋"/>
          <w:color w:val="auto"/>
          <w:szCs w:val="24"/>
        </w:rPr>
        <w:t>（3）单价金额小数点或者百分比有明显错位的，以开标一览表（报价表）的总价为准，并修改单价；</w:t>
      </w:r>
    </w:p>
    <w:p>
      <w:pPr>
        <w:tabs>
          <w:tab w:val="left" w:pos="420"/>
        </w:tabs>
        <w:ind w:firstLine="480"/>
        <w:rPr>
          <w:rFonts w:hint="eastAsia" w:ascii="仿宋" w:hAnsi="仿宋" w:cs="仿宋"/>
          <w:color w:val="auto"/>
          <w:szCs w:val="24"/>
        </w:rPr>
      </w:pPr>
      <w:r>
        <w:rPr>
          <w:rFonts w:hint="eastAsia" w:ascii="仿宋" w:hAnsi="仿宋" w:cs="仿宋"/>
          <w:color w:val="auto"/>
          <w:szCs w:val="24"/>
        </w:rPr>
        <w:t>（4）总价金额与按单价汇总金额不一致的，以单价金额计算结果为准；</w:t>
      </w:r>
    </w:p>
    <w:p>
      <w:pPr>
        <w:tabs>
          <w:tab w:val="left" w:pos="420"/>
        </w:tabs>
        <w:ind w:firstLine="480"/>
        <w:rPr>
          <w:rFonts w:hint="eastAsia" w:ascii="仿宋" w:hAnsi="仿宋" w:cs="仿宋"/>
          <w:color w:val="auto"/>
          <w:szCs w:val="24"/>
        </w:rPr>
      </w:pPr>
      <w:r>
        <w:rPr>
          <w:rFonts w:hint="eastAsia" w:ascii="仿宋" w:hAnsi="仿宋" w:cs="仿宋"/>
          <w:color w:val="auto"/>
          <w:szCs w:val="24"/>
        </w:rPr>
        <w:t>（5）政采云电子交易平台－开标记录模块的报价与投标响应文件中的报价不一致的，以投标响应文件中的报价为准。</w:t>
      </w:r>
    </w:p>
    <w:p>
      <w:pPr>
        <w:tabs>
          <w:tab w:val="left" w:pos="420"/>
        </w:tabs>
        <w:ind w:firstLine="480"/>
        <w:rPr>
          <w:rFonts w:hint="eastAsia" w:ascii="仿宋" w:hAnsi="仿宋" w:cs="仿宋"/>
          <w:color w:val="auto"/>
          <w:szCs w:val="24"/>
        </w:rPr>
      </w:pPr>
      <w:r>
        <w:rPr>
          <w:rFonts w:hint="eastAsia" w:ascii="仿宋" w:hAnsi="仿宋" w:cs="仿宋"/>
          <w:color w:val="auto"/>
          <w:szCs w:val="24"/>
        </w:rPr>
        <w:t>（6）同时出现两种以上不一致的，按照前款规定的顺序修正。修正后的报价按照财政部第87号令 《政府采购货物和服务招标投标管理办法》第五十一条第二款的规定视作有效，经投标人确认后（采用书面形式，并加盖公章，或者由法定代表人或其授权的代表签字）产生约束力。</w:t>
      </w:r>
      <w:r>
        <w:rPr>
          <w:rFonts w:hint="eastAsia" w:ascii="仿宋" w:hAnsi="仿宋" w:cs="仿宋"/>
          <w:b/>
          <w:bCs/>
          <w:color w:val="auto"/>
          <w:szCs w:val="24"/>
        </w:rPr>
        <w:t>▲投标人对根据修正原则修正后的报价不确认的，投标无效。</w:t>
      </w:r>
    </w:p>
    <w:p>
      <w:pPr>
        <w:numPr>
          <w:ilvl w:val="0"/>
          <w:numId w:val="29"/>
        </w:numPr>
        <w:ind w:firstLine="480"/>
        <w:rPr>
          <w:rFonts w:hint="eastAsia" w:ascii="仿宋" w:hAnsi="仿宋" w:cs="仿宋"/>
          <w:color w:val="auto"/>
          <w:szCs w:val="24"/>
        </w:rPr>
      </w:pPr>
      <w:r>
        <w:rPr>
          <w:rFonts w:hint="eastAsia" w:ascii="仿宋" w:hAnsi="仿宋" w:cs="仿宋"/>
          <w:color w:val="auto"/>
          <w:szCs w:val="24"/>
        </w:rPr>
        <w:t>推荐中标候选人与编写评标报告</w:t>
      </w:r>
    </w:p>
    <w:p>
      <w:pPr>
        <w:ind w:firstLine="480"/>
        <w:rPr>
          <w:rFonts w:hint="eastAsia" w:ascii="仿宋" w:hAnsi="仿宋" w:cs="仿宋"/>
          <w:color w:val="auto"/>
          <w:szCs w:val="24"/>
        </w:rPr>
      </w:pPr>
      <w:r>
        <w:rPr>
          <w:rFonts w:hint="eastAsia" w:ascii="仿宋" w:hAnsi="仿宋" w:cs="仿宋"/>
          <w:color w:val="auto"/>
          <w:szCs w:val="24"/>
        </w:rPr>
        <w:t>评标委员会完成评标后，对实质上响应招标文件的投标人，按照评审因素的量化指标排出推荐中标的投标人的先后顺序，并按顺序提出授标建议，同时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ind w:firstLine="482"/>
        <w:rPr>
          <w:rFonts w:hint="eastAsia" w:ascii="仿宋" w:hAnsi="仿宋" w:cs="仿宋"/>
          <w:color w:val="auto"/>
          <w:szCs w:val="24"/>
        </w:rPr>
      </w:pPr>
      <w:r>
        <w:rPr>
          <w:rFonts w:hint="eastAsia" w:ascii="仿宋" w:hAnsi="仿宋" w:cs="仿宋"/>
          <w:b/>
          <w:bCs/>
          <w:color w:val="auto"/>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
        <w:spacing w:before="156" w:after="156"/>
        <w:ind w:firstLine="482"/>
        <w:rPr>
          <w:rFonts w:hint="eastAsia" w:ascii="仿宋" w:hAnsi="仿宋" w:cs="仿宋"/>
          <w:color w:val="auto"/>
          <w:szCs w:val="24"/>
        </w:rPr>
      </w:pPr>
      <w:r>
        <w:rPr>
          <w:rFonts w:hint="eastAsia" w:ascii="仿宋" w:hAnsi="仿宋" w:cs="仿宋"/>
          <w:color w:val="auto"/>
          <w:szCs w:val="24"/>
        </w:rPr>
        <w:t>六、无效的投标</w:t>
      </w:r>
    </w:p>
    <w:p>
      <w:pPr>
        <w:ind w:firstLine="480"/>
        <w:rPr>
          <w:rFonts w:hint="eastAsia" w:ascii="仿宋" w:hAnsi="仿宋" w:cs="仿宋"/>
          <w:color w:val="auto"/>
          <w:szCs w:val="24"/>
        </w:rPr>
      </w:pPr>
      <w:r>
        <w:rPr>
          <w:rFonts w:hint="eastAsia" w:ascii="仿宋" w:hAnsi="仿宋" w:cs="仿宋"/>
          <w:color w:val="auto"/>
          <w:szCs w:val="24"/>
        </w:rPr>
        <w:t>发生下列情况之一的投标文件被视为无效：</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8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b/>
                <w:bCs/>
                <w:color w:val="auto"/>
                <w:sz w:val="24"/>
                <w:szCs w:val="24"/>
              </w:rPr>
            </w:pPr>
            <w:r>
              <w:rPr>
                <w:rFonts w:hint="eastAsia" w:ascii="仿宋" w:hAnsi="仿宋" w:cs="仿宋"/>
                <w:b/>
                <w:bCs/>
                <w:color w:val="auto"/>
                <w:sz w:val="24"/>
                <w:szCs w:val="24"/>
              </w:rPr>
              <w:t>序号</w:t>
            </w:r>
          </w:p>
        </w:tc>
        <w:tc>
          <w:tcPr>
            <w:tcW w:w="8937" w:type="dxa"/>
            <w:noWrap w:val="0"/>
            <w:vAlign w:val="center"/>
          </w:tcPr>
          <w:p>
            <w:pPr>
              <w:ind w:firstLine="0" w:firstLineChars="0"/>
              <w:jc w:val="center"/>
              <w:rPr>
                <w:rFonts w:hint="eastAsia" w:ascii="仿宋" w:hAnsi="仿宋" w:cs="仿宋"/>
                <w:color w:val="auto"/>
                <w:szCs w:val="24"/>
              </w:rPr>
            </w:pPr>
            <w:r>
              <w:rPr>
                <w:rFonts w:hint="eastAsia" w:ascii="仿宋" w:hAnsi="仿宋" w:cs="仿宋"/>
                <w:b/>
                <w:bCs/>
                <w:color w:val="auto"/>
                <w:szCs w:val="24"/>
              </w:rPr>
              <w:t>无效投标条款内容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未办理获取招标文件登记手续的。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投标人仅提交备份投标文件，未在电子交易平台传输递交投标文件的。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3</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投标截止时间前未传输递交电子投标文件的，在规定时间内无法解密或解密失败的。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4</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为采购项目提供整体设计、规范编制或者项目管理、监理、检测等服务的供应商再参加该采购项目的。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5</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单位负责人为同一人或者存在直接控股、管理关系的不同供应商参加同一合同项下的政府采购活动的（均无效）。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highlight w:val="green"/>
              </w:rPr>
            </w:pPr>
            <w:r>
              <w:rPr>
                <w:rFonts w:hint="eastAsia" w:ascii="仿宋" w:hAnsi="仿宋" w:cs="仿宋"/>
                <w:color w:val="auto"/>
                <w:sz w:val="24"/>
                <w:szCs w:val="24"/>
              </w:rPr>
              <w:t>6</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投标人未能通过资格审查的：未按照招标文件要求提供与基本资格条件、特定资格条件相应的有效资格证明材料的；如以联合体形式参加政府采购活动的，联合协议不符合招标文件规定的联合协议要求的。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7</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根据《中华人民共和国政府采购法》第二十二条之规定经查询列入失信被执行人名单、重大税收违法失信主体、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8</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lang w:val="zh-CN"/>
              </w:rPr>
              <w:t>投标人有</w:t>
            </w:r>
            <w:r>
              <w:rPr>
                <w:rFonts w:hint="eastAsia" w:ascii="仿宋" w:hAnsi="仿宋" w:cs="仿宋"/>
                <w:color w:val="auto"/>
                <w:szCs w:val="24"/>
              </w:rPr>
              <w:t>税收缴纳、社会保障等方面的失信记录等情况，且不属于截止投标时间近三年以来，在经营活动中有重大违法记录及被列入政府采购严重违法失信行为记录名单的，可不对《符合参加政府采购活动应当具备的一般条件的承诺函》第（一）款第4点作出承诺，但未详细说明失信记录的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9</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投标文件未有效授权，投标函、开标一览表（报价表）、授权委托书等填写不完整或有涂改的，授权委托书所载内容与本项目内容有异的。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10</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投标文件未按照招标文件要求签署、盖章的。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11</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投标文件组成漏项或未按规定的格式编制，内容不全或内容字迹模糊辨认不清，导致影响评标的。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12</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13</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投标文件未按招标文件的最终澄清、修改的实质性内容进行编制的。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14</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商务技术偏离表内容与实际不符的。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15</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采购人拟采购的产品属于政府强制采购的节能产品品目清单范围的，投标人未按招标文件要求提供国家确定的认证机构出具的、处于有效期之内的节能产品认证证书的。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16</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投标文件中承诺的投标有效期少于招标文件中载明的投标有效期的。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17</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在原定投标有效期满之前，如果出现特殊情况，采购代理机构以书面形式通知投标人延长投标有效期，投标人拒绝延长投标有效期的。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18</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递交两个或多个内容不同的投标方案的，或投标报价不是唯一的，有选择性的。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19</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资格文件、商务及技术文件中出现投标价格信息的，或不符合报价文件规定要求的。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20</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商务及技术文件和报价文件中的投标产品或服务不一致的。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21</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投标报价超过本项目采购预算或者最高限价的。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22</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评标委员会认为投标人的报价明显低于其他通过符合性审查投标人的报价，有可能影响产品质量或者不能诚信履约的，投标人未能按要求在评标现场合理的时间内提供书面说明或相关证明材料，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23</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报价文件中有0报价，或“免费赠送”等形式的。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24</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采购内容未包含在《开标一览表（报价表）》名称栏中，投标人不能作出合理解释的，视为投标文件含有采购人不能接受的附加条件的。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25</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26</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投标人提供虚假材料投标的（包括但不限于以下情形之一）：</w:t>
            </w:r>
          </w:p>
          <w:p>
            <w:pPr>
              <w:numPr>
                <w:ilvl w:val="0"/>
                <w:numId w:val="30"/>
              </w:numPr>
              <w:ind w:firstLineChars="0"/>
              <w:rPr>
                <w:rFonts w:hint="eastAsia" w:ascii="仿宋" w:hAnsi="仿宋" w:cs="仿宋"/>
                <w:color w:val="auto"/>
                <w:szCs w:val="24"/>
              </w:rPr>
            </w:pPr>
            <w:r>
              <w:rPr>
                <w:rFonts w:hint="eastAsia" w:ascii="仿宋" w:hAnsi="仿宋" w:cs="仿宋"/>
                <w:color w:val="auto"/>
                <w:szCs w:val="24"/>
              </w:rPr>
              <w:t>使用伪造、变造的许可证件的；</w:t>
            </w:r>
          </w:p>
          <w:p>
            <w:pPr>
              <w:numPr>
                <w:ilvl w:val="0"/>
                <w:numId w:val="30"/>
              </w:numPr>
              <w:ind w:firstLineChars="0"/>
              <w:rPr>
                <w:rFonts w:hint="eastAsia" w:ascii="仿宋" w:hAnsi="仿宋" w:cs="仿宋"/>
                <w:color w:val="auto"/>
                <w:szCs w:val="24"/>
              </w:rPr>
            </w:pPr>
            <w:r>
              <w:rPr>
                <w:rFonts w:hint="eastAsia" w:ascii="仿宋" w:hAnsi="仿宋" w:cs="仿宋"/>
                <w:color w:val="auto"/>
                <w:szCs w:val="24"/>
              </w:rPr>
              <w:t>提供虚假的财务状况或者业绩的；</w:t>
            </w:r>
          </w:p>
          <w:p>
            <w:pPr>
              <w:numPr>
                <w:ilvl w:val="0"/>
                <w:numId w:val="30"/>
              </w:numPr>
              <w:ind w:firstLineChars="0"/>
              <w:rPr>
                <w:rFonts w:hint="eastAsia" w:ascii="仿宋" w:hAnsi="仿宋" w:cs="仿宋"/>
                <w:color w:val="auto"/>
                <w:szCs w:val="24"/>
              </w:rPr>
            </w:pPr>
            <w:r>
              <w:rPr>
                <w:rFonts w:hint="eastAsia" w:ascii="仿宋" w:hAnsi="仿宋" w:cs="仿宋"/>
                <w:color w:val="auto"/>
                <w:szCs w:val="24"/>
              </w:rPr>
              <w:t>提供虚假的项目负责人或者主要技术人员简历、劳动关系证明的；</w:t>
            </w:r>
          </w:p>
          <w:p>
            <w:pPr>
              <w:numPr>
                <w:ilvl w:val="0"/>
                <w:numId w:val="30"/>
              </w:numPr>
              <w:ind w:firstLineChars="0"/>
              <w:rPr>
                <w:rFonts w:hint="eastAsia" w:ascii="仿宋" w:hAnsi="仿宋" w:cs="仿宋"/>
                <w:color w:val="auto"/>
                <w:szCs w:val="24"/>
              </w:rPr>
            </w:pPr>
            <w:r>
              <w:rPr>
                <w:rFonts w:hint="eastAsia" w:ascii="仿宋" w:hAnsi="仿宋" w:cs="仿宋"/>
                <w:color w:val="auto"/>
                <w:szCs w:val="24"/>
              </w:rPr>
              <w:t>提供虚假的信用状况的；</w:t>
            </w:r>
          </w:p>
          <w:p>
            <w:pPr>
              <w:numPr>
                <w:ilvl w:val="0"/>
                <w:numId w:val="30"/>
              </w:numPr>
              <w:ind w:firstLineChars="0"/>
              <w:rPr>
                <w:rFonts w:hint="eastAsia" w:ascii="仿宋" w:hAnsi="仿宋" w:cs="仿宋"/>
                <w:color w:val="auto"/>
                <w:szCs w:val="24"/>
              </w:rPr>
            </w:pPr>
            <w:r>
              <w:rPr>
                <w:rFonts w:hint="eastAsia" w:ascii="仿宋" w:hAnsi="仿宋" w:cs="仿宋"/>
                <w:color w:val="auto"/>
                <w:szCs w:val="24"/>
              </w:rPr>
              <w:t>其他弄虚作假的行为的。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27</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投标人有恶意串通、妨碍其他投标人的竞争行为、损害采购人或者其他投标人的合法权益情形的，有下列情形之一的，属于或视为恶意串通，其投标无效：</w:t>
            </w:r>
          </w:p>
          <w:p>
            <w:pPr>
              <w:numPr>
                <w:ilvl w:val="0"/>
                <w:numId w:val="31"/>
              </w:numPr>
              <w:ind w:left="288" w:hanging="288" w:hangingChars="120"/>
              <w:rPr>
                <w:rFonts w:hint="eastAsia" w:ascii="仿宋" w:hAnsi="仿宋" w:cs="仿宋"/>
                <w:color w:val="auto"/>
                <w:szCs w:val="24"/>
              </w:rPr>
            </w:pPr>
            <w:r>
              <w:rPr>
                <w:rFonts w:hint="eastAsia" w:ascii="仿宋" w:hAnsi="仿宋" w:cs="仿宋"/>
                <w:color w:val="auto"/>
                <w:szCs w:val="24"/>
              </w:rPr>
              <w:t>供应商直接或者间接从采购人或者采购代理机构处获得其他供应商的相关情况并修改其投标文件或者响应文件的；</w:t>
            </w:r>
          </w:p>
          <w:p>
            <w:pPr>
              <w:numPr>
                <w:ilvl w:val="0"/>
                <w:numId w:val="31"/>
              </w:numPr>
              <w:ind w:firstLineChars="0"/>
              <w:rPr>
                <w:rFonts w:hint="eastAsia" w:ascii="仿宋" w:hAnsi="仿宋" w:cs="仿宋"/>
                <w:color w:val="auto"/>
                <w:szCs w:val="24"/>
              </w:rPr>
            </w:pPr>
            <w:r>
              <w:rPr>
                <w:rFonts w:hint="eastAsia" w:ascii="仿宋" w:hAnsi="仿宋" w:cs="仿宋"/>
                <w:color w:val="auto"/>
                <w:szCs w:val="24"/>
              </w:rPr>
              <w:t>供应商按照采购人或者采购代理机构的授意撤换、修改投标文件或者响应文件的；</w:t>
            </w:r>
          </w:p>
          <w:p>
            <w:pPr>
              <w:numPr>
                <w:ilvl w:val="0"/>
                <w:numId w:val="31"/>
              </w:numPr>
              <w:ind w:firstLineChars="0"/>
              <w:rPr>
                <w:rFonts w:hint="eastAsia" w:ascii="仿宋" w:hAnsi="仿宋" w:cs="仿宋"/>
                <w:color w:val="auto"/>
                <w:szCs w:val="24"/>
              </w:rPr>
            </w:pPr>
            <w:r>
              <w:rPr>
                <w:rFonts w:hint="eastAsia" w:ascii="仿宋" w:hAnsi="仿宋" w:cs="仿宋"/>
                <w:color w:val="auto"/>
                <w:szCs w:val="24"/>
              </w:rPr>
              <w:t>供应商之间协商报价、技术方案等投标文件或者响应文件的实质性内容的；</w:t>
            </w:r>
          </w:p>
          <w:p>
            <w:pPr>
              <w:numPr>
                <w:ilvl w:val="0"/>
                <w:numId w:val="31"/>
              </w:numPr>
              <w:ind w:left="288" w:hanging="288" w:hangingChars="120"/>
              <w:rPr>
                <w:rFonts w:hint="eastAsia" w:ascii="仿宋" w:hAnsi="仿宋" w:cs="仿宋"/>
                <w:color w:val="auto"/>
                <w:szCs w:val="24"/>
              </w:rPr>
            </w:pPr>
            <w:r>
              <w:rPr>
                <w:rFonts w:hint="eastAsia" w:ascii="仿宋" w:hAnsi="仿宋" w:cs="仿宋"/>
                <w:color w:val="auto"/>
                <w:szCs w:val="24"/>
              </w:rPr>
              <w:t>属于同一集团、协会、商会等组织成员的供应商按照该组织要求协同参加政府采购活动的；</w:t>
            </w:r>
          </w:p>
          <w:p>
            <w:pPr>
              <w:numPr>
                <w:ilvl w:val="0"/>
                <w:numId w:val="31"/>
              </w:numPr>
              <w:ind w:firstLineChars="0"/>
              <w:rPr>
                <w:rFonts w:hint="eastAsia" w:ascii="仿宋" w:hAnsi="仿宋" w:cs="仿宋"/>
                <w:color w:val="auto"/>
                <w:szCs w:val="24"/>
              </w:rPr>
            </w:pPr>
            <w:r>
              <w:rPr>
                <w:rFonts w:hint="eastAsia" w:ascii="仿宋" w:hAnsi="仿宋" w:cs="仿宋"/>
                <w:color w:val="auto"/>
                <w:szCs w:val="24"/>
              </w:rPr>
              <w:t>供应商之间事先约定由某一特定供应商中标、成交的；</w:t>
            </w:r>
          </w:p>
          <w:p>
            <w:pPr>
              <w:numPr>
                <w:ilvl w:val="0"/>
                <w:numId w:val="31"/>
              </w:numPr>
              <w:ind w:firstLineChars="0"/>
              <w:rPr>
                <w:rFonts w:hint="eastAsia" w:ascii="仿宋" w:hAnsi="仿宋" w:cs="仿宋"/>
                <w:color w:val="auto"/>
                <w:szCs w:val="24"/>
              </w:rPr>
            </w:pPr>
            <w:r>
              <w:rPr>
                <w:rFonts w:hint="eastAsia" w:ascii="仿宋" w:hAnsi="仿宋" w:cs="仿宋"/>
                <w:color w:val="auto"/>
                <w:szCs w:val="24"/>
              </w:rPr>
              <w:t>供应商之间商定部分供应商放弃参加政府采购活动或者放弃中标、成交的；</w:t>
            </w:r>
          </w:p>
          <w:p>
            <w:pPr>
              <w:numPr>
                <w:ilvl w:val="0"/>
                <w:numId w:val="31"/>
              </w:numPr>
              <w:ind w:left="288" w:hanging="288" w:hangingChars="120"/>
              <w:rPr>
                <w:rFonts w:hint="eastAsia" w:ascii="仿宋" w:hAnsi="仿宋" w:cs="仿宋"/>
                <w:color w:val="auto"/>
                <w:szCs w:val="24"/>
              </w:rPr>
            </w:pPr>
            <w:r>
              <w:rPr>
                <w:rFonts w:hint="eastAsia" w:ascii="仿宋" w:hAnsi="仿宋" w:cs="仿宋"/>
                <w:color w:val="auto"/>
                <w:szCs w:val="24"/>
              </w:rPr>
              <w:t>供应商与采购人或者采购代理机构之间、供应商相互之间，为谋求特定供应商中标、成交或者排斥其他供应商的其他串通行为的。</w:t>
            </w:r>
          </w:p>
          <w:p>
            <w:pPr>
              <w:numPr>
                <w:ilvl w:val="0"/>
                <w:numId w:val="31"/>
              </w:numPr>
              <w:ind w:firstLineChars="0"/>
              <w:rPr>
                <w:rFonts w:hint="eastAsia" w:ascii="仿宋" w:hAnsi="仿宋" w:cs="仿宋"/>
                <w:color w:val="auto"/>
                <w:szCs w:val="24"/>
              </w:rPr>
            </w:pPr>
            <w:r>
              <w:rPr>
                <w:rFonts w:hint="eastAsia" w:ascii="仿宋" w:hAnsi="仿宋" w:cs="仿宋"/>
                <w:color w:val="auto"/>
                <w:szCs w:val="24"/>
              </w:rPr>
              <w:t>不同投标人的投标文件由同一单位或者个人编制的；</w:t>
            </w:r>
          </w:p>
          <w:p>
            <w:pPr>
              <w:numPr>
                <w:ilvl w:val="0"/>
                <w:numId w:val="31"/>
              </w:numPr>
              <w:ind w:firstLineChars="0"/>
              <w:rPr>
                <w:rFonts w:hint="eastAsia" w:ascii="仿宋" w:hAnsi="仿宋" w:cs="仿宋"/>
                <w:color w:val="auto"/>
                <w:szCs w:val="24"/>
              </w:rPr>
            </w:pPr>
            <w:r>
              <w:rPr>
                <w:rFonts w:hint="eastAsia" w:ascii="仿宋" w:hAnsi="仿宋" w:cs="仿宋"/>
                <w:color w:val="auto"/>
                <w:szCs w:val="24"/>
              </w:rPr>
              <w:t>不同投标人委托同一单位或者个人办理投标事宜的；</w:t>
            </w:r>
          </w:p>
          <w:p>
            <w:pPr>
              <w:numPr>
                <w:ilvl w:val="0"/>
                <w:numId w:val="31"/>
              </w:numPr>
              <w:ind w:firstLineChars="0"/>
              <w:rPr>
                <w:rFonts w:hint="eastAsia" w:ascii="仿宋" w:hAnsi="仿宋" w:cs="仿宋"/>
                <w:color w:val="auto"/>
                <w:szCs w:val="24"/>
              </w:rPr>
            </w:pPr>
            <w:r>
              <w:rPr>
                <w:rFonts w:hint="eastAsia" w:ascii="仿宋" w:hAnsi="仿宋" w:cs="仿宋"/>
                <w:color w:val="auto"/>
                <w:szCs w:val="24"/>
              </w:rPr>
              <w:t>不同投标人的投标文件载明的项目管理成员或者联系人员为同一人的；</w:t>
            </w:r>
          </w:p>
          <w:p>
            <w:pPr>
              <w:numPr>
                <w:ilvl w:val="0"/>
                <w:numId w:val="31"/>
              </w:numPr>
              <w:ind w:firstLineChars="0"/>
              <w:rPr>
                <w:rFonts w:hint="eastAsia" w:ascii="仿宋" w:hAnsi="仿宋" w:cs="仿宋"/>
                <w:color w:val="auto"/>
                <w:szCs w:val="24"/>
              </w:rPr>
            </w:pPr>
            <w:r>
              <w:rPr>
                <w:rFonts w:hint="eastAsia" w:ascii="仿宋" w:hAnsi="仿宋" w:cs="仿宋"/>
                <w:color w:val="auto"/>
                <w:szCs w:val="24"/>
              </w:rPr>
              <w:t>不同投标人的投标文件异常一致或者投标报价呈规律性差异的；</w:t>
            </w:r>
          </w:p>
          <w:p>
            <w:pPr>
              <w:numPr>
                <w:ilvl w:val="0"/>
                <w:numId w:val="31"/>
              </w:numPr>
              <w:ind w:firstLineChars="0"/>
              <w:rPr>
                <w:rFonts w:hint="eastAsia" w:ascii="仿宋" w:hAnsi="仿宋" w:cs="仿宋"/>
                <w:color w:val="auto"/>
                <w:szCs w:val="24"/>
              </w:rPr>
            </w:pPr>
            <w:r>
              <w:rPr>
                <w:rFonts w:hint="eastAsia" w:ascii="仿宋" w:hAnsi="仿宋" w:cs="仿宋"/>
                <w:color w:val="auto"/>
                <w:szCs w:val="24"/>
              </w:rPr>
              <w:t>不同投标人的投标文件相互混装的。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28</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29</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出现影响采购公正的违法违规行为。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hint="eastAsia" w:ascii="仿宋" w:hAnsi="仿宋" w:cs="仿宋"/>
                <w:color w:val="auto"/>
                <w:sz w:val="24"/>
                <w:szCs w:val="24"/>
              </w:rPr>
            </w:pPr>
            <w:r>
              <w:rPr>
                <w:rFonts w:hint="eastAsia" w:ascii="仿宋" w:hAnsi="仿宋" w:cs="仿宋"/>
                <w:color w:val="auto"/>
                <w:sz w:val="24"/>
                <w:szCs w:val="24"/>
              </w:rPr>
              <w:t>30</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招标文件规定的其他无效投标情形。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7" w:type="dxa"/>
            <w:noWrap w:val="0"/>
            <w:vAlign w:val="center"/>
          </w:tcPr>
          <w:p>
            <w:pPr>
              <w:pStyle w:val="6"/>
              <w:spacing w:line="240" w:lineRule="auto"/>
              <w:ind w:firstLine="0" w:firstLineChars="0"/>
              <w:jc w:val="center"/>
              <w:rPr>
                <w:rFonts w:ascii="仿宋" w:hAnsi="仿宋" w:cs="仿宋"/>
                <w:color w:val="auto"/>
                <w:sz w:val="24"/>
                <w:szCs w:val="24"/>
              </w:rPr>
            </w:pPr>
            <w:r>
              <w:rPr>
                <w:rFonts w:hint="eastAsia" w:ascii="仿宋" w:hAnsi="仿宋" w:cs="仿宋"/>
                <w:color w:val="auto"/>
                <w:sz w:val="24"/>
                <w:szCs w:val="24"/>
              </w:rPr>
              <w:t>31</w:t>
            </w:r>
          </w:p>
        </w:tc>
        <w:tc>
          <w:tcPr>
            <w:tcW w:w="8937"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法律、法规、规章（适用杭州市的）及省级以上规范性文件（适用杭州市的）规定的其他无效情形。</w:t>
            </w:r>
          </w:p>
        </w:tc>
      </w:tr>
    </w:tbl>
    <w:p>
      <w:pPr>
        <w:pStyle w:val="2"/>
        <w:spacing w:before="156" w:after="156"/>
        <w:ind w:firstLine="482"/>
        <w:rPr>
          <w:rFonts w:hint="eastAsia" w:ascii="仿宋" w:hAnsi="仿宋" w:cs="仿宋"/>
          <w:color w:val="auto"/>
          <w:kern w:val="0"/>
          <w:szCs w:val="24"/>
        </w:rPr>
      </w:pPr>
      <w:r>
        <w:rPr>
          <w:rFonts w:hint="eastAsia" w:ascii="仿宋" w:hAnsi="仿宋" w:cs="仿宋"/>
          <w:color w:val="auto"/>
          <w:kern w:val="0"/>
          <w:szCs w:val="24"/>
        </w:rPr>
        <w:t>七、电子交易活动的中止</w:t>
      </w:r>
    </w:p>
    <w:p>
      <w:pPr>
        <w:ind w:firstLine="480"/>
        <w:rPr>
          <w:rFonts w:hint="eastAsia" w:ascii="仿宋" w:hAnsi="仿宋" w:cs="仿宋"/>
          <w:color w:val="auto"/>
          <w:szCs w:val="24"/>
        </w:rPr>
      </w:pPr>
      <w:r>
        <w:rPr>
          <w:rFonts w:hint="eastAsia" w:ascii="仿宋" w:hAnsi="仿宋" w:cs="仿宋"/>
          <w:color w:val="auto"/>
          <w:szCs w:val="24"/>
        </w:rPr>
        <w:t>采购过程中出现以下情形，导致电子交易平台无法正常运行，或者无法保证电子交易的公平、公正和安全时，采购代理机构可中止电子交易活动：</w:t>
      </w:r>
    </w:p>
    <w:p>
      <w:pPr>
        <w:ind w:firstLine="480"/>
        <w:rPr>
          <w:rFonts w:hint="eastAsia" w:ascii="仿宋" w:hAnsi="仿宋" w:cs="仿宋"/>
          <w:color w:val="auto"/>
          <w:szCs w:val="24"/>
        </w:rPr>
      </w:pPr>
      <w:r>
        <w:rPr>
          <w:rFonts w:hint="eastAsia" w:ascii="仿宋" w:hAnsi="仿宋" w:cs="仿宋"/>
          <w:color w:val="auto"/>
          <w:szCs w:val="24"/>
        </w:rPr>
        <w:t xml:space="preserve">（一）电子交易平台发生故障而无法登录访问的； </w:t>
      </w:r>
    </w:p>
    <w:p>
      <w:pPr>
        <w:ind w:firstLine="480"/>
        <w:rPr>
          <w:rFonts w:hint="eastAsia" w:ascii="仿宋" w:hAnsi="仿宋" w:cs="仿宋"/>
          <w:color w:val="auto"/>
          <w:szCs w:val="24"/>
        </w:rPr>
      </w:pPr>
      <w:r>
        <w:rPr>
          <w:rFonts w:hint="eastAsia" w:ascii="仿宋" w:hAnsi="仿宋" w:cs="仿宋"/>
          <w:color w:val="auto"/>
          <w:szCs w:val="24"/>
        </w:rPr>
        <w:t>（二）电子交易平台应用或数据库出现错误，不能进行正常操作的；</w:t>
      </w:r>
    </w:p>
    <w:p>
      <w:pPr>
        <w:ind w:firstLine="480"/>
        <w:rPr>
          <w:rFonts w:hint="eastAsia" w:ascii="仿宋" w:hAnsi="仿宋" w:cs="仿宋"/>
          <w:color w:val="auto"/>
          <w:szCs w:val="24"/>
        </w:rPr>
      </w:pPr>
      <w:r>
        <w:rPr>
          <w:rFonts w:hint="eastAsia" w:ascii="仿宋" w:hAnsi="仿宋" w:cs="仿宋"/>
          <w:color w:val="auto"/>
          <w:szCs w:val="24"/>
        </w:rPr>
        <w:t>（三）电子交易平台发现严重安全漏洞，有潜在泄密危险的；</w:t>
      </w:r>
    </w:p>
    <w:p>
      <w:pPr>
        <w:ind w:firstLine="480"/>
        <w:rPr>
          <w:rFonts w:hint="eastAsia" w:ascii="仿宋" w:hAnsi="仿宋" w:cs="仿宋"/>
          <w:color w:val="auto"/>
          <w:szCs w:val="24"/>
        </w:rPr>
      </w:pPr>
      <w:r>
        <w:rPr>
          <w:rFonts w:hint="eastAsia" w:ascii="仿宋" w:hAnsi="仿宋" w:cs="仿宋"/>
          <w:color w:val="auto"/>
          <w:szCs w:val="24"/>
        </w:rPr>
        <w:t xml:space="preserve">（四）病毒发作导致不能进行正常操作的； </w:t>
      </w:r>
    </w:p>
    <w:p>
      <w:pPr>
        <w:ind w:firstLine="480"/>
        <w:rPr>
          <w:rFonts w:hint="eastAsia" w:ascii="仿宋" w:hAnsi="仿宋" w:cs="仿宋"/>
          <w:color w:val="auto"/>
          <w:szCs w:val="24"/>
        </w:rPr>
      </w:pPr>
      <w:r>
        <w:rPr>
          <w:rFonts w:hint="eastAsia" w:ascii="仿宋" w:hAnsi="仿宋" w:cs="仿宋"/>
          <w:color w:val="auto"/>
          <w:szCs w:val="24"/>
        </w:rPr>
        <w:t>（五）其他无法保证电子交易的公平、公正和安全的情况。</w:t>
      </w:r>
    </w:p>
    <w:p>
      <w:pPr>
        <w:ind w:firstLine="480"/>
        <w:rPr>
          <w:rFonts w:hint="eastAsia" w:ascii="仿宋" w:hAnsi="仿宋" w:cs="仿宋"/>
          <w:color w:val="auto"/>
          <w:szCs w:val="24"/>
        </w:rPr>
      </w:pPr>
      <w:r>
        <w:rPr>
          <w:rFonts w:hint="eastAsia" w:ascii="仿宋" w:hAnsi="仿宋" w:cs="仿宋"/>
          <w:color w:val="auto"/>
          <w:szCs w:val="24"/>
        </w:rPr>
        <w:t>出现以上情形，不影响采购公平、公正性的，采购代理机构可以待上述情形消除后继续组织电子交易活动，也可以决定某些环节以纸质形式进行；影响或可能影响采购公平、公正性的，应当重新采购。</w:t>
      </w:r>
    </w:p>
    <w:p>
      <w:pPr>
        <w:pStyle w:val="2"/>
        <w:spacing w:before="156" w:after="156"/>
        <w:ind w:firstLine="482"/>
        <w:rPr>
          <w:rFonts w:hint="eastAsia" w:ascii="仿宋" w:hAnsi="仿宋" w:cs="仿宋"/>
          <w:color w:val="auto"/>
          <w:szCs w:val="24"/>
        </w:rPr>
      </w:pPr>
      <w:r>
        <w:rPr>
          <w:rFonts w:hint="eastAsia" w:ascii="仿宋" w:hAnsi="仿宋" w:cs="仿宋"/>
          <w:color w:val="auto"/>
          <w:szCs w:val="24"/>
        </w:rPr>
        <w:t>八、废标</w:t>
      </w:r>
    </w:p>
    <w:p>
      <w:pPr>
        <w:ind w:firstLine="480"/>
        <w:rPr>
          <w:rFonts w:hint="eastAsia" w:ascii="仿宋" w:hAnsi="仿宋" w:cs="仿宋"/>
          <w:color w:val="auto"/>
          <w:szCs w:val="24"/>
        </w:rPr>
      </w:pPr>
      <w:r>
        <w:rPr>
          <w:rFonts w:hint="eastAsia" w:ascii="仿宋" w:hAnsi="仿宋" w:cs="仿宋"/>
          <w:color w:val="auto"/>
          <w:szCs w:val="24"/>
        </w:rPr>
        <w:t>在采购中，出现下列情形之一的，应予废标：</w:t>
      </w:r>
    </w:p>
    <w:p>
      <w:pPr>
        <w:ind w:firstLine="480"/>
        <w:rPr>
          <w:rFonts w:hint="eastAsia" w:ascii="仿宋" w:hAnsi="仿宋" w:cs="仿宋"/>
          <w:color w:val="auto"/>
          <w:szCs w:val="24"/>
        </w:rPr>
      </w:pPr>
      <w:r>
        <w:rPr>
          <w:rFonts w:hint="eastAsia" w:ascii="仿宋" w:hAnsi="仿宋" w:cs="仿宋"/>
          <w:color w:val="auto"/>
          <w:szCs w:val="24"/>
        </w:rPr>
        <w:t>（一）符合专业条件的供应商或者对采购文件作实质响应的供应商不足三家的；</w:t>
      </w:r>
    </w:p>
    <w:p>
      <w:pPr>
        <w:ind w:firstLine="480"/>
        <w:rPr>
          <w:rFonts w:hint="eastAsia" w:ascii="仿宋" w:hAnsi="仿宋" w:cs="仿宋"/>
          <w:color w:val="auto"/>
          <w:szCs w:val="24"/>
        </w:rPr>
      </w:pPr>
      <w:r>
        <w:rPr>
          <w:rFonts w:hint="eastAsia" w:ascii="仿宋" w:hAnsi="仿宋" w:cs="仿宋"/>
          <w:color w:val="auto"/>
          <w:szCs w:val="24"/>
        </w:rPr>
        <w:t>（二）出现影响采购公正的违法、违规行为的；</w:t>
      </w:r>
    </w:p>
    <w:p>
      <w:pPr>
        <w:ind w:firstLine="480"/>
        <w:rPr>
          <w:rFonts w:hint="eastAsia" w:ascii="仿宋" w:hAnsi="仿宋" w:cs="仿宋"/>
          <w:color w:val="auto"/>
          <w:szCs w:val="24"/>
        </w:rPr>
      </w:pPr>
      <w:r>
        <w:rPr>
          <w:rFonts w:hint="eastAsia" w:ascii="仿宋" w:hAnsi="仿宋" w:cs="仿宋"/>
          <w:color w:val="auto"/>
          <w:szCs w:val="24"/>
        </w:rPr>
        <w:t>（三）投标人的报价均超过了采购预算，采购人不能支付的；</w:t>
      </w:r>
    </w:p>
    <w:p>
      <w:pPr>
        <w:ind w:firstLine="480"/>
        <w:rPr>
          <w:rFonts w:hint="eastAsia" w:ascii="仿宋" w:hAnsi="仿宋" w:cs="仿宋"/>
          <w:color w:val="auto"/>
          <w:szCs w:val="24"/>
        </w:rPr>
      </w:pPr>
      <w:r>
        <w:rPr>
          <w:rFonts w:hint="eastAsia" w:ascii="仿宋" w:hAnsi="仿宋" w:cs="仿宋"/>
          <w:color w:val="auto"/>
          <w:szCs w:val="24"/>
        </w:rPr>
        <w:t>（四）因重大变故，采购任务取消的；</w:t>
      </w:r>
    </w:p>
    <w:p>
      <w:pPr>
        <w:ind w:firstLine="480"/>
        <w:rPr>
          <w:rFonts w:hint="eastAsia" w:ascii="仿宋" w:hAnsi="仿宋" w:cs="仿宋"/>
          <w:color w:val="auto"/>
          <w:szCs w:val="24"/>
        </w:rPr>
      </w:pPr>
      <w:r>
        <w:rPr>
          <w:rFonts w:hint="eastAsia" w:ascii="仿宋" w:hAnsi="仿宋" w:cs="仿宋"/>
          <w:color w:val="auto"/>
          <w:szCs w:val="24"/>
        </w:rPr>
        <w:t>废标后，采购代理机构应当将废标理由通知所有投标人。</w:t>
      </w:r>
    </w:p>
    <w:p>
      <w:pPr>
        <w:pStyle w:val="2"/>
        <w:spacing w:before="156" w:after="156"/>
        <w:ind w:firstLine="482"/>
        <w:rPr>
          <w:rFonts w:hint="eastAsia" w:ascii="仿宋" w:hAnsi="仿宋" w:cs="仿宋"/>
          <w:color w:val="auto"/>
          <w:szCs w:val="24"/>
        </w:rPr>
      </w:pPr>
      <w:r>
        <w:rPr>
          <w:rFonts w:hint="eastAsia" w:ascii="仿宋" w:hAnsi="仿宋" w:cs="仿宋"/>
          <w:color w:val="auto"/>
          <w:szCs w:val="24"/>
        </w:rPr>
        <w:t>九、重新组织采购</w:t>
      </w:r>
    </w:p>
    <w:p>
      <w:pPr>
        <w:ind w:firstLine="480"/>
        <w:rPr>
          <w:rFonts w:hint="eastAsia" w:ascii="仿宋" w:hAnsi="仿宋" w:cs="仿宋"/>
          <w:color w:val="auto"/>
          <w:szCs w:val="24"/>
        </w:rPr>
      </w:pPr>
      <w:r>
        <w:rPr>
          <w:rFonts w:hint="eastAsia" w:ascii="仿宋" w:hAnsi="仿宋" w:cs="仿宋"/>
          <w:color w:val="auto"/>
          <w:szCs w:val="24"/>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ind w:firstLine="480"/>
        <w:rPr>
          <w:rFonts w:hint="eastAsia" w:ascii="仿宋" w:hAnsi="仿宋" w:cs="仿宋"/>
          <w:color w:val="auto"/>
          <w:szCs w:val="24"/>
        </w:rPr>
      </w:pPr>
      <w:r>
        <w:rPr>
          <w:rFonts w:hint="eastAsia" w:ascii="仿宋" w:hAnsi="仿宋" w:cs="仿宋"/>
          <w:color w:val="auto"/>
          <w:szCs w:val="24"/>
        </w:rPr>
        <w:t>（二）重新开展采购。有政府采购法第七十一条、第七十二条规定的违法行为之一，影响或者可能影响中标、成交结果的，依照下列规定处理：</w:t>
      </w:r>
    </w:p>
    <w:p>
      <w:pPr>
        <w:numPr>
          <w:ilvl w:val="0"/>
          <w:numId w:val="32"/>
        </w:numPr>
        <w:ind w:firstLine="480"/>
        <w:rPr>
          <w:rFonts w:hint="eastAsia" w:ascii="仿宋" w:hAnsi="仿宋" w:cs="仿宋"/>
          <w:color w:val="auto"/>
          <w:szCs w:val="24"/>
        </w:rPr>
      </w:pPr>
      <w:r>
        <w:rPr>
          <w:rFonts w:hint="eastAsia" w:ascii="仿宋" w:hAnsi="仿宋" w:cs="仿宋"/>
          <w:color w:val="auto"/>
          <w:szCs w:val="24"/>
        </w:rPr>
        <w:t>未确定中标或者成交供应商的，终止本次政府采购活动，重新开展政府采购活动。</w:t>
      </w:r>
    </w:p>
    <w:p>
      <w:pPr>
        <w:numPr>
          <w:ilvl w:val="0"/>
          <w:numId w:val="32"/>
        </w:numPr>
        <w:ind w:firstLine="480"/>
        <w:rPr>
          <w:rFonts w:hint="eastAsia" w:ascii="仿宋" w:hAnsi="仿宋" w:cs="仿宋"/>
          <w:color w:val="auto"/>
          <w:szCs w:val="24"/>
        </w:rPr>
      </w:pPr>
      <w:r>
        <w:rPr>
          <w:rFonts w:hint="eastAsia" w:ascii="仿宋" w:hAnsi="仿宋" w:cs="仿宋"/>
          <w:color w:val="auto"/>
          <w:szCs w:val="24"/>
        </w:rPr>
        <w:t>已确定中标或者成交供应商但尚未签订政府采购合同的，中标或者成交结果无效，从合格的中标或者成交候选人中另行确定中标或者成交供应商；没有合格的中标或者成交候选人的，重新开展政府采购活动。</w:t>
      </w:r>
    </w:p>
    <w:p>
      <w:pPr>
        <w:numPr>
          <w:ilvl w:val="0"/>
          <w:numId w:val="32"/>
        </w:numPr>
        <w:ind w:firstLine="480"/>
        <w:rPr>
          <w:rFonts w:hint="eastAsia" w:ascii="仿宋" w:hAnsi="仿宋" w:cs="仿宋"/>
          <w:color w:val="auto"/>
          <w:szCs w:val="24"/>
        </w:rPr>
      </w:pPr>
      <w:r>
        <w:rPr>
          <w:rFonts w:hint="eastAsia" w:ascii="仿宋" w:hAnsi="仿宋" w:cs="仿宋"/>
          <w:color w:val="auto"/>
          <w:szCs w:val="24"/>
        </w:rPr>
        <w:t>政府采购合同已签订但尚未履行的，撤销合同，从合格的中标或者成交候选人中另行确定中标或者成交供应商；没有合格的中标或者成交候选人的，重新开展政府采购活动。</w:t>
      </w:r>
    </w:p>
    <w:p>
      <w:pPr>
        <w:numPr>
          <w:ilvl w:val="0"/>
          <w:numId w:val="32"/>
        </w:numPr>
        <w:ind w:firstLine="480"/>
        <w:rPr>
          <w:rFonts w:hint="eastAsia" w:ascii="仿宋" w:hAnsi="仿宋" w:cs="仿宋"/>
          <w:color w:val="auto"/>
          <w:szCs w:val="24"/>
        </w:rPr>
      </w:pPr>
      <w:r>
        <w:rPr>
          <w:rFonts w:hint="eastAsia" w:ascii="仿宋" w:hAnsi="仿宋" w:cs="仿宋"/>
          <w:color w:val="auto"/>
          <w:szCs w:val="24"/>
        </w:rPr>
        <w:t>政府采购合同已经履行，给采购人、供应商造成损失的，由责任人承担赔偿责任。</w:t>
      </w:r>
    </w:p>
    <w:p>
      <w:pPr>
        <w:numPr>
          <w:ilvl w:val="0"/>
          <w:numId w:val="32"/>
        </w:numPr>
        <w:ind w:firstLine="480"/>
        <w:rPr>
          <w:rFonts w:hint="eastAsia" w:ascii="仿宋" w:hAnsi="仿宋" w:cs="仿宋"/>
          <w:color w:val="auto"/>
          <w:szCs w:val="24"/>
        </w:rPr>
      </w:pPr>
      <w:r>
        <w:rPr>
          <w:rFonts w:hint="eastAsia" w:ascii="仿宋" w:hAnsi="仿宋" w:cs="仿宋"/>
          <w:color w:val="auto"/>
          <w:szCs w:val="24"/>
        </w:rPr>
        <w:t>因质疑答复，改变原中标结果，重新开展政府采购活动。</w:t>
      </w:r>
    </w:p>
    <w:p>
      <w:pPr>
        <w:numPr>
          <w:ilvl w:val="0"/>
          <w:numId w:val="32"/>
        </w:numPr>
        <w:ind w:firstLine="480"/>
        <w:rPr>
          <w:rFonts w:hint="eastAsia" w:ascii="仿宋" w:hAnsi="仿宋" w:cs="仿宋"/>
          <w:color w:val="auto"/>
          <w:szCs w:val="24"/>
        </w:rPr>
      </w:pPr>
      <w:r>
        <w:rPr>
          <w:rFonts w:hint="eastAsia" w:ascii="仿宋" w:hAnsi="仿宋" w:cs="仿宋"/>
          <w:color w:val="auto"/>
          <w:szCs w:val="24"/>
        </w:rPr>
        <w:t>政府采购当事人有其他违反政府采购法或者政府采购法实施条例规定的行为，经改正后仍然影响或者可能影响中标、成交结果或者依法被认定为中标、成交无效的，依照1-5条规定处理。</w:t>
      </w:r>
    </w:p>
    <w:p>
      <w:pPr>
        <w:pStyle w:val="2"/>
        <w:spacing w:before="156" w:after="156"/>
        <w:ind w:firstLine="482"/>
        <w:rPr>
          <w:rFonts w:hint="eastAsia" w:ascii="仿宋" w:hAnsi="仿宋" w:cs="仿宋"/>
          <w:color w:val="auto"/>
          <w:szCs w:val="24"/>
        </w:rPr>
      </w:pPr>
      <w:r>
        <w:rPr>
          <w:rFonts w:hint="eastAsia" w:ascii="仿宋" w:hAnsi="仿宋" w:cs="仿宋"/>
          <w:color w:val="auto"/>
          <w:szCs w:val="24"/>
        </w:rPr>
        <w:t>十、定标</w:t>
      </w:r>
    </w:p>
    <w:p>
      <w:pPr>
        <w:ind w:firstLine="480"/>
        <w:rPr>
          <w:rFonts w:hint="eastAsia" w:ascii="仿宋" w:hAnsi="仿宋" w:cs="仿宋"/>
          <w:color w:val="auto"/>
          <w:szCs w:val="24"/>
        </w:rPr>
      </w:pPr>
      <w:r>
        <w:rPr>
          <w:rFonts w:hint="eastAsia" w:ascii="仿宋" w:hAnsi="仿宋" w:cs="仿宋"/>
          <w:color w:val="auto"/>
          <w:szCs w:val="24"/>
        </w:rPr>
        <w:t>（一）本项目由评标委员会根据招标文件和有关规定推荐中标候选人，采购结果由采购人签字确认。采购人自收到评标报告之日起5个工作日内，将通过电子交易平台在评标报告推荐的中标候选人中按顺序确定中标人。为进一步提升采购结果确定效率，采购代理机构应当依法及时将评审报告在线送交采购人。采购人应当自收到评审报告之日起2个工作日内在线确定中标或者成交供应商。</w:t>
      </w:r>
    </w:p>
    <w:p>
      <w:pPr>
        <w:ind w:firstLine="480"/>
        <w:rPr>
          <w:rFonts w:hint="eastAsia" w:ascii="仿宋" w:hAnsi="仿宋" w:cs="仿宋"/>
          <w:color w:val="auto"/>
          <w:szCs w:val="24"/>
        </w:rPr>
      </w:pPr>
      <w:r>
        <w:rPr>
          <w:rFonts w:hint="eastAsia" w:ascii="仿宋" w:hAnsi="仿宋" w:cs="仿宋"/>
          <w:color w:val="auto"/>
          <w:szCs w:val="24"/>
        </w:rPr>
        <w:t>（二）自中标人确定之日起2个工作日内，采购代理机构通过纸质形式或电子交易平台向中标人发出中标通知书，同时在浙江省政府采购网发布采购结果公告，中标结果公告内容包括采购人及其委托的采购代理机构的名称、地址、联系方式，项目名称和项目编号，中标人名称、地址和中标金额，主要中标标的的名称、规格型号、数量、单价、服务要求，评审专家抽取规则、评审专家名单、开标情况、资格审查情况、符合性审查情况、专家评分情况、中标（成交）候选人推荐情况、未中标情况说明、代理服务收费标准及金额、公告期限。公告期限为1个工作日。</w:t>
      </w:r>
    </w:p>
    <w:p>
      <w:pPr>
        <w:ind w:firstLine="480"/>
        <w:rPr>
          <w:rFonts w:hint="eastAsia" w:ascii="仿宋" w:hAnsi="仿宋" w:cs="仿宋"/>
          <w:color w:val="auto"/>
          <w:szCs w:val="24"/>
        </w:rPr>
      </w:pPr>
      <w:r>
        <w:rPr>
          <w:rFonts w:hint="eastAsia" w:ascii="仿宋" w:hAnsi="仿宋" w:cs="仿宋"/>
          <w:color w:val="auto"/>
          <w:szCs w:val="24"/>
        </w:rPr>
        <w:t>（三）中标通知书对采购人和中标人均具有法律效力。中标通知书发出后，采购人改变中标结果的，或者中标人放弃中标的，应当依法承担法律责任。</w:t>
      </w:r>
    </w:p>
    <w:p>
      <w:pPr>
        <w:pStyle w:val="2"/>
        <w:spacing w:before="156" w:after="156"/>
        <w:ind w:firstLine="482"/>
        <w:rPr>
          <w:rFonts w:hint="eastAsia" w:ascii="仿宋" w:hAnsi="仿宋" w:cs="仿宋"/>
          <w:color w:val="auto"/>
          <w:szCs w:val="24"/>
        </w:rPr>
      </w:pPr>
      <w:r>
        <w:rPr>
          <w:rFonts w:hint="eastAsia" w:ascii="仿宋" w:hAnsi="仿宋" w:cs="仿宋"/>
          <w:color w:val="auto"/>
          <w:szCs w:val="24"/>
        </w:rPr>
        <w:t>十一、评审过程的保密与录像</w:t>
      </w:r>
    </w:p>
    <w:p>
      <w:pPr>
        <w:ind w:firstLine="480"/>
        <w:rPr>
          <w:rFonts w:hint="eastAsia" w:ascii="仿宋" w:hAnsi="仿宋" w:cs="仿宋"/>
          <w:color w:val="auto"/>
          <w:szCs w:val="24"/>
        </w:rPr>
      </w:pPr>
      <w:r>
        <w:rPr>
          <w:rFonts w:hint="eastAsia" w:ascii="仿宋" w:hAnsi="仿宋" w:cs="仿宋"/>
          <w:color w:val="auto"/>
          <w:szCs w:val="24"/>
        </w:rPr>
        <w:t>（一）保密。评审活动在严格保密的情况下进行。评审过程中凡是与采购响应文件评审和比较、中标人推荐等评审有关的情况，以及涉及国家秘密和商业秘密等信息，评标委员会、采购人和采购代理机构工作人员、相关监督人员等与评审有关的人员应当予以保密。</w:t>
      </w:r>
    </w:p>
    <w:p>
      <w:pPr>
        <w:ind w:firstLine="480"/>
        <w:rPr>
          <w:rFonts w:hint="eastAsia" w:ascii="仿宋" w:hAnsi="仿宋" w:cs="仿宋"/>
          <w:b/>
          <w:bCs/>
          <w:color w:val="auto"/>
          <w:szCs w:val="24"/>
        </w:rPr>
      </w:pPr>
      <w:r>
        <w:rPr>
          <w:rFonts w:hint="eastAsia" w:ascii="仿宋" w:hAnsi="仿宋" w:cs="仿宋"/>
          <w:color w:val="auto"/>
          <w:szCs w:val="24"/>
        </w:rPr>
        <w:t>（二）录音录像。采购代理机构对评审工作现场进行全过程录音录像，</w:t>
      </w:r>
      <w:r>
        <w:rPr>
          <w:rFonts w:hint="eastAsia" w:ascii="仿宋" w:hAnsi="仿宋" w:cs="仿宋"/>
          <w:b/>
          <w:bCs/>
          <w:color w:val="auto"/>
          <w:szCs w:val="24"/>
        </w:rPr>
        <w:t>录音录像资料作为采购项目文件随其他文件一并存档。</w:t>
      </w:r>
    </w:p>
    <w:p>
      <w:pPr>
        <w:pStyle w:val="2"/>
        <w:spacing w:before="156" w:after="156"/>
        <w:ind w:firstLine="482"/>
        <w:rPr>
          <w:rFonts w:hint="eastAsia" w:ascii="仿宋" w:hAnsi="仿宋" w:cs="仿宋"/>
          <w:color w:val="auto"/>
          <w:szCs w:val="24"/>
        </w:rPr>
      </w:pPr>
      <w:r>
        <w:rPr>
          <w:rFonts w:hint="eastAsia" w:ascii="仿宋" w:hAnsi="仿宋" w:cs="仿宋"/>
          <w:color w:val="auto"/>
          <w:szCs w:val="24"/>
        </w:rPr>
        <w:t>十二、合同签订及其他</w:t>
      </w:r>
    </w:p>
    <w:p>
      <w:pPr>
        <w:pStyle w:val="4"/>
        <w:ind w:firstLine="482"/>
        <w:rPr>
          <w:rFonts w:hint="eastAsia" w:ascii="仿宋" w:hAnsi="仿宋" w:cs="仿宋"/>
          <w:color w:val="auto"/>
          <w:szCs w:val="24"/>
        </w:rPr>
      </w:pPr>
      <w:r>
        <w:rPr>
          <w:rFonts w:hint="eastAsia" w:ascii="仿宋" w:hAnsi="仿宋" w:cs="仿宋"/>
          <w:color w:val="auto"/>
          <w:szCs w:val="24"/>
        </w:rPr>
        <w:t>（一）签订合同</w:t>
      </w:r>
    </w:p>
    <w:p>
      <w:pPr>
        <w:numPr>
          <w:ilvl w:val="0"/>
          <w:numId w:val="33"/>
        </w:numPr>
        <w:ind w:firstLine="480"/>
        <w:rPr>
          <w:rFonts w:hint="eastAsia" w:ascii="仿宋" w:hAnsi="仿宋" w:cs="仿宋"/>
          <w:color w:val="auto"/>
          <w:szCs w:val="24"/>
        </w:rPr>
      </w:pPr>
      <w:r>
        <w:rPr>
          <w:rFonts w:hint="eastAsia" w:ascii="仿宋" w:hAnsi="仿宋" w:cs="仿宋"/>
          <w:color w:val="auto"/>
          <w:szCs w:val="24"/>
        </w:rPr>
        <w:t>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鼓励有条件的采购人视情缩减采购合同签订时限，提高采购效率，杜绝“冷、硬、横、推”等不当行为。除不可抗力等特殊情况外，原则上应当在中标、成交通知书发出之日起10个工作日内，与中标、成交供应商按照采购文件确定的事项签订政府采购合同。</w:t>
      </w:r>
    </w:p>
    <w:p>
      <w:pPr>
        <w:numPr>
          <w:ilvl w:val="0"/>
          <w:numId w:val="33"/>
        </w:numPr>
        <w:ind w:firstLine="480"/>
        <w:rPr>
          <w:rFonts w:hint="eastAsia" w:ascii="仿宋" w:hAnsi="仿宋" w:cs="仿宋"/>
          <w:color w:val="auto"/>
          <w:szCs w:val="24"/>
        </w:rPr>
      </w:pPr>
      <w:r>
        <w:rPr>
          <w:rFonts w:hint="eastAsia" w:ascii="仿宋" w:hAnsi="仿宋" w:cs="仿宋"/>
          <w:color w:val="auto"/>
          <w:szCs w:val="24"/>
          <w:lang w:val="zh-CN"/>
        </w:rPr>
        <w:t>中标人按规定的日期、时间、地点，由法定代表人或其授权代表与采购人代表签订合同。如中标人为联合体的，由联合体成员各方法定代表人或其授权代表与采购人代表签订合同。</w:t>
      </w:r>
      <w:r>
        <w:rPr>
          <w:rFonts w:hint="eastAsia" w:ascii="仿宋" w:hAnsi="仿宋" w:cs="仿宋"/>
          <w:color w:val="auto"/>
          <w:szCs w:val="24"/>
        </w:rPr>
        <w:t>已申领电子签章的单位可在线签订合同。</w:t>
      </w:r>
    </w:p>
    <w:p>
      <w:pPr>
        <w:numPr>
          <w:ilvl w:val="0"/>
          <w:numId w:val="33"/>
        </w:numPr>
        <w:ind w:firstLine="480"/>
        <w:rPr>
          <w:rFonts w:hint="eastAsia" w:ascii="仿宋" w:hAnsi="仿宋" w:cs="仿宋"/>
          <w:color w:val="auto"/>
          <w:szCs w:val="24"/>
        </w:rPr>
      </w:pPr>
      <w:r>
        <w:rPr>
          <w:rFonts w:hint="eastAsia" w:ascii="仿宋" w:hAnsi="仿宋" w:cs="仿宋"/>
          <w:color w:val="auto"/>
          <w:szCs w:val="24"/>
        </w:rPr>
        <w:t>如签订合同并生效后，</w:t>
      </w:r>
      <w:r>
        <w:rPr>
          <w:rFonts w:hint="eastAsia" w:ascii="仿宋" w:hAnsi="仿宋" w:cs="仿宋"/>
          <w:color w:val="auto"/>
          <w:szCs w:val="24"/>
          <w:lang w:val="zh-CN"/>
        </w:rPr>
        <w:t>中标人</w:t>
      </w:r>
      <w:r>
        <w:rPr>
          <w:rFonts w:hint="eastAsia" w:ascii="仿宋" w:hAnsi="仿宋" w:cs="仿宋"/>
          <w:color w:val="auto"/>
          <w:szCs w:val="24"/>
        </w:rPr>
        <w:t>无故拒绝或延期，除按照合同条款处理外，由采购代理机构记录不良行为一次，并报采购监督管理部门给予通报。</w:t>
      </w:r>
    </w:p>
    <w:p>
      <w:pPr>
        <w:numPr>
          <w:ilvl w:val="0"/>
          <w:numId w:val="33"/>
        </w:numPr>
        <w:ind w:firstLine="480"/>
        <w:rPr>
          <w:rFonts w:hint="eastAsia" w:ascii="仿宋" w:hAnsi="仿宋" w:cs="仿宋"/>
          <w:color w:val="auto"/>
          <w:szCs w:val="24"/>
        </w:rPr>
      </w:pPr>
      <w:r>
        <w:rPr>
          <w:rFonts w:hint="eastAsia" w:ascii="仿宋" w:hAnsi="仿宋" w:cs="仿宋"/>
          <w:color w:val="auto"/>
          <w:szCs w:val="24"/>
        </w:rPr>
        <w:t>中标人拖延、拒签合同的，或提出采购人不能接受的条件，致使合同无法签订，除按照合同条款处理外，采购人将书面报告财政部门。采购人将取消其中标资格，采购人可以按照评标报告推荐的中标或者成交候选人名单排序，确定下一次序中标候选人为中标人签订合同或重新开展政府采购活动。</w:t>
      </w:r>
    </w:p>
    <w:p>
      <w:pPr>
        <w:numPr>
          <w:ilvl w:val="0"/>
          <w:numId w:val="33"/>
        </w:numPr>
        <w:ind w:firstLine="480"/>
        <w:rPr>
          <w:rFonts w:hint="eastAsia" w:ascii="仿宋" w:hAnsi="仿宋" w:cs="仿宋"/>
          <w:color w:val="auto"/>
          <w:szCs w:val="24"/>
        </w:rPr>
      </w:pPr>
      <w:r>
        <w:rPr>
          <w:rFonts w:hint="eastAsia" w:ascii="仿宋" w:hAnsi="仿宋" w:cs="仿宋"/>
          <w:color w:val="auto"/>
          <w:szCs w:val="24"/>
        </w:rPr>
        <w:t>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numPr>
          <w:ilvl w:val="0"/>
          <w:numId w:val="33"/>
        </w:numPr>
        <w:ind w:firstLine="480"/>
        <w:rPr>
          <w:rFonts w:hint="eastAsia" w:ascii="仿宋" w:hAnsi="仿宋" w:cs="仿宋"/>
          <w:color w:val="auto"/>
          <w:szCs w:val="24"/>
        </w:rPr>
      </w:pPr>
      <w:r>
        <w:rPr>
          <w:rFonts w:hint="eastAsia" w:ascii="仿宋" w:hAnsi="仿宋" w:cs="仿宋"/>
          <w:color w:val="auto"/>
          <w:szCs w:val="24"/>
        </w:rPr>
        <w:t>采购人和</w:t>
      </w:r>
      <w:r>
        <w:rPr>
          <w:rFonts w:hint="eastAsia" w:ascii="仿宋" w:hAnsi="仿宋" w:cs="仿宋"/>
          <w:color w:val="auto"/>
          <w:szCs w:val="24"/>
          <w:lang w:val="zh-CN"/>
        </w:rPr>
        <w:t>中标人</w:t>
      </w:r>
      <w:r>
        <w:rPr>
          <w:rFonts w:hint="eastAsia" w:ascii="仿宋" w:hAnsi="仿宋" w:cs="仿宋"/>
          <w:color w:val="auto"/>
          <w:szCs w:val="24"/>
        </w:rPr>
        <w:t>应当在政府采购合同中明确约定双方的违约责任。对于因采购人原因导致变更、中止或者终止政府采购合同的，采购人应当依照合同约定对</w:t>
      </w:r>
      <w:r>
        <w:rPr>
          <w:rFonts w:hint="eastAsia" w:ascii="仿宋" w:hAnsi="仿宋" w:cs="仿宋"/>
          <w:color w:val="auto"/>
          <w:szCs w:val="24"/>
          <w:lang w:val="zh-CN"/>
        </w:rPr>
        <w:t>中标人</w:t>
      </w:r>
      <w:r>
        <w:rPr>
          <w:rFonts w:hint="eastAsia" w:ascii="仿宋" w:hAnsi="仿宋" w:cs="仿宋"/>
          <w:color w:val="auto"/>
          <w:szCs w:val="24"/>
        </w:rPr>
        <w:t>受到的损失予以赔偿或者补偿。</w:t>
      </w:r>
    </w:p>
    <w:p>
      <w:pPr>
        <w:numPr>
          <w:ilvl w:val="0"/>
          <w:numId w:val="33"/>
        </w:numPr>
        <w:ind w:firstLine="480"/>
        <w:rPr>
          <w:rFonts w:hint="eastAsia" w:ascii="仿宋" w:hAnsi="仿宋" w:cs="仿宋"/>
          <w:color w:val="auto"/>
          <w:szCs w:val="24"/>
        </w:rPr>
      </w:pPr>
      <w:r>
        <w:rPr>
          <w:rFonts w:hint="eastAsia" w:ascii="仿宋" w:hAnsi="仿宋" w:cs="仿宋"/>
          <w:color w:val="auto"/>
          <w:szCs w:val="24"/>
        </w:rPr>
        <w:t>政府采购合同应当约定资金支付的方式、时间和条件，明确逾期支付资金的违约责任。</w:t>
      </w:r>
    </w:p>
    <w:p>
      <w:pPr>
        <w:numPr>
          <w:ilvl w:val="0"/>
          <w:numId w:val="33"/>
        </w:numPr>
        <w:ind w:firstLine="480"/>
        <w:rPr>
          <w:rFonts w:hint="eastAsia" w:ascii="仿宋" w:hAnsi="仿宋" w:cs="仿宋"/>
          <w:b/>
          <w:bCs/>
          <w:color w:val="auto"/>
          <w:szCs w:val="24"/>
        </w:rPr>
      </w:pPr>
      <w:r>
        <w:rPr>
          <w:rFonts w:hint="eastAsia" w:ascii="仿宋" w:hAnsi="仿宋" w:cs="仿宋"/>
          <w:color w:val="auto"/>
          <w:szCs w:val="24"/>
        </w:rPr>
        <w:t>采购文件和采购合同可约定根据项目实施进度分期支付采购资金，不得强制中标人接受不合理的支付期限、方式、条件和违约责任等，</w:t>
      </w:r>
      <w:r>
        <w:rPr>
          <w:rFonts w:hint="eastAsia" w:ascii="仿宋" w:hAnsi="仿宋" w:cs="仿宋"/>
          <w:b/>
          <w:bCs/>
          <w:color w:val="auto"/>
          <w:szCs w:val="24"/>
        </w:rPr>
        <w:t>不得以审计作为支付中标人款项的条件，不得约定验收合格后分期付款和收取质量保证金。</w:t>
      </w:r>
    </w:p>
    <w:p>
      <w:pPr>
        <w:numPr>
          <w:ilvl w:val="0"/>
          <w:numId w:val="33"/>
        </w:numPr>
        <w:ind w:firstLine="480"/>
        <w:rPr>
          <w:rFonts w:hint="eastAsia" w:ascii="仿宋" w:hAnsi="仿宋" w:cs="仿宋"/>
          <w:color w:val="auto"/>
          <w:szCs w:val="24"/>
        </w:rPr>
      </w:pPr>
      <w:r>
        <w:rPr>
          <w:rFonts w:hint="eastAsia" w:ascii="仿宋" w:hAnsi="仿宋" w:cs="仿宋"/>
          <w:color w:val="auto"/>
          <w:szCs w:val="24"/>
        </w:rPr>
        <w:t>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numPr>
          <w:ilvl w:val="0"/>
          <w:numId w:val="33"/>
        </w:numPr>
        <w:ind w:firstLine="480"/>
        <w:rPr>
          <w:rFonts w:hint="eastAsia" w:ascii="仿宋" w:hAnsi="仿宋" w:cs="仿宋"/>
          <w:color w:val="auto"/>
          <w:szCs w:val="24"/>
        </w:rPr>
      </w:pPr>
      <w:r>
        <w:rPr>
          <w:rFonts w:hint="eastAsia" w:ascii="仿宋" w:hAnsi="仿宋" w:cs="仿宋"/>
          <w:color w:val="auto"/>
          <w:szCs w:val="24"/>
        </w:rPr>
        <w:t>政府采购合同履行中，采购人需追加与合同标的相同的货物、工程或者服务的，在不改变合同其他条款的前提下，可以与中标人协商签订补充合同，但所有补充合同的采购金额不得超过原合同采购金额的</w:t>
      </w:r>
      <w:r>
        <w:rPr>
          <w:rFonts w:hint="eastAsia" w:ascii="仿宋" w:hAnsi="仿宋" w:cs="仿宋"/>
          <w:b/>
          <w:bCs/>
          <w:color w:val="auto"/>
          <w:szCs w:val="24"/>
        </w:rPr>
        <w:t>百分之十</w:t>
      </w:r>
      <w:r>
        <w:rPr>
          <w:rFonts w:hint="eastAsia" w:ascii="仿宋" w:hAnsi="仿宋" w:cs="仿宋"/>
          <w:color w:val="auto"/>
          <w:szCs w:val="24"/>
        </w:rPr>
        <w:t>。</w:t>
      </w:r>
    </w:p>
    <w:p>
      <w:pPr>
        <w:numPr>
          <w:ilvl w:val="0"/>
          <w:numId w:val="33"/>
        </w:numPr>
        <w:ind w:firstLine="480"/>
        <w:rPr>
          <w:rFonts w:hint="eastAsia" w:ascii="仿宋" w:hAnsi="仿宋" w:cs="仿宋"/>
          <w:color w:val="auto"/>
          <w:szCs w:val="24"/>
        </w:rPr>
      </w:pPr>
      <w:r>
        <w:rPr>
          <w:rFonts w:hint="eastAsia" w:ascii="仿宋" w:hAnsi="仿宋" w:cs="仿宋"/>
          <w:color w:val="auto"/>
          <w:szCs w:val="24"/>
        </w:rPr>
        <w:t>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numPr>
          <w:ilvl w:val="0"/>
          <w:numId w:val="33"/>
        </w:numPr>
        <w:tabs>
          <w:tab w:val="left" w:pos="426"/>
          <w:tab w:val="clear" w:pos="0"/>
        </w:tabs>
        <w:ind w:left="425" w:leftChars="177" w:firstLineChars="0"/>
        <w:rPr>
          <w:rFonts w:hint="eastAsia" w:ascii="仿宋" w:hAnsi="仿宋" w:cs="仿宋"/>
          <w:b/>
          <w:bCs/>
          <w:color w:val="auto"/>
          <w:szCs w:val="24"/>
        </w:rPr>
      </w:pPr>
      <w:r>
        <w:rPr>
          <w:rFonts w:hint="eastAsia" w:ascii="仿宋" w:hAnsi="仿宋" w:cs="仿宋"/>
          <w:b/>
          <w:bCs/>
          <w:color w:val="auto"/>
          <w:szCs w:val="24"/>
        </w:rPr>
        <w:t>政府采购合同一式叁份，采购人及中标人各执壹份，华诚博远工程咨询有限公司执壹份。</w:t>
      </w:r>
    </w:p>
    <w:p>
      <w:pPr>
        <w:numPr>
          <w:ilvl w:val="0"/>
          <w:numId w:val="33"/>
        </w:numPr>
        <w:ind w:firstLine="482"/>
        <w:rPr>
          <w:rFonts w:hint="eastAsia" w:ascii="仿宋" w:hAnsi="仿宋" w:cs="仿宋"/>
          <w:b/>
          <w:bCs/>
          <w:color w:val="auto"/>
          <w:szCs w:val="24"/>
        </w:rPr>
      </w:pPr>
      <w:r>
        <w:rPr>
          <w:rFonts w:hint="eastAsia" w:ascii="仿宋" w:hAnsi="仿宋" w:cs="仿宋"/>
          <w:b/>
          <w:bCs/>
          <w:color w:val="auto"/>
          <w:szCs w:val="24"/>
        </w:rPr>
        <w:t>采购人应当自政府采购合同签订之日起2个工作日内，将政府采购合同在省级以上人民政府财政部门指定的媒体上公告，自动备案。但政府采购合同中涉及国家秘密、商业秘密的内容除外。</w:t>
      </w:r>
    </w:p>
    <w:p>
      <w:pPr>
        <w:pStyle w:val="4"/>
        <w:ind w:firstLine="482"/>
        <w:rPr>
          <w:rFonts w:hint="eastAsia" w:ascii="仿宋" w:hAnsi="仿宋" w:cs="仿宋"/>
          <w:color w:val="auto"/>
          <w:szCs w:val="24"/>
        </w:rPr>
      </w:pPr>
      <w:r>
        <w:rPr>
          <w:rFonts w:hint="eastAsia" w:ascii="仿宋" w:hAnsi="仿宋" w:cs="仿宋"/>
          <w:color w:val="auto"/>
          <w:szCs w:val="24"/>
        </w:rPr>
        <w:t>（二）履约保证金</w:t>
      </w:r>
    </w:p>
    <w:p>
      <w:pPr>
        <w:numPr>
          <w:ilvl w:val="0"/>
          <w:numId w:val="34"/>
        </w:numPr>
        <w:ind w:firstLine="480"/>
        <w:rPr>
          <w:rFonts w:hint="eastAsia" w:ascii="仿宋" w:hAnsi="仿宋" w:cs="仿宋"/>
          <w:color w:val="auto"/>
          <w:szCs w:val="24"/>
        </w:rPr>
      </w:pPr>
      <w:r>
        <w:rPr>
          <w:rFonts w:hint="eastAsia" w:ascii="仿宋" w:hAnsi="仿宋" w:cs="仿宋"/>
          <w:color w:val="auto"/>
          <w:szCs w:val="24"/>
        </w:rPr>
        <w:t>拟签订的合同文本要求中标供应商提交履约保证金的，供应商应当以支票、汇票、本票或者金融机构、担保机构出具的保函等非现金形式提交。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numPr>
          <w:ilvl w:val="0"/>
          <w:numId w:val="34"/>
        </w:numPr>
        <w:ind w:firstLine="480"/>
        <w:rPr>
          <w:rFonts w:hint="eastAsia" w:ascii="仿宋" w:hAnsi="仿宋" w:cs="仿宋"/>
          <w:color w:val="auto"/>
          <w:szCs w:val="24"/>
        </w:rPr>
      </w:pPr>
      <w:r>
        <w:rPr>
          <w:rFonts w:hint="eastAsia" w:ascii="仿宋" w:hAnsi="仿宋" w:cs="仿宋"/>
          <w:color w:val="auto"/>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ind w:firstLine="482"/>
        <w:rPr>
          <w:rFonts w:hint="eastAsia" w:ascii="仿宋" w:hAnsi="仿宋" w:cs="仿宋"/>
          <w:color w:val="auto"/>
          <w:szCs w:val="24"/>
        </w:rPr>
      </w:pPr>
      <w:r>
        <w:rPr>
          <w:rFonts w:hint="eastAsia" w:ascii="仿宋" w:hAnsi="仿宋" w:cs="仿宋"/>
          <w:color w:val="auto"/>
          <w:szCs w:val="24"/>
        </w:rPr>
        <w:t>（三）货款的结算</w:t>
      </w:r>
    </w:p>
    <w:p>
      <w:pPr>
        <w:numPr>
          <w:ilvl w:val="0"/>
          <w:numId w:val="35"/>
        </w:numPr>
        <w:ind w:firstLine="480"/>
        <w:rPr>
          <w:rFonts w:hint="eastAsia" w:ascii="仿宋" w:hAnsi="仿宋" w:cs="仿宋"/>
          <w:color w:val="auto"/>
          <w:szCs w:val="24"/>
        </w:rPr>
      </w:pPr>
      <w:r>
        <w:rPr>
          <w:rFonts w:hint="eastAsia" w:ascii="仿宋" w:hAnsi="仿宋" w:cs="仿宋"/>
          <w:color w:val="auto"/>
          <w:szCs w:val="24"/>
        </w:rPr>
        <w:t>按合同约定内容进行货款的结算，结算时按财政结算要求办理资金结算手续。</w:t>
      </w:r>
    </w:p>
    <w:p>
      <w:pPr>
        <w:numPr>
          <w:ilvl w:val="0"/>
          <w:numId w:val="35"/>
        </w:numPr>
        <w:ind w:firstLine="480"/>
        <w:rPr>
          <w:rFonts w:hint="eastAsia" w:ascii="仿宋" w:hAnsi="仿宋" w:cs="仿宋"/>
          <w:b/>
          <w:bCs/>
          <w:color w:val="auto"/>
          <w:szCs w:val="24"/>
        </w:rPr>
      </w:pPr>
      <w:r>
        <w:rPr>
          <w:rFonts w:hint="eastAsia" w:ascii="仿宋" w:hAnsi="仿宋" w:cs="仿宋"/>
          <w:color w:val="auto"/>
          <w:szCs w:val="24"/>
        </w:rPr>
        <w:t>采购人应当在政府采购合同中约定预付款，浙江省财政厅要求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杭州市财政局要求对中小企业合同预付款比例原则上不低于合同金额的50％；项目分年安排预算的，每年预付款比例不低于项目年度计划支付资金额的50％。采购项目实施以人工投入为主的，可适当降低预付款比例，但不得低于20%。富阳区预付款比例原则上以杭州市局预付款政策为准。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者其他担保措施。供应商可登录政采云前台大厅选择金融服务 - 【保函保险服务】出具预付款保函，具体步骤：选择产品—填写供应商信息—选择中标项目—确认信息—等待保险/保函受理—确认保单—支付保费—成功出单。政采云金融专线400-903-9583。</w:t>
      </w:r>
      <w:r>
        <w:rPr>
          <w:rFonts w:hint="eastAsia" w:ascii="仿宋" w:hAnsi="仿宋" w:cs="仿宋"/>
          <w:b/>
          <w:bCs/>
          <w:color w:val="auto"/>
          <w:szCs w:val="24"/>
        </w:rPr>
        <w:t>政府采购预付款应在合同生效以及具备实施条件后7个工作日内支付。</w:t>
      </w:r>
    </w:p>
    <w:p>
      <w:pPr>
        <w:numPr>
          <w:ilvl w:val="0"/>
          <w:numId w:val="35"/>
        </w:numPr>
        <w:ind w:firstLine="480"/>
        <w:rPr>
          <w:rFonts w:hint="eastAsia" w:ascii="仿宋" w:hAnsi="仿宋" w:cs="仿宋"/>
          <w:color w:val="auto"/>
          <w:szCs w:val="24"/>
        </w:rPr>
      </w:pPr>
      <w:r>
        <w:rPr>
          <w:rFonts w:hint="eastAsia" w:ascii="仿宋" w:hAnsi="仿宋" w:cs="仿宋"/>
          <w:color w:val="auto"/>
          <w:szCs w:val="24"/>
        </w:rPr>
        <w:t>采购人应积极履行合同，及时组织验收，验收合格后应及时将合同款支付完毕，不得以政府部门审计作为支付供应商款项的条件。采购项目实施以人工投入为主的，可按季度支付合同款。</w:t>
      </w:r>
      <w:r>
        <w:rPr>
          <w:rFonts w:hint="eastAsia" w:ascii="仿宋" w:hAnsi="仿宋" w:cs="仿宋"/>
          <w:b/>
          <w:bCs/>
          <w:color w:val="auto"/>
          <w:szCs w:val="24"/>
        </w:rPr>
        <w:t>对于满足合同约定支付条件的，采购人应自收到发票后5个工作日内将资金支付到合同约定的供应商账户，有条件的采购人可以即时支付。</w:t>
      </w:r>
      <w:r>
        <w:rPr>
          <w:rFonts w:hint="eastAsia" w:ascii="仿宋" w:hAnsi="仿宋" w:cs="仿宋"/>
          <w:color w:val="auto"/>
          <w:szCs w:val="24"/>
        </w:rPr>
        <w:t>采购人不得以机构变动、人员更替、政策调整、单位放假、履行内部付款流程，或者在合同未作约定的情况下以等待竣工验收批复、决算审计等为由延迟付款。</w:t>
      </w:r>
    </w:p>
    <w:p>
      <w:pPr>
        <w:numPr>
          <w:ilvl w:val="0"/>
          <w:numId w:val="35"/>
        </w:numPr>
        <w:ind w:firstLine="480"/>
        <w:rPr>
          <w:rFonts w:hint="eastAsia" w:ascii="仿宋" w:hAnsi="仿宋" w:cs="仿宋"/>
          <w:color w:val="auto"/>
          <w:szCs w:val="24"/>
        </w:rPr>
      </w:pPr>
      <w:r>
        <w:rPr>
          <w:rFonts w:hint="eastAsia" w:ascii="仿宋" w:hAnsi="仿宋" w:cs="仿宋"/>
          <w:color w:val="auto"/>
          <w:szCs w:val="24"/>
        </w:rPr>
        <w:t>采购人不得无故拒绝或者迟延支付政府采购合同款项，应当畅通供应商催款维权渠道，及时处理诉求，维护政府公信力。供应商对于采购人违规拖欠账款的行为，可向有关部门反映。</w:t>
      </w:r>
    </w:p>
    <w:p>
      <w:pPr>
        <w:pStyle w:val="4"/>
        <w:numPr>
          <w:ilvl w:val="0"/>
          <w:numId w:val="36"/>
        </w:numPr>
        <w:ind w:firstLine="482"/>
        <w:rPr>
          <w:rFonts w:hint="eastAsia" w:ascii="仿宋" w:hAnsi="仿宋" w:cs="仿宋"/>
          <w:color w:val="auto"/>
          <w:szCs w:val="24"/>
        </w:rPr>
      </w:pPr>
      <w:r>
        <w:rPr>
          <w:rFonts w:hint="eastAsia" w:ascii="仿宋" w:hAnsi="仿宋" w:cs="仿宋"/>
          <w:color w:val="auto"/>
          <w:szCs w:val="24"/>
        </w:rPr>
        <w:t>验收</w:t>
      </w:r>
    </w:p>
    <w:p>
      <w:pPr>
        <w:numPr>
          <w:ilvl w:val="0"/>
          <w:numId w:val="37"/>
        </w:numPr>
        <w:ind w:firstLine="480"/>
        <w:rPr>
          <w:rFonts w:hint="eastAsia" w:ascii="仿宋" w:hAnsi="仿宋" w:cs="仿宋"/>
          <w:color w:val="auto"/>
          <w:szCs w:val="24"/>
        </w:rPr>
      </w:pPr>
      <w:r>
        <w:rPr>
          <w:rFonts w:hint="eastAsia" w:ascii="仿宋" w:hAnsi="仿宋" w:cs="仿宋"/>
          <w:color w:val="auto"/>
          <w:szCs w:val="24"/>
        </w:rPr>
        <w:t>采购人应当根据项目特点制定验收方案，明确履约验收的时间、方式、程序等内容，并按照合同规定的验收方案对供应商履约情况进行验收。</w:t>
      </w:r>
    </w:p>
    <w:p>
      <w:pPr>
        <w:numPr>
          <w:ilvl w:val="0"/>
          <w:numId w:val="37"/>
        </w:numPr>
        <w:ind w:firstLine="480"/>
        <w:rPr>
          <w:rFonts w:hint="eastAsia" w:ascii="仿宋" w:hAnsi="仿宋" w:cs="仿宋"/>
          <w:color w:val="auto"/>
          <w:szCs w:val="24"/>
        </w:rPr>
      </w:pPr>
      <w:r>
        <w:rPr>
          <w:rFonts w:hint="eastAsia" w:ascii="仿宋" w:hAnsi="仿宋" w:cs="仿宋"/>
          <w:color w:val="auto"/>
          <w:szCs w:val="24"/>
        </w:rPr>
        <w:t>采购人成立验收小组，供应商应积极配合。验收小组应当由五人以上单数组成，相关专业人员人数不得少于验收小组人员总数的三分之二。采购人可以邀请参加项目采购活动的其他供应商或者第三方机构参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numPr>
          <w:ilvl w:val="0"/>
          <w:numId w:val="37"/>
        </w:numPr>
        <w:ind w:firstLine="480"/>
        <w:rPr>
          <w:rFonts w:hint="eastAsia" w:ascii="仿宋" w:hAnsi="仿宋" w:cs="仿宋"/>
          <w:color w:val="auto"/>
          <w:szCs w:val="24"/>
        </w:rPr>
      </w:pPr>
      <w:r>
        <w:rPr>
          <w:rFonts w:hint="eastAsia" w:ascii="仿宋" w:hAnsi="仿宋" w:cs="仿宋"/>
          <w:color w:val="auto"/>
          <w:szCs w:val="24"/>
        </w:rPr>
        <w:t>验收结束后，验收小组应当出具验收报告。验收小组成员应当在验收报告上签字，并承担相应的法律责任。采购人应当根据验收报告明确验收意见，并盖章确认。除涉密情形外，政府采购履约验收结果应在采购人评价后2个工作日内向社会公告。履约验收的各项资料应当存档备查。</w:t>
      </w:r>
    </w:p>
    <w:p>
      <w:pPr>
        <w:numPr>
          <w:ilvl w:val="0"/>
          <w:numId w:val="37"/>
        </w:numPr>
        <w:ind w:firstLine="480"/>
        <w:rPr>
          <w:rFonts w:hint="eastAsia" w:ascii="仿宋" w:hAnsi="仿宋" w:cs="仿宋"/>
          <w:color w:val="auto"/>
          <w:szCs w:val="24"/>
        </w:rPr>
      </w:pPr>
      <w:r>
        <w:rPr>
          <w:rFonts w:hint="eastAsia" w:ascii="仿宋" w:hAnsi="仿宋" w:cs="仿宋"/>
          <w:color w:val="auto"/>
          <w:szCs w:val="24"/>
        </w:rPr>
        <w:t>验收合格的项目，采购人应当根据采购合同的约定及时向供应商支付采购资金、退还履约保证金。验收不合格的项目，采购人应依法及时处理。如果发现与合同中要求不符，供应商须承担由此发生的一切损失和费用，并接受相应的处理。</w:t>
      </w:r>
    </w:p>
    <w:p>
      <w:pPr>
        <w:numPr>
          <w:ilvl w:val="0"/>
          <w:numId w:val="37"/>
        </w:numPr>
        <w:ind w:firstLine="480"/>
        <w:rPr>
          <w:rFonts w:hint="eastAsia" w:ascii="仿宋" w:hAnsi="仿宋" w:cs="仿宋"/>
          <w:color w:val="auto"/>
          <w:szCs w:val="24"/>
        </w:rPr>
      </w:pPr>
      <w:r>
        <w:rPr>
          <w:rFonts w:hint="eastAsia" w:ascii="仿宋" w:hAnsi="仿宋" w:cs="仿宋"/>
          <w:color w:val="auto"/>
          <w:szCs w:val="24"/>
        </w:rPr>
        <w:t>采购合同的履行、违约责任和解决争议的方式等适用《中华人民共和国民法典》。供应商在履约过程中有政府采购法律法规规定的违法违规情形的，采购人应当及时报告本级财政部门。</w:t>
      </w:r>
    </w:p>
    <w:p>
      <w:pPr>
        <w:pStyle w:val="4"/>
        <w:ind w:firstLine="482"/>
        <w:rPr>
          <w:rFonts w:hint="eastAsia" w:ascii="仿宋" w:hAnsi="仿宋" w:cs="仿宋"/>
          <w:color w:val="auto"/>
          <w:szCs w:val="24"/>
        </w:rPr>
      </w:pPr>
      <w:r>
        <w:rPr>
          <w:rFonts w:hint="eastAsia" w:ascii="仿宋" w:hAnsi="仿宋" w:cs="仿宋"/>
          <w:color w:val="auto"/>
          <w:szCs w:val="24"/>
        </w:rPr>
        <w:t>（五）询问、质疑和投诉</w:t>
      </w:r>
    </w:p>
    <w:p>
      <w:pPr>
        <w:numPr>
          <w:ilvl w:val="0"/>
          <w:numId w:val="38"/>
        </w:numPr>
        <w:ind w:firstLine="480"/>
        <w:rPr>
          <w:rFonts w:hint="eastAsia" w:ascii="仿宋" w:hAnsi="仿宋" w:cs="仿宋"/>
          <w:color w:val="auto"/>
          <w:szCs w:val="24"/>
        </w:rPr>
      </w:pPr>
      <w:r>
        <w:rPr>
          <w:rFonts w:hint="eastAsia" w:ascii="仿宋" w:hAnsi="仿宋" w:cs="仿宋"/>
          <w:color w:val="auto"/>
          <w:szCs w:val="24"/>
        </w:rPr>
        <w:t>供应商对政府采购活动事项有疑问的，可以向采购人或者采购代理机构提出询问。供应商提出的询问超出采购人对采购代理机构委托授权范围的，采购代理机构应当告知供应商向采购人提出。</w:t>
      </w:r>
      <w:r>
        <w:rPr>
          <w:rFonts w:hint="eastAsia" w:ascii="仿宋" w:hAnsi="仿宋" w:cs="仿宋"/>
          <w:b/>
          <w:bCs/>
          <w:color w:val="auto"/>
          <w:szCs w:val="24"/>
        </w:rPr>
        <w:t>询问函范本详见附件。</w:t>
      </w:r>
    </w:p>
    <w:p>
      <w:pPr>
        <w:ind w:firstLine="480"/>
        <w:rPr>
          <w:rFonts w:hint="eastAsia" w:ascii="仿宋" w:hAnsi="仿宋" w:cs="仿宋"/>
          <w:color w:val="auto"/>
          <w:szCs w:val="24"/>
        </w:rPr>
      </w:pPr>
      <w:r>
        <w:rPr>
          <w:rFonts w:hint="eastAsia" w:ascii="仿宋" w:hAnsi="仿宋" w:cs="仿宋"/>
          <w:color w:val="auto"/>
          <w:szCs w:val="24"/>
        </w:rPr>
        <w:t>根据采购人与采购代理机构签订的《富阳区政府集中采购委托协议书》的规定：供应商可以就采购文件中特定资格条件、采购需求、评分办法向采购人提出询问，采购人将在</w:t>
      </w:r>
      <w:r>
        <w:rPr>
          <w:rFonts w:hint="eastAsia" w:ascii="仿宋" w:hAnsi="仿宋" w:cs="仿宋"/>
          <w:b/>
          <w:bCs/>
          <w:color w:val="auto"/>
          <w:szCs w:val="24"/>
        </w:rPr>
        <w:t>3个工作日内</w:t>
      </w:r>
      <w:r>
        <w:rPr>
          <w:rFonts w:hint="eastAsia" w:ascii="仿宋" w:hAnsi="仿宋" w:cs="仿宋"/>
          <w:color w:val="auto"/>
          <w:szCs w:val="24"/>
        </w:rPr>
        <w:t>对此作出答复；供应商可以就采购活动中的其他事项向采购代理机构提出询问，采购代理机构将在</w:t>
      </w:r>
      <w:r>
        <w:rPr>
          <w:rFonts w:hint="eastAsia" w:ascii="仿宋" w:hAnsi="仿宋" w:cs="仿宋"/>
          <w:b/>
          <w:bCs/>
          <w:color w:val="auto"/>
          <w:szCs w:val="24"/>
        </w:rPr>
        <w:t>3个工作日内</w:t>
      </w:r>
      <w:r>
        <w:rPr>
          <w:rFonts w:hint="eastAsia" w:ascii="仿宋" w:hAnsi="仿宋" w:cs="仿宋"/>
          <w:color w:val="auto"/>
          <w:szCs w:val="24"/>
        </w:rPr>
        <w:t>对此作出答复。答复的内容不得涉及商业秘密。</w:t>
      </w:r>
    </w:p>
    <w:p>
      <w:pPr>
        <w:numPr>
          <w:ilvl w:val="0"/>
          <w:numId w:val="38"/>
        </w:numPr>
        <w:ind w:firstLine="480"/>
        <w:rPr>
          <w:rFonts w:hint="eastAsia" w:ascii="仿宋" w:hAnsi="仿宋" w:cs="仿宋"/>
          <w:color w:val="auto"/>
          <w:szCs w:val="24"/>
        </w:rPr>
      </w:pPr>
      <w:r>
        <w:rPr>
          <w:rFonts w:hint="eastAsia" w:ascii="仿宋" w:hAnsi="仿宋" w:cs="仿宋"/>
          <w:color w:val="auto"/>
          <w:szCs w:val="24"/>
        </w:rPr>
        <w:t>提出质疑的供应商应当是参与所质疑项目采购活动的供应商。潜在投标人已依法获取其可质疑的采购文件的，可以对该文件提出质疑。</w:t>
      </w:r>
    </w:p>
    <w:p>
      <w:pPr>
        <w:ind w:firstLine="480"/>
        <w:rPr>
          <w:rFonts w:hint="eastAsia" w:ascii="仿宋" w:hAnsi="仿宋" w:cs="仿宋"/>
          <w:color w:val="auto"/>
          <w:szCs w:val="24"/>
        </w:rPr>
      </w:pPr>
      <w:r>
        <w:rPr>
          <w:rFonts w:hint="eastAsia" w:ascii="仿宋" w:hAnsi="仿宋" w:cs="仿宋"/>
          <w:color w:val="auto"/>
          <w:szCs w:val="24"/>
        </w:rPr>
        <w:t>供应商认为招标文件、采购过程和中标结果使自己的合法权益受到损害的，可以自知道或者应知其权益受到损害之日起</w:t>
      </w:r>
      <w:r>
        <w:rPr>
          <w:rFonts w:hint="eastAsia" w:ascii="仿宋" w:hAnsi="仿宋" w:cs="仿宋"/>
          <w:b/>
          <w:bCs/>
          <w:color w:val="auto"/>
          <w:szCs w:val="24"/>
        </w:rPr>
        <w:t>七个工作日内</w:t>
      </w:r>
      <w:r>
        <w:rPr>
          <w:rFonts w:hint="eastAsia" w:ascii="仿宋" w:hAnsi="仿宋" w:cs="仿宋"/>
          <w:color w:val="auto"/>
          <w:szCs w:val="24"/>
        </w:rPr>
        <w:t>，以书面形式向采购人或者采购代理机构提出质疑。否则，采购人或者采购代理机构将不予受理。</w:t>
      </w:r>
      <w:r>
        <w:rPr>
          <w:rFonts w:hint="eastAsia" w:ascii="仿宋" w:hAnsi="仿宋" w:cs="仿宋"/>
          <w:b/>
          <w:bCs/>
          <w:color w:val="auto"/>
          <w:szCs w:val="24"/>
        </w:rPr>
        <w:t>质疑函范本详见附件。</w:t>
      </w:r>
    </w:p>
    <w:p>
      <w:pPr>
        <w:ind w:firstLine="480"/>
        <w:rPr>
          <w:rFonts w:hint="eastAsia" w:ascii="仿宋" w:hAnsi="仿宋" w:cs="仿宋"/>
          <w:color w:val="auto"/>
          <w:szCs w:val="24"/>
        </w:rPr>
      </w:pPr>
      <w:r>
        <w:rPr>
          <w:rFonts w:hint="eastAsia" w:ascii="仿宋" w:hAnsi="仿宋" w:cs="仿宋"/>
          <w:color w:val="auto"/>
          <w:szCs w:val="24"/>
        </w:rPr>
        <w:t>对</w:t>
      </w:r>
      <w:r>
        <w:rPr>
          <w:rFonts w:hint="eastAsia" w:ascii="仿宋" w:hAnsi="仿宋" w:cs="仿宋"/>
          <w:b/>
          <w:bCs/>
          <w:color w:val="auto"/>
          <w:szCs w:val="24"/>
        </w:rPr>
        <w:t>采购文件</w:t>
      </w:r>
      <w:r>
        <w:rPr>
          <w:rFonts w:hint="eastAsia" w:ascii="仿宋" w:hAnsi="仿宋" w:cs="仿宋"/>
          <w:color w:val="auto"/>
          <w:szCs w:val="24"/>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富阳区政府集中采购委托协议书》的规定：对采购文件中特定资格条件、采购需求、评分办法提出的质疑，由采购人负责答复；对采购文件中其他内容提出的质疑，由采购代理机构负责答复。</w:t>
      </w:r>
    </w:p>
    <w:p>
      <w:pPr>
        <w:ind w:firstLine="480"/>
        <w:rPr>
          <w:rFonts w:hint="eastAsia" w:ascii="仿宋" w:hAnsi="仿宋" w:cs="仿宋"/>
          <w:color w:val="auto"/>
          <w:szCs w:val="24"/>
        </w:rPr>
      </w:pPr>
      <w:r>
        <w:rPr>
          <w:rFonts w:hint="eastAsia" w:ascii="仿宋" w:hAnsi="仿宋" w:cs="仿宋"/>
          <w:color w:val="auto"/>
          <w:szCs w:val="24"/>
        </w:rPr>
        <w:t>对</w:t>
      </w:r>
      <w:r>
        <w:rPr>
          <w:rFonts w:hint="eastAsia" w:ascii="仿宋" w:hAnsi="仿宋" w:cs="仿宋"/>
          <w:b/>
          <w:bCs/>
          <w:color w:val="auto"/>
          <w:szCs w:val="24"/>
        </w:rPr>
        <w:t>采购过程</w:t>
      </w:r>
      <w:r>
        <w:rPr>
          <w:rFonts w:hint="eastAsia" w:ascii="仿宋" w:hAnsi="仿宋" w:cs="仿宋"/>
          <w:color w:val="auto"/>
          <w:szCs w:val="24"/>
        </w:rPr>
        <w:t>提出质疑的，质疑期限为各采购程序环节结束之日起计算。对同一采购程序环节的质疑，供应商须一次性提出。对采购过程中有关现场考察等事项提出的质疑，由采购人负责答复；对采购过程中其他事项提出的质疑，由采购代理机构负责答复。</w:t>
      </w:r>
    </w:p>
    <w:p>
      <w:pPr>
        <w:ind w:firstLine="480"/>
        <w:rPr>
          <w:rFonts w:hint="eastAsia" w:ascii="仿宋" w:hAnsi="仿宋" w:cs="仿宋"/>
          <w:color w:val="auto"/>
          <w:szCs w:val="24"/>
        </w:rPr>
      </w:pPr>
      <w:r>
        <w:rPr>
          <w:rFonts w:hint="eastAsia" w:ascii="仿宋" w:hAnsi="仿宋" w:cs="仿宋"/>
          <w:color w:val="auto"/>
          <w:szCs w:val="24"/>
        </w:rPr>
        <w:t>对</w:t>
      </w:r>
      <w:r>
        <w:rPr>
          <w:rFonts w:hint="eastAsia" w:ascii="仿宋" w:hAnsi="仿宋" w:cs="仿宋"/>
          <w:b/>
          <w:bCs/>
          <w:color w:val="auto"/>
          <w:szCs w:val="24"/>
        </w:rPr>
        <w:t>采购结果</w:t>
      </w:r>
      <w:r>
        <w:rPr>
          <w:rFonts w:hint="eastAsia" w:ascii="仿宋" w:hAnsi="仿宋" w:cs="仿宋"/>
          <w:color w:val="auto"/>
          <w:szCs w:val="24"/>
        </w:rPr>
        <w:t>提出质疑的，质疑期限自采购结果公告期限届满之日起计算。对采购结果提出质疑的，由采购代理机构负责答复。</w:t>
      </w:r>
    </w:p>
    <w:p>
      <w:pPr>
        <w:numPr>
          <w:ilvl w:val="0"/>
          <w:numId w:val="38"/>
        </w:numPr>
        <w:ind w:firstLine="480"/>
        <w:rPr>
          <w:rFonts w:hint="eastAsia" w:ascii="仿宋" w:hAnsi="仿宋" w:cs="仿宋"/>
          <w:color w:val="auto"/>
          <w:szCs w:val="24"/>
        </w:rPr>
      </w:pPr>
      <w:r>
        <w:rPr>
          <w:rFonts w:hint="eastAsia" w:ascii="仿宋" w:hAnsi="仿宋" w:cs="仿宋"/>
          <w:color w:val="auto"/>
          <w:szCs w:val="24"/>
        </w:rPr>
        <w:t>供应商提交的质疑函需一式三份。供应商为自然人的，应当由本人签字；供应商为法人或者其他组织的，应当由法定代表人、主要负责人，或者其授权代表签字或者盖章，并加盖公章。质疑书至少应包括下列主要内容：</w:t>
      </w:r>
    </w:p>
    <w:p>
      <w:pPr>
        <w:tabs>
          <w:tab w:val="left" w:pos="420"/>
        </w:tabs>
        <w:ind w:firstLine="480"/>
        <w:rPr>
          <w:rFonts w:hint="eastAsia" w:ascii="仿宋" w:hAnsi="仿宋" w:cs="仿宋"/>
          <w:color w:val="auto"/>
          <w:szCs w:val="24"/>
        </w:rPr>
      </w:pPr>
      <w:r>
        <w:rPr>
          <w:rFonts w:hint="eastAsia" w:ascii="仿宋" w:hAnsi="仿宋" w:cs="仿宋"/>
          <w:color w:val="auto"/>
          <w:szCs w:val="24"/>
        </w:rPr>
        <w:t>（1）质疑人的姓名或名称、地址、邮政编码、联系人、联系电话；</w:t>
      </w:r>
    </w:p>
    <w:p>
      <w:pPr>
        <w:tabs>
          <w:tab w:val="left" w:pos="420"/>
        </w:tabs>
        <w:ind w:firstLine="480"/>
        <w:rPr>
          <w:rFonts w:hint="eastAsia" w:ascii="仿宋" w:hAnsi="仿宋" w:cs="仿宋"/>
          <w:color w:val="auto"/>
          <w:szCs w:val="24"/>
        </w:rPr>
      </w:pPr>
      <w:r>
        <w:rPr>
          <w:rFonts w:hint="eastAsia" w:ascii="仿宋" w:hAnsi="仿宋" w:cs="仿宋"/>
          <w:color w:val="auto"/>
          <w:szCs w:val="24"/>
        </w:rPr>
        <w:t>（2）被质疑采购项目名称、编号；</w:t>
      </w:r>
    </w:p>
    <w:p>
      <w:pPr>
        <w:tabs>
          <w:tab w:val="left" w:pos="420"/>
        </w:tabs>
        <w:ind w:firstLine="480"/>
        <w:rPr>
          <w:rFonts w:hint="eastAsia" w:ascii="仿宋" w:hAnsi="仿宋" w:cs="仿宋"/>
          <w:color w:val="auto"/>
          <w:szCs w:val="24"/>
        </w:rPr>
      </w:pPr>
      <w:r>
        <w:rPr>
          <w:rFonts w:hint="eastAsia" w:ascii="仿宋" w:hAnsi="仿宋" w:cs="仿宋"/>
          <w:color w:val="auto"/>
          <w:szCs w:val="24"/>
        </w:rPr>
        <w:t>（3）具体、明确的质疑事项和与质疑事项相关的请求；</w:t>
      </w:r>
    </w:p>
    <w:p>
      <w:pPr>
        <w:tabs>
          <w:tab w:val="left" w:pos="420"/>
        </w:tabs>
        <w:ind w:firstLine="480"/>
        <w:rPr>
          <w:rFonts w:hint="eastAsia" w:ascii="仿宋" w:hAnsi="仿宋" w:cs="仿宋"/>
          <w:color w:val="auto"/>
          <w:szCs w:val="24"/>
        </w:rPr>
      </w:pPr>
      <w:r>
        <w:rPr>
          <w:rFonts w:hint="eastAsia" w:ascii="仿宋" w:hAnsi="仿宋" w:cs="仿宋"/>
          <w:color w:val="auto"/>
          <w:szCs w:val="24"/>
        </w:rPr>
        <w:t>（4）认为自己合法权益受到损害或可能受到损害的相关证据材料：事实依据、必要的法律依据；</w:t>
      </w:r>
    </w:p>
    <w:p>
      <w:pPr>
        <w:tabs>
          <w:tab w:val="left" w:pos="420"/>
        </w:tabs>
        <w:ind w:firstLine="480"/>
        <w:rPr>
          <w:rFonts w:hint="eastAsia" w:ascii="仿宋" w:hAnsi="仿宋" w:cs="仿宋"/>
          <w:color w:val="auto"/>
          <w:szCs w:val="24"/>
        </w:rPr>
      </w:pPr>
      <w:r>
        <w:rPr>
          <w:rFonts w:hint="eastAsia" w:ascii="仿宋" w:hAnsi="仿宋" w:cs="仿宋"/>
          <w:color w:val="auto"/>
          <w:szCs w:val="24"/>
        </w:rPr>
        <w:t>（5）提出质疑的日期；</w:t>
      </w:r>
    </w:p>
    <w:p>
      <w:pPr>
        <w:tabs>
          <w:tab w:val="left" w:pos="420"/>
        </w:tabs>
        <w:ind w:firstLine="480"/>
        <w:rPr>
          <w:rFonts w:hint="eastAsia" w:ascii="仿宋" w:hAnsi="仿宋" w:cs="仿宋"/>
          <w:color w:val="auto"/>
          <w:szCs w:val="24"/>
        </w:rPr>
      </w:pPr>
      <w:r>
        <w:rPr>
          <w:rFonts w:hint="eastAsia" w:ascii="仿宋" w:hAnsi="仿宋" w:cs="仿宋"/>
          <w:color w:val="auto"/>
          <w:szCs w:val="24"/>
        </w:rPr>
        <w:t>（6）招标文件获取日期及政采云截图。</w:t>
      </w:r>
    </w:p>
    <w:p>
      <w:pPr>
        <w:numPr>
          <w:ilvl w:val="0"/>
          <w:numId w:val="38"/>
        </w:numPr>
        <w:ind w:firstLine="480"/>
        <w:rPr>
          <w:rFonts w:hint="eastAsia" w:ascii="仿宋" w:hAnsi="仿宋" w:cs="仿宋"/>
          <w:color w:val="auto"/>
          <w:szCs w:val="24"/>
        </w:rPr>
      </w:pPr>
      <w:r>
        <w:rPr>
          <w:rFonts w:hint="eastAsia" w:ascii="仿宋" w:hAnsi="仿宋" w:cs="仿宋"/>
          <w:color w:val="auto"/>
          <w:szCs w:val="24"/>
        </w:rPr>
        <w:t>采购人或者采购代理机构应当在收到供应商的书面质疑后</w:t>
      </w:r>
      <w:r>
        <w:rPr>
          <w:rFonts w:hint="eastAsia" w:ascii="仿宋" w:hAnsi="仿宋" w:cs="仿宋"/>
          <w:b/>
          <w:bCs/>
          <w:color w:val="auto"/>
          <w:szCs w:val="24"/>
        </w:rPr>
        <w:t>七个工作日内</w:t>
      </w:r>
      <w:r>
        <w:rPr>
          <w:rFonts w:hint="eastAsia" w:ascii="仿宋" w:hAnsi="仿宋" w:cs="仿宋"/>
          <w:color w:val="auto"/>
          <w:szCs w:val="24"/>
        </w:rPr>
        <w:t>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w:t>
      </w:r>
      <w:r>
        <w:rPr>
          <w:rFonts w:hint="eastAsia" w:ascii="仿宋" w:hAnsi="仿宋" w:cs="仿宋"/>
          <w:b/>
          <w:bCs/>
          <w:color w:val="auto"/>
          <w:szCs w:val="24"/>
        </w:rPr>
        <w:t>5个工作日</w:t>
      </w:r>
      <w:r>
        <w:rPr>
          <w:rFonts w:hint="eastAsia" w:ascii="仿宋" w:hAnsi="仿宋" w:cs="仿宋"/>
          <w:color w:val="auto"/>
          <w:szCs w:val="24"/>
        </w:rPr>
        <w:t>内，在浙江政府采购网的“其他公告”栏目公开质疑答复，答复内容应当完整。质疑函作为附件上传。</w:t>
      </w:r>
    </w:p>
    <w:p>
      <w:pPr>
        <w:numPr>
          <w:ilvl w:val="0"/>
          <w:numId w:val="38"/>
        </w:numPr>
        <w:ind w:firstLine="480"/>
        <w:rPr>
          <w:rFonts w:hint="eastAsia" w:ascii="仿宋" w:hAnsi="仿宋" w:cs="仿宋"/>
          <w:color w:val="auto"/>
          <w:szCs w:val="24"/>
          <w:lang w:val="zh-CN"/>
        </w:rPr>
      </w:pPr>
      <w:r>
        <w:rPr>
          <w:rFonts w:hint="eastAsia" w:ascii="仿宋" w:hAnsi="仿宋" w:cs="仿宋"/>
          <w:color w:val="auto"/>
          <w:szCs w:val="24"/>
        </w:rPr>
        <w:t>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numPr>
          <w:ilvl w:val="0"/>
          <w:numId w:val="38"/>
        </w:numPr>
        <w:ind w:firstLine="480"/>
        <w:rPr>
          <w:rFonts w:hint="eastAsia" w:ascii="仿宋" w:hAnsi="仿宋" w:cs="仿宋"/>
          <w:color w:val="auto"/>
          <w:szCs w:val="24"/>
          <w:lang w:val="zh-CN"/>
        </w:rPr>
      </w:pPr>
      <w:r>
        <w:rPr>
          <w:rFonts w:hint="eastAsia" w:ascii="仿宋" w:hAnsi="仿宋" w:cs="仿宋"/>
          <w:color w:val="auto"/>
          <w:szCs w:val="24"/>
        </w:rPr>
        <w:t>询问或者质疑事项可能影响采购结果的，采购人应当暂停签订合同，已经签订合同的，应当中止履行合同。</w:t>
      </w:r>
    </w:p>
    <w:p>
      <w:pPr>
        <w:numPr>
          <w:ilvl w:val="0"/>
          <w:numId w:val="38"/>
        </w:numPr>
        <w:ind w:firstLine="480"/>
        <w:rPr>
          <w:rFonts w:hint="eastAsia" w:ascii="仿宋" w:hAnsi="仿宋" w:cs="仿宋"/>
          <w:color w:val="auto"/>
          <w:szCs w:val="24"/>
        </w:rPr>
      </w:pPr>
      <w:r>
        <w:rPr>
          <w:rFonts w:hint="eastAsia" w:ascii="仿宋" w:hAnsi="仿宋" w:cs="仿宋"/>
          <w:color w:val="auto"/>
          <w:szCs w:val="24"/>
        </w:rPr>
        <w:t>质疑供应商对采购人、采购代理机构的答复不满意或者采购人、采购代理机构未在规定的时间内作出答复的，可以在答复期满后</w:t>
      </w:r>
      <w:r>
        <w:rPr>
          <w:rFonts w:hint="eastAsia" w:ascii="仿宋" w:hAnsi="仿宋" w:cs="仿宋"/>
          <w:b/>
          <w:bCs/>
          <w:color w:val="auto"/>
          <w:szCs w:val="24"/>
        </w:rPr>
        <w:t>十五个工作日</w:t>
      </w:r>
      <w:r>
        <w:rPr>
          <w:rFonts w:hint="eastAsia" w:ascii="仿宋" w:hAnsi="仿宋" w:cs="仿宋"/>
          <w:color w:val="auto"/>
          <w:szCs w:val="24"/>
        </w:rPr>
        <w:t>内向同级政府采购行政监督管理部门提出投诉。</w:t>
      </w:r>
    </w:p>
    <w:p>
      <w:pPr>
        <w:numPr>
          <w:ilvl w:val="0"/>
          <w:numId w:val="38"/>
        </w:numPr>
        <w:ind w:firstLine="480"/>
        <w:rPr>
          <w:rFonts w:hint="eastAsia" w:ascii="仿宋" w:hAnsi="仿宋" w:cs="仿宋"/>
          <w:color w:val="auto"/>
          <w:szCs w:val="24"/>
        </w:rPr>
      </w:pPr>
      <w:r>
        <w:rPr>
          <w:rFonts w:hint="eastAsia" w:ascii="仿宋" w:hAnsi="仿宋" w:cs="仿宋"/>
          <w:color w:val="auto"/>
          <w:szCs w:val="24"/>
        </w:rPr>
        <w:t>供应商投诉的事项不得超出已质疑事项的范围，基于质疑答复内容提出的投诉事项除外。</w:t>
      </w:r>
    </w:p>
    <w:p>
      <w:pPr>
        <w:numPr>
          <w:ilvl w:val="0"/>
          <w:numId w:val="38"/>
        </w:numPr>
        <w:ind w:firstLine="480"/>
        <w:rPr>
          <w:rFonts w:hint="eastAsia" w:ascii="仿宋" w:hAnsi="仿宋" w:cs="仿宋"/>
          <w:color w:val="auto"/>
          <w:szCs w:val="24"/>
        </w:rPr>
      </w:pPr>
      <w:r>
        <w:rPr>
          <w:rFonts w:hint="eastAsia" w:ascii="仿宋" w:hAnsi="仿宋" w:cs="仿宋"/>
          <w:color w:val="auto"/>
          <w:szCs w:val="24"/>
        </w:rPr>
        <w:t>供应商投诉应当有明确的请求和必要的证明材料。</w:t>
      </w:r>
    </w:p>
    <w:p>
      <w:pPr>
        <w:numPr>
          <w:ilvl w:val="0"/>
          <w:numId w:val="38"/>
        </w:numPr>
        <w:ind w:firstLine="480"/>
        <w:rPr>
          <w:rFonts w:hint="eastAsia" w:ascii="仿宋" w:hAnsi="仿宋" w:cs="仿宋"/>
          <w:color w:val="auto"/>
          <w:szCs w:val="24"/>
        </w:rPr>
      </w:pPr>
      <w:r>
        <w:rPr>
          <w:rFonts w:hint="eastAsia" w:ascii="仿宋" w:hAnsi="仿宋" w:cs="仿宋"/>
          <w:color w:val="auto"/>
          <w:szCs w:val="24"/>
        </w:rPr>
        <w:t>以联合体形式参加政府采购活动的，其投诉应当由组成联合体的所有供应商共同提出。</w:t>
      </w:r>
    </w:p>
    <w:p>
      <w:pPr>
        <w:numPr>
          <w:ilvl w:val="0"/>
          <w:numId w:val="38"/>
        </w:numPr>
        <w:ind w:firstLine="482"/>
        <w:rPr>
          <w:rFonts w:hint="eastAsia" w:ascii="仿宋" w:hAnsi="仿宋" w:cs="仿宋"/>
          <w:b/>
          <w:bCs/>
          <w:color w:val="auto"/>
          <w:szCs w:val="24"/>
        </w:rPr>
      </w:pPr>
      <w:r>
        <w:rPr>
          <w:rFonts w:hint="eastAsia" w:ascii="仿宋" w:hAnsi="仿宋" w:cs="仿宋"/>
          <w:b/>
          <w:bCs/>
          <w:color w:val="auto"/>
          <w:szCs w:val="24"/>
        </w:rPr>
        <w:t>投诉书范本详见附件。</w:t>
      </w:r>
    </w:p>
    <w:p>
      <w:pPr>
        <w:numPr>
          <w:ilvl w:val="0"/>
          <w:numId w:val="38"/>
        </w:numPr>
        <w:ind w:firstLine="482"/>
        <w:rPr>
          <w:rFonts w:hint="eastAsia"/>
          <w:b/>
          <w:bCs/>
          <w:color w:val="auto"/>
        </w:rPr>
      </w:pPr>
      <w:r>
        <w:rPr>
          <w:rFonts w:hint="eastAsia" w:ascii="仿宋" w:hAnsi="仿宋" w:cs="仿宋"/>
          <w:b/>
          <w:bCs/>
          <w:color w:val="auto"/>
          <w:szCs w:val="24"/>
        </w:rPr>
        <w:t>在线询问、质疑、投诉。</w:t>
      </w:r>
      <w:r>
        <w:rPr>
          <w:rFonts w:hint="eastAsia" w:ascii="仿宋" w:hAnsi="仿宋" w:cs="仿宋"/>
          <w:color w:val="auto"/>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napToGrid w:val="0"/>
        <w:spacing w:before="156"/>
        <w:ind w:firstLine="0" w:firstLineChars="0"/>
        <w:rPr>
          <w:rFonts w:hint="eastAsia" w:ascii="黑体" w:hAnsi="宋体" w:eastAsia="黑体"/>
          <w:color w:val="auto"/>
          <w:sz w:val="36"/>
          <w:szCs w:val="36"/>
        </w:rPr>
        <w:sectPr>
          <w:pgSz w:w="11906" w:h="16838"/>
          <w:pgMar w:top="1418" w:right="1133" w:bottom="1418" w:left="1134" w:header="851" w:footer="992" w:gutter="0"/>
          <w:cols w:space="720" w:num="1"/>
          <w:docGrid w:type="lines" w:linePitch="312" w:charSpace="0"/>
        </w:sectPr>
      </w:pPr>
    </w:p>
    <w:p>
      <w:pPr>
        <w:pStyle w:val="3"/>
        <w:spacing w:line="240" w:lineRule="auto"/>
        <w:rPr>
          <w:color w:val="auto"/>
        </w:rPr>
      </w:pPr>
      <w:r>
        <w:rPr>
          <w:rFonts w:hint="eastAsia"/>
          <w:color w:val="auto"/>
        </w:rPr>
        <w:t>第三章  评标办法及评分标准</w:t>
      </w:r>
    </w:p>
    <w:p>
      <w:pPr>
        <w:spacing w:line="240" w:lineRule="auto"/>
        <w:ind w:firstLine="480"/>
        <w:rPr>
          <w:rFonts w:hint="eastAsia" w:ascii="仿宋" w:hAnsi="仿宋" w:cs="仿宋"/>
          <w:color w:val="auto"/>
          <w:szCs w:val="24"/>
        </w:rPr>
      </w:pPr>
      <w:r>
        <w:rPr>
          <w:rFonts w:hint="eastAsia" w:ascii="仿宋" w:hAnsi="仿宋" w:cs="仿宋"/>
          <w:color w:val="auto"/>
          <w:szCs w:val="24"/>
        </w:rPr>
        <w:t>根据《中华人民共和国政府采购法》等有关法律法规，遵循“公开、公平、公正”的原则，结合本项目的实际需求，制定本办法。</w:t>
      </w:r>
    </w:p>
    <w:p>
      <w:pPr>
        <w:pStyle w:val="2"/>
        <w:spacing w:before="120" w:after="120"/>
        <w:ind w:firstLine="482"/>
        <w:rPr>
          <w:rFonts w:hint="eastAsia" w:ascii="仿宋" w:hAnsi="仿宋" w:cs="仿宋"/>
          <w:color w:val="auto"/>
          <w:szCs w:val="24"/>
        </w:rPr>
      </w:pPr>
      <w:r>
        <w:rPr>
          <w:rFonts w:hint="eastAsia" w:ascii="仿宋" w:hAnsi="仿宋" w:cs="仿宋"/>
          <w:color w:val="auto"/>
          <w:szCs w:val="24"/>
        </w:rPr>
        <w:t>一、总则</w:t>
      </w:r>
    </w:p>
    <w:p>
      <w:pPr>
        <w:numPr>
          <w:ilvl w:val="0"/>
          <w:numId w:val="39"/>
        </w:numPr>
        <w:ind w:firstLine="480"/>
        <w:rPr>
          <w:rFonts w:hint="eastAsia" w:ascii="仿宋" w:hAnsi="仿宋" w:cs="仿宋"/>
          <w:color w:val="auto"/>
          <w:szCs w:val="24"/>
        </w:rPr>
      </w:pPr>
      <w:r>
        <w:rPr>
          <w:rFonts w:hint="eastAsia" w:ascii="仿宋" w:hAnsi="仿宋" w:cs="仿宋"/>
          <w:color w:val="auto"/>
          <w:szCs w:val="24"/>
        </w:rPr>
        <w:t>本次评标采用综合评分法，总分为100分。综合评分法，是指投标文件满足招标文件全部实质性要求，且按照评审因素的量化指标评审得分最高的投标人为中标候选人的评标方法。</w:t>
      </w:r>
    </w:p>
    <w:p>
      <w:pPr>
        <w:numPr>
          <w:ilvl w:val="0"/>
          <w:numId w:val="39"/>
        </w:numPr>
        <w:ind w:firstLine="480"/>
        <w:rPr>
          <w:rFonts w:hint="eastAsia" w:ascii="仿宋" w:hAnsi="仿宋" w:cs="仿宋"/>
          <w:color w:val="auto"/>
          <w:szCs w:val="24"/>
        </w:rPr>
      </w:pPr>
      <w:r>
        <w:rPr>
          <w:rFonts w:hint="eastAsia" w:ascii="仿宋" w:hAnsi="仿宋" w:cs="仿宋"/>
          <w:color w:val="auto"/>
          <w:szCs w:val="24"/>
        </w:rPr>
        <w:t>各合格投标人综合得分的计算公式为：</w:t>
      </w:r>
    </w:p>
    <w:p>
      <w:pPr>
        <w:ind w:firstLine="480"/>
        <w:rPr>
          <w:rFonts w:hint="eastAsia" w:ascii="仿宋" w:hAnsi="仿宋" w:cs="仿宋"/>
          <w:color w:val="auto"/>
          <w:szCs w:val="24"/>
        </w:rPr>
      </w:pPr>
      <w:r>
        <w:rPr>
          <w:rFonts w:hint="eastAsia" w:ascii="仿宋" w:hAnsi="仿宋" w:cs="仿宋"/>
          <w:color w:val="auto"/>
          <w:szCs w:val="24"/>
        </w:rPr>
        <w:t>投标人评标综合得分=资信及技术得分＋商务价格得分。</w:t>
      </w:r>
    </w:p>
    <w:p>
      <w:pPr>
        <w:numPr>
          <w:ilvl w:val="0"/>
          <w:numId w:val="39"/>
        </w:numPr>
        <w:ind w:firstLine="480"/>
        <w:rPr>
          <w:rFonts w:hint="eastAsia" w:ascii="仿宋" w:hAnsi="仿宋" w:cs="仿宋"/>
          <w:color w:val="auto"/>
          <w:szCs w:val="24"/>
        </w:rPr>
      </w:pPr>
      <w:r>
        <w:rPr>
          <w:rFonts w:hint="eastAsia" w:ascii="仿宋" w:hAnsi="仿宋" w:cs="仿宋"/>
          <w:color w:val="auto"/>
          <w:szCs w:val="24"/>
        </w:rPr>
        <w:t>合格投标人的评标得分为各项目汇总得分，中标候选资格按评标得分由高到低顺序排列，得分相同的，按投标报价由低到高顺序排列；得分且投标报价相同的并列，并形成评标意见。</w:t>
      </w:r>
    </w:p>
    <w:p>
      <w:pPr>
        <w:numPr>
          <w:ilvl w:val="0"/>
          <w:numId w:val="39"/>
        </w:numPr>
        <w:ind w:firstLine="480"/>
        <w:rPr>
          <w:rFonts w:hint="eastAsia" w:ascii="仿宋" w:hAnsi="仿宋" w:cs="仿宋"/>
          <w:color w:val="auto"/>
          <w:szCs w:val="24"/>
        </w:rPr>
      </w:pPr>
      <w:r>
        <w:rPr>
          <w:rFonts w:hint="eastAsia" w:ascii="仿宋" w:hAnsi="仿宋" w:cs="仿宋"/>
          <w:color w:val="auto"/>
          <w:szCs w:val="24"/>
        </w:rPr>
        <w:t>投标文件满足招标文件全部实质性要求，且按照评审因素的量化指标评审得分最高的投标人为排名第一的中标候选人，次高分的投标人为候补中标人，依次类推。</w:t>
      </w:r>
    </w:p>
    <w:p>
      <w:pPr>
        <w:numPr>
          <w:ilvl w:val="0"/>
          <w:numId w:val="39"/>
        </w:numPr>
        <w:ind w:firstLine="480"/>
        <w:rPr>
          <w:rFonts w:hint="eastAsia" w:ascii="仿宋" w:hAnsi="仿宋" w:cs="仿宋"/>
          <w:color w:val="auto"/>
          <w:szCs w:val="24"/>
        </w:rPr>
      </w:pPr>
      <w:r>
        <w:rPr>
          <w:rFonts w:hint="eastAsia" w:ascii="仿宋" w:hAnsi="仿宋" w:cs="仿宋"/>
          <w:color w:val="auto"/>
          <w:szCs w:val="24"/>
        </w:rPr>
        <w:t>评分过程中采用四舍五入法，并保留小数2位。</w:t>
      </w:r>
    </w:p>
    <w:p>
      <w:pPr>
        <w:pStyle w:val="2"/>
        <w:spacing w:before="120" w:after="120"/>
        <w:ind w:firstLine="482"/>
        <w:rPr>
          <w:rFonts w:hint="eastAsia" w:ascii="仿宋" w:hAnsi="仿宋" w:cs="仿宋"/>
          <w:color w:val="auto"/>
          <w:szCs w:val="24"/>
        </w:rPr>
      </w:pPr>
      <w:r>
        <w:rPr>
          <w:rFonts w:hint="eastAsia" w:ascii="仿宋" w:hAnsi="仿宋" w:cs="仿宋"/>
          <w:color w:val="auto"/>
          <w:szCs w:val="24"/>
        </w:rPr>
        <w:t>二、评分内容及标准</w:t>
      </w:r>
    </w:p>
    <w:p>
      <w:pPr>
        <w:pStyle w:val="4"/>
        <w:ind w:firstLine="482"/>
        <w:rPr>
          <w:rFonts w:hint="eastAsia" w:ascii="仿宋" w:hAnsi="仿宋" w:cs="仿宋"/>
          <w:color w:val="auto"/>
          <w:szCs w:val="24"/>
        </w:rPr>
      </w:pPr>
      <w:r>
        <w:rPr>
          <w:rFonts w:hint="eastAsia" w:ascii="仿宋" w:hAnsi="仿宋" w:cs="仿宋"/>
          <w:color w:val="auto"/>
          <w:szCs w:val="24"/>
        </w:rPr>
        <w:t>（一）商务价格评分（30分）</w:t>
      </w:r>
    </w:p>
    <w:p>
      <w:pPr>
        <w:numPr>
          <w:ilvl w:val="0"/>
          <w:numId w:val="40"/>
        </w:numPr>
        <w:ind w:firstLine="482"/>
        <w:rPr>
          <w:rFonts w:hint="eastAsia" w:ascii="仿宋" w:hAnsi="仿宋" w:cs="仿宋"/>
          <w:color w:val="auto"/>
          <w:szCs w:val="24"/>
        </w:rPr>
      </w:pPr>
      <w:r>
        <w:rPr>
          <w:rFonts w:hint="eastAsia" w:ascii="仿宋" w:hAnsi="仿宋" w:cs="仿宋"/>
          <w:b/>
          <w:bCs/>
          <w:color w:val="auto"/>
          <w:szCs w:val="24"/>
        </w:rPr>
        <w:t>报价的合理性：</w:t>
      </w:r>
      <w:r>
        <w:rPr>
          <w:rFonts w:hint="eastAsia" w:ascii="仿宋" w:hAnsi="仿宋" w:cs="仿宋"/>
          <w:color w:val="auto"/>
          <w:szCs w:val="24"/>
        </w:rPr>
        <w:t>分析总报价及各个分项报价是否合理，报价范围是否完整，有否重大错漏项，评标委员会认为投标报价出现异常时，有权要求投标人在评标期间对投标报价的详细组成和投标产品的供应渠道等事项作出解释和澄清，并确认其投标报价是否有效。</w:t>
      </w:r>
    </w:p>
    <w:p>
      <w:pPr>
        <w:numPr>
          <w:ilvl w:val="0"/>
          <w:numId w:val="40"/>
        </w:numPr>
        <w:ind w:firstLine="482"/>
        <w:rPr>
          <w:rFonts w:hint="eastAsia" w:ascii="仿宋" w:hAnsi="仿宋" w:cs="仿宋"/>
          <w:color w:val="auto"/>
          <w:szCs w:val="24"/>
        </w:rPr>
      </w:pPr>
      <w:r>
        <w:rPr>
          <w:rFonts w:hint="eastAsia" w:ascii="仿宋" w:hAnsi="仿宋" w:cs="仿宋"/>
          <w:b/>
          <w:bCs/>
          <w:color w:val="auto"/>
          <w:szCs w:val="24"/>
        </w:rPr>
        <w:t>商务</w:t>
      </w:r>
      <w:r>
        <w:rPr>
          <w:rFonts w:hint="eastAsia" w:ascii="仿宋" w:hAnsi="仿宋" w:cs="仿宋"/>
          <w:b/>
          <w:bCs/>
          <w:color w:val="auto"/>
          <w:szCs w:val="24"/>
          <w:lang w:val="zh-CN"/>
        </w:rPr>
        <w:t>价格分的计算：</w:t>
      </w:r>
      <w:r>
        <w:rPr>
          <w:rFonts w:hint="eastAsia" w:ascii="仿宋" w:hAnsi="仿宋" w:cs="仿宋"/>
          <w:color w:val="auto"/>
          <w:szCs w:val="24"/>
        </w:rPr>
        <w:t>根据各投标人的有效投标报价，满足招标文件要求且投标价格最低的投标报价为评标基准价，其商务价格分为满分。其他投标人的商务价格分统一按照下列公式计算：投标报价得分=（评标基准价／有效投标报价）×30%×100；评标过程中，不得去掉报价中的最高报价和最低报价。</w:t>
      </w:r>
    </w:p>
    <w:p>
      <w:pPr>
        <w:pStyle w:val="4"/>
        <w:ind w:firstLine="482"/>
        <w:rPr>
          <w:rFonts w:hint="eastAsia" w:ascii="仿宋" w:hAnsi="仿宋" w:cs="仿宋"/>
          <w:color w:val="auto"/>
          <w:szCs w:val="24"/>
        </w:rPr>
      </w:pPr>
      <w:r>
        <w:rPr>
          <w:rFonts w:hint="eastAsia" w:ascii="仿宋" w:hAnsi="仿宋" w:cs="仿宋"/>
          <w:color w:val="auto"/>
          <w:szCs w:val="24"/>
        </w:rPr>
        <w:t>（二）资信及技术评分（70分）</w:t>
      </w:r>
    </w:p>
    <w:p>
      <w:pPr>
        <w:numPr>
          <w:ilvl w:val="0"/>
          <w:numId w:val="41"/>
        </w:numPr>
        <w:ind w:firstLine="482"/>
        <w:rPr>
          <w:rFonts w:hint="eastAsia" w:ascii="仿宋" w:hAnsi="仿宋" w:cs="仿宋"/>
          <w:b/>
          <w:bCs/>
          <w:color w:val="auto"/>
          <w:szCs w:val="24"/>
        </w:rPr>
      </w:pPr>
      <w:r>
        <w:rPr>
          <w:rFonts w:hint="eastAsia" w:ascii="仿宋" w:hAnsi="仿宋" w:cs="仿宋"/>
          <w:b/>
          <w:bCs/>
          <w:color w:val="auto"/>
          <w:szCs w:val="24"/>
        </w:rPr>
        <w:t>资信及技术分的计算</w:t>
      </w:r>
    </w:p>
    <w:p>
      <w:pPr>
        <w:spacing w:before="84" w:beforeLines="35"/>
        <w:ind w:firstLine="480"/>
        <w:rPr>
          <w:rFonts w:hint="eastAsia" w:ascii="仿宋" w:hAnsi="仿宋" w:cs="仿宋"/>
          <w:color w:val="auto"/>
          <w:szCs w:val="24"/>
        </w:rPr>
      </w:pPr>
      <w:r>
        <w:rPr>
          <w:rFonts w:hint="eastAsia" w:ascii="仿宋" w:hAnsi="仿宋" w:cs="仿宋"/>
          <w:color w:val="auto"/>
          <w:szCs w:val="24"/>
        </w:rPr>
        <w:t>资信及技术评分按照评标委员会成员的独立评分结果汇总后的算术平均分计算，计算公式为：资信及技术评分＝评标委员会所有成员评分合计数/评标委员会组成人员数。</w:t>
      </w:r>
    </w:p>
    <w:p>
      <w:pPr>
        <w:numPr>
          <w:ilvl w:val="0"/>
          <w:numId w:val="41"/>
        </w:numPr>
        <w:spacing w:after="1200" w:afterLines="500"/>
        <w:ind w:firstLine="482"/>
        <w:rPr>
          <w:rFonts w:hint="eastAsia" w:ascii="仿宋" w:hAnsi="仿宋" w:cs="仿宋"/>
          <w:color w:val="auto"/>
          <w:szCs w:val="24"/>
        </w:rPr>
      </w:pPr>
      <w:r>
        <w:rPr>
          <w:rFonts w:hint="eastAsia" w:ascii="仿宋" w:hAnsi="仿宋" w:cs="仿宋"/>
          <w:b/>
          <w:bCs/>
          <w:color w:val="auto"/>
          <w:szCs w:val="24"/>
        </w:rPr>
        <w:t>评分细则</w:t>
      </w:r>
    </w:p>
    <w:tbl>
      <w:tblPr>
        <w:tblStyle w:val="15"/>
        <w:tblW w:w="9498" w:type="dxa"/>
        <w:tblInd w:w="-176" w:type="dxa"/>
        <w:tblLayout w:type="fixed"/>
        <w:tblCellMar>
          <w:top w:w="0" w:type="dxa"/>
          <w:left w:w="108" w:type="dxa"/>
          <w:bottom w:w="0" w:type="dxa"/>
          <w:right w:w="108" w:type="dxa"/>
        </w:tblCellMar>
      </w:tblPr>
      <w:tblGrid>
        <w:gridCol w:w="710"/>
        <w:gridCol w:w="1275"/>
        <w:gridCol w:w="5812"/>
        <w:gridCol w:w="851"/>
        <w:gridCol w:w="850"/>
      </w:tblGrid>
      <w:tr>
        <w:tblPrEx>
          <w:tblCellMar>
            <w:top w:w="0" w:type="dxa"/>
            <w:left w:w="108" w:type="dxa"/>
            <w:bottom w:w="0" w:type="dxa"/>
            <w:right w:w="108" w:type="dxa"/>
          </w:tblCellMar>
        </w:tblPrEx>
        <w:trPr>
          <w:trHeight w:val="460"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spacing w:before="156"/>
              <w:ind w:firstLine="0" w:firstLineChars="0"/>
              <w:rPr>
                <w:rFonts w:ascii="仿宋" w:hAnsi="仿宋" w:cs="仿宋"/>
                <w:b/>
                <w:bCs/>
                <w:color w:val="auto"/>
                <w:szCs w:val="24"/>
              </w:rPr>
            </w:pPr>
            <w:r>
              <w:rPr>
                <w:rFonts w:hint="eastAsia" w:ascii="仿宋" w:hAnsi="仿宋" w:cs="仿宋"/>
                <w:b/>
                <w:bCs/>
                <w:color w:val="auto"/>
                <w:szCs w:val="24"/>
              </w:rPr>
              <w:t>序号</w:t>
            </w:r>
          </w:p>
        </w:tc>
        <w:tc>
          <w:tcPr>
            <w:tcW w:w="1275"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bCs/>
                <w:color w:val="auto"/>
                <w:szCs w:val="24"/>
              </w:rPr>
            </w:pPr>
            <w:r>
              <w:rPr>
                <w:rFonts w:hint="eastAsia" w:ascii="仿宋" w:hAnsi="仿宋" w:cs="仿宋"/>
                <w:b/>
                <w:bCs/>
                <w:color w:val="auto"/>
                <w:kern w:val="0"/>
                <w:szCs w:val="24"/>
              </w:rPr>
              <w:t>评分项目</w:t>
            </w:r>
          </w:p>
        </w:tc>
        <w:tc>
          <w:tcPr>
            <w:tcW w:w="5812"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bCs/>
                <w:color w:val="auto"/>
                <w:szCs w:val="24"/>
              </w:rPr>
            </w:pPr>
            <w:r>
              <w:rPr>
                <w:rFonts w:hint="eastAsia" w:ascii="仿宋" w:hAnsi="仿宋" w:cs="仿宋"/>
                <w:b/>
                <w:bCs/>
                <w:color w:val="auto"/>
                <w:kern w:val="0"/>
                <w:szCs w:val="24"/>
              </w:rPr>
              <w:t>评分内容</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bCs/>
                <w:color w:val="auto"/>
                <w:szCs w:val="24"/>
              </w:rPr>
            </w:pPr>
            <w:r>
              <w:rPr>
                <w:rFonts w:hint="eastAsia" w:ascii="仿宋" w:hAnsi="仿宋" w:cs="仿宋"/>
                <w:b/>
                <w:bCs/>
                <w:color w:val="auto"/>
                <w:szCs w:val="24"/>
              </w:rPr>
              <w:t>分值</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r>
              <w:rPr>
                <w:rFonts w:hint="eastAsia" w:ascii="仿宋" w:hAnsi="仿宋" w:cs="仿宋"/>
                <w:b/>
                <w:bCs/>
                <w:color w:val="auto"/>
                <w:szCs w:val="24"/>
              </w:rPr>
              <w:t>打分方 法</w:t>
            </w:r>
          </w:p>
        </w:tc>
      </w:tr>
      <w:tr>
        <w:tblPrEx>
          <w:tblCellMar>
            <w:top w:w="0" w:type="dxa"/>
            <w:left w:w="108" w:type="dxa"/>
            <w:bottom w:w="0" w:type="dxa"/>
            <w:right w:w="108" w:type="dxa"/>
          </w:tblCellMar>
        </w:tblPrEx>
        <w:trPr>
          <w:trHeight w:val="907" w:hRule="atLeast"/>
        </w:trPr>
        <w:tc>
          <w:tcPr>
            <w:tcW w:w="710" w:type="dxa"/>
            <w:tcBorders>
              <w:top w:val="single" w:color="auto" w:sz="4" w:space="0"/>
              <w:left w:val="single" w:color="auto" w:sz="4" w:space="0"/>
              <w:bottom w:val="nil"/>
              <w:right w:val="single" w:color="auto" w:sz="4" w:space="0"/>
            </w:tcBorders>
            <w:noWrap/>
            <w:vAlign w:val="center"/>
          </w:tcPr>
          <w:p>
            <w:pPr>
              <w:spacing w:before="156"/>
              <w:ind w:firstLine="118" w:firstLineChars="49"/>
              <w:rPr>
                <w:rFonts w:ascii="仿宋" w:hAnsi="仿宋" w:cs="仿宋"/>
                <w:b/>
                <w:color w:val="auto"/>
                <w:szCs w:val="24"/>
              </w:rPr>
            </w:pPr>
            <w:r>
              <w:rPr>
                <w:rFonts w:hint="eastAsia" w:ascii="仿宋" w:hAnsi="仿宋" w:cs="仿宋"/>
                <w:b/>
                <w:color w:val="auto"/>
                <w:szCs w:val="24"/>
              </w:rPr>
              <w:t>1</w:t>
            </w:r>
          </w:p>
        </w:tc>
        <w:tc>
          <w:tcPr>
            <w:tcW w:w="1275" w:type="dxa"/>
            <w:tcBorders>
              <w:top w:val="single" w:color="auto" w:sz="4" w:space="0"/>
              <w:left w:val="nil"/>
              <w:bottom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主要投标产品的性能及主要技术参数指标(0-22分)</w:t>
            </w:r>
          </w:p>
        </w:tc>
        <w:tc>
          <w:tcPr>
            <w:tcW w:w="5812" w:type="dxa"/>
            <w:tcBorders>
              <w:top w:val="single" w:color="auto" w:sz="4" w:space="0"/>
              <w:left w:val="nil"/>
              <w:bottom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根据投标产品的性能及主要技术参数指标配置是否符合采购文件的要求进行评价，符合采购文件要求的得分，不符合不得分</w:t>
            </w:r>
            <w:r>
              <w:rPr>
                <w:rFonts w:hint="eastAsia" w:ascii="仿宋" w:hAnsi="仿宋" w:cs="仿宋"/>
                <w:b/>
                <w:bCs/>
                <w:color w:val="auto"/>
                <w:szCs w:val="24"/>
              </w:rPr>
              <w:t>（投标人根据学校提供的数据，自行设计方案确定选择以下三个型号规格中的其中任何一个型号规格空气源热泵机组）</w:t>
            </w:r>
            <w:r>
              <w:rPr>
                <w:rFonts w:hint="eastAsia" w:ascii="仿宋" w:hAnsi="仿宋" w:cs="仿宋"/>
                <w:b/>
                <w:color w:val="auto"/>
                <w:szCs w:val="24"/>
              </w:rPr>
              <w:t>。</w:t>
            </w:r>
          </w:p>
          <w:p>
            <w:pPr>
              <w:spacing w:before="156"/>
              <w:ind w:firstLine="0" w:firstLineChars="0"/>
              <w:rPr>
                <w:rFonts w:hint="eastAsia" w:ascii="仿宋" w:hAnsi="仿宋" w:cs="仿宋"/>
                <w:b/>
                <w:bCs/>
                <w:color w:val="auto"/>
                <w:szCs w:val="24"/>
              </w:rPr>
            </w:pPr>
            <w:r>
              <w:rPr>
                <w:rFonts w:hint="eastAsia" w:ascii="仿宋" w:hAnsi="仿宋" w:cs="仿宋"/>
                <w:b/>
                <w:bCs/>
                <w:color w:val="auto"/>
                <w:szCs w:val="24"/>
              </w:rPr>
              <w:t>1、10P空气源热泵在环境干球温度20℃,湿球温度15℃,进水温度15℃,出水温度55℃情况下：</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（1）额定功率≤8.5KW的得6分，8.5KW＜额定功率≤9.0KW的得3分,9.0KW＜额定功率≤9.5KW得1分；(0-6分)</w:t>
            </w:r>
          </w:p>
          <w:p>
            <w:pPr>
              <w:numPr>
                <w:ilvl w:val="0"/>
                <w:numId w:val="42"/>
              </w:numPr>
              <w:spacing w:before="156"/>
              <w:ind w:firstLineChars="0"/>
              <w:rPr>
                <w:rFonts w:hint="eastAsia" w:ascii="仿宋" w:hAnsi="仿宋" w:cs="仿宋"/>
                <w:b/>
                <w:color w:val="auto"/>
                <w:szCs w:val="24"/>
              </w:rPr>
            </w:pPr>
            <w:r>
              <w:rPr>
                <w:rFonts w:hint="eastAsia" w:ascii="仿宋" w:hAnsi="仿宋" w:cs="仿宋"/>
                <w:b/>
                <w:color w:val="auto"/>
                <w:szCs w:val="24"/>
              </w:rPr>
              <w:t>额定制热量≥39KW的得6分,38KW≤额定制热量＜39KW得3分,36KW≤额定制热量＜38KW得1分；(0-6分)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（3）能效比(COP)：COP≥4.6的得6分,COP≥4.3的得3分,COP≥4.0得1 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（4）机组噪音≤65dB(A)的得4分,机组噪音≤67dB(A)的得1分。(0-4分)</w:t>
            </w:r>
          </w:p>
          <w:p>
            <w:pPr>
              <w:spacing w:before="156"/>
              <w:ind w:firstLine="0" w:firstLineChars="0"/>
              <w:rPr>
                <w:rFonts w:hint="eastAsia" w:ascii="仿宋" w:hAnsi="仿宋" w:cs="仿宋"/>
                <w:b/>
                <w:bCs/>
                <w:color w:val="auto"/>
                <w:szCs w:val="24"/>
              </w:rPr>
            </w:pPr>
            <w:r>
              <w:rPr>
                <w:rFonts w:hint="eastAsia" w:ascii="仿宋" w:hAnsi="仿宋" w:cs="仿宋"/>
                <w:b/>
                <w:bCs/>
                <w:color w:val="auto"/>
                <w:szCs w:val="24"/>
              </w:rPr>
              <w:t>2、15P空气源热泵在环境干球温度20℃,湿球温度15℃,进水温度15℃,出水温度55℃情况下：</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（1）额定功率≤10KW的得6分，10KW＜额定功率≤10.5KW的得3分,10.5KW＜额定功率≤11KW得1分；(0-6分)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（2）额定制热量≥46KW的得6分,45KW≤额定制热量＜46KW得3分,43KW≤额定制热量＜45KW得1分；(0-6分)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（3）能效比(COP)：COP≥4.6的得6分,COP≥4.3的得3分,COP≥4.0得1 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（4）机组噪音≤65dB(A)的得4分,机组噪音≤67dB(A)的得1分。(0-4分)</w:t>
            </w:r>
          </w:p>
          <w:p>
            <w:pPr>
              <w:spacing w:before="156"/>
              <w:ind w:firstLine="0" w:firstLineChars="0"/>
              <w:rPr>
                <w:rFonts w:hint="eastAsia" w:ascii="仿宋" w:hAnsi="仿宋" w:cs="仿宋"/>
                <w:b/>
                <w:bCs/>
                <w:color w:val="auto"/>
                <w:szCs w:val="24"/>
              </w:rPr>
            </w:pPr>
            <w:r>
              <w:rPr>
                <w:rFonts w:hint="eastAsia" w:ascii="仿宋" w:hAnsi="仿宋" w:cs="仿宋"/>
                <w:b/>
                <w:bCs/>
                <w:color w:val="auto"/>
                <w:szCs w:val="24"/>
              </w:rPr>
              <w:t>3、20P空气源热泵在环境干球温度20℃,湿球温度15℃,进水温度15℃,出水温度55℃情况下：</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（1）额定功率≤16KW的得6分，16KW＜额定功率≤18KW的得3分,18KW＜额定功率≤20KW得1分；(0-6分)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（2）额定制热量≥75KW的得6分,73KW≤额定制热量＜75KW得3分,70KW≤额定制热量＜73KW得1分；(0-6分)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（3）能效比(COP)：COP≥4.6的得6分,COP≥4.3的得3分,COP≥4.0得1 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（4）机组噪音≤65dB(A)的得4分,机组噪音≤67dB(A)的得1分。(0-4分)</w:t>
            </w:r>
          </w:p>
          <w:p>
            <w:pPr>
              <w:spacing w:before="156"/>
              <w:ind w:firstLine="0" w:firstLineChars="0"/>
              <w:rPr>
                <w:rFonts w:ascii="仿宋" w:hAnsi="仿宋" w:cs="仿宋"/>
                <w:b/>
                <w:color w:val="auto"/>
                <w:szCs w:val="24"/>
              </w:rPr>
            </w:pPr>
            <w:r>
              <w:rPr>
                <w:rFonts w:hint="eastAsia" w:ascii="仿宋" w:hAnsi="仿宋" w:cs="仿宋"/>
                <w:b/>
                <w:color w:val="auto"/>
                <w:szCs w:val="24"/>
              </w:rPr>
              <w:t>注：必须在投标文件中同时提供国家级检测机构出具的检测报告为准，否则不得分。</w:t>
            </w:r>
          </w:p>
        </w:tc>
        <w:tc>
          <w:tcPr>
            <w:tcW w:w="851" w:type="dxa"/>
            <w:tcBorders>
              <w:top w:val="single" w:color="auto" w:sz="4" w:space="0"/>
              <w:left w:val="nil"/>
              <w:bottom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22分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客观分</w:t>
            </w:r>
          </w:p>
        </w:tc>
      </w:tr>
      <w:tr>
        <w:tblPrEx>
          <w:tblCellMar>
            <w:top w:w="0" w:type="dxa"/>
            <w:left w:w="108" w:type="dxa"/>
            <w:bottom w:w="0" w:type="dxa"/>
            <w:right w:w="108" w:type="dxa"/>
          </w:tblCellMar>
        </w:tblPrEx>
        <w:trPr>
          <w:trHeight w:val="1071"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w:t>
            </w:r>
          </w:p>
        </w:tc>
        <w:tc>
          <w:tcPr>
            <w:tcW w:w="1275"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样品分</w:t>
            </w:r>
          </w:p>
          <w:p>
            <w:pPr>
              <w:spacing w:before="156"/>
              <w:ind w:firstLine="0" w:firstLineChars="0"/>
              <w:rPr>
                <w:rFonts w:ascii="仿宋" w:hAnsi="仿宋" w:cs="仿宋"/>
                <w:b/>
                <w:color w:val="auto"/>
                <w:szCs w:val="24"/>
              </w:rPr>
            </w:pPr>
            <w:r>
              <w:rPr>
                <w:rFonts w:hint="eastAsia" w:ascii="仿宋" w:hAnsi="仿宋" w:cs="仿宋"/>
                <w:b/>
                <w:color w:val="auto"/>
                <w:szCs w:val="24"/>
              </w:rPr>
              <w:t>(0-9分)</w:t>
            </w:r>
          </w:p>
        </w:tc>
        <w:tc>
          <w:tcPr>
            <w:tcW w:w="5812"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投标人投标时提供满足要求的样品（样品将作为施工中质量控制依据）：</w:t>
            </w:r>
          </w:p>
          <w:p>
            <w:pPr>
              <w:spacing w:before="156"/>
              <w:ind w:firstLine="0" w:firstLineChars="0"/>
              <w:rPr>
                <w:rFonts w:hint="eastAsia" w:ascii="仿宋" w:hAnsi="仿宋" w:cs="仿宋"/>
                <w:b/>
                <w:color w:val="auto"/>
                <w:szCs w:val="24"/>
              </w:rPr>
            </w:pPr>
            <w:r>
              <w:rPr>
                <w:rFonts w:hint="eastAsia" w:ascii="仿宋" w:hAnsi="仿宋" w:cs="仿宋"/>
                <w:b/>
                <w:bCs/>
                <w:color w:val="auto"/>
                <w:szCs w:val="24"/>
              </w:rPr>
              <w:t>（1）304不锈钢保温水箱：</w:t>
            </w:r>
            <w:r>
              <w:rPr>
                <w:rFonts w:hint="eastAsia" w:ascii="仿宋" w:hAnsi="仿宋" w:cs="仿宋"/>
                <w:b/>
                <w:color w:val="auto"/>
                <w:szCs w:val="24"/>
              </w:rPr>
              <w:t>制作尺寸≥50*50*50cm水箱（至少3个面）,内侧板SUS304-2B不锈钢厚度≥1.8mm,外侧板304不锈钢厚度≥1.0mm,中间保温层≥50mm厚：</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①SUS304-2B不锈钢厚度内侧板≥1.8mm厚（0-1分）；SUS304-2B不锈钢(需提供产品质保书或检测报告)(0-1分)；304不锈钢外侧板≥1.0mm厚（0-1分）；（注：本项满足要求的得分，不满足不得分。）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②制作工艺，中间保温材料质量等，各投标样品综合比较打分。（0-2分）</w:t>
            </w:r>
          </w:p>
          <w:p>
            <w:pPr>
              <w:spacing w:before="156"/>
              <w:ind w:firstLine="0" w:firstLineChars="0"/>
              <w:rPr>
                <w:rFonts w:hint="eastAsia" w:ascii="仿宋" w:hAnsi="仿宋" w:cs="仿宋"/>
                <w:b/>
                <w:color w:val="auto"/>
                <w:szCs w:val="24"/>
              </w:rPr>
            </w:pPr>
            <w:r>
              <w:rPr>
                <w:rFonts w:hint="eastAsia" w:ascii="仿宋" w:hAnsi="仿宋" w:cs="仿宋"/>
                <w:b/>
                <w:bCs/>
                <w:color w:val="auto"/>
                <w:szCs w:val="24"/>
              </w:rPr>
              <w:t>（2）热水型钢塑复合管(衬塑复合钢管)DN80：</w:t>
            </w:r>
            <w:r>
              <w:rPr>
                <w:rFonts w:hint="eastAsia" w:ascii="仿宋" w:hAnsi="仿宋" w:cs="仿宋"/>
                <w:b/>
                <w:color w:val="auto"/>
                <w:szCs w:val="24"/>
              </w:rPr>
              <w:t>长度≥50cm(含橡塑保温,外包铝皮)：</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①DN80热水型钢塑复合管：镀锌管壁厚≥3.6mm、衬塑厚度≥1.8mm，有铭牌标注；(0-1分)（注：本项满足要求的得分，不满足不得分。）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②制作工艺（保温材料的选择及安装工艺等），根据投标样品综合打分。（0-2分）</w:t>
            </w:r>
          </w:p>
          <w:p>
            <w:pPr>
              <w:spacing w:before="156"/>
              <w:ind w:firstLine="0" w:firstLineChars="0"/>
              <w:rPr>
                <w:rFonts w:hint="eastAsia" w:ascii="仿宋" w:hAnsi="仿宋" w:cs="仿宋"/>
                <w:b/>
                <w:color w:val="auto"/>
                <w:szCs w:val="24"/>
              </w:rPr>
            </w:pPr>
            <w:r>
              <w:rPr>
                <w:rFonts w:hint="eastAsia" w:ascii="仿宋" w:hAnsi="仿宋" w:cs="仿宋"/>
                <w:b/>
                <w:bCs/>
                <w:color w:val="auto"/>
                <w:szCs w:val="24"/>
              </w:rPr>
              <w:t>（3）热泵循环水泵：</w:t>
            </w:r>
            <w:r>
              <w:rPr>
                <w:rFonts w:hint="eastAsia" w:ascii="仿宋" w:hAnsi="仿宋" w:cs="仿宋"/>
                <w:b/>
                <w:color w:val="auto"/>
                <w:szCs w:val="24"/>
              </w:rPr>
              <w:t xml:space="preserve">有铭牌标注。参数符合采购要求。(0-1分)  （注：本项满足要求的得分，不满足不得分。）      </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注：1、不提供样品或样品提供不完全，该项不得分。</w:t>
            </w:r>
          </w:p>
          <w:p>
            <w:pPr>
              <w:spacing w:before="156"/>
              <w:ind w:firstLine="0" w:firstLineChars="0"/>
              <w:rPr>
                <w:rFonts w:ascii="仿宋" w:hAnsi="仿宋" w:cs="仿宋"/>
                <w:b/>
                <w:color w:val="auto"/>
                <w:szCs w:val="24"/>
              </w:rPr>
            </w:pPr>
            <w:r>
              <w:rPr>
                <w:rFonts w:hint="eastAsia" w:ascii="仿宋" w:hAnsi="仿宋" w:cs="仿宋"/>
                <w:b/>
                <w:color w:val="auto"/>
                <w:szCs w:val="24"/>
              </w:rPr>
              <w:t>2、投标样品如出现投标人名称有关信息，按无效标处理，样品将作为评标委员会评审依据之一，评标结束后，中标人的样品由采购人封存，其余由投标人在中标结果公布后自行领回，制作、运输、安装和保管样品所发生的一切费用由投标人自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9分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r>
              <w:rPr>
                <w:rFonts w:hint="eastAsia" w:ascii="仿宋" w:hAnsi="仿宋" w:cs="仿宋"/>
                <w:b/>
                <w:color w:val="auto"/>
                <w:szCs w:val="24"/>
              </w:rPr>
              <w:t>客观分+主观分</w:t>
            </w:r>
          </w:p>
        </w:tc>
      </w:tr>
      <w:tr>
        <w:tblPrEx>
          <w:tblCellMar>
            <w:top w:w="0" w:type="dxa"/>
            <w:left w:w="108" w:type="dxa"/>
            <w:bottom w:w="0" w:type="dxa"/>
            <w:right w:w="108" w:type="dxa"/>
          </w:tblCellMar>
        </w:tblPrEx>
        <w:trPr>
          <w:trHeight w:val="1841" w:hRule="atLeast"/>
        </w:trPr>
        <w:tc>
          <w:tcPr>
            <w:tcW w:w="710" w:type="dxa"/>
            <w:vMerge w:val="restart"/>
            <w:tcBorders>
              <w:top w:val="single" w:color="auto" w:sz="4" w:space="0"/>
              <w:left w:val="single" w:color="auto" w:sz="4" w:space="0"/>
              <w:right w:val="single" w:color="auto" w:sz="4" w:space="0"/>
            </w:tcBorders>
            <w:noWrap w:val="0"/>
            <w:vAlign w:val="center"/>
          </w:tcPr>
          <w:p>
            <w:pPr>
              <w:spacing w:before="156"/>
              <w:ind w:firstLine="0" w:firstLineChars="0"/>
              <w:jc w:val="center"/>
              <w:rPr>
                <w:rFonts w:ascii="仿宋" w:hAnsi="仿宋" w:cs="仿宋"/>
                <w:b/>
                <w:color w:val="auto"/>
                <w:szCs w:val="24"/>
              </w:rPr>
            </w:pPr>
            <w:r>
              <w:rPr>
                <w:rFonts w:hint="eastAsia" w:ascii="仿宋" w:hAnsi="仿宋" w:cs="仿宋"/>
                <w:b/>
                <w:color w:val="auto"/>
                <w:szCs w:val="24"/>
              </w:rPr>
              <w:t>3</w:t>
            </w:r>
          </w:p>
        </w:tc>
        <w:tc>
          <w:tcPr>
            <w:tcW w:w="1275" w:type="dxa"/>
            <w:vMerge w:val="restart"/>
            <w:tcBorders>
              <w:top w:val="single" w:color="auto" w:sz="4" w:space="0"/>
              <w:left w:val="nil"/>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企业综合实力</w:t>
            </w:r>
          </w:p>
          <w:p>
            <w:pPr>
              <w:spacing w:before="156"/>
              <w:ind w:firstLine="0" w:firstLineChars="0"/>
              <w:rPr>
                <w:rFonts w:ascii="仿宋" w:hAnsi="仿宋" w:cs="仿宋"/>
                <w:b/>
                <w:color w:val="auto"/>
                <w:szCs w:val="24"/>
              </w:rPr>
            </w:pPr>
            <w:r>
              <w:rPr>
                <w:rFonts w:hint="eastAsia" w:ascii="仿宋" w:hAnsi="仿宋" w:cs="仿宋"/>
                <w:b/>
                <w:color w:val="auto"/>
                <w:szCs w:val="24"/>
              </w:rPr>
              <w:t>(0-8分）</w:t>
            </w: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（1）投标人或投标产品的空气源热泵制造商通过ISO9001质量管理体系认证得1分；通过ISO45001职业健康安全管理体系认证得1分；通过ISO14001环境管理体系认证得1分。（0-3分）</w:t>
            </w:r>
          </w:p>
          <w:p>
            <w:pPr>
              <w:spacing w:before="156"/>
              <w:ind w:firstLine="0" w:firstLineChars="0"/>
              <w:rPr>
                <w:rFonts w:ascii="仿宋" w:hAnsi="仿宋" w:cs="仿宋"/>
                <w:b/>
                <w:color w:val="auto"/>
                <w:szCs w:val="24"/>
              </w:rPr>
            </w:pPr>
            <w:r>
              <w:rPr>
                <w:rFonts w:hint="eastAsia" w:ascii="仿宋" w:hAnsi="仿宋" w:cs="仿宋"/>
                <w:b/>
                <w:color w:val="auto"/>
                <w:szCs w:val="24"/>
              </w:rPr>
              <w:t>注：要求提供认证证书复印件并加盖投标人公章，不提供不得分。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r>
              <w:rPr>
                <w:rFonts w:hint="eastAsia" w:ascii="仿宋" w:hAnsi="仿宋" w:cs="仿宋"/>
                <w:b/>
                <w:color w:val="auto"/>
                <w:szCs w:val="24"/>
              </w:rPr>
              <w:t>客观分</w:t>
            </w:r>
          </w:p>
        </w:tc>
      </w:tr>
      <w:tr>
        <w:tblPrEx>
          <w:tblCellMar>
            <w:top w:w="0" w:type="dxa"/>
            <w:left w:w="108" w:type="dxa"/>
            <w:bottom w:w="0" w:type="dxa"/>
            <w:right w:w="108" w:type="dxa"/>
          </w:tblCellMar>
        </w:tblPrEx>
        <w:trPr>
          <w:trHeight w:val="1610" w:hRule="atLeast"/>
        </w:trPr>
        <w:tc>
          <w:tcPr>
            <w:tcW w:w="710" w:type="dxa"/>
            <w:vMerge w:val="continue"/>
            <w:tcBorders>
              <w:left w:val="single" w:color="auto" w:sz="4" w:space="0"/>
              <w:right w:val="single" w:color="auto" w:sz="4" w:space="0"/>
            </w:tcBorders>
            <w:noWrap w:val="0"/>
            <w:vAlign w:val="center"/>
          </w:tcPr>
          <w:p>
            <w:pPr>
              <w:spacing w:before="156"/>
              <w:ind w:firstLine="0" w:firstLineChars="0"/>
              <w:jc w:val="center"/>
              <w:rPr>
                <w:rFonts w:ascii="仿宋" w:hAnsi="仿宋" w:cs="仿宋"/>
                <w:b/>
                <w:color w:val="auto"/>
                <w:szCs w:val="24"/>
              </w:rPr>
            </w:pPr>
          </w:p>
        </w:tc>
        <w:tc>
          <w:tcPr>
            <w:tcW w:w="1275" w:type="dxa"/>
            <w:vMerge w:val="continue"/>
            <w:tcBorders>
              <w:left w:val="nil"/>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（2）投标人或投标产品的空气源热泵制造商获得地级市及以上政府管理部门颁发的科学技术进步奖得1分。（0-1分）</w:t>
            </w:r>
          </w:p>
          <w:p>
            <w:pPr>
              <w:spacing w:before="156"/>
              <w:ind w:firstLine="0" w:firstLineChars="0"/>
              <w:rPr>
                <w:rFonts w:ascii="仿宋" w:hAnsi="仿宋" w:cs="仿宋"/>
                <w:b/>
                <w:color w:val="auto"/>
                <w:szCs w:val="24"/>
              </w:rPr>
            </w:pPr>
            <w:r>
              <w:rPr>
                <w:rFonts w:hint="eastAsia" w:ascii="仿宋" w:hAnsi="仿宋" w:cs="仿宋"/>
                <w:b/>
                <w:color w:val="auto"/>
                <w:szCs w:val="24"/>
              </w:rPr>
              <w:t>注：要求提供相关证明材料复印件并加盖投标人公章，不提供不得分。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1分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客观分</w:t>
            </w:r>
          </w:p>
        </w:tc>
      </w:tr>
      <w:tr>
        <w:tblPrEx>
          <w:tblCellMar>
            <w:top w:w="0" w:type="dxa"/>
            <w:left w:w="108" w:type="dxa"/>
            <w:bottom w:w="0" w:type="dxa"/>
            <w:right w:w="108" w:type="dxa"/>
          </w:tblCellMar>
        </w:tblPrEx>
        <w:trPr>
          <w:trHeight w:val="1280" w:hRule="atLeast"/>
        </w:trPr>
        <w:tc>
          <w:tcPr>
            <w:tcW w:w="710" w:type="dxa"/>
            <w:vMerge w:val="continue"/>
            <w:tcBorders>
              <w:left w:val="single" w:color="auto" w:sz="4" w:space="0"/>
              <w:right w:val="single" w:color="auto" w:sz="4" w:space="0"/>
            </w:tcBorders>
            <w:noWrap w:val="0"/>
            <w:vAlign w:val="center"/>
          </w:tcPr>
          <w:p>
            <w:pPr>
              <w:spacing w:before="156"/>
              <w:ind w:firstLine="0" w:firstLineChars="0"/>
              <w:jc w:val="center"/>
              <w:rPr>
                <w:rFonts w:ascii="仿宋" w:hAnsi="仿宋" w:cs="仿宋"/>
                <w:b/>
                <w:color w:val="auto"/>
                <w:szCs w:val="24"/>
              </w:rPr>
            </w:pPr>
          </w:p>
        </w:tc>
        <w:tc>
          <w:tcPr>
            <w:tcW w:w="1275" w:type="dxa"/>
            <w:vMerge w:val="continue"/>
            <w:tcBorders>
              <w:left w:val="nil"/>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left"/>
              <w:textAlignment w:val="center"/>
              <w:rPr>
                <w:rFonts w:ascii="仿宋" w:hAnsi="仿宋" w:cs="仿宋"/>
                <w:b/>
                <w:color w:val="auto"/>
                <w:szCs w:val="24"/>
              </w:rPr>
            </w:pPr>
            <w:r>
              <w:rPr>
                <w:rFonts w:hint="eastAsia" w:ascii="仿宋" w:hAnsi="仿宋" w:cs="仿宋"/>
                <w:b/>
                <w:color w:val="auto"/>
                <w:szCs w:val="24"/>
              </w:rPr>
              <w:t>（3）根据投标人所投品牌的空气源热泵的在役使用年限评分：15年及以上得3分；10年及以上得2分；5年及以上得1分。（0-3）</w:t>
            </w:r>
          </w:p>
          <w:p>
            <w:pPr>
              <w:spacing w:before="156"/>
              <w:ind w:firstLine="0" w:firstLineChars="0"/>
              <w:rPr>
                <w:rFonts w:ascii="仿宋" w:hAnsi="仿宋" w:cs="仿宋"/>
                <w:b/>
                <w:color w:val="auto"/>
                <w:szCs w:val="24"/>
              </w:rPr>
            </w:pPr>
            <w:r>
              <w:rPr>
                <w:rFonts w:hint="eastAsia" w:ascii="仿宋" w:hAnsi="仿宋" w:cs="仿宋"/>
                <w:b/>
                <w:color w:val="auto"/>
                <w:szCs w:val="24"/>
              </w:rPr>
              <w:t>注：以国家级检测机构出具的长期可靠运行证书或国家级检测机构出具的检测报告为准，提供复印件或扫描件并加盖投标人公章，否则不得分。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客观分</w:t>
            </w:r>
          </w:p>
        </w:tc>
      </w:tr>
      <w:tr>
        <w:tblPrEx>
          <w:tblCellMar>
            <w:top w:w="0" w:type="dxa"/>
            <w:left w:w="108" w:type="dxa"/>
            <w:bottom w:w="0" w:type="dxa"/>
            <w:right w:w="108" w:type="dxa"/>
          </w:tblCellMar>
        </w:tblPrEx>
        <w:trPr>
          <w:trHeight w:val="1280" w:hRule="atLeast"/>
        </w:trPr>
        <w:tc>
          <w:tcPr>
            <w:tcW w:w="710" w:type="dxa"/>
            <w:vMerge w:val="continue"/>
            <w:tcBorders>
              <w:left w:val="single" w:color="auto" w:sz="4" w:space="0"/>
              <w:bottom w:val="single" w:color="auto" w:sz="4" w:space="0"/>
              <w:right w:val="single" w:color="auto" w:sz="4" w:space="0"/>
            </w:tcBorders>
            <w:noWrap w:val="0"/>
            <w:vAlign w:val="center"/>
          </w:tcPr>
          <w:p>
            <w:pPr>
              <w:spacing w:before="156"/>
              <w:ind w:firstLine="0" w:firstLineChars="0"/>
              <w:jc w:val="center"/>
              <w:rPr>
                <w:rFonts w:ascii="仿宋" w:hAnsi="仿宋" w:cs="仿宋"/>
                <w:b/>
                <w:color w:val="auto"/>
                <w:szCs w:val="24"/>
              </w:rPr>
            </w:pPr>
          </w:p>
        </w:tc>
        <w:tc>
          <w:tcPr>
            <w:tcW w:w="1275" w:type="dxa"/>
            <w:vMerge w:val="continue"/>
            <w:tcBorders>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（4）投标人或投标产品的空气源热泵制造商具有5星级售后服务认证证书的得1分。（0-1分）</w:t>
            </w:r>
          </w:p>
          <w:p>
            <w:pPr>
              <w:widowControl/>
              <w:spacing w:line="340" w:lineRule="exact"/>
              <w:ind w:firstLine="0" w:firstLineChars="0"/>
              <w:jc w:val="left"/>
              <w:textAlignment w:val="center"/>
              <w:rPr>
                <w:rFonts w:ascii="仿宋" w:hAnsi="仿宋" w:cs="仿宋"/>
                <w:b/>
                <w:color w:val="auto"/>
                <w:szCs w:val="24"/>
              </w:rPr>
            </w:pPr>
            <w:r>
              <w:rPr>
                <w:rFonts w:hint="eastAsia" w:ascii="仿宋" w:hAnsi="仿宋" w:cs="仿宋"/>
                <w:b/>
                <w:color w:val="auto"/>
                <w:szCs w:val="24"/>
              </w:rPr>
              <w:t>注：要求提供认证证书复印件并加盖投标人公章，不提供不得分。</w:t>
            </w:r>
          </w:p>
          <w:p>
            <w:pPr>
              <w:widowControl/>
              <w:spacing w:line="340" w:lineRule="exact"/>
              <w:ind w:firstLine="0" w:firstLineChars="0"/>
              <w:jc w:val="left"/>
              <w:textAlignment w:val="center"/>
              <w:rPr>
                <w:rFonts w:hint="eastAsia" w:ascii="仿宋" w:hAnsi="仿宋" w:cs="仿宋"/>
                <w:b/>
                <w:color w:val="auto"/>
                <w:szCs w:val="24"/>
              </w:rPr>
            </w:pP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hint="eastAsia" w:ascii="仿宋" w:hAnsi="仿宋" w:cs="仿宋"/>
                <w:b/>
                <w:color w:val="auto"/>
                <w:szCs w:val="24"/>
              </w:rPr>
            </w:pPr>
            <w:r>
              <w:rPr>
                <w:rFonts w:hint="eastAsia" w:ascii="仿宋" w:hAnsi="仿宋" w:cs="仿宋"/>
                <w:b/>
                <w:color w:val="auto"/>
                <w:szCs w:val="24"/>
              </w:rPr>
              <w:t>1分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hint="eastAsia" w:ascii="仿宋" w:hAnsi="仿宋" w:cs="仿宋"/>
                <w:b/>
                <w:color w:val="auto"/>
                <w:szCs w:val="24"/>
              </w:rPr>
            </w:pPr>
            <w:r>
              <w:rPr>
                <w:rFonts w:hint="eastAsia" w:ascii="仿宋" w:hAnsi="仿宋" w:cs="仿宋"/>
                <w:b/>
                <w:color w:val="auto"/>
                <w:szCs w:val="24"/>
              </w:rPr>
              <w:t>客观分</w:t>
            </w:r>
          </w:p>
        </w:tc>
      </w:tr>
      <w:tr>
        <w:tblPrEx>
          <w:tblCellMar>
            <w:top w:w="0" w:type="dxa"/>
            <w:left w:w="108" w:type="dxa"/>
            <w:bottom w:w="0" w:type="dxa"/>
            <w:right w:w="108" w:type="dxa"/>
          </w:tblCellMar>
        </w:tblPrEx>
        <w:trPr>
          <w:trHeight w:val="276" w:hRule="atLeast"/>
        </w:trPr>
        <w:tc>
          <w:tcPr>
            <w:tcW w:w="710" w:type="dxa"/>
            <w:vMerge w:val="restart"/>
            <w:tcBorders>
              <w:top w:val="single" w:color="auto" w:sz="4" w:space="0"/>
              <w:left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4</w:t>
            </w:r>
          </w:p>
        </w:tc>
        <w:tc>
          <w:tcPr>
            <w:tcW w:w="1275" w:type="dxa"/>
            <w:vMerge w:val="restart"/>
            <w:tcBorders>
              <w:top w:val="single" w:color="auto" w:sz="4" w:space="0"/>
              <w:left w:val="nil"/>
              <w:right w:val="single" w:color="auto" w:sz="4" w:space="0"/>
            </w:tcBorders>
            <w:noWrap w:val="0"/>
            <w:vAlign w:val="center"/>
          </w:tcPr>
          <w:p>
            <w:pPr>
              <w:spacing w:before="156"/>
              <w:ind w:firstLine="0" w:firstLineChars="0"/>
              <w:jc w:val="center"/>
              <w:rPr>
                <w:rFonts w:ascii="仿宋" w:hAnsi="仿宋" w:cs="仿宋"/>
                <w:b/>
                <w:color w:val="auto"/>
                <w:szCs w:val="24"/>
              </w:rPr>
            </w:pPr>
            <w:r>
              <w:rPr>
                <w:rFonts w:hint="eastAsia" w:ascii="仿宋" w:hAnsi="仿宋" w:cs="仿宋"/>
                <w:b/>
                <w:color w:val="auto"/>
                <w:szCs w:val="24"/>
              </w:rPr>
              <w:t>项目组织</w:t>
            </w:r>
          </w:p>
          <w:p>
            <w:pPr>
              <w:spacing w:before="156"/>
              <w:ind w:firstLine="0" w:firstLineChars="0"/>
              <w:jc w:val="center"/>
              <w:rPr>
                <w:rFonts w:ascii="仿宋" w:hAnsi="仿宋" w:cs="仿宋"/>
                <w:b/>
                <w:color w:val="auto"/>
                <w:szCs w:val="24"/>
              </w:rPr>
            </w:pPr>
            <w:r>
              <w:rPr>
                <w:rFonts w:hint="eastAsia" w:ascii="仿宋" w:hAnsi="仿宋" w:cs="仿宋"/>
                <w:b/>
                <w:color w:val="auto"/>
                <w:szCs w:val="24"/>
              </w:rPr>
              <w:t>实施方案   (0-18分)</w:t>
            </w: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hint="eastAsia" w:ascii="仿宋" w:hAnsi="仿宋" w:cs="仿宋"/>
                <w:b/>
                <w:color w:val="auto"/>
                <w:szCs w:val="24"/>
              </w:rPr>
            </w:pPr>
            <w:r>
              <w:rPr>
                <w:rFonts w:hint="eastAsia" w:ascii="仿宋" w:hAnsi="仿宋" w:cs="仿宋"/>
                <w:b/>
                <w:color w:val="auto"/>
                <w:szCs w:val="24"/>
              </w:rPr>
              <w:t>（1）根据投标人提供详细的系统设计及施工图(含设备配置、管道配置、系统控制、热水产水量、储水量等)内容打分。比较符合得4.1-6分，基本符合得2.1-4分，部分符合得0-2分。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6分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r>
              <w:rPr>
                <w:rFonts w:hint="eastAsia" w:ascii="仿宋" w:hAnsi="仿宋" w:cs="仿宋"/>
                <w:b/>
                <w:bCs/>
                <w:color w:val="auto"/>
                <w:szCs w:val="24"/>
              </w:rPr>
              <w:t>主观分</w:t>
            </w:r>
          </w:p>
        </w:tc>
      </w:tr>
      <w:tr>
        <w:tblPrEx>
          <w:tblCellMar>
            <w:top w:w="0" w:type="dxa"/>
            <w:left w:w="108" w:type="dxa"/>
            <w:bottom w:w="0" w:type="dxa"/>
            <w:right w:w="108" w:type="dxa"/>
          </w:tblCellMar>
        </w:tblPrEx>
        <w:trPr>
          <w:trHeight w:val="424" w:hRule="atLeast"/>
        </w:trPr>
        <w:tc>
          <w:tcPr>
            <w:tcW w:w="710" w:type="dxa"/>
            <w:vMerge w:val="continue"/>
            <w:tcBorders>
              <w:left w:val="single" w:color="auto" w:sz="4" w:space="0"/>
              <w:right w:val="single" w:color="auto" w:sz="4" w:space="0"/>
            </w:tcBorders>
            <w:noWrap/>
            <w:vAlign w:val="center"/>
          </w:tcPr>
          <w:p>
            <w:pPr>
              <w:spacing w:before="156"/>
              <w:ind w:firstLine="0" w:firstLineChars="0"/>
              <w:rPr>
                <w:rFonts w:ascii="仿宋" w:hAnsi="仿宋" w:cs="仿宋"/>
                <w:b/>
                <w:color w:val="auto"/>
                <w:szCs w:val="24"/>
              </w:rPr>
            </w:pPr>
          </w:p>
        </w:tc>
        <w:tc>
          <w:tcPr>
            <w:tcW w:w="1275" w:type="dxa"/>
            <w:vMerge w:val="continue"/>
            <w:tcBorders>
              <w:left w:val="nil"/>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（2）针对本项目的实施方案：包括项目生产、供货、吊装就位、安装调试、项目验收等内容进行打分。(0-3分)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bCs/>
                <w:color w:val="auto"/>
                <w:szCs w:val="24"/>
              </w:rPr>
              <w:t>主观分</w:t>
            </w:r>
          </w:p>
        </w:tc>
      </w:tr>
      <w:tr>
        <w:tblPrEx>
          <w:tblCellMar>
            <w:top w:w="0" w:type="dxa"/>
            <w:left w:w="108" w:type="dxa"/>
            <w:bottom w:w="0" w:type="dxa"/>
            <w:right w:w="108" w:type="dxa"/>
          </w:tblCellMar>
        </w:tblPrEx>
        <w:trPr>
          <w:trHeight w:val="1341" w:hRule="atLeast"/>
        </w:trPr>
        <w:tc>
          <w:tcPr>
            <w:tcW w:w="710" w:type="dxa"/>
            <w:vMerge w:val="continue"/>
            <w:tcBorders>
              <w:left w:val="single" w:color="auto" w:sz="4" w:space="0"/>
              <w:right w:val="single" w:color="auto" w:sz="4" w:space="0"/>
            </w:tcBorders>
            <w:noWrap/>
            <w:vAlign w:val="center"/>
          </w:tcPr>
          <w:p>
            <w:pPr>
              <w:spacing w:before="156"/>
              <w:ind w:firstLine="0" w:firstLineChars="0"/>
              <w:rPr>
                <w:rFonts w:ascii="仿宋" w:hAnsi="仿宋" w:cs="仿宋"/>
                <w:b/>
                <w:color w:val="auto"/>
                <w:szCs w:val="24"/>
              </w:rPr>
            </w:pPr>
          </w:p>
        </w:tc>
        <w:tc>
          <w:tcPr>
            <w:tcW w:w="1275" w:type="dxa"/>
            <w:vMerge w:val="continue"/>
            <w:tcBorders>
              <w:left w:val="nil"/>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（3）培训方案：提供针对本项目的培训方案，包括日常运行操作方法、保养与管理，常见故障的排除，紧急情况的处理等方面的培训。专家根据培训方案的合理性和可行性情况打分。（0-3分）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r>
              <w:rPr>
                <w:rFonts w:hint="eastAsia" w:ascii="仿宋" w:hAnsi="仿宋" w:cs="仿宋"/>
                <w:b/>
                <w:bCs/>
                <w:color w:val="auto"/>
                <w:szCs w:val="24"/>
              </w:rPr>
              <w:t>主观分</w:t>
            </w:r>
          </w:p>
        </w:tc>
      </w:tr>
      <w:tr>
        <w:tblPrEx>
          <w:tblCellMar>
            <w:top w:w="0" w:type="dxa"/>
            <w:left w:w="108" w:type="dxa"/>
            <w:bottom w:w="0" w:type="dxa"/>
            <w:right w:w="108" w:type="dxa"/>
          </w:tblCellMar>
        </w:tblPrEx>
        <w:trPr>
          <w:trHeight w:val="279" w:hRule="atLeast"/>
        </w:trPr>
        <w:tc>
          <w:tcPr>
            <w:tcW w:w="710" w:type="dxa"/>
            <w:vMerge w:val="continue"/>
            <w:tcBorders>
              <w:left w:val="single" w:color="auto" w:sz="4" w:space="0"/>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p>
        </w:tc>
        <w:tc>
          <w:tcPr>
            <w:tcW w:w="1275" w:type="dxa"/>
            <w:vMerge w:val="continue"/>
            <w:tcBorders>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hint="eastAsia" w:ascii="仿宋" w:hAnsi="仿宋" w:cs="仿宋"/>
                <w:b/>
                <w:color w:val="auto"/>
                <w:szCs w:val="24"/>
              </w:rPr>
            </w:pPr>
            <w:r>
              <w:rPr>
                <w:rFonts w:hint="eastAsia" w:ascii="仿宋" w:hAnsi="仿宋" w:cs="仿宋"/>
                <w:b/>
                <w:color w:val="auto"/>
                <w:szCs w:val="24"/>
              </w:rPr>
              <w:t>（4）投标人结合学校实际情况，提供本项目针对性的方案展示视频：由投标人自行准备相关展示视频，要求能成功展现本次项目要求的功能及设计方案，视频时长不超过15分钟。①从投标人方案展示视频内容中关于本项目主要设备选型及功能介绍展示内容打分（0-3分）；②从投标人方案展示视频内容中关于本项目施工设计图纸及现场安装方案展示内容打分（0-3分）。</w:t>
            </w:r>
          </w:p>
          <w:p>
            <w:pPr>
              <w:spacing w:before="156"/>
              <w:ind w:firstLine="0" w:firstLineChars="0"/>
              <w:rPr>
                <w:rFonts w:ascii="仿宋" w:hAnsi="仿宋" w:cs="仿宋"/>
                <w:b/>
                <w:color w:val="auto"/>
                <w:szCs w:val="24"/>
              </w:rPr>
            </w:pPr>
            <w:r>
              <w:rPr>
                <w:rFonts w:hint="eastAsia" w:ascii="仿宋" w:hAnsi="仿宋" w:cs="仿宋"/>
                <w:b/>
                <w:color w:val="auto"/>
                <w:szCs w:val="24"/>
              </w:rPr>
              <w:t>投标人通过视频方式进行展示，视频内容以介质存储数据电文形式提供；展示视频文件在投标截止时间前以介质存储数据电文形式寄送（邮寄地址:</w:t>
            </w:r>
            <w:r>
              <w:rPr>
                <w:rFonts w:hint="eastAsia" w:ascii="仿宋" w:hAnsi="仿宋" w:cs="仿宋"/>
                <w:b/>
                <w:color w:val="auto"/>
                <w:szCs w:val="24"/>
                <w:u w:val="single"/>
              </w:rPr>
              <w:t xml:space="preserve"> 华诚博远工程咨询有限公司杭州市富阳区富春街道钢圈厂路31号2楼）</w:t>
            </w:r>
            <w:r>
              <w:rPr>
                <w:rFonts w:hint="eastAsia" w:ascii="仿宋" w:hAnsi="仿宋" w:cs="仿宋"/>
                <w:b/>
                <w:color w:val="auto"/>
                <w:szCs w:val="24"/>
              </w:rPr>
              <w:t>，收件人：</w:t>
            </w:r>
            <w:r>
              <w:rPr>
                <w:rFonts w:hint="eastAsia" w:ascii="仿宋" w:hAnsi="仿宋" w:cs="仿宋"/>
                <w:b/>
                <w:color w:val="auto"/>
                <w:szCs w:val="24"/>
                <w:u w:val="single"/>
              </w:rPr>
              <w:t xml:space="preserve"> 方小丽</w:t>
            </w:r>
            <w:r>
              <w:rPr>
                <w:rFonts w:hint="eastAsia" w:ascii="仿宋" w:hAnsi="仿宋" w:cs="仿宋"/>
                <w:b/>
                <w:color w:val="auto"/>
                <w:szCs w:val="24"/>
              </w:rPr>
              <w:t>联系电话</w:t>
            </w:r>
            <w:r>
              <w:rPr>
                <w:rFonts w:hint="eastAsia" w:ascii="仿宋" w:hAnsi="仿宋" w:cs="仿宋"/>
                <w:b/>
                <w:color w:val="auto"/>
                <w:szCs w:val="24"/>
                <w:u w:val="single"/>
              </w:rPr>
              <w:t>0571-63128079</w:t>
            </w:r>
            <w:r>
              <w:rPr>
                <w:rFonts w:hint="eastAsia" w:ascii="仿宋" w:hAnsi="仿宋" w:cs="仿宋"/>
                <w:b/>
                <w:color w:val="auto"/>
                <w:szCs w:val="24"/>
              </w:rPr>
              <w:t>或者开标当天现场递交。展示视频文件介质存储数据电文递交截止时间：2024年 月 日 时 分 秒（北京时间）。投标人应做好展示视频文件的包装及密封工作，在外包装上加盖公章并注明项目名称、项目编号、投标人名称。代理机构将拒绝接受逾期送达的展示视频文件；寄送展示视频文件的以邮寄接收单签收时间为准，请投标人合理安排；邮寄过程中，展示视频文件发生泄露、遗失、损坏或延期送达等情况的，由投标人自行负责。</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6分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r>
              <w:rPr>
                <w:rFonts w:hint="eastAsia" w:ascii="仿宋" w:hAnsi="仿宋" w:cs="仿宋"/>
                <w:b/>
                <w:bCs/>
                <w:color w:val="auto"/>
                <w:szCs w:val="24"/>
              </w:rPr>
              <w:t>主观分</w:t>
            </w:r>
          </w:p>
        </w:tc>
      </w:tr>
      <w:tr>
        <w:tblPrEx>
          <w:tblCellMar>
            <w:top w:w="0" w:type="dxa"/>
            <w:left w:w="108" w:type="dxa"/>
            <w:bottom w:w="0" w:type="dxa"/>
            <w:right w:w="108" w:type="dxa"/>
          </w:tblCellMar>
        </w:tblPrEx>
        <w:trPr>
          <w:trHeight w:val="699" w:hRule="atLeast"/>
        </w:trPr>
        <w:tc>
          <w:tcPr>
            <w:tcW w:w="710" w:type="dxa"/>
            <w:vMerge w:val="restart"/>
            <w:tcBorders>
              <w:top w:val="single" w:color="auto" w:sz="4" w:space="0"/>
              <w:left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5</w:t>
            </w:r>
          </w:p>
        </w:tc>
        <w:tc>
          <w:tcPr>
            <w:tcW w:w="1275" w:type="dxa"/>
            <w:vMerge w:val="restart"/>
            <w:tcBorders>
              <w:top w:val="single" w:color="auto" w:sz="4" w:space="0"/>
              <w:left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项目人员配置  （0-5分）</w:t>
            </w:r>
          </w:p>
        </w:tc>
        <w:tc>
          <w:tcPr>
            <w:tcW w:w="5812" w:type="dxa"/>
            <w:tcBorders>
              <w:top w:val="single" w:color="auto" w:sz="4" w:space="0"/>
              <w:left w:val="nil"/>
              <w:bottom w:val="single" w:color="auto" w:sz="4" w:space="0"/>
              <w:right w:val="single" w:color="auto" w:sz="4" w:space="0"/>
            </w:tcBorders>
            <w:noWrap w:val="0"/>
            <w:vAlign w:val="top"/>
          </w:tcPr>
          <w:p>
            <w:pPr>
              <w:spacing w:before="156"/>
              <w:ind w:firstLine="0" w:firstLineChars="0"/>
              <w:rPr>
                <w:rFonts w:ascii="仿宋" w:hAnsi="仿宋" w:cs="仿宋"/>
                <w:b/>
                <w:color w:val="auto"/>
                <w:szCs w:val="24"/>
              </w:rPr>
            </w:pPr>
            <w:r>
              <w:rPr>
                <w:rFonts w:hint="eastAsia" w:ascii="仿宋" w:hAnsi="仿宋" w:cs="仿宋"/>
                <w:b/>
                <w:color w:val="auto"/>
                <w:szCs w:val="24"/>
              </w:rPr>
              <w:t>（1）投标人或投标产品的空气源热泵制造商拟派本项目的项目负责人的专业素质、技术能力、类似项目实施经验情况（0-1.5分）；拟派本项目技术负责人的专业素质、技术能力、类似项目实施经验情况（0-1.5分）。</w:t>
            </w:r>
          </w:p>
          <w:p>
            <w:pPr>
              <w:spacing w:before="156"/>
              <w:ind w:firstLine="0" w:firstLineChars="0"/>
              <w:rPr>
                <w:rFonts w:ascii="仿宋" w:hAnsi="仿宋" w:cs="仿宋"/>
                <w:b/>
                <w:color w:val="auto"/>
                <w:szCs w:val="24"/>
              </w:rPr>
            </w:pPr>
            <w:r>
              <w:rPr>
                <w:rFonts w:hint="eastAsia" w:ascii="仿宋" w:hAnsi="仿宋" w:cs="仿宋"/>
                <w:b/>
                <w:color w:val="auto"/>
                <w:szCs w:val="24"/>
              </w:rPr>
              <w:t>注：以上需同时提供人员在投标人或投标产品的空气源热泵制造商单位近1个月的社保缴纳证明材料，否则此项不得分。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主观分</w:t>
            </w:r>
          </w:p>
        </w:tc>
      </w:tr>
      <w:tr>
        <w:tblPrEx>
          <w:tblCellMar>
            <w:top w:w="0" w:type="dxa"/>
            <w:left w:w="108" w:type="dxa"/>
            <w:bottom w:w="0" w:type="dxa"/>
            <w:right w:w="108" w:type="dxa"/>
          </w:tblCellMar>
        </w:tblPrEx>
        <w:trPr>
          <w:trHeight w:val="417" w:hRule="atLeast"/>
        </w:trPr>
        <w:tc>
          <w:tcPr>
            <w:tcW w:w="710" w:type="dxa"/>
            <w:vMerge w:val="continue"/>
            <w:tcBorders>
              <w:left w:val="single" w:color="auto" w:sz="4" w:space="0"/>
              <w:bottom w:val="nil"/>
              <w:right w:val="single" w:color="auto" w:sz="4" w:space="0"/>
            </w:tcBorders>
            <w:noWrap/>
            <w:vAlign w:val="center"/>
          </w:tcPr>
          <w:p>
            <w:pPr>
              <w:spacing w:before="156"/>
              <w:ind w:firstLine="0" w:firstLineChars="0"/>
              <w:rPr>
                <w:rFonts w:ascii="仿宋" w:hAnsi="仿宋" w:cs="仿宋"/>
                <w:b/>
                <w:color w:val="auto"/>
                <w:szCs w:val="24"/>
              </w:rPr>
            </w:pPr>
          </w:p>
        </w:tc>
        <w:tc>
          <w:tcPr>
            <w:tcW w:w="1275" w:type="dxa"/>
            <w:vMerge w:val="continue"/>
            <w:tcBorders>
              <w:left w:val="nil"/>
              <w:bottom w:val="nil"/>
              <w:right w:val="single" w:color="auto" w:sz="4" w:space="0"/>
            </w:tcBorders>
            <w:noWrap/>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top"/>
          </w:tcPr>
          <w:p>
            <w:pPr>
              <w:spacing w:before="156"/>
              <w:ind w:firstLine="0" w:firstLineChars="0"/>
              <w:rPr>
                <w:rFonts w:ascii="仿宋" w:hAnsi="仿宋" w:cs="仿宋"/>
                <w:b/>
                <w:color w:val="auto"/>
                <w:szCs w:val="24"/>
              </w:rPr>
            </w:pPr>
            <w:r>
              <w:rPr>
                <w:rFonts w:hint="eastAsia" w:ascii="仿宋" w:hAnsi="仿宋" w:cs="仿宋"/>
                <w:b/>
                <w:color w:val="auto"/>
                <w:szCs w:val="24"/>
              </w:rPr>
              <w:t>（2）除项目负责人及技术负责人外，投标人单位其他专业技术人员数量配置大于等于8人的得2分， 4至7人的得1分，少于4人的得0分。（0-2分）</w:t>
            </w:r>
          </w:p>
          <w:p>
            <w:pPr>
              <w:spacing w:before="156"/>
              <w:ind w:firstLine="0" w:firstLineChars="0"/>
              <w:rPr>
                <w:rFonts w:ascii="仿宋" w:hAnsi="仿宋" w:cs="仿宋"/>
                <w:b/>
                <w:color w:val="auto"/>
                <w:szCs w:val="24"/>
              </w:rPr>
            </w:pPr>
            <w:r>
              <w:rPr>
                <w:rFonts w:hint="eastAsia" w:ascii="仿宋" w:hAnsi="仿宋" w:cs="仿宋"/>
                <w:b/>
                <w:color w:val="auto"/>
                <w:szCs w:val="24"/>
              </w:rPr>
              <w:t>注：以上需提供人员在投标人单位近1个月的社保缴纳证明材料，否则此项不得分。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客观分</w:t>
            </w:r>
          </w:p>
        </w:tc>
      </w:tr>
      <w:tr>
        <w:tblPrEx>
          <w:tblCellMar>
            <w:top w:w="0" w:type="dxa"/>
            <w:left w:w="108" w:type="dxa"/>
            <w:bottom w:w="0" w:type="dxa"/>
            <w:right w:w="108" w:type="dxa"/>
          </w:tblCellMar>
        </w:tblPrEx>
        <w:trPr>
          <w:trHeight w:val="841" w:hRule="atLeast"/>
        </w:trPr>
        <w:tc>
          <w:tcPr>
            <w:tcW w:w="710" w:type="dxa"/>
            <w:vMerge w:val="restart"/>
            <w:tcBorders>
              <w:top w:val="single" w:color="auto" w:sz="4" w:space="0"/>
              <w:left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6</w:t>
            </w:r>
          </w:p>
        </w:tc>
        <w:tc>
          <w:tcPr>
            <w:tcW w:w="1275" w:type="dxa"/>
            <w:vMerge w:val="restart"/>
            <w:tcBorders>
              <w:top w:val="single" w:color="auto" w:sz="4" w:space="0"/>
              <w:left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 xml:space="preserve">售后服务    </w:t>
            </w:r>
          </w:p>
          <w:p>
            <w:pPr>
              <w:spacing w:before="156"/>
              <w:ind w:firstLine="0" w:firstLineChars="0"/>
              <w:rPr>
                <w:rFonts w:ascii="仿宋" w:hAnsi="仿宋" w:cs="仿宋"/>
                <w:b/>
                <w:color w:val="auto"/>
                <w:szCs w:val="24"/>
              </w:rPr>
            </w:pPr>
            <w:r>
              <w:rPr>
                <w:rFonts w:hint="eastAsia" w:ascii="仿宋" w:hAnsi="仿宋" w:cs="仿宋"/>
                <w:b/>
                <w:color w:val="auto"/>
                <w:szCs w:val="24"/>
              </w:rPr>
              <w:t>（根据投标人提供售后服务的维保机构情况、维保队伍情况、响应时间、方便快捷技术服务等情况进行打分）  （0-5分）</w:t>
            </w: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（1）本项目采购产品质保期为两年，投标人承诺质保期每增加一年加0.5分，最高得2分。（0-2分）（注：要求提供承诺书并加盖投标人公章，承诺书格式自拟，不承诺不得分）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客观分</w:t>
            </w:r>
          </w:p>
        </w:tc>
      </w:tr>
      <w:tr>
        <w:tblPrEx>
          <w:tblCellMar>
            <w:top w:w="0" w:type="dxa"/>
            <w:left w:w="108" w:type="dxa"/>
            <w:bottom w:w="0" w:type="dxa"/>
            <w:right w:w="108" w:type="dxa"/>
          </w:tblCellMar>
        </w:tblPrEx>
        <w:trPr>
          <w:trHeight w:val="2623" w:hRule="atLeast"/>
        </w:trPr>
        <w:tc>
          <w:tcPr>
            <w:tcW w:w="710" w:type="dxa"/>
            <w:vMerge w:val="continue"/>
            <w:tcBorders>
              <w:left w:val="single" w:color="auto" w:sz="4" w:space="0"/>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p>
        </w:tc>
        <w:tc>
          <w:tcPr>
            <w:tcW w:w="1275" w:type="dxa"/>
            <w:vMerge w:val="continue"/>
            <w:tcBorders>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nil"/>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投标人编制售后服务方案，包括售后服务点及服务点的便捷性、专业人员配置、工器具配置；质保期内定期检查措施、应急处理措施；维修响应时间承诺等。需提供售后服务点的营业执照（需具有空气源热泵等相关经营范围），专业人员在投标人单位的社保等证明材料。</w:t>
            </w:r>
          </w:p>
          <w:p>
            <w:pPr>
              <w:spacing w:before="156"/>
              <w:ind w:firstLine="0" w:firstLineChars="0"/>
              <w:rPr>
                <w:rFonts w:ascii="仿宋" w:hAnsi="仿宋" w:cs="仿宋"/>
                <w:b/>
                <w:color w:val="auto"/>
                <w:szCs w:val="24"/>
              </w:rPr>
            </w:pPr>
            <w:r>
              <w:rPr>
                <w:rFonts w:hint="eastAsia" w:ascii="仿宋" w:hAnsi="仿宋" w:cs="仿宋"/>
                <w:b/>
                <w:color w:val="auto"/>
                <w:szCs w:val="24"/>
              </w:rPr>
              <w:t>评审专家根据售后服务方案的合理性、可行性、便捷性、优越性等情况打分。（0-3分）</w:t>
            </w:r>
          </w:p>
        </w:tc>
        <w:tc>
          <w:tcPr>
            <w:tcW w:w="851" w:type="dxa"/>
            <w:tcBorders>
              <w:top w:val="single" w:color="auto" w:sz="4" w:space="0"/>
              <w:left w:val="nil"/>
              <w:bottom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主观分</w:t>
            </w:r>
          </w:p>
        </w:tc>
      </w:tr>
      <w:tr>
        <w:tblPrEx>
          <w:tblCellMar>
            <w:top w:w="0" w:type="dxa"/>
            <w:left w:w="108" w:type="dxa"/>
            <w:bottom w:w="0" w:type="dxa"/>
            <w:right w:w="108" w:type="dxa"/>
          </w:tblCellMar>
        </w:tblPrEx>
        <w:trPr>
          <w:trHeight w:val="308"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7</w:t>
            </w:r>
          </w:p>
        </w:tc>
        <w:tc>
          <w:tcPr>
            <w:tcW w:w="1275"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类似业绩（0-3分）</w:t>
            </w: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投标人自2021年1月1日（以合同签订日为准）至今同类的空气源热泵项目业绩合同，每提供一个得1分，最高得3分。（0-3分）</w:t>
            </w:r>
          </w:p>
          <w:p>
            <w:pPr>
              <w:spacing w:before="156"/>
              <w:ind w:firstLine="0" w:firstLineChars="0"/>
              <w:rPr>
                <w:rFonts w:ascii="仿宋" w:hAnsi="仿宋" w:cs="仿宋"/>
                <w:b/>
                <w:color w:val="auto"/>
                <w:szCs w:val="24"/>
              </w:rPr>
            </w:pPr>
            <w:r>
              <w:rPr>
                <w:rFonts w:hint="eastAsia" w:ascii="仿宋" w:hAnsi="仿宋" w:cs="仿宋"/>
                <w:b/>
                <w:color w:val="auto"/>
                <w:szCs w:val="24"/>
              </w:rPr>
              <w:t>注：要求同时提供中标通知书和验收报告复印件或合同和验收报告复印件并加盖投标人公章，不提供不得分</w:t>
            </w:r>
            <w:r>
              <w:rPr>
                <w:rFonts w:hint="eastAsia" w:ascii="仿宋" w:hAnsi="仿宋" w:cs="仿宋"/>
                <w:b/>
                <w:color w:val="auto"/>
                <w:szCs w:val="24"/>
                <w:lang w:eastAsia="zh-CN"/>
              </w:rPr>
              <w:t>。</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客观分</w:t>
            </w:r>
          </w:p>
        </w:tc>
      </w:tr>
    </w:tbl>
    <w:p>
      <w:pPr>
        <w:spacing w:before="156" w:line="240" w:lineRule="auto"/>
        <w:ind w:firstLine="0" w:firstLineChars="0"/>
        <w:rPr>
          <w:rFonts w:hint="eastAsia" w:ascii="仿宋" w:hAnsi="仿宋" w:cs="仿宋"/>
          <w:b/>
          <w:color w:val="auto"/>
          <w:szCs w:val="24"/>
        </w:rPr>
      </w:pPr>
      <w:r>
        <w:rPr>
          <w:rFonts w:hint="eastAsia" w:ascii="仿宋" w:hAnsi="仿宋" w:cs="仿宋"/>
          <w:b/>
          <w:color w:val="auto"/>
          <w:szCs w:val="24"/>
        </w:rPr>
        <w:t>注：投标人弄虚作假的，报政府采购监督部门查处。</w:t>
      </w:r>
    </w:p>
    <w:p>
      <w:pPr>
        <w:ind w:firstLine="480"/>
        <w:rPr>
          <w:rFonts w:hint="eastAsia"/>
          <w:color w:val="auto"/>
        </w:rPr>
      </w:pPr>
    </w:p>
    <w:p>
      <w:pPr>
        <w:pStyle w:val="3"/>
        <w:numPr>
          <w:ilvl w:val="0"/>
          <w:numId w:val="43"/>
        </w:numPr>
        <w:spacing w:line="240" w:lineRule="auto"/>
        <w:rPr>
          <w:rFonts w:hint="eastAsia"/>
          <w:color w:val="auto"/>
        </w:rPr>
      </w:pPr>
      <w:r>
        <w:rPr>
          <w:rFonts w:hint="eastAsia"/>
          <w:color w:val="auto"/>
        </w:rPr>
        <w:t>采购需求</w:t>
      </w:r>
    </w:p>
    <w:p>
      <w:pPr>
        <w:pStyle w:val="8"/>
        <w:autoSpaceDE w:val="0"/>
        <w:spacing w:before="0" w:afterLines="0" w:line="240" w:lineRule="auto"/>
        <w:ind w:firstLine="482"/>
        <w:rPr>
          <w:rFonts w:ascii="仿宋" w:hAnsi="仿宋"/>
          <w:b/>
          <w:bCs/>
          <w:color w:val="auto"/>
        </w:rPr>
      </w:pPr>
      <w:r>
        <w:rPr>
          <w:rFonts w:hint="eastAsia" w:ascii="仿宋" w:hAnsi="仿宋"/>
          <w:b/>
          <w:bCs/>
          <w:color w:val="auto"/>
        </w:rPr>
        <w:t>一、项目总需求</w:t>
      </w:r>
    </w:p>
    <w:p>
      <w:pPr>
        <w:pStyle w:val="8"/>
        <w:autoSpaceDE w:val="0"/>
        <w:spacing w:before="0" w:afterLines="0" w:line="240" w:lineRule="auto"/>
        <w:ind w:firstLine="480"/>
        <w:rPr>
          <w:rFonts w:hint="eastAsia" w:ascii="仿宋" w:hAnsi="仿宋"/>
          <w:color w:val="auto"/>
        </w:rPr>
      </w:pPr>
      <w:r>
        <w:rPr>
          <w:rFonts w:hint="eastAsia" w:ascii="仿宋" w:hAnsi="仿宋"/>
          <w:color w:val="auto"/>
        </w:rPr>
        <w:t>学校有学生宿舍楼六幢，其中男生宿舍2号楼41间、3号楼22间，女生宿舍5号楼17间、6号楼25间、7号楼24间、8号楼3间，合计132间寝室，实用人数1200人左右。热水供应到每个寝室的卫生间，热水管道接至每个卫生间并加装阀门，每个卫生间能同时满足使用两个用水点。</w:t>
      </w:r>
    </w:p>
    <w:p>
      <w:pPr>
        <w:pStyle w:val="8"/>
        <w:autoSpaceDE w:val="0"/>
        <w:spacing w:before="0" w:afterLines="0" w:line="240" w:lineRule="auto"/>
        <w:ind w:firstLine="482"/>
        <w:rPr>
          <w:rFonts w:hint="eastAsia" w:ascii="仿宋" w:hAnsi="仿宋"/>
          <w:b/>
          <w:bCs/>
          <w:color w:val="auto"/>
        </w:rPr>
      </w:pPr>
      <w:r>
        <w:rPr>
          <w:rFonts w:hint="eastAsia" w:ascii="仿宋" w:hAnsi="仿宋"/>
          <w:b/>
          <w:bCs/>
          <w:color w:val="auto"/>
        </w:rPr>
        <w:t>二、相关技术参数及要求</w:t>
      </w:r>
    </w:p>
    <w:p>
      <w:pPr>
        <w:pStyle w:val="8"/>
        <w:autoSpaceDE w:val="0"/>
        <w:spacing w:before="0" w:afterLines="0" w:line="440" w:lineRule="exact"/>
        <w:ind w:firstLine="482"/>
        <w:rPr>
          <w:rFonts w:hint="eastAsia" w:ascii="仿宋" w:hAnsi="仿宋"/>
          <w:b/>
          <w:bCs/>
          <w:color w:val="auto"/>
        </w:rPr>
      </w:pPr>
      <w:r>
        <w:rPr>
          <w:rFonts w:hint="eastAsia" w:ascii="仿宋" w:hAnsi="仿宋"/>
          <w:b/>
          <w:bCs/>
          <w:color w:val="auto"/>
        </w:rPr>
        <w:t>（一）空气源热泵机组要求</w:t>
      </w:r>
    </w:p>
    <w:p>
      <w:pPr>
        <w:pStyle w:val="8"/>
        <w:autoSpaceDE w:val="0"/>
        <w:spacing w:before="0" w:afterLines="0" w:line="440" w:lineRule="exact"/>
        <w:ind w:firstLine="482"/>
        <w:rPr>
          <w:rFonts w:hint="eastAsia" w:ascii="仿宋" w:hAnsi="仿宋"/>
          <w:b/>
          <w:bCs/>
          <w:color w:val="auto"/>
        </w:rPr>
      </w:pPr>
      <w:r>
        <w:rPr>
          <w:rFonts w:hint="eastAsia" w:ascii="仿宋" w:hAnsi="仿宋"/>
          <w:b/>
          <w:bCs/>
          <w:color w:val="auto"/>
        </w:rPr>
        <w:t>1、空气源热泵（循环加热式）：</w:t>
      </w:r>
    </w:p>
    <w:p>
      <w:pPr>
        <w:pStyle w:val="12"/>
        <w:autoSpaceDE w:val="0"/>
        <w:spacing w:line="440" w:lineRule="exact"/>
        <w:ind w:firstLine="480"/>
        <w:rPr>
          <w:rFonts w:hint="eastAsia" w:ascii="仿宋" w:hAnsi="仿宋"/>
          <w:color w:val="auto"/>
          <w:sz w:val="24"/>
          <w:szCs w:val="24"/>
        </w:rPr>
      </w:pPr>
      <w:r>
        <w:rPr>
          <w:rFonts w:hint="eastAsia" w:ascii="仿宋" w:hAnsi="仿宋"/>
          <w:color w:val="auto"/>
          <w:sz w:val="24"/>
          <w:szCs w:val="24"/>
        </w:rPr>
        <w:t>1.1、10P主机额定功率≦9.5KW，额定制热量≥36KW，能效比必须≥4.0（以国家级权威部门出具的检测报告为准）；</w:t>
      </w:r>
    </w:p>
    <w:p>
      <w:pPr>
        <w:pStyle w:val="12"/>
        <w:autoSpaceDE w:val="0"/>
        <w:spacing w:line="440" w:lineRule="exact"/>
        <w:ind w:firstLine="480"/>
        <w:rPr>
          <w:rFonts w:hint="eastAsia" w:ascii="仿宋" w:hAnsi="仿宋"/>
          <w:color w:val="auto"/>
          <w:sz w:val="24"/>
          <w:szCs w:val="24"/>
        </w:rPr>
      </w:pPr>
      <w:r>
        <w:rPr>
          <w:rFonts w:hint="eastAsia" w:ascii="仿宋" w:hAnsi="仿宋"/>
          <w:color w:val="auto"/>
          <w:sz w:val="24"/>
          <w:szCs w:val="24"/>
        </w:rPr>
        <w:t>1.2、15P主机额定功率≦11KW，额定制热量≥43KW，能效比必须≥4.0（以国家级权威部门出具的检测报告为准）；</w:t>
      </w:r>
    </w:p>
    <w:p>
      <w:pPr>
        <w:pStyle w:val="12"/>
        <w:autoSpaceDE w:val="0"/>
        <w:spacing w:line="440" w:lineRule="exact"/>
        <w:ind w:firstLine="480"/>
        <w:rPr>
          <w:rFonts w:hint="eastAsia" w:ascii="仿宋" w:hAnsi="仿宋"/>
          <w:color w:val="auto"/>
          <w:sz w:val="24"/>
          <w:szCs w:val="24"/>
        </w:rPr>
      </w:pPr>
      <w:r>
        <w:rPr>
          <w:rFonts w:hint="eastAsia" w:ascii="仿宋" w:hAnsi="仿宋"/>
          <w:color w:val="auto"/>
          <w:sz w:val="24"/>
          <w:szCs w:val="24"/>
        </w:rPr>
        <w:t>1.3、20P主机额定功率≦20KW，额定制热量≥70KW，能效比必须≥4.0（以国家级权威部门出具的检测报告为准）；</w:t>
      </w:r>
    </w:p>
    <w:p>
      <w:pPr>
        <w:pStyle w:val="12"/>
        <w:autoSpaceDE w:val="0"/>
        <w:spacing w:line="440" w:lineRule="exact"/>
        <w:ind w:firstLine="480"/>
        <w:rPr>
          <w:rFonts w:hint="eastAsia" w:ascii="仿宋" w:hAnsi="仿宋"/>
          <w:b/>
          <w:bCs/>
          <w:color w:val="auto"/>
          <w:sz w:val="24"/>
          <w:szCs w:val="24"/>
          <w:u w:val="single"/>
        </w:rPr>
      </w:pPr>
      <w:r>
        <w:rPr>
          <w:rFonts w:hint="eastAsia" w:ascii="仿宋" w:hAnsi="仿宋"/>
          <w:b/>
          <w:bCs/>
          <w:color w:val="auto"/>
          <w:sz w:val="24"/>
          <w:szCs w:val="24"/>
          <w:u w:val="single"/>
        </w:rPr>
        <w:t>注：投标人根据学校提供的数据，自行设计方案确定选择此三个型号规格中的其中任何一个型号规格空气源热泵机组。</w:t>
      </w:r>
    </w:p>
    <w:p>
      <w:pPr>
        <w:pStyle w:val="12"/>
        <w:autoSpaceDE w:val="0"/>
        <w:spacing w:line="440" w:lineRule="exact"/>
        <w:ind w:firstLine="480"/>
        <w:rPr>
          <w:rFonts w:hint="eastAsia" w:ascii="仿宋" w:hAnsi="仿宋"/>
          <w:color w:val="auto"/>
          <w:sz w:val="24"/>
          <w:szCs w:val="24"/>
        </w:rPr>
      </w:pPr>
      <w:r>
        <w:rPr>
          <w:rFonts w:hint="eastAsia" w:ascii="仿宋" w:hAnsi="仿宋"/>
          <w:color w:val="auto"/>
          <w:sz w:val="24"/>
          <w:szCs w:val="24"/>
        </w:rPr>
        <w:t>1.4、压缩机：要求采用品牌压缩机；</w:t>
      </w:r>
    </w:p>
    <w:p>
      <w:pPr>
        <w:pStyle w:val="12"/>
        <w:autoSpaceDE w:val="0"/>
        <w:spacing w:line="440" w:lineRule="exact"/>
        <w:ind w:firstLine="480"/>
        <w:rPr>
          <w:rFonts w:hint="eastAsia" w:ascii="仿宋" w:hAnsi="仿宋"/>
          <w:color w:val="auto"/>
          <w:sz w:val="24"/>
          <w:szCs w:val="24"/>
        </w:rPr>
      </w:pPr>
      <w:r>
        <w:rPr>
          <w:rFonts w:hint="eastAsia" w:ascii="仿宋" w:hAnsi="仿宋"/>
          <w:color w:val="auto"/>
          <w:sz w:val="24"/>
          <w:szCs w:val="24"/>
        </w:rPr>
        <w:t>1.5、膨胀阀：要求采用品牌膨胀阀；</w:t>
      </w:r>
    </w:p>
    <w:p>
      <w:pPr>
        <w:pStyle w:val="12"/>
        <w:autoSpaceDE w:val="0"/>
        <w:spacing w:line="440" w:lineRule="exact"/>
        <w:ind w:firstLine="480"/>
        <w:rPr>
          <w:rFonts w:hint="eastAsia" w:ascii="仿宋" w:hAnsi="仿宋"/>
          <w:color w:val="auto"/>
          <w:sz w:val="24"/>
          <w:szCs w:val="24"/>
        </w:rPr>
      </w:pPr>
      <w:r>
        <w:rPr>
          <w:rFonts w:hint="eastAsia" w:ascii="仿宋" w:hAnsi="仿宋"/>
          <w:color w:val="auto"/>
          <w:sz w:val="24"/>
          <w:szCs w:val="24"/>
        </w:rPr>
        <w:t>1.6、水侧换热器：要求采用壳管式换热器、板式换热器、套管式换热器；</w:t>
      </w:r>
    </w:p>
    <w:p>
      <w:pPr>
        <w:pStyle w:val="12"/>
        <w:autoSpaceDE w:val="0"/>
        <w:spacing w:line="440" w:lineRule="exact"/>
        <w:ind w:firstLine="480"/>
        <w:rPr>
          <w:rFonts w:hint="eastAsia" w:ascii="仿宋" w:hAnsi="仿宋"/>
          <w:color w:val="auto"/>
          <w:sz w:val="24"/>
          <w:szCs w:val="24"/>
        </w:rPr>
      </w:pPr>
      <w:r>
        <w:rPr>
          <w:rFonts w:hint="eastAsia" w:ascii="仿宋" w:hAnsi="仿宋"/>
          <w:color w:val="auto"/>
          <w:sz w:val="24"/>
          <w:szCs w:val="24"/>
        </w:rPr>
        <w:t>1.7、空气侧换热器：为了便于缩短化霜时间，提高冷凝水在翅片表面的流动性，要求必须采用亲水铝箔翅片换热器,并具有自动化霜功能;</w:t>
      </w:r>
    </w:p>
    <w:p>
      <w:pPr>
        <w:pStyle w:val="12"/>
        <w:autoSpaceDE w:val="0"/>
        <w:spacing w:line="440" w:lineRule="exact"/>
        <w:ind w:firstLine="480"/>
        <w:rPr>
          <w:rFonts w:hint="eastAsia" w:ascii="仿宋" w:hAnsi="仿宋"/>
          <w:color w:val="auto"/>
          <w:sz w:val="24"/>
          <w:szCs w:val="24"/>
        </w:rPr>
      </w:pPr>
      <w:r>
        <w:rPr>
          <w:rFonts w:hint="eastAsia" w:ascii="仿宋" w:hAnsi="仿宋"/>
          <w:color w:val="auto"/>
          <w:sz w:val="24"/>
          <w:szCs w:val="24"/>
        </w:rPr>
        <w:t>1.8、热泵主机必须具有排气温度、高压、低压、缺相和相序、水流、防冻等相关的保护控制功能；</w:t>
      </w:r>
    </w:p>
    <w:p>
      <w:pPr>
        <w:pStyle w:val="12"/>
        <w:autoSpaceDE w:val="0"/>
        <w:spacing w:line="440" w:lineRule="exact"/>
        <w:ind w:firstLine="480"/>
        <w:rPr>
          <w:rFonts w:hint="eastAsia" w:ascii="仿宋" w:hAnsi="仿宋"/>
          <w:color w:val="auto"/>
          <w:sz w:val="24"/>
          <w:szCs w:val="24"/>
        </w:rPr>
      </w:pPr>
      <w:r>
        <w:rPr>
          <w:rFonts w:hint="eastAsia" w:ascii="仿宋" w:hAnsi="仿宋"/>
          <w:color w:val="auto"/>
          <w:sz w:val="24"/>
          <w:szCs w:val="24"/>
        </w:rPr>
        <w:t>1.9、热泵主机的额定产水温度55度以上，防触电等级：1级（工作环境温度-7到43度）；</w:t>
      </w:r>
    </w:p>
    <w:p>
      <w:pPr>
        <w:pStyle w:val="12"/>
        <w:autoSpaceDE w:val="0"/>
        <w:spacing w:line="440" w:lineRule="exact"/>
        <w:ind w:firstLine="240" w:firstLineChars="100"/>
        <w:rPr>
          <w:rFonts w:hint="eastAsia" w:ascii="仿宋" w:hAnsi="仿宋"/>
          <w:b/>
          <w:color w:val="auto"/>
          <w:sz w:val="24"/>
          <w:szCs w:val="24"/>
        </w:rPr>
      </w:pPr>
      <w:r>
        <w:rPr>
          <w:rFonts w:hint="eastAsia" w:ascii="Times New Roman" w:hAnsi="Times New Roman" w:eastAsia="仿宋" w:cs="Times New Roman"/>
          <w:bCs/>
          <w:color w:val="auto"/>
          <w:kern w:val="2"/>
          <w:sz w:val="24"/>
        </w:rPr>
        <w:t>▲</w:t>
      </w:r>
      <w:r>
        <w:rPr>
          <w:rFonts w:hint="eastAsia" w:ascii="仿宋" w:hAnsi="仿宋"/>
          <w:b/>
          <w:color w:val="auto"/>
          <w:sz w:val="24"/>
          <w:szCs w:val="24"/>
        </w:rPr>
        <w:t>1.10、所投的空气源热泵机组规格型号产品必须具备中国节能产品认证证书。</w:t>
      </w:r>
    </w:p>
    <w:p>
      <w:pPr>
        <w:autoSpaceDE w:val="0"/>
        <w:spacing w:line="440" w:lineRule="exact"/>
        <w:ind w:right="-175" w:rightChars="-73" w:firstLine="240" w:firstLineChars="100"/>
        <w:jc w:val="left"/>
        <w:rPr>
          <w:rFonts w:hint="eastAsia" w:ascii="仿宋" w:hAnsi="仿宋"/>
          <w:b/>
          <w:color w:val="auto"/>
          <w:szCs w:val="24"/>
        </w:rPr>
      </w:pPr>
      <w:r>
        <w:rPr>
          <w:rFonts w:hint="eastAsia"/>
          <w:bCs/>
          <w:color w:val="auto"/>
        </w:rPr>
        <w:t>▲</w:t>
      </w:r>
      <w:r>
        <w:rPr>
          <w:rFonts w:hint="eastAsia"/>
          <w:b/>
          <w:color w:val="auto"/>
        </w:rPr>
        <w:t>1.11、本项目要求根据各投标单位的实际设计容量（设计水箱容量每日须达到有效容积45立方米及以上）计算，理论上45吨及以上水从4度加热到55度，时长应控制在6-8小时，如若方案计算加热时长超过10小时，则视为严重不满足采购需求。</w:t>
      </w:r>
    </w:p>
    <w:p>
      <w:pPr>
        <w:autoSpaceDE w:val="0"/>
        <w:spacing w:line="440" w:lineRule="exact"/>
        <w:ind w:firstLine="482"/>
        <w:rPr>
          <w:rFonts w:hint="eastAsia"/>
          <w:b/>
          <w:bCs/>
          <w:color w:val="auto"/>
        </w:rPr>
      </w:pPr>
      <w:r>
        <w:rPr>
          <w:rFonts w:hint="eastAsia"/>
          <w:b/>
          <w:bCs/>
          <w:color w:val="auto"/>
        </w:rPr>
        <w:t xml:space="preserve">（二）保温水箱  </w:t>
      </w:r>
    </w:p>
    <w:p>
      <w:pPr>
        <w:autoSpaceDE w:val="0"/>
        <w:spacing w:line="440" w:lineRule="exact"/>
        <w:ind w:firstLine="480"/>
        <w:rPr>
          <w:rFonts w:hint="eastAsia"/>
          <w:color w:val="auto"/>
        </w:rPr>
      </w:pPr>
      <w:r>
        <w:rPr>
          <w:rFonts w:hint="eastAsia"/>
          <w:color w:val="auto"/>
        </w:rPr>
        <w:t>1、方形拼装组合形不锈钢保温水箱，底板304不锈钢≥1.8mm；侧板1=304不锈钢≥1.5mm,侧板2=304不锈钢≥1.2mm,顶板不锈钢≥1.0mm,外为304不锈钢≥1.0mm；有效容积为45立方米及以上, 集中一个保温储热水箱。</w:t>
      </w:r>
    </w:p>
    <w:p>
      <w:pPr>
        <w:autoSpaceDE w:val="0"/>
        <w:spacing w:line="440" w:lineRule="exact"/>
        <w:ind w:firstLine="480"/>
        <w:rPr>
          <w:rFonts w:hint="eastAsia"/>
          <w:color w:val="auto"/>
        </w:rPr>
      </w:pPr>
      <w:r>
        <w:rPr>
          <w:rFonts w:hint="eastAsia"/>
          <w:color w:val="auto"/>
        </w:rPr>
        <w:t>2、保温材料为聚氨酯，厚度≥50mm；</w:t>
      </w:r>
    </w:p>
    <w:p>
      <w:pPr>
        <w:autoSpaceDE w:val="0"/>
        <w:spacing w:line="440" w:lineRule="exact"/>
        <w:ind w:firstLine="480"/>
        <w:rPr>
          <w:rFonts w:hint="eastAsia"/>
          <w:color w:val="auto"/>
        </w:rPr>
      </w:pPr>
      <w:r>
        <w:rPr>
          <w:rFonts w:hint="eastAsia"/>
          <w:color w:val="auto"/>
        </w:rPr>
        <w:t>3、内胆采用机械冲压成型的不锈钢板制作而成的方形拼装组合形水箱，焊缝需经防腐处理，确保长期使用无渗漏；</w:t>
      </w:r>
    </w:p>
    <w:p>
      <w:pPr>
        <w:autoSpaceDE w:val="0"/>
        <w:spacing w:line="440" w:lineRule="exact"/>
        <w:ind w:firstLine="480"/>
        <w:rPr>
          <w:rFonts w:hint="eastAsia"/>
          <w:color w:val="auto"/>
        </w:rPr>
      </w:pPr>
      <w:r>
        <w:rPr>
          <w:rFonts w:hint="eastAsia"/>
          <w:color w:val="auto"/>
        </w:rPr>
        <w:t>4、水箱应有排污管、检修梯及检修孔。</w:t>
      </w:r>
    </w:p>
    <w:p>
      <w:pPr>
        <w:pStyle w:val="8"/>
        <w:autoSpaceDE w:val="0"/>
        <w:spacing w:before="0" w:afterLines="0" w:line="440" w:lineRule="exact"/>
        <w:ind w:firstLine="482"/>
        <w:rPr>
          <w:rFonts w:hint="eastAsia" w:ascii="仿宋" w:hAnsi="仿宋"/>
          <w:b/>
          <w:bCs/>
          <w:color w:val="auto"/>
        </w:rPr>
      </w:pPr>
      <w:r>
        <w:rPr>
          <w:rFonts w:hint="eastAsia" w:ascii="仿宋" w:hAnsi="仿宋"/>
          <w:b/>
          <w:bCs/>
          <w:color w:val="auto"/>
        </w:rPr>
        <w:t>（三）设备基础平台：</w:t>
      </w:r>
    </w:p>
    <w:p>
      <w:pPr>
        <w:widowControl/>
        <w:autoSpaceDE w:val="0"/>
        <w:spacing w:line="440" w:lineRule="exact"/>
        <w:ind w:firstLine="480"/>
        <w:jc w:val="left"/>
        <w:rPr>
          <w:rFonts w:hint="eastAsia" w:ascii="仿宋" w:hAnsi="仿宋"/>
          <w:color w:val="auto"/>
          <w:kern w:val="0"/>
        </w:rPr>
      </w:pPr>
      <w:r>
        <w:rPr>
          <w:rFonts w:hint="eastAsia"/>
          <w:color w:val="auto"/>
          <w:kern w:val="0"/>
        </w:rPr>
        <w:t>热泵机组、水箱及其它主体设备设计放在地面需新建设备基础平台。基础平台使用C30商品混凝土</w:t>
      </w:r>
      <w:r>
        <w:rPr>
          <w:rFonts w:ascii="仿宋" w:hAnsi="仿宋"/>
          <w:color w:val="auto"/>
        </w:rPr>
        <w:t>，</w:t>
      </w:r>
      <w:r>
        <w:rPr>
          <w:rFonts w:hint="eastAsia"/>
          <w:color w:val="auto"/>
          <w:kern w:val="0"/>
        </w:rPr>
        <w:t>混凝土厚度为200mm及以上,内配φ10双层双向钢筋网，设备底座10#热镀锌槽钢,设备平台周围设置复合水箅盖板300*150mm排水沟并引入就近排水口。</w:t>
      </w:r>
    </w:p>
    <w:p>
      <w:pPr>
        <w:pStyle w:val="8"/>
        <w:autoSpaceDE w:val="0"/>
        <w:spacing w:before="0" w:afterLines="0" w:line="440" w:lineRule="exact"/>
        <w:ind w:firstLine="482"/>
        <w:rPr>
          <w:rFonts w:hint="eastAsia" w:ascii="仿宋" w:hAnsi="仿宋"/>
          <w:b/>
          <w:bCs/>
          <w:color w:val="auto"/>
          <w:kern w:val="3"/>
        </w:rPr>
      </w:pPr>
      <w:r>
        <w:rPr>
          <w:rFonts w:hint="eastAsia" w:ascii="仿宋" w:hAnsi="仿宋"/>
          <w:b/>
          <w:bCs/>
          <w:color w:val="auto"/>
        </w:rPr>
        <w:t>（四）设备平台安全围栏：</w:t>
      </w:r>
    </w:p>
    <w:p>
      <w:pPr>
        <w:pStyle w:val="8"/>
        <w:autoSpaceDE w:val="0"/>
        <w:spacing w:before="0" w:afterLines="0" w:line="440" w:lineRule="exact"/>
        <w:ind w:firstLine="480"/>
        <w:rPr>
          <w:rFonts w:hint="eastAsia" w:ascii="仿宋" w:hAnsi="仿宋"/>
          <w:color w:val="auto"/>
        </w:rPr>
      </w:pPr>
      <w:r>
        <w:rPr>
          <w:rFonts w:hint="eastAsia" w:ascii="仿宋" w:hAnsi="仿宋"/>
          <w:color w:val="auto"/>
        </w:rPr>
        <w:t>铝合金材料，高度为2000mm及以上, 主立柱:100*100*2.5mm、扶手：90*64*2.2mm、横档、立档：50*50*2.0、竖档：30*30*1.8mm。</w:t>
      </w:r>
    </w:p>
    <w:p>
      <w:pPr>
        <w:pStyle w:val="8"/>
        <w:autoSpaceDE w:val="0"/>
        <w:spacing w:before="0" w:afterLines="0" w:line="440" w:lineRule="exact"/>
        <w:ind w:firstLine="482"/>
        <w:rPr>
          <w:rFonts w:hint="eastAsia" w:ascii="仿宋" w:hAnsi="仿宋"/>
          <w:b/>
          <w:bCs/>
          <w:color w:val="auto"/>
        </w:rPr>
      </w:pPr>
      <w:r>
        <w:rPr>
          <w:rFonts w:hint="eastAsia" w:ascii="仿宋" w:hAnsi="仿宋"/>
          <w:b/>
          <w:bCs/>
          <w:color w:val="auto"/>
        </w:rPr>
        <w:t>（五）水管：</w:t>
      </w:r>
    </w:p>
    <w:p>
      <w:pPr>
        <w:pStyle w:val="8"/>
        <w:autoSpaceDE w:val="0"/>
        <w:spacing w:before="0" w:afterLines="0" w:line="440" w:lineRule="exact"/>
        <w:ind w:firstLine="480"/>
        <w:rPr>
          <w:rFonts w:hint="eastAsia" w:ascii="仿宋" w:hAnsi="仿宋"/>
          <w:color w:val="auto"/>
        </w:rPr>
      </w:pPr>
      <w:r>
        <w:rPr>
          <w:rFonts w:hint="eastAsia" w:ascii="仿宋" w:hAnsi="仿宋"/>
          <w:color w:val="auto"/>
        </w:rPr>
        <w:t>1、从储热水箱到每幢宿舍一楼，使用不锈钢管连接。</w:t>
      </w:r>
    </w:p>
    <w:p>
      <w:pPr>
        <w:pStyle w:val="8"/>
        <w:autoSpaceDE w:val="0"/>
        <w:spacing w:before="0" w:afterLines="0" w:line="440" w:lineRule="exact"/>
        <w:ind w:firstLine="480"/>
        <w:rPr>
          <w:rFonts w:hint="eastAsia" w:ascii="仿宋" w:hAnsi="仿宋"/>
          <w:color w:val="auto"/>
        </w:rPr>
      </w:pPr>
      <w:r>
        <w:rPr>
          <w:rFonts w:hint="eastAsia" w:ascii="仿宋" w:hAnsi="仿宋"/>
          <w:color w:val="auto"/>
        </w:rPr>
        <w:t>2、热泵机组与水箱循环管采用热水型钢塑复合管(衬塑复合钢管)。</w:t>
      </w:r>
    </w:p>
    <w:p>
      <w:pPr>
        <w:pStyle w:val="8"/>
        <w:autoSpaceDE w:val="0"/>
        <w:spacing w:before="0" w:afterLines="0" w:line="440" w:lineRule="exact"/>
        <w:ind w:firstLine="480"/>
        <w:rPr>
          <w:rFonts w:hint="eastAsia" w:ascii="仿宋" w:hAnsi="仿宋"/>
          <w:color w:val="auto"/>
        </w:rPr>
      </w:pPr>
      <w:r>
        <w:rPr>
          <w:rFonts w:hint="eastAsia" w:ascii="仿宋" w:hAnsi="仿宋"/>
          <w:color w:val="auto"/>
        </w:rPr>
        <w:t>3、管道穿墙进入宿舍楼后，走廊热水、回水主管道采用PPR管外套20mm橡塑保温管壳置于桥架式安装（每幢楼层走廊内热水、回水立管、横管均需走喷塑桥架），走卫生间内顶部热水、回水主管道采用PPR管吊顶式安装，楼层热水和回水上下主立管同一侧位置安装。</w:t>
      </w:r>
    </w:p>
    <w:p>
      <w:pPr>
        <w:pStyle w:val="8"/>
        <w:autoSpaceDE w:val="0"/>
        <w:spacing w:before="0" w:afterLines="0" w:line="440" w:lineRule="exact"/>
        <w:ind w:firstLine="482"/>
        <w:rPr>
          <w:rFonts w:hint="eastAsia" w:ascii="仿宋" w:hAnsi="仿宋"/>
          <w:b/>
          <w:bCs/>
          <w:color w:val="auto"/>
          <w:kern w:val="3"/>
        </w:rPr>
      </w:pPr>
      <w:r>
        <w:rPr>
          <w:rFonts w:hint="eastAsia" w:ascii="仿宋" w:hAnsi="仿宋"/>
          <w:b/>
          <w:bCs/>
          <w:color w:val="auto"/>
        </w:rPr>
        <w:t>（六）热水供水系统</w:t>
      </w:r>
    </w:p>
    <w:p>
      <w:pPr>
        <w:pStyle w:val="8"/>
        <w:autoSpaceDE w:val="0"/>
        <w:spacing w:before="0" w:afterLines="0" w:line="440" w:lineRule="exact"/>
        <w:ind w:firstLine="480"/>
        <w:rPr>
          <w:rFonts w:hint="eastAsia" w:ascii="仿宋" w:hAnsi="仿宋"/>
          <w:color w:val="auto"/>
        </w:rPr>
      </w:pPr>
      <w:r>
        <w:rPr>
          <w:rFonts w:hint="eastAsia" w:ascii="仿宋" w:hAnsi="仿宋"/>
          <w:color w:val="auto"/>
        </w:rPr>
        <w:t>每幢宿舍楼均须采用变频恒压供水（一备一用）。</w:t>
      </w:r>
    </w:p>
    <w:p>
      <w:pPr>
        <w:pStyle w:val="8"/>
        <w:autoSpaceDE w:val="0"/>
        <w:spacing w:before="0" w:afterLines="0" w:line="440" w:lineRule="exact"/>
        <w:ind w:firstLine="482"/>
        <w:rPr>
          <w:rFonts w:hint="eastAsia" w:ascii="仿宋" w:hAnsi="仿宋"/>
          <w:b/>
          <w:bCs/>
          <w:color w:val="auto"/>
        </w:rPr>
      </w:pPr>
      <w:r>
        <w:rPr>
          <w:rFonts w:hint="eastAsia" w:ascii="仿宋" w:hAnsi="仿宋"/>
          <w:b/>
          <w:bCs/>
          <w:color w:val="auto"/>
        </w:rPr>
        <w:t>（七）供电系统</w:t>
      </w:r>
    </w:p>
    <w:p>
      <w:pPr>
        <w:pStyle w:val="8"/>
        <w:autoSpaceDE w:val="0"/>
        <w:spacing w:before="0" w:afterLines="0" w:line="440" w:lineRule="exact"/>
        <w:ind w:firstLine="480"/>
        <w:rPr>
          <w:rFonts w:hint="eastAsia" w:ascii="仿宋" w:hAnsi="仿宋"/>
          <w:color w:val="auto"/>
        </w:rPr>
      </w:pPr>
      <w:r>
        <w:rPr>
          <w:rFonts w:hint="eastAsia" w:ascii="仿宋" w:hAnsi="仿宋"/>
          <w:color w:val="auto"/>
        </w:rPr>
        <w:t>电缆需要从配电房接到设备平台，规格型号、开挖铺设，应根据学校现场确定。</w:t>
      </w:r>
    </w:p>
    <w:p>
      <w:pPr>
        <w:autoSpaceDE w:val="0"/>
        <w:spacing w:line="440" w:lineRule="exact"/>
        <w:ind w:firstLine="482"/>
        <w:rPr>
          <w:rFonts w:hint="eastAsia" w:ascii="仿宋" w:hAnsi="仿宋"/>
          <w:b/>
          <w:bCs/>
          <w:color w:val="auto"/>
        </w:rPr>
      </w:pPr>
      <w:r>
        <w:rPr>
          <w:rFonts w:hint="eastAsia"/>
          <w:b/>
          <w:bCs/>
          <w:color w:val="auto"/>
        </w:rPr>
        <w:t>（八）循环加热水泵：</w:t>
      </w:r>
    </w:p>
    <w:p>
      <w:pPr>
        <w:autoSpaceDE w:val="0"/>
        <w:spacing w:line="440" w:lineRule="exact"/>
        <w:ind w:firstLine="480"/>
        <w:rPr>
          <w:rFonts w:hint="eastAsia"/>
          <w:color w:val="auto"/>
        </w:rPr>
      </w:pPr>
      <w:r>
        <w:rPr>
          <w:rFonts w:hint="eastAsia"/>
          <w:color w:val="auto"/>
        </w:rPr>
        <w:t>水泵具有超小噪音，体积小，寿命长等功能，连接方式为管道式连接。水泵电机必须配有过热保护器、有冷却风扇。</w:t>
      </w:r>
    </w:p>
    <w:p>
      <w:pPr>
        <w:autoSpaceDE w:val="0"/>
        <w:spacing w:line="440" w:lineRule="exact"/>
        <w:ind w:firstLine="482"/>
        <w:rPr>
          <w:rFonts w:hint="eastAsia"/>
          <w:b/>
          <w:bCs/>
          <w:color w:val="auto"/>
        </w:rPr>
      </w:pPr>
      <w:r>
        <w:rPr>
          <w:rFonts w:hint="eastAsia"/>
          <w:b/>
          <w:bCs/>
          <w:color w:val="auto"/>
        </w:rPr>
        <w:t>（九）水过滤器：</w:t>
      </w:r>
    </w:p>
    <w:p>
      <w:pPr>
        <w:autoSpaceDE w:val="0"/>
        <w:spacing w:line="440" w:lineRule="exact"/>
        <w:ind w:firstLine="480"/>
        <w:rPr>
          <w:rFonts w:hint="eastAsia"/>
          <w:color w:val="auto"/>
        </w:rPr>
      </w:pPr>
      <w:r>
        <w:rPr>
          <w:rFonts w:hint="eastAsia"/>
          <w:color w:val="auto"/>
        </w:rPr>
        <w:t>采用国标黄铜水过滤器</w:t>
      </w:r>
    </w:p>
    <w:p>
      <w:pPr>
        <w:autoSpaceDE w:val="0"/>
        <w:spacing w:line="440" w:lineRule="exact"/>
        <w:ind w:firstLine="482"/>
        <w:rPr>
          <w:rFonts w:hint="eastAsia"/>
          <w:color w:val="auto"/>
        </w:rPr>
      </w:pPr>
      <w:r>
        <w:rPr>
          <w:rFonts w:hint="eastAsia"/>
          <w:b/>
          <w:bCs/>
          <w:color w:val="auto"/>
        </w:rPr>
        <w:t>（十）自动控制柜：</w:t>
      </w:r>
    </w:p>
    <w:p>
      <w:pPr>
        <w:autoSpaceDE w:val="0"/>
        <w:spacing w:line="440" w:lineRule="exact"/>
        <w:ind w:firstLine="480"/>
        <w:rPr>
          <w:rFonts w:hint="eastAsia"/>
          <w:color w:val="auto"/>
        </w:rPr>
      </w:pPr>
      <w:r>
        <w:rPr>
          <w:rFonts w:hint="eastAsia"/>
          <w:color w:val="auto"/>
        </w:rPr>
        <w:t>柜体采用优质不锈钢板制作室外防型电控箱，防护等级为IP42。具有定时开关机，温度传感器补偿，室外风机转速控制，制热运行过载保护，水流不足温差保护，水流开关保护，自动进冷水；定时供热水；定时、定温回水。</w:t>
      </w:r>
    </w:p>
    <w:p>
      <w:pPr>
        <w:numPr>
          <w:ilvl w:val="0"/>
          <w:numId w:val="44"/>
        </w:numPr>
        <w:autoSpaceDE w:val="0"/>
        <w:spacing w:line="440" w:lineRule="exact"/>
        <w:ind w:firstLine="482"/>
        <w:rPr>
          <w:rFonts w:hint="eastAsia"/>
          <w:b/>
          <w:bCs/>
          <w:color w:val="auto"/>
        </w:rPr>
      </w:pPr>
      <w:r>
        <w:rPr>
          <w:rFonts w:hint="eastAsia"/>
          <w:b/>
          <w:bCs/>
          <w:color w:val="auto"/>
        </w:rPr>
        <w:t>辅助电加热设备：</w:t>
      </w:r>
    </w:p>
    <w:p>
      <w:pPr>
        <w:widowControl/>
        <w:autoSpaceDE w:val="0"/>
        <w:spacing w:line="440" w:lineRule="exact"/>
        <w:ind w:firstLine="480"/>
        <w:jc w:val="left"/>
        <w:rPr>
          <w:rFonts w:hint="eastAsia"/>
          <w:color w:val="auto"/>
        </w:rPr>
      </w:pPr>
      <w:r>
        <w:rPr>
          <w:rFonts w:hint="eastAsia"/>
          <w:color w:val="auto"/>
          <w:kern w:val="0"/>
        </w:rPr>
        <w:t>为防止在严寒极端天气下能正常使用，需配有一套辅助电加热设备。</w:t>
      </w:r>
    </w:p>
    <w:p>
      <w:pPr>
        <w:autoSpaceDE w:val="0"/>
        <w:spacing w:line="440" w:lineRule="exact"/>
        <w:ind w:firstLine="482"/>
        <w:rPr>
          <w:rFonts w:hint="eastAsia"/>
          <w:b/>
          <w:bCs/>
          <w:color w:val="auto"/>
          <w:u w:val="single"/>
        </w:rPr>
      </w:pPr>
      <w:r>
        <w:rPr>
          <w:rFonts w:hint="eastAsia"/>
          <w:b/>
          <w:bCs/>
          <w:color w:val="auto"/>
          <w:u w:val="single"/>
        </w:rPr>
        <w:t>特别说明：</w:t>
      </w:r>
    </w:p>
    <w:p>
      <w:pPr>
        <w:autoSpaceDE w:val="0"/>
        <w:spacing w:line="440" w:lineRule="exact"/>
        <w:ind w:firstLine="482"/>
        <w:rPr>
          <w:rFonts w:hint="eastAsia"/>
          <w:b/>
          <w:bCs/>
          <w:color w:val="auto"/>
        </w:rPr>
      </w:pPr>
      <w:r>
        <w:rPr>
          <w:rFonts w:hint="eastAsia"/>
          <w:b/>
          <w:bCs/>
          <w:color w:val="auto"/>
        </w:rPr>
        <w:t>1.本项目为交钥匙工程，报价包含并不限于：机组设备、设备运输及保险费、随机附件、备品备件、专用工具、线缆、售后服务、技术服务、技术培训、施工配合费、材料现场保管费、吊装费、安装费、调试费、检验试验费、质保费、管理费、利润、税金等完成本项目所需的一切费用。投标人根据自身方案，将所有费用考虑在内。</w:t>
      </w:r>
    </w:p>
    <w:p>
      <w:pPr>
        <w:autoSpaceDE w:val="0"/>
        <w:spacing w:line="440" w:lineRule="exact"/>
        <w:ind w:firstLine="482"/>
        <w:rPr>
          <w:rFonts w:hint="eastAsia"/>
          <w:b/>
          <w:bCs/>
          <w:color w:val="auto"/>
        </w:rPr>
      </w:pPr>
      <w:r>
        <w:rPr>
          <w:rFonts w:hint="eastAsia"/>
          <w:b/>
          <w:bCs/>
          <w:color w:val="auto"/>
        </w:rPr>
        <w:t>2.投标人根据自身方案，列出完成本项目所需的采购清单，按以下格式填写，附在《商务技术文件》的项目组织实施方案内，并在编制《报价文件》中的“投标报价明细表”时按该采购清单表内所列货物进行报价。</w:t>
      </w:r>
    </w:p>
    <w:p>
      <w:pPr>
        <w:autoSpaceDE w:val="0"/>
        <w:spacing w:line="440" w:lineRule="exact"/>
        <w:ind w:firstLine="3855" w:firstLineChars="1600"/>
        <w:rPr>
          <w:rFonts w:hint="eastAsia"/>
          <w:b/>
          <w:bCs/>
          <w:color w:val="auto"/>
          <w:u w:val="single"/>
        </w:rPr>
      </w:pPr>
      <w:r>
        <w:rPr>
          <w:rFonts w:hint="eastAsia"/>
          <w:b/>
          <w:bCs/>
          <w:color w:val="auto"/>
        </w:rPr>
        <w:t>采购清单</w:t>
      </w:r>
    </w:p>
    <w:tbl>
      <w:tblPr>
        <w:tblStyle w:val="15"/>
        <w:tblW w:w="9688" w:type="dxa"/>
        <w:jc w:val="center"/>
        <w:tblLayout w:type="fixed"/>
        <w:tblCellMar>
          <w:top w:w="15" w:type="dxa"/>
          <w:left w:w="15" w:type="dxa"/>
          <w:bottom w:w="15" w:type="dxa"/>
          <w:right w:w="15" w:type="dxa"/>
        </w:tblCellMar>
      </w:tblPr>
      <w:tblGrid>
        <w:gridCol w:w="914"/>
        <w:gridCol w:w="1360"/>
        <w:gridCol w:w="4892"/>
        <w:gridCol w:w="684"/>
        <w:gridCol w:w="696"/>
        <w:gridCol w:w="1142"/>
      </w:tblGrid>
      <w:tr>
        <w:tblPrEx>
          <w:tblCellMar>
            <w:top w:w="15" w:type="dxa"/>
            <w:left w:w="15" w:type="dxa"/>
            <w:bottom w:w="15" w:type="dxa"/>
            <w:right w:w="15" w:type="dxa"/>
          </w:tblCellMar>
        </w:tblPrEx>
        <w:trPr>
          <w:trHeight w:val="482" w:hRule="atLeast"/>
          <w:jc w:val="center"/>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440" w:lineRule="exact"/>
              <w:ind w:firstLine="241" w:firstLineChars="100"/>
              <w:textAlignment w:val="center"/>
              <w:rPr>
                <w:rFonts w:ascii="仿宋" w:hAnsi="仿宋" w:cs="宋体"/>
                <w:b/>
                <w:color w:val="auto"/>
                <w:kern w:val="3"/>
                <w:szCs w:val="24"/>
              </w:rPr>
            </w:pPr>
            <w:r>
              <w:rPr>
                <w:rFonts w:hint="eastAsia"/>
                <w:b/>
                <w:color w:val="auto"/>
                <w:kern w:val="0"/>
              </w:rPr>
              <w:t>序号</w:t>
            </w:r>
          </w:p>
        </w:tc>
        <w:tc>
          <w:tcPr>
            <w:tcW w:w="1360"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241" w:firstLineChars="100"/>
              <w:textAlignment w:val="center"/>
              <w:rPr>
                <w:rFonts w:ascii="仿宋" w:hAnsi="仿宋" w:cs="宋体"/>
                <w:b/>
                <w:color w:val="auto"/>
                <w:kern w:val="3"/>
                <w:szCs w:val="24"/>
              </w:rPr>
            </w:pPr>
            <w:r>
              <w:rPr>
                <w:rFonts w:hint="eastAsia"/>
                <w:b/>
                <w:color w:val="auto"/>
                <w:kern w:val="0"/>
              </w:rPr>
              <w:t>设备名称</w:t>
            </w:r>
          </w:p>
        </w:tc>
        <w:tc>
          <w:tcPr>
            <w:tcW w:w="4892"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1928" w:firstLineChars="800"/>
              <w:textAlignment w:val="center"/>
              <w:rPr>
                <w:rFonts w:ascii="仿宋" w:hAnsi="仿宋" w:cs="宋体"/>
                <w:b/>
                <w:color w:val="auto"/>
                <w:kern w:val="3"/>
                <w:szCs w:val="24"/>
              </w:rPr>
            </w:pPr>
            <w:r>
              <w:rPr>
                <w:rFonts w:hint="eastAsia"/>
                <w:b/>
                <w:color w:val="auto"/>
                <w:kern w:val="0"/>
              </w:rPr>
              <w:t>项目特征</w:t>
            </w:r>
          </w:p>
        </w:tc>
        <w:tc>
          <w:tcPr>
            <w:tcW w:w="684"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0" w:firstLineChars="0"/>
              <w:textAlignment w:val="center"/>
              <w:rPr>
                <w:rFonts w:ascii="仿宋" w:hAnsi="仿宋" w:cs="宋体"/>
                <w:b/>
                <w:color w:val="auto"/>
                <w:szCs w:val="24"/>
              </w:rPr>
            </w:pPr>
            <w:r>
              <w:rPr>
                <w:rFonts w:hint="eastAsia"/>
                <w:b/>
                <w:color w:val="auto"/>
                <w:kern w:val="0"/>
              </w:rPr>
              <w:t>数量</w:t>
            </w:r>
          </w:p>
        </w:tc>
        <w:tc>
          <w:tcPr>
            <w:tcW w:w="696" w:type="dxa"/>
            <w:tcBorders>
              <w:top w:val="single" w:color="000000" w:sz="4" w:space="0"/>
              <w:left w:val="nil"/>
              <w:bottom w:val="single" w:color="000000" w:sz="4" w:space="0"/>
              <w:right w:val="single" w:color="auto" w:sz="4" w:space="0"/>
            </w:tcBorders>
            <w:noWrap w:val="0"/>
            <w:vAlign w:val="center"/>
          </w:tcPr>
          <w:p>
            <w:pPr>
              <w:widowControl/>
              <w:autoSpaceDE w:val="0"/>
              <w:spacing w:line="440" w:lineRule="exact"/>
              <w:ind w:firstLine="0" w:firstLineChars="0"/>
              <w:textAlignment w:val="center"/>
              <w:rPr>
                <w:rFonts w:ascii="仿宋" w:hAnsi="仿宋" w:cs="宋体"/>
                <w:b/>
                <w:color w:val="auto"/>
                <w:szCs w:val="24"/>
              </w:rPr>
            </w:pPr>
            <w:r>
              <w:rPr>
                <w:rFonts w:hint="eastAsia"/>
                <w:b/>
                <w:color w:val="auto"/>
                <w:kern w:val="0"/>
              </w:rPr>
              <w:t>单位</w:t>
            </w:r>
          </w:p>
        </w:tc>
        <w:tc>
          <w:tcPr>
            <w:tcW w:w="1142"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241" w:firstLineChars="100"/>
              <w:textAlignment w:val="center"/>
              <w:rPr>
                <w:rFonts w:ascii="仿宋" w:hAnsi="仿宋" w:cs="宋体"/>
                <w:b/>
                <w:color w:val="auto"/>
                <w:kern w:val="0"/>
                <w:szCs w:val="24"/>
              </w:rPr>
            </w:pPr>
            <w:r>
              <w:rPr>
                <w:rFonts w:hint="eastAsia"/>
                <w:b/>
                <w:color w:val="auto"/>
                <w:kern w:val="0"/>
              </w:rPr>
              <w:t>备注</w:t>
            </w:r>
          </w:p>
        </w:tc>
      </w:tr>
      <w:tr>
        <w:tblPrEx>
          <w:tblCellMar>
            <w:top w:w="15" w:type="dxa"/>
            <w:left w:w="15" w:type="dxa"/>
            <w:bottom w:w="15" w:type="dxa"/>
            <w:right w:w="15" w:type="dxa"/>
          </w:tblCellMar>
        </w:tblPrEx>
        <w:trPr>
          <w:trHeight w:val="417" w:hRule="atLeast"/>
          <w:jc w:val="center"/>
        </w:trPr>
        <w:tc>
          <w:tcPr>
            <w:tcW w:w="914" w:type="dxa"/>
            <w:tcBorders>
              <w:top w:val="single" w:color="000000" w:sz="4" w:space="0"/>
              <w:left w:val="single" w:color="000000" w:sz="4" w:space="0"/>
              <w:bottom w:val="nil"/>
              <w:right w:val="single" w:color="000000" w:sz="4" w:space="0"/>
            </w:tcBorders>
            <w:noWrap w:val="0"/>
            <w:vAlign w:val="center"/>
          </w:tcPr>
          <w:p>
            <w:pPr>
              <w:widowControl/>
              <w:autoSpaceDE w:val="0"/>
              <w:spacing w:line="440" w:lineRule="exact"/>
              <w:ind w:firstLine="480"/>
              <w:jc w:val="center"/>
              <w:textAlignment w:val="center"/>
              <w:rPr>
                <w:rFonts w:ascii="仿宋" w:hAnsi="仿宋" w:cs="宋体"/>
                <w:color w:val="auto"/>
                <w:kern w:val="3"/>
                <w:szCs w:val="24"/>
              </w:rPr>
            </w:pPr>
            <w:r>
              <w:rPr>
                <w:rFonts w:hint="eastAsia"/>
                <w:color w:val="auto"/>
              </w:rPr>
              <w:t>1</w:t>
            </w:r>
          </w:p>
        </w:tc>
        <w:tc>
          <w:tcPr>
            <w:tcW w:w="1360" w:type="dxa"/>
            <w:tcBorders>
              <w:top w:val="single" w:color="000000" w:sz="4" w:space="0"/>
              <w:left w:val="nil"/>
              <w:bottom w:val="nil"/>
              <w:right w:val="single" w:color="000000" w:sz="4" w:space="0"/>
            </w:tcBorders>
            <w:noWrap w:val="0"/>
            <w:vAlign w:val="center"/>
          </w:tcPr>
          <w:p>
            <w:pPr>
              <w:pStyle w:val="8"/>
              <w:widowControl/>
              <w:autoSpaceDE w:val="0"/>
              <w:spacing w:before="0" w:afterLines="0" w:line="440" w:lineRule="exact"/>
              <w:ind w:firstLine="480"/>
              <w:rPr>
                <w:rFonts w:ascii="仿宋" w:hAnsi="仿宋"/>
                <w:color w:val="auto"/>
              </w:rPr>
            </w:pPr>
          </w:p>
        </w:tc>
        <w:tc>
          <w:tcPr>
            <w:tcW w:w="4892" w:type="dxa"/>
            <w:tcBorders>
              <w:top w:val="single" w:color="000000" w:sz="4" w:space="0"/>
              <w:left w:val="nil"/>
              <w:bottom w:val="nil"/>
              <w:right w:val="single" w:color="000000" w:sz="4" w:space="0"/>
            </w:tcBorders>
            <w:noWrap w:val="0"/>
            <w:vAlign w:val="center"/>
          </w:tcPr>
          <w:p>
            <w:pPr>
              <w:widowControl/>
              <w:autoSpaceDE w:val="0"/>
              <w:spacing w:line="440" w:lineRule="exact"/>
              <w:ind w:firstLine="482"/>
              <w:textAlignment w:val="center"/>
              <w:rPr>
                <w:rFonts w:ascii="仿宋" w:hAnsi="仿宋" w:cs="宋体"/>
                <w:b/>
                <w:color w:val="auto"/>
                <w:kern w:val="0"/>
                <w:szCs w:val="24"/>
              </w:rPr>
            </w:pPr>
          </w:p>
        </w:tc>
        <w:tc>
          <w:tcPr>
            <w:tcW w:w="684" w:type="dxa"/>
            <w:tcBorders>
              <w:top w:val="single" w:color="000000" w:sz="4" w:space="0"/>
              <w:left w:val="nil"/>
              <w:bottom w:val="nil"/>
              <w:right w:val="single" w:color="000000" w:sz="4" w:space="0"/>
            </w:tcBorders>
            <w:noWrap w:val="0"/>
            <w:vAlign w:val="center"/>
          </w:tcPr>
          <w:p>
            <w:pPr>
              <w:widowControl/>
              <w:autoSpaceDE w:val="0"/>
              <w:spacing w:line="440" w:lineRule="exact"/>
              <w:ind w:firstLine="482"/>
              <w:jc w:val="center"/>
              <w:textAlignment w:val="center"/>
              <w:rPr>
                <w:rFonts w:ascii="仿宋" w:hAnsi="仿宋" w:cs="宋体"/>
                <w:b/>
                <w:color w:val="auto"/>
                <w:kern w:val="0"/>
                <w:szCs w:val="24"/>
              </w:rPr>
            </w:pPr>
          </w:p>
        </w:tc>
        <w:tc>
          <w:tcPr>
            <w:tcW w:w="696" w:type="dxa"/>
            <w:tcBorders>
              <w:top w:val="single" w:color="000000" w:sz="4" w:space="0"/>
              <w:left w:val="nil"/>
              <w:bottom w:val="nil"/>
              <w:right w:val="single" w:color="auto" w:sz="4" w:space="0"/>
            </w:tcBorders>
            <w:noWrap w:val="0"/>
            <w:vAlign w:val="center"/>
          </w:tcPr>
          <w:p>
            <w:pPr>
              <w:widowControl/>
              <w:autoSpaceDE w:val="0"/>
              <w:spacing w:line="440" w:lineRule="exact"/>
              <w:ind w:firstLine="482"/>
              <w:jc w:val="center"/>
              <w:textAlignment w:val="center"/>
              <w:rPr>
                <w:rFonts w:ascii="仿宋" w:hAnsi="仿宋" w:cs="宋体"/>
                <w:b/>
                <w:color w:val="auto"/>
                <w:kern w:val="0"/>
                <w:szCs w:val="24"/>
              </w:rPr>
            </w:pPr>
          </w:p>
        </w:tc>
        <w:tc>
          <w:tcPr>
            <w:tcW w:w="1142"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482"/>
              <w:jc w:val="center"/>
              <w:textAlignment w:val="center"/>
              <w:rPr>
                <w:rFonts w:ascii="仿宋" w:hAnsi="仿宋" w:cs="宋体"/>
                <w:b/>
                <w:color w:val="auto"/>
                <w:kern w:val="0"/>
                <w:szCs w:val="24"/>
              </w:rPr>
            </w:pPr>
          </w:p>
        </w:tc>
      </w:tr>
      <w:tr>
        <w:tblPrEx>
          <w:tblCellMar>
            <w:top w:w="15" w:type="dxa"/>
            <w:left w:w="15" w:type="dxa"/>
            <w:bottom w:w="15" w:type="dxa"/>
            <w:right w:w="15" w:type="dxa"/>
          </w:tblCellMar>
        </w:tblPrEx>
        <w:trPr>
          <w:trHeight w:val="393" w:hRule="atLeast"/>
          <w:jc w:val="center"/>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440" w:lineRule="exact"/>
              <w:ind w:firstLine="480"/>
              <w:jc w:val="center"/>
              <w:textAlignment w:val="center"/>
              <w:rPr>
                <w:rFonts w:ascii="仿宋" w:hAnsi="仿宋" w:cs="宋体"/>
                <w:color w:val="auto"/>
                <w:kern w:val="0"/>
                <w:szCs w:val="24"/>
              </w:rPr>
            </w:pPr>
            <w:r>
              <w:rPr>
                <w:rFonts w:hint="eastAsia"/>
                <w:color w:val="auto"/>
                <w:kern w:val="0"/>
              </w:rPr>
              <w:t>2</w:t>
            </w:r>
          </w:p>
        </w:tc>
        <w:tc>
          <w:tcPr>
            <w:tcW w:w="1360"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480"/>
              <w:jc w:val="left"/>
              <w:textAlignment w:val="center"/>
              <w:rPr>
                <w:rFonts w:ascii="仿宋" w:hAnsi="仿宋" w:cs="宋体"/>
                <w:color w:val="auto"/>
                <w:kern w:val="0"/>
                <w:szCs w:val="24"/>
              </w:rPr>
            </w:pPr>
          </w:p>
        </w:tc>
        <w:tc>
          <w:tcPr>
            <w:tcW w:w="4892" w:type="dxa"/>
            <w:tcBorders>
              <w:top w:val="single" w:color="000000" w:sz="4" w:space="0"/>
              <w:left w:val="nil"/>
              <w:bottom w:val="single" w:color="000000" w:sz="4" w:space="0"/>
              <w:right w:val="single" w:color="000000" w:sz="4" w:space="0"/>
            </w:tcBorders>
            <w:noWrap w:val="0"/>
            <w:vAlign w:val="center"/>
          </w:tcPr>
          <w:p>
            <w:pPr>
              <w:pStyle w:val="8"/>
              <w:widowControl/>
              <w:autoSpaceDE w:val="0"/>
              <w:spacing w:before="0" w:afterLines="0" w:line="440" w:lineRule="exact"/>
              <w:ind w:firstLine="480"/>
              <w:rPr>
                <w:rFonts w:ascii="仿宋" w:hAnsi="仿宋"/>
                <w:color w:val="auto"/>
              </w:rPr>
            </w:pPr>
          </w:p>
        </w:tc>
        <w:tc>
          <w:tcPr>
            <w:tcW w:w="684"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480"/>
              <w:jc w:val="center"/>
              <w:textAlignment w:val="center"/>
              <w:rPr>
                <w:rFonts w:ascii="仿宋" w:hAnsi="仿宋" w:cs="宋体"/>
                <w:color w:val="auto"/>
                <w:kern w:val="3"/>
                <w:szCs w:val="24"/>
              </w:rPr>
            </w:pPr>
          </w:p>
        </w:tc>
        <w:tc>
          <w:tcPr>
            <w:tcW w:w="696" w:type="dxa"/>
            <w:tcBorders>
              <w:top w:val="single" w:color="000000" w:sz="4" w:space="0"/>
              <w:left w:val="nil"/>
              <w:bottom w:val="single" w:color="000000" w:sz="4" w:space="0"/>
              <w:right w:val="single" w:color="auto" w:sz="4" w:space="0"/>
            </w:tcBorders>
            <w:noWrap w:val="0"/>
            <w:vAlign w:val="center"/>
          </w:tcPr>
          <w:p>
            <w:pPr>
              <w:widowControl/>
              <w:autoSpaceDE w:val="0"/>
              <w:spacing w:line="440" w:lineRule="exact"/>
              <w:ind w:firstLine="480"/>
              <w:jc w:val="center"/>
              <w:textAlignment w:val="center"/>
              <w:rPr>
                <w:rFonts w:ascii="仿宋" w:hAnsi="仿宋" w:cs="宋体"/>
                <w:color w:val="auto"/>
                <w:kern w:val="3"/>
                <w:szCs w:val="24"/>
              </w:rPr>
            </w:pPr>
          </w:p>
        </w:tc>
        <w:tc>
          <w:tcPr>
            <w:tcW w:w="1142"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480"/>
              <w:jc w:val="center"/>
              <w:textAlignment w:val="center"/>
              <w:rPr>
                <w:rFonts w:ascii="仿宋" w:hAnsi="仿宋" w:cs="宋体"/>
                <w:color w:val="auto"/>
                <w:szCs w:val="24"/>
              </w:rPr>
            </w:pPr>
          </w:p>
        </w:tc>
      </w:tr>
      <w:tr>
        <w:tblPrEx>
          <w:tblCellMar>
            <w:top w:w="15" w:type="dxa"/>
            <w:left w:w="15" w:type="dxa"/>
            <w:bottom w:w="15" w:type="dxa"/>
            <w:right w:w="15" w:type="dxa"/>
          </w:tblCellMar>
        </w:tblPrEx>
        <w:trPr>
          <w:trHeight w:val="393" w:hRule="atLeast"/>
          <w:jc w:val="center"/>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440" w:lineRule="exact"/>
              <w:ind w:firstLine="480"/>
              <w:jc w:val="center"/>
              <w:textAlignment w:val="center"/>
              <w:rPr>
                <w:rFonts w:ascii="仿宋" w:hAnsi="仿宋" w:cs="宋体"/>
                <w:color w:val="auto"/>
                <w:kern w:val="0"/>
                <w:szCs w:val="24"/>
              </w:rPr>
            </w:pPr>
            <w:r>
              <w:rPr>
                <w:rFonts w:hint="eastAsia"/>
                <w:color w:val="auto"/>
                <w:kern w:val="0"/>
              </w:rPr>
              <w:t>3</w:t>
            </w:r>
          </w:p>
        </w:tc>
        <w:tc>
          <w:tcPr>
            <w:tcW w:w="1360"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480"/>
              <w:jc w:val="left"/>
              <w:textAlignment w:val="center"/>
              <w:rPr>
                <w:rFonts w:ascii="仿宋" w:hAnsi="仿宋" w:cs="宋体"/>
                <w:color w:val="auto"/>
                <w:kern w:val="0"/>
                <w:szCs w:val="24"/>
              </w:rPr>
            </w:pPr>
          </w:p>
        </w:tc>
        <w:tc>
          <w:tcPr>
            <w:tcW w:w="4892" w:type="dxa"/>
            <w:tcBorders>
              <w:top w:val="single" w:color="000000" w:sz="4" w:space="0"/>
              <w:left w:val="nil"/>
              <w:bottom w:val="single" w:color="000000" w:sz="4" w:space="0"/>
              <w:right w:val="single" w:color="000000" w:sz="4" w:space="0"/>
            </w:tcBorders>
            <w:noWrap w:val="0"/>
            <w:vAlign w:val="center"/>
          </w:tcPr>
          <w:p>
            <w:pPr>
              <w:pStyle w:val="8"/>
              <w:widowControl/>
              <w:autoSpaceDE w:val="0"/>
              <w:spacing w:before="0" w:afterLines="0" w:line="440" w:lineRule="exact"/>
              <w:ind w:firstLine="480"/>
              <w:rPr>
                <w:rFonts w:ascii="仿宋" w:hAnsi="仿宋"/>
                <w:color w:val="auto"/>
              </w:rPr>
            </w:pPr>
          </w:p>
        </w:tc>
        <w:tc>
          <w:tcPr>
            <w:tcW w:w="684"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480"/>
              <w:jc w:val="center"/>
              <w:textAlignment w:val="center"/>
              <w:rPr>
                <w:rFonts w:ascii="仿宋" w:hAnsi="仿宋" w:cs="宋体"/>
                <w:color w:val="auto"/>
                <w:kern w:val="3"/>
                <w:szCs w:val="24"/>
              </w:rPr>
            </w:pPr>
          </w:p>
        </w:tc>
        <w:tc>
          <w:tcPr>
            <w:tcW w:w="696" w:type="dxa"/>
            <w:tcBorders>
              <w:top w:val="single" w:color="000000" w:sz="4" w:space="0"/>
              <w:left w:val="nil"/>
              <w:bottom w:val="single" w:color="000000" w:sz="4" w:space="0"/>
              <w:right w:val="single" w:color="auto" w:sz="4" w:space="0"/>
            </w:tcBorders>
            <w:noWrap w:val="0"/>
            <w:vAlign w:val="center"/>
          </w:tcPr>
          <w:p>
            <w:pPr>
              <w:widowControl/>
              <w:autoSpaceDE w:val="0"/>
              <w:spacing w:line="440" w:lineRule="exact"/>
              <w:ind w:firstLine="480"/>
              <w:jc w:val="center"/>
              <w:textAlignment w:val="center"/>
              <w:rPr>
                <w:rFonts w:ascii="仿宋" w:hAnsi="仿宋" w:cs="宋体"/>
                <w:color w:val="auto"/>
                <w:kern w:val="3"/>
                <w:szCs w:val="24"/>
              </w:rPr>
            </w:pPr>
          </w:p>
        </w:tc>
        <w:tc>
          <w:tcPr>
            <w:tcW w:w="1142"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480"/>
              <w:jc w:val="center"/>
              <w:textAlignment w:val="center"/>
              <w:rPr>
                <w:rFonts w:ascii="仿宋" w:hAnsi="仿宋" w:cs="宋体"/>
                <w:color w:val="auto"/>
                <w:szCs w:val="24"/>
              </w:rPr>
            </w:pPr>
          </w:p>
        </w:tc>
      </w:tr>
      <w:tr>
        <w:tblPrEx>
          <w:tblCellMar>
            <w:top w:w="15" w:type="dxa"/>
            <w:left w:w="15" w:type="dxa"/>
            <w:bottom w:w="15" w:type="dxa"/>
            <w:right w:w="15" w:type="dxa"/>
          </w:tblCellMar>
        </w:tblPrEx>
        <w:trPr>
          <w:trHeight w:val="393" w:hRule="atLeast"/>
          <w:jc w:val="center"/>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440" w:lineRule="exact"/>
              <w:ind w:firstLine="480"/>
              <w:jc w:val="center"/>
              <w:textAlignment w:val="center"/>
              <w:rPr>
                <w:rFonts w:ascii="仿宋" w:hAnsi="仿宋" w:cs="宋体"/>
                <w:color w:val="auto"/>
                <w:kern w:val="0"/>
                <w:szCs w:val="24"/>
              </w:rPr>
            </w:pPr>
            <w:r>
              <w:rPr>
                <w:rFonts w:hint="eastAsia"/>
                <w:color w:val="auto"/>
                <w:kern w:val="0"/>
              </w:rPr>
              <w:t>...</w:t>
            </w:r>
          </w:p>
        </w:tc>
        <w:tc>
          <w:tcPr>
            <w:tcW w:w="1360"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480"/>
              <w:jc w:val="left"/>
              <w:textAlignment w:val="center"/>
              <w:rPr>
                <w:rFonts w:ascii="仿宋" w:hAnsi="仿宋" w:cs="宋体"/>
                <w:color w:val="auto"/>
                <w:kern w:val="0"/>
                <w:szCs w:val="24"/>
              </w:rPr>
            </w:pPr>
          </w:p>
        </w:tc>
        <w:tc>
          <w:tcPr>
            <w:tcW w:w="4892" w:type="dxa"/>
            <w:tcBorders>
              <w:top w:val="single" w:color="000000" w:sz="4" w:space="0"/>
              <w:left w:val="nil"/>
              <w:bottom w:val="single" w:color="000000" w:sz="4" w:space="0"/>
              <w:right w:val="single" w:color="000000" w:sz="4" w:space="0"/>
            </w:tcBorders>
            <w:noWrap w:val="0"/>
            <w:vAlign w:val="center"/>
          </w:tcPr>
          <w:p>
            <w:pPr>
              <w:pStyle w:val="8"/>
              <w:widowControl/>
              <w:autoSpaceDE w:val="0"/>
              <w:spacing w:before="0" w:afterLines="0" w:line="440" w:lineRule="exact"/>
              <w:ind w:firstLine="480"/>
              <w:rPr>
                <w:rFonts w:ascii="仿宋" w:hAnsi="仿宋"/>
                <w:color w:val="auto"/>
              </w:rPr>
            </w:pPr>
          </w:p>
        </w:tc>
        <w:tc>
          <w:tcPr>
            <w:tcW w:w="684"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480"/>
              <w:jc w:val="center"/>
              <w:textAlignment w:val="center"/>
              <w:rPr>
                <w:rFonts w:ascii="仿宋" w:hAnsi="仿宋" w:cs="宋体"/>
                <w:color w:val="auto"/>
                <w:kern w:val="3"/>
                <w:szCs w:val="24"/>
              </w:rPr>
            </w:pPr>
          </w:p>
        </w:tc>
        <w:tc>
          <w:tcPr>
            <w:tcW w:w="696" w:type="dxa"/>
            <w:tcBorders>
              <w:top w:val="single" w:color="000000" w:sz="4" w:space="0"/>
              <w:left w:val="nil"/>
              <w:bottom w:val="single" w:color="000000" w:sz="4" w:space="0"/>
              <w:right w:val="single" w:color="auto" w:sz="4" w:space="0"/>
            </w:tcBorders>
            <w:noWrap w:val="0"/>
            <w:vAlign w:val="center"/>
          </w:tcPr>
          <w:p>
            <w:pPr>
              <w:widowControl/>
              <w:autoSpaceDE w:val="0"/>
              <w:spacing w:line="440" w:lineRule="exact"/>
              <w:ind w:firstLine="480"/>
              <w:jc w:val="center"/>
              <w:textAlignment w:val="center"/>
              <w:rPr>
                <w:rFonts w:ascii="仿宋" w:hAnsi="仿宋" w:cs="宋体"/>
                <w:color w:val="auto"/>
                <w:kern w:val="3"/>
                <w:szCs w:val="24"/>
              </w:rPr>
            </w:pPr>
          </w:p>
        </w:tc>
        <w:tc>
          <w:tcPr>
            <w:tcW w:w="1142" w:type="dxa"/>
            <w:tcBorders>
              <w:top w:val="single" w:color="000000" w:sz="4" w:space="0"/>
              <w:left w:val="nil"/>
              <w:bottom w:val="single" w:color="000000" w:sz="4" w:space="0"/>
              <w:right w:val="single" w:color="000000" w:sz="4" w:space="0"/>
            </w:tcBorders>
            <w:noWrap w:val="0"/>
            <w:vAlign w:val="center"/>
          </w:tcPr>
          <w:p>
            <w:pPr>
              <w:widowControl/>
              <w:autoSpaceDE w:val="0"/>
              <w:spacing w:line="440" w:lineRule="exact"/>
              <w:ind w:firstLine="480"/>
              <w:jc w:val="center"/>
              <w:textAlignment w:val="center"/>
              <w:rPr>
                <w:rFonts w:ascii="仿宋" w:hAnsi="仿宋" w:cs="宋体"/>
                <w:color w:val="auto"/>
                <w:szCs w:val="24"/>
              </w:rPr>
            </w:pPr>
          </w:p>
        </w:tc>
      </w:tr>
    </w:tbl>
    <w:p>
      <w:pPr>
        <w:autoSpaceDE w:val="0"/>
        <w:spacing w:line="440" w:lineRule="exact"/>
        <w:ind w:firstLine="482"/>
        <w:rPr>
          <w:rFonts w:hint="eastAsia" w:ascii="仿宋" w:hAnsi="仿宋"/>
          <w:b/>
          <w:bCs/>
          <w:color w:val="auto"/>
          <w:kern w:val="3"/>
        </w:rPr>
      </w:pPr>
      <w:r>
        <w:rPr>
          <w:rFonts w:hint="eastAsia"/>
          <w:b/>
          <w:bCs/>
          <w:color w:val="auto"/>
        </w:rPr>
        <w:t>三、售后服务</w:t>
      </w:r>
    </w:p>
    <w:p>
      <w:pPr>
        <w:autoSpaceDE w:val="0"/>
        <w:spacing w:line="440" w:lineRule="exact"/>
        <w:ind w:firstLine="480"/>
        <w:rPr>
          <w:rFonts w:hint="eastAsia"/>
          <w:color w:val="auto"/>
        </w:rPr>
      </w:pPr>
      <w:r>
        <w:rPr>
          <w:rFonts w:hint="eastAsia"/>
          <w:color w:val="auto"/>
        </w:rPr>
        <w:t>1.提供备件及书面资料</w:t>
      </w:r>
    </w:p>
    <w:p>
      <w:pPr>
        <w:autoSpaceDE w:val="0"/>
        <w:spacing w:line="440" w:lineRule="exact"/>
        <w:ind w:firstLine="480"/>
        <w:rPr>
          <w:rFonts w:hint="eastAsia"/>
          <w:color w:val="auto"/>
        </w:rPr>
      </w:pPr>
      <w:r>
        <w:rPr>
          <w:rFonts w:hint="eastAsia"/>
          <w:color w:val="auto"/>
        </w:rPr>
        <w:t>1.1要求中标人提供易耗件的备件和日常保养维护的专用工具；</w:t>
      </w:r>
    </w:p>
    <w:p>
      <w:pPr>
        <w:autoSpaceDE w:val="0"/>
        <w:spacing w:line="440" w:lineRule="exact"/>
        <w:ind w:firstLine="480"/>
        <w:rPr>
          <w:rFonts w:hint="eastAsia"/>
          <w:color w:val="auto"/>
        </w:rPr>
      </w:pPr>
      <w:r>
        <w:rPr>
          <w:rFonts w:hint="eastAsia"/>
          <w:color w:val="auto"/>
        </w:rPr>
        <w:t>1.2中标人应于验收后向用户提供项目验收报告、技术文档，并提供完整的软、硬件技术资料。</w:t>
      </w:r>
    </w:p>
    <w:p>
      <w:pPr>
        <w:autoSpaceDE w:val="0"/>
        <w:spacing w:line="440" w:lineRule="exact"/>
        <w:ind w:firstLine="480"/>
        <w:rPr>
          <w:rFonts w:hint="eastAsia"/>
          <w:color w:val="auto"/>
        </w:rPr>
      </w:pPr>
      <w:r>
        <w:rPr>
          <w:rFonts w:hint="eastAsia"/>
          <w:color w:val="auto"/>
        </w:rPr>
        <w:t>2.培训</w:t>
      </w:r>
    </w:p>
    <w:p>
      <w:pPr>
        <w:autoSpaceDE w:val="0"/>
        <w:spacing w:line="440" w:lineRule="exact"/>
        <w:ind w:firstLine="480"/>
        <w:rPr>
          <w:rFonts w:hint="eastAsia"/>
          <w:color w:val="auto"/>
        </w:rPr>
      </w:pPr>
      <w:r>
        <w:rPr>
          <w:rFonts w:hint="eastAsia"/>
          <w:color w:val="auto"/>
        </w:rPr>
        <w:t>对使用单位指派的人员进行使用、维护技能培训，培训内容包括掌握设备的基本结构、性能、主要部件的构造及原理，日常运行操作方法、保养与管理，常见故障的排除，紧急情况的处理等。确保用户能够对设备有足够的了解和熟悉，能够独立进行设备的日常运营、维护和管理。</w:t>
      </w:r>
    </w:p>
    <w:p>
      <w:pPr>
        <w:autoSpaceDE w:val="0"/>
        <w:spacing w:line="440" w:lineRule="exact"/>
        <w:ind w:firstLine="480"/>
        <w:rPr>
          <w:rFonts w:hint="eastAsia"/>
          <w:color w:val="auto"/>
        </w:rPr>
      </w:pPr>
      <w:r>
        <w:rPr>
          <w:rFonts w:hint="eastAsia"/>
          <w:color w:val="auto"/>
        </w:rPr>
        <w:t>3.保修</w:t>
      </w:r>
    </w:p>
    <w:p>
      <w:pPr>
        <w:autoSpaceDE w:val="0"/>
        <w:spacing w:line="440" w:lineRule="exact"/>
        <w:ind w:firstLine="480"/>
        <w:rPr>
          <w:rFonts w:hint="eastAsia"/>
          <w:color w:val="auto"/>
        </w:rPr>
      </w:pPr>
      <w:r>
        <w:rPr>
          <w:rFonts w:hint="eastAsia"/>
          <w:color w:val="auto"/>
        </w:rPr>
        <w:t>3.1.从项目最终验收并投入使用之日起至质保期结束，供应商应对设备实行三包。在保修期内，发现由于材料、设计或工艺不良造成的故障，中标人应研究故障原因，并迅速修复或免费进行更换，使买方满意。项目基本质保期为2年。</w:t>
      </w:r>
    </w:p>
    <w:p>
      <w:pPr>
        <w:autoSpaceDE w:val="0"/>
        <w:spacing w:line="440" w:lineRule="exact"/>
        <w:ind w:firstLine="480"/>
        <w:rPr>
          <w:rFonts w:hint="eastAsia"/>
          <w:color w:val="auto"/>
        </w:rPr>
      </w:pPr>
      <w:r>
        <w:rPr>
          <w:rFonts w:hint="eastAsia"/>
          <w:color w:val="auto"/>
        </w:rPr>
        <w:t>3.2响应时间要求：应在2小时内响应（包括电话响应），4小时内到位消障。若因特殊情况不能立即排除故障时，中标人应负责采取应急措施，维持热水的正常供应。如违约所产生的维修费在保证金中扣除。</w:t>
      </w:r>
    </w:p>
    <w:p>
      <w:pPr>
        <w:autoSpaceDE w:val="0"/>
        <w:spacing w:line="440" w:lineRule="exact"/>
        <w:ind w:firstLine="482"/>
        <w:rPr>
          <w:rFonts w:hint="eastAsia"/>
          <w:color w:val="auto"/>
        </w:rPr>
      </w:pPr>
      <w:r>
        <w:rPr>
          <w:rFonts w:hint="eastAsia"/>
          <w:b/>
          <w:bCs/>
          <w:color w:val="auto"/>
        </w:rPr>
        <w:t>四、供货工期要求：</w:t>
      </w:r>
      <w:r>
        <w:rPr>
          <w:rFonts w:hint="eastAsia"/>
          <w:color w:val="auto"/>
        </w:rPr>
        <w:t>接采购人通知后</w:t>
      </w:r>
      <w:r>
        <w:rPr>
          <w:rFonts w:hint="eastAsia"/>
          <w:color w:val="auto"/>
          <w:u w:val="single"/>
        </w:rPr>
        <w:t xml:space="preserve"> 60 </w:t>
      </w:r>
      <w:r>
        <w:rPr>
          <w:rFonts w:hint="eastAsia"/>
          <w:color w:val="auto"/>
        </w:rPr>
        <w:t>天内完成所有设备的供货、安装、调试等所有工作内容。</w:t>
      </w:r>
    </w:p>
    <w:p>
      <w:pPr>
        <w:pStyle w:val="8"/>
        <w:autoSpaceDE w:val="0"/>
        <w:spacing w:before="0" w:afterLines="0" w:line="440" w:lineRule="exact"/>
        <w:ind w:firstLine="482"/>
        <w:rPr>
          <w:rFonts w:hint="eastAsia" w:ascii="仿宋" w:hAnsi="仿宋"/>
          <w:color w:val="auto"/>
        </w:rPr>
      </w:pPr>
      <w:r>
        <w:rPr>
          <w:rFonts w:hint="eastAsia" w:ascii="仿宋" w:hAnsi="仿宋"/>
          <w:b/>
          <w:bCs/>
          <w:color w:val="auto"/>
        </w:rPr>
        <w:t>五、质量要求：</w:t>
      </w:r>
      <w:r>
        <w:rPr>
          <w:rFonts w:hint="eastAsia" w:ascii="仿宋" w:hAnsi="仿宋"/>
          <w:color w:val="auto"/>
        </w:rPr>
        <w:t>合格。</w:t>
      </w:r>
    </w:p>
    <w:p>
      <w:pPr>
        <w:autoSpaceDE w:val="0"/>
        <w:spacing w:line="440" w:lineRule="exact"/>
        <w:ind w:firstLine="482"/>
        <w:rPr>
          <w:rFonts w:hint="eastAsia" w:ascii="仿宋_GB2312" w:hAnsi="宋体" w:eastAsia="仿宋_GB2312" w:cs="仿宋"/>
          <w:b/>
          <w:color w:val="auto"/>
          <w:kern w:val="0"/>
        </w:rPr>
      </w:pPr>
      <w:r>
        <w:rPr>
          <w:rFonts w:hint="eastAsia" w:ascii="仿宋_GB2312" w:eastAsia="仿宋_GB2312" w:cs="仿宋"/>
          <w:b/>
          <w:color w:val="auto"/>
        </w:rPr>
        <w:t>六、</w:t>
      </w:r>
      <w:r>
        <w:rPr>
          <w:rFonts w:hint="eastAsia" w:ascii="仿宋_GB2312" w:hAnsi="宋体" w:eastAsia="仿宋_GB2312" w:cs="仿宋"/>
          <w:b/>
          <w:color w:val="auto"/>
          <w:kern w:val="0"/>
        </w:rPr>
        <w:t>投标样品告知：</w:t>
      </w:r>
    </w:p>
    <w:p>
      <w:pPr>
        <w:pStyle w:val="6"/>
        <w:autoSpaceDE w:val="0"/>
        <w:spacing w:line="440" w:lineRule="exact"/>
        <w:ind w:firstLine="482"/>
        <w:jc w:val="left"/>
        <w:rPr>
          <w:rFonts w:hint="eastAsia" w:ascii="仿宋_GB2312" w:hAnsi="宋体" w:eastAsia="仿宋_GB2312" w:cs="仿宋"/>
          <w:b/>
          <w:color w:val="auto"/>
          <w:sz w:val="24"/>
        </w:rPr>
      </w:pPr>
      <w:r>
        <w:rPr>
          <w:rFonts w:hint="eastAsia" w:ascii="仿宋_GB2312" w:hAnsi="宋体" w:eastAsia="仿宋_GB2312" w:cs="仿宋"/>
          <w:b/>
          <w:color w:val="auto"/>
          <w:sz w:val="24"/>
        </w:rPr>
        <w:t>（1）投标人须提供以下样品：</w:t>
      </w:r>
    </w:p>
    <w:p>
      <w:pPr>
        <w:pStyle w:val="6"/>
        <w:autoSpaceDE w:val="0"/>
        <w:spacing w:line="440" w:lineRule="exact"/>
        <w:ind w:firstLine="480"/>
        <w:jc w:val="left"/>
        <w:rPr>
          <w:rFonts w:hint="eastAsia"/>
          <w:color w:val="auto"/>
          <w:kern w:val="2"/>
          <w:sz w:val="24"/>
        </w:rPr>
      </w:pPr>
      <w:r>
        <w:rPr>
          <w:rFonts w:hint="eastAsia"/>
          <w:color w:val="auto"/>
          <w:kern w:val="2"/>
          <w:sz w:val="24"/>
        </w:rPr>
        <w:t>①304不锈钢保温水箱：制作尺寸≥50*50*50cm水箱（至少3个面）,内侧板SUS304-2B不锈钢厚度≥1.8mm,外侧板304不锈钢厚度≥1.0mm,中间保温层≥50mm厚；</w:t>
      </w:r>
    </w:p>
    <w:p>
      <w:pPr>
        <w:pStyle w:val="6"/>
        <w:autoSpaceDE w:val="0"/>
        <w:spacing w:line="440" w:lineRule="exact"/>
        <w:ind w:firstLine="480"/>
        <w:jc w:val="left"/>
        <w:rPr>
          <w:rFonts w:hint="eastAsia"/>
          <w:color w:val="auto"/>
          <w:kern w:val="2"/>
          <w:sz w:val="24"/>
        </w:rPr>
      </w:pPr>
      <w:r>
        <w:rPr>
          <w:rFonts w:hint="eastAsia"/>
          <w:color w:val="auto"/>
          <w:kern w:val="2"/>
          <w:sz w:val="24"/>
        </w:rPr>
        <w:t>②热水型钢塑复合管(衬塑复合钢管)DN80：长度≥50cm(含橡塑保温,外包铝皮)；</w:t>
      </w:r>
    </w:p>
    <w:p>
      <w:pPr>
        <w:pStyle w:val="6"/>
        <w:autoSpaceDE w:val="0"/>
        <w:spacing w:line="440" w:lineRule="exact"/>
        <w:ind w:firstLine="480"/>
        <w:jc w:val="left"/>
        <w:rPr>
          <w:rFonts w:hint="eastAsia"/>
          <w:color w:val="auto"/>
          <w:kern w:val="2"/>
          <w:sz w:val="24"/>
        </w:rPr>
      </w:pPr>
      <w:r>
        <w:rPr>
          <w:rFonts w:hint="eastAsia"/>
          <w:color w:val="auto"/>
          <w:kern w:val="2"/>
          <w:sz w:val="24"/>
        </w:rPr>
        <w:t>③热泵循环水泵，有铭牌标注。</w:t>
      </w:r>
    </w:p>
    <w:p>
      <w:pPr>
        <w:ind w:firstLine="482"/>
        <w:rPr>
          <w:rFonts w:hint="eastAsia" w:ascii="仿宋_GB2312" w:hAnsi="宋体" w:eastAsia="仿宋_GB2312" w:cs="仿宋"/>
          <w:b/>
          <w:color w:val="auto"/>
        </w:rPr>
      </w:pPr>
      <w:r>
        <w:rPr>
          <w:rFonts w:hint="eastAsia" w:ascii="仿宋_GB2312" w:hAnsi="宋体" w:eastAsia="仿宋_GB2312" w:cs="仿宋"/>
          <w:b/>
          <w:color w:val="auto"/>
        </w:rPr>
        <w:t>（2）样品递交地点：杭州市公共资源交易中心富阳分中心样品室（富阳区鹿山街道江连街27号，富阳区行政服务中心新大楼A座4楼）</w:t>
      </w:r>
    </w:p>
    <w:p>
      <w:pPr>
        <w:pStyle w:val="6"/>
        <w:autoSpaceDE w:val="0"/>
        <w:spacing w:line="440" w:lineRule="exact"/>
        <w:ind w:firstLine="482"/>
        <w:jc w:val="left"/>
        <w:rPr>
          <w:rFonts w:hint="eastAsia"/>
          <w:color w:val="auto"/>
          <w:kern w:val="2"/>
          <w:sz w:val="24"/>
        </w:rPr>
      </w:pPr>
      <w:r>
        <w:rPr>
          <w:rFonts w:hint="eastAsia" w:ascii="仿宋_GB2312" w:hAnsi="宋体" w:eastAsia="仿宋_GB2312" w:cs="仿宋"/>
          <w:b/>
          <w:color w:val="auto"/>
          <w:sz w:val="24"/>
        </w:rPr>
        <w:t>（3）投标样品递交时间：</w:t>
      </w:r>
      <w:r>
        <w:rPr>
          <w:rFonts w:hint="eastAsia" w:ascii="仿宋_GB2312" w:hAnsi="宋体" w:eastAsia="仿宋_GB2312" w:cs="仿宋"/>
          <w:b/>
          <w:color w:val="auto"/>
          <w:kern w:val="2"/>
          <w:sz w:val="24"/>
        </w:rPr>
        <w:t>2024年05月15日14时00分起，投标样品提交截止时间：2024年05月16日09时00分00秒止，</w:t>
      </w:r>
      <w:r>
        <w:rPr>
          <w:rFonts w:hint="eastAsia"/>
          <w:color w:val="auto"/>
          <w:kern w:val="2"/>
          <w:sz w:val="24"/>
        </w:rPr>
        <w:t>逾期不接受样品。样品递交采取预约制,请在投标样品递交时间当天联系项目经办人；根据时间安排，独立将样品在预约时间段内送至样品指定区域。样品须自行安装完成。</w:t>
      </w:r>
    </w:p>
    <w:p>
      <w:pPr>
        <w:autoSpaceDE w:val="0"/>
        <w:spacing w:line="440" w:lineRule="exact"/>
        <w:ind w:firstLine="482"/>
        <w:rPr>
          <w:rFonts w:hint="eastAsia" w:ascii="仿宋_GB2312" w:hAnsi="宋体" w:eastAsia="仿宋_GB2312" w:cs="仿宋"/>
          <w:b/>
          <w:bCs/>
          <w:color w:val="auto"/>
          <w:kern w:val="0"/>
          <w:u w:val="single"/>
        </w:rPr>
      </w:pPr>
      <w:r>
        <w:rPr>
          <w:rFonts w:hint="eastAsia" w:ascii="仿宋_GB2312" w:hAnsi="宋体" w:eastAsia="仿宋_GB2312" w:cs="仿宋"/>
          <w:b/>
          <w:bCs/>
          <w:color w:val="auto"/>
          <w:u w:val="single"/>
        </w:rPr>
        <w:t>（4）</w:t>
      </w:r>
      <w:r>
        <w:rPr>
          <w:rFonts w:hint="eastAsia" w:ascii="仿宋_GB2312" w:hAnsi="宋体" w:eastAsia="仿宋_GB2312" w:cs="仿宋"/>
          <w:b/>
          <w:bCs/>
          <w:color w:val="auto"/>
          <w:kern w:val="0"/>
          <w:u w:val="single"/>
        </w:rPr>
        <w:t>所有提供的样品不能出现投标人的名称、品牌等信息，不能去除商标的应进行遮挡。供应商须对送达的样品进行遮蔽，若因样品未有效遮蔽而导致样品信息泄露，供应商将承担责任并按无效标处理。</w:t>
      </w:r>
    </w:p>
    <w:p>
      <w:pPr>
        <w:autoSpaceDE w:val="0"/>
        <w:spacing w:line="440" w:lineRule="exact"/>
        <w:ind w:firstLine="480"/>
        <w:rPr>
          <w:rFonts w:hint="eastAsia" w:ascii="仿宋_GB2312" w:hAnsi="宋体" w:eastAsia="仿宋_GB2312" w:cs="仿宋"/>
          <w:bCs/>
          <w:color w:val="auto"/>
          <w:kern w:val="3"/>
        </w:rPr>
      </w:pPr>
      <w:r>
        <w:rPr>
          <w:rFonts w:hint="eastAsia" w:ascii="仿宋_GB2312" w:hAnsi="宋体" w:eastAsia="仿宋_GB2312" w:cs="仿宋"/>
          <w:bCs/>
          <w:color w:val="auto"/>
        </w:rPr>
        <w:t>（5）投标样品为投标资料的一部分，如未按要求不提供样品或样品提供不完全，该项不得分。</w:t>
      </w:r>
    </w:p>
    <w:p>
      <w:pPr>
        <w:autoSpaceDE w:val="0"/>
        <w:spacing w:line="440" w:lineRule="exact"/>
        <w:ind w:firstLine="482"/>
        <w:rPr>
          <w:rFonts w:hint="eastAsia" w:ascii="仿宋_GB2312" w:hAnsi="宋体" w:eastAsia="仿宋_GB2312" w:cs="仿宋"/>
          <w:bCs/>
          <w:color w:val="auto"/>
        </w:rPr>
      </w:pPr>
      <w:r>
        <w:rPr>
          <w:rFonts w:hint="eastAsia" w:ascii="仿宋_GB2312" w:hAnsi="宋体" w:eastAsia="仿宋_GB2312" w:cs="仿宋"/>
          <w:b/>
          <w:color w:val="auto"/>
        </w:rPr>
        <w:t>（6）“样品”的退返：</w:t>
      </w:r>
      <w:r>
        <w:rPr>
          <w:rFonts w:hint="eastAsia" w:ascii="仿宋_GB2312" w:hAnsi="宋体" w:eastAsia="仿宋_GB2312" w:cs="仿宋"/>
          <w:bCs/>
          <w:color w:val="auto"/>
        </w:rPr>
        <w:t>开标结束后，预中标供应商的样品将由采购人封存作为货物验收的实物质量验收标准，之后所提供的产品应按样品提供，如不按样品提供，采购人有权终止合同；未中标供应商的样品须在评标结束三个工作日内自行取回。采购人、代理机构有权自行处置逾期未取回的样品，不承担损坏、遗失等保管责任。样品的制作、运输、安装和保管样品所发生的一切费用由投标人自理。</w:t>
      </w:r>
    </w:p>
    <w:p>
      <w:pPr>
        <w:autoSpaceDE w:val="0"/>
        <w:snapToGrid w:val="0"/>
        <w:spacing w:line="440" w:lineRule="exact"/>
        <w:ind w:firstLine="482"/>
        <w:rPr>
          <w:rFonts w:hint="eastAsia" w:ascii="仿宋_GB2312" w:hAnsi="宋体" w:eastAsia="仿宋_GB2312" w:cs="仿宋"/>
          <w:bCs/>
          <w:color w:val="auto"/>
        </w:rPr>
      </w:pPr>
      <w:r>
        <w:rPr>
          <w:rFonts w:hint="eastAsia" w:ascii="仿宋_GB2312" w:hAnsi="宋体" w:eastAsia="仿宋_GB2312" w:cs="仿宋"/>
          <w:b/>
          <w:color w:val="auto"/>
        </w:rPr>
        <w:t>（7）样品的其他说明：</w:t>
      </w:r>
      <w:r>
        <w:rPr>
          <w:rFonts w:hint="eastAsia" w:ascii="仿宋_GB2312" w:hAnsi="宋体" w:eastAsia="仿宋_GB2312" w:cs="仿宋"/>
          <w:bCs/>
          <w:color w:val="auto"/>
        </w:rPr>
        <w:t>中标后，中标单位样品即为评判产品是否合格的最低标准。产品质量低于样品的，不得进场安装，损失由中标单位自理，并承担由此造成的甲方的损失。</w:t>
      </w:r>
    </w:p>
    <w:p>
      <w:pPr>
        <w:autoSpaceDE w:val="0"/>
        <w:snapToGrid w:val="0"/>
        <w:spacing w:line="440" w:lineRule="exact"/>
        <w:ind w:firstLine="482"/>
        <w:rPr>
          <w:rFonts w:hint="eastAsia" w:ascii="仿宋_GB2312" w:hAnsi="宋体" w:eastAsia="仿宋_GB2312" w:cs="仿宋"/>
          <w:b/>
          <w:bCs/>
          <w:color w:val="auto"/>
        </w:rPr>
      </w:pPr>
      <w:r>
        <w:rPr>
          <w:rFonts w:hint="eastAsia" w:ascii="仿宋_GB2312" w:hAnsi="宋体" w:eastAsia="仿宋_GB2312" w:cs="仿宋"/>
          <w:b/>
          <w:bCs/>
          <w:color w:val="auto"/>
        </w:rPr>
        <w:t>（8）在评审过程中评标委员会有权对样品进行破坏性试验。</w:t>
      </w:r>
    </w:p>
    <w:p>
      <w:pPr>
        <w:pStyle w:val="6"/>
        <w:tabs>
          <w:tab w:val="left" w:pos="709"/>
        </w:tabs>
        <w:autoSpaceDE w:val="0"/>
        <w:spacing w:line="440" w:lineRule="exact"/>
        <w:ind w:firstLine="422" w:firstLineChars="175"/>
        <w:jc w:val="left"/>
        <w:rPr>
          <w:rFonts w:hint="eastAsia" w:ascii="仿宋_GB2312" w:hAnsi="宋体" w:eastAsia="仿宋_GB2312" w:cs="仿宋"/>
          <w:b/>
          <w:bCs/>
          <w:color w:val="auto"/>
          <w:kern w:val="2"/>
          <w:sz w:val="24"/>
        </w:rPr>
      </w:pPr>
      <w:r>
        <w:rPr>
          <w:rFonts w:hint="eastAsia" w:ascii="仿宋_GB2312" w:hAnsi="宋体" w:eastAsia="仿宋_GB2312" w:cs="仿宋"/>
          <w:b/>
          <w:bCs/>
          <w:color w:val="auto"/>
          <w:kern w:val="2"/>
          <w:sz w:val="24"/>
        </w:rPr>
        <w:t>（9）本次实样评标可根据实际情况进行拆样检测。</w:t>
      </w:r>
    </w:p>
    <w:p>
      <w:pPr>
        <w:autoSpaceDE w:val="0"/>
        <w:snapToGrid w:val="0"/>
        <w:spacing w:line="440" w:lineRule="exact"/>
        <w:ind w:firstLine="472" w:firstLineChars="196"/>
        <w:rPr>
          <w:rFonts w:hint="eastAsia" w:ascii="仿宋_GB2312" w:hAnsi="宋体" w:eastAsia="仿宋_GB2312" w:cs="仿宋"/>
          <w:b/>
          <w:bCs/>
          <w:color w:val="auto"/>
        </w:rPr>
      </w:pPr>
      <w:r>
        <w:rPr>
          <w:rFonts w:hint="eastAsia" w:ascii="仿宋_GB2312" w:hAnsi="宋体" w:eastAsia="仿宋_GB2312" w:cs="仿宋"/>
          <w:b/>
          <w:bCs/>
          <w:color w:val="auto"/>
        </w:rPr>
        <w:t>（10）评审专家将首先评定样品分，再根据评标办法进行其他商务及技术文件内容评审。</w:t>
      </w:r>
    </w:p>
    <w:p>
      <w:pPr>
        <w:pStyle w:val="2"/>
        <w:spacing w:before="120" w:after="120"/>
        <w:ind w:firstLine="480"/>
        <w:rPr>
          <w:rFonts w:hint="eastAsia"/>
          <w:color w:val="auto"/>
        </w:rPr>
      </w:pPr>
      <w:r>
        <w:rPr>
          <w:rFonts w:hint="eastAsia" w:ascii="仿宋_GB2312" w:hAnsi="宋体" w:eastAsia="仿宋_GB2312" w:cs="仿宋"/>
          <w:b w:val="0"/>
          <w:bCs w:val="0"/>
          <w:color w:val="auto"/>
        </w:rPr>
        <w:t>（11）</w:t>
      </w:r>
      <w:r>
        <w:rPr>
          <w:rFonts w:hint="eastAsia" w:ascii="仿宋" w:hAnsi="仿宋" w:cs="仿宋"/>
          <w:b w:val="0"/>
          <w:bCs w:val="0"/>
          <w:color w:val="auto"/>
          <w:szCs w:val="24"/>
        </w:rPr>
        <w:t>▲</w:t>
      </w:r>
      <w:r>
        <w:rPr>
          <w:rFonts w:hint="eastAsia" w:ascii="仿宋" w:hAnsi="仿宋" w:cs="仿宋"/>
          <w:color w:val="auto"/>
          <w:szCs w:val="24"/>
        </w:rPr>
        <w:t>样品指认人员进场时携带身份证、投标人授权委托书、与投标人的劳动关系证明或在职证明（注明姓名，身份证号并加盖投标人公章），否则不得指认</w:t>
      </w:r>
      <w:r>
        <w:rPr>
          <w:rFonts w:hint="eastAsia" w:ascii="仿宋" w:hAnsi="仿宋" w:cs="仿宋"/>
          <w:b w:val="0"/>
          <w:bCs w:val="0"/>
          <w:color w:val="auto"/>
          <w:szCs w:val="24"/>
        </w:rPr>
        <w:t>。</w:t>
      </w:r>
    </w:p>
    <w:p>
      <w:pPr>
        <w:widowControl/>
        <w:autoSpaceDE w:val="0"/>
        <w:spacing w:line="440" w:lineRule="exact"/>
        <w:ind w:firstLine="482"/>
        <w:jc w:val="left"/>
        <w:rPr>
          <w:rFonts w:hint="eastAsia" w:ascii="仿宋" w:hAnsi="仿宋" w:cs="宋体"/>
          <w:b/>
          <w:color w:val="auto"/>
        </w:rPr>
      </w:pPr>
      <w:r>
        <w:rPr>
          <w:rFonts w:hint="eastAsia"/>
          <w:b/>
          <w:color w:val="auto"/>
        </w:rPr>
        <w:t>七、付款方式：</w:t>
      </w:r>
    </w:p>
    <w:p>
      <w:pPr>
        <w:autoSpaceDE w:val="0"/>
        <w:spacing w:line="440" w:lineRule="exact"/>
        <w:ind w:firstLine="480"/>
        <w:rPr>
          <w:rFonts w:hint="eastAsia"/>
          <w:bCs/>
          <w:color w:val="auto"/>
        </w:rPr>
      </w:pPr>
      <w:r>
        <w:rPr>
          <w:rFonts w:hint="eastAsia"/>
          <w:bCs/>
          <w:color w:val="auto"/>
        </w:rPr>
        <w:t>政府采购的资金结算按照《富阳区财政局关于政府采购资金支付实行报备制的通知》执行。</w:t>
      </w:r>
    </w:p>
    <w:p>
      <w:pPr>
        <w:autoSpaceDE w:val="0"/>
        <w:spacing w:line="440" w:lineRule="exact"/>
        <w:ind w:firstLine="480"/>
        <w:rPr>
          <w:rFonts w:hint="eastAsia"/>
          <w:color w:val="auto"/>
        </w:rPr>
      </w:pPr>
      <w:r>
        <w:rPr>
          <w:rFonts w:hint="eastAsia"/>
          <w:bCs/>
          <w:color w:val="auto"/>
        </w:rPr>
        <w:t>合同生效并具备实施条件后7个工作日内，采购人支付合同价的40%作为预付款；项目完工并通过验收合格后，支付合同价剩余的60%。</w:t>
      </w:r>
    </w:p>
    <w:p>
      <w:pPr>
        <w:autoSpaceDE w:val="0"/>
        <w:snapToGrid w:val="0"/>
        <w:spacing w:line="440" w:lineRule="exact"/>
        <w:ind w:firstLine="482"/>
        <w:rPr>
          <w:rFonts w:hint="eastAsia" w:ascii="仿宋_GB2312" w:hAnsi="宋体" w:eastAsia="仿宋_GB2312" w:cs="仿宋"/>
          <w:b/>
          <w:bCs/>
          <w:color w:val="auto"/>
        </w:rPr>
      </w:pPr>
      <w:r>
        <w:rPr>
          <w:rFonts w:hint="eastAsia" w:ascii="仿宋_GB2312" w:hAnsi="宋体" w:eastAsia="仿宋_GB2312" w:cs="仿宋"/>
          <w:b/>
          <w:bCs/>
          <w:color w:val="auto"/>
        </w:rPr>
        <w:t xml:space="preserve"> </w:t>
      </w:r>
    </w:p>
    <w:p>
      <w:pPr>
        <w:ind w:firstLine="480"/>
        <w:rPr>
          <w:rFonts w:hint="eastAsia"/>
          <w:color w:val="auto"/>
        </w:rPr>
      </w:pPr>
    </w:p>
    <w:p>
      <w:pPr>
        <w:pStyle w:val="2"/>
        <w:spacing w:before="120" w:after="120"/>
        <w:ind w:firstLine="482"/>
        <w:rPr>
          <w:rFonts w:hint="eastAsia"/>
          <w:color w:val="auto"/>
        </w:rPr>
      </w:pPr>
    </w:p>
    <w:p>
      <w:pPr>
        <w:ind w:firstLine="480"/>
        <w:rPr>
          <w:rFonts w:hint="eastAsia"/>
          <w:color w:val="auto"/>
        </w:rPr>
      </w:pPr>
    </w:p>
    <w:p>
      <w:pPr>
        <w:pStyle w:val="2"/>
        <w:spacing w:before="120" w:after="120"/>
        <w:ind w:firstLine="482"/>
        <w:rPr>
          <w:rFonts w:hint="eastAsia"/>
          <w:color w:val="auto"/>
        </w:rPr>
      </w:pPr>
    </w:p>
    <w:p>
      <w:pPr>
        <w:spacing w:before="156"/>
        <w:ind w:firstLine="361" w:firstLineChars="100"/>
        <w:jc w:val="center"/>
        <w:rPr>
          <w:rFonts w:hint="eastAsia" w:ascii="黑体" w:hAnsi="宋体" w:eastAsia="黑体"/>
          <w:b/>
          <w:bCs/>
          <w:color w:val="auto"/>
          <w:sz w:val="36"/>
          <w:szCs w:val="36"/>
        </w:rPr>
      </w:pPr>
    </w:p>
    <w:p>
      <w:pPr>
        <w:spacing w:before="156"/>
        <w:ind w:firstLine="361" w:firstLineChars="100"/>
        <w:jc w:val="center"/>
        <w:rPr>
          <w:rFonts w:ascii="仿宋_GB2312" w:eastAsia="仿宋_GB2312"/>
          <w:b/>
          <w:bCs/>
          <w:color w:val="auto"/>
          <w:szCs w:val="24"/>
        </w:rPr>
      </w:pPr>
      <w:r>
        <w:rPr>
          <w:rFonts w:hint="eastAsia" w:ascii="黑体" w:hAnsi="宋体" w:eastAsia="黑体"/>
          <w:b/>
          <w:bCs/>
          <w:color w:val="auto"/>
          <w:sz w:val="36"/>
          <w:szCs w:val="36"/>
        </w:rPr>
        <w:t>第五章  杭州市富阳区政府采购合同主要条款</w:t>
      </w:r>
    </w:p>
    <w:p>
      <w:pPr>
        <w:ind w:firstLine="480"/>
        <w:rPr>
          <w:rFonts w:hint="eastAsia" w:ascii="宋体" w:hAnsi="宋体" w:cs="宋体"/>
          <w:color w:val="auto"/>
        </w:rPr>
      </w:pPr>
    </w:p>
    <w:p>
      <w:pPr>
        <w:ind w:firstLine="480"/>
        <w:rPr>
          <w:rFonts w:hint="eastAsia" w:ascii="宋体" w:hAnsi="宋体" w:cs="宋体"/>
          <w:color w:val="auto"/>
        </w:rPr>
      </w:pPr>
    </w:p>
    <w:p>
      <w:pPr>
        <w:ind w:firstLine="480"/>
        <w:rPr>
          <w:rFonts w:hint="eastAsia" w:ascii="仿宋" w:hAnsi="仿宋" w:cs="仿宋"/>
          <w:color w:val="auto"/>
          <w:u w:val="single"/>
        </w:rPr>
      </w:pPr>
      <w:r>
        <w:rPr>
          <w:rFonts w:hint="eastAsia" w:ascii="仿宋" w:hAnsi="仿宋" w:cs="仿宋"/>
          <w:color w:val="auto"/>
        </w:rPr>
        <w:t>合同编号：</w:t>
      </w:r>
      <w:r>
        <w:rPr>
          <w:rFonts w:hint="eastAsia" w:ascii="仿宋" w:hAnsi="仿宋" w:cs="仿宋"/>
          <w:color w:val="auto"/>
          <w:u w:val="single"/>
        </w:rPr>
        <w:t xml:space="preserve">           </w:t>
      </w:r>
    </w:p>
    <w:p>
      <w:pPr>
        <w:spacing w:line="480" w:lineRule="auto"/>
        <w:ind w:firstLine="0" w:firstLineChars="0"/>
        <w:rPr>
          <w:rFonts w:hint="eastAsia" w:ascii="仿宋" w:hAnsi="仿宋" w:cs="仿宋"/>
          <w:b/>
          <w:color w:val="auto"/>
        </w:rPr>
      </w:pPr>
    </w:p>
    <w:p>
      <w:pPr>
        <w:spacing w:line="480" w:lineRule="auto"/>
        <w:ind w:firstLine="482"/>
        <w:jc w:val="center"/>
        <w:rPr>
          <w:rFonts w:hint="eastAsia" w:ascii="仿宋" w:hAnsi="仿宋" w:cs="仿宋"/>
          <w:b/>
          <w:color w:val="auto"/>
        </w:rPr>
      </w:pPr>
    </w:p>
    <w:p>
      <w:pPr>
        <w:spacing w:line="480" w:lineRule="auto"/>
        <w:ind w:firstLine="723"/>
        <w:jc w:val="center"/>
        <w:rPr>
          <w:rFonts w:hint="eastAsia" w:ascii="仿宋" w:hAnsi="仿宋" w:cs="仿宋"/>
          <w:b/>
          <w:color w:val="auto"/>
          <w:sz w:val="36"/>
          <w:szCs w:val="36"/>
        </w:rPr>
      </w:pPr>
      <w:r>
        <w:rPr>
          <w:rFonts w:hint="eastAsia" w:ascii="仿宋" w:hAnsi="仿宋" w:cs="仿宋"/>
          <w:b/>
          <w:color w:val="auto"/>
          <w:sz w:val="36"/>
          <w:szCs w:val="36"/>
        </w:rPr>
        <w:t>政府采购合同参考范本</w:t>
      </w:r>
    </w:p>
    <w:p>
      <w:pPr>
        <w:spacing w:line="480" w:lineRule="auto"/>
        <w:ind w:firstLine="723"/>
        <w:jc w:val="center"/>
        <w:rPr>
          <w:rFonts w:hint="eastAsia" w:ascii="仿宋" w:hAnsi="仿宋" w:cs="仿宋"/>
          <w:b/>
          <w:color w:val="auto"/>
          <w:sz w:val="36"/>
          <w:szCs w:val="36"/>
        </w:rPr>
      </w:pPr>
      <w:r>
        <w:rPr>
          <w:rFonts w:hint="eastAsia" w:ascii="仿宋" w:hAnsi="仿宋" w:cs="仿宋"/>
          <w:b/>
          <w:color w:val="auto"/>
          <w:sz w:val="36"/>
          <w:szCs w:val="36"/>
        </w:rPr>
        <w:t>（货物类）</w:t>
      </w:r>
    </w:p>
    <w:p>
      <w:pPr>
        <w:pStyle w:val="20"/>
        <w:ind w:left="480"/>
        <w:rPr>
          <w:rFonts w:hint="eastAsia" w:ascii="仿宋" w:hAnsi="仿宋" w:cs="仿宋"/>
          <w:color w:val="auto"/>
          <w:szCs w:val="24"/>
        </w:rPr>
      </w:pPr>
    </w:p>
    <w:p>
      <w:pPr>
        <w:pStyle w:val="20"/>
        <w:ind w:left="480"/>
        <w:rPr>
          <w:rFonts w:hint="eastAsia" w:ascii="仿宋" w:hAnsi="仿宋" w:cs="仿宋"/>
          <w:color w:val="auto"/>
          <w:szCs w:val="24"/>
        </w:rPr>
      </w:pPr>
    </w:p>
    <w:p>
      <w:pPr>
        <w:pStyle w:val="20"/>
        <w:ind w:left="480"/>
        <w:jc w:val="center"/>
        <w:rPr>
          <w:rFonts w:hint="eastAsia" w:ascii="仿宋" w:hAnsi="仿宋" w:cs="仿宋"/>
          <w:color w:val="auto"/>
          <w:szCs w:val="24"/>
        </w:rPr>
      </w:pPr>
    </w:p>
    <w:p>
      <w:pPr>
        <w:pStyle w:val="20"/>
        <w:ind w:left="480" w:firstLine="2843" w:firstLineChars="1180"/>
        <w:rPr>
          <w:rFonts w:hint="eastAsia" w:ascii="仿宋" w:hAnsi="仿宋" w:cs="仿宋"/>
          <w:b/>
          <w:color w:val="auto"/>
          <w:szCs w:val="24"/>
        </w:rPr>
      </w:pPr>
      <w:r>
        <w:rPr>
          <w:rFonts w:hint="eastAsia" w:ascii="仿宋" w:hAnsi="仿宋" w:cs="仿宋"/>
          <w:b/>
          <w:color w:val="auto"/>
          <w:szCs w:val="24"/>
        </w:rPr>
        <w:t>第一部分 合同书</w:t>
      </w:r>
    </w:p>
    <w:p>
      <w:pPr>
        <w:pStyle w:val="20"/>
        <w:ind w:left="480"/>
        <w:rPr>
          <w:rFonts w:hint="eastAsia" w:ascii="仿宋" w:hAnsi="仿宋" w:cs="仿宋"/>
          <w:color w:val="auto"/>
          <w:szCs w:val="24"/>
        </w:rPr>
      </w:pPr>
    </w:p>
    <w:p>
      <w:pPr>
        <w:pStyle w:val="20"/>
        <w:ind w:left="480"/>
        <w:rPr>
          <w:rFonts w:hint="eastAsia" w:ascii="仿宋" w:hAnsi="仿宋" w:cs="仿宋"/>
          <w:color w:val="auto"/>
          <w:szCs w:val="24"/>
        </w:rPr>
      </w:pPr>
    </w:p>
    <w:p>
      <w:pPr>
        <w:spacing w:before="120" w:line="22" w:lineRule="atLeast"/>
        <w:ind w:firstLine="480"/>
        <w:rPr>
          <w:rFonts w:hint="eastAsia" w:ascii="仿宋" w:hAnsi="仿宋" w:cs="仿宋"/>
          <w:color w:val="auto"/>
        </w:rPr>
      </w:pPr>
    </w:p>
    <w:p>
      <w:pPr>
        <w:spacing w:before="120" w:line="22" w:lineRule="atLeast"/>
        <w:ind w:left="960" w:firstLine="480"/>
        <w:rPr>
          <w:rFonts w:hint="eastAsia" w:ascii="仿宋" w:hAnsi="仿宋" w:cs="仿宋"/>
          <w:color w:val="auto"/>
        </w:rPr>
      </w:pPr>
      <w:r>
        <w:rPr>
          <w:rFonts w:hint="eastAsia" w:ascii="仿宋" w:hAnsi="仿宋" w:cs="仿宋"/>
          <w:color w:val="auto"/>
        </w:rPr>
        <w:t>项目名称：</w:t>
      </w:r>
      <w:r>
        <w:rPr>
          <w:rFonts w:hint="eastAsia" w:ascii="仿宋" w:hAnsi="仿宋" w:cs="仿宋"/>
          <w:color w:val="auto"/>
          <w:u w:val="single"/>
        </w:rPr>
        <w:t xml:space="preserve">                                   </w:t>
      </w:r>
    </w:p>
    <w:p>
      <w:pPr>
        <w:pStyle w:val="21"/>
        <w:spacing w:before="120" w:line="22" w:lineRule="atLeast"/>
        <w:ind w:firstLine="0" w:firstLineChars="0"/>
        <w:rPr>
          <w:rFonts w:hint="eastAsia" w:ascii="仿宋" w:hAnsi="仿宋" w:eastAsia="仿宋" w:cs="仿宋"/>
          <w:color w:val="auto"/>
          <w:szCs w:val="24"/>
        </w:rPr>
      </w:pPr>
    </w:p>
    <w:p>
      <w:pPr>
        <w:ind w:firstLine="480"/>
        <w:rPr>
          <w:rFonts w:hint="eastAsia" w:ascii="仿宋" w:hAnsi="仿宋" w:cs="仿宋"/>
          <w:color w:val="auto"/>
        </w:rPr>
      </w:pPr>
    </w:p>
    <w:p>
      <w:pPr>
        <w:spacing w:before="120" w:line="22" w:lineRule="atLeast"/>
        <w:ind w:left="960" w:firstLine="480"/>
        <w:rPr>
          <w:rFonts w:hint="eastAsia" w:ascii="仿宋" w:hAnsi="仿宋" w:cs="仿宋"/>
          <w:color w:val="auto"/>
          <w:u w:val="single"/>
        </w:rPr>
      </w:pPr>
      <w:r>
        <w:rPr>
          <w:rFonts w:hint="eastAsia" w:ascii="仿宋" w:hAnsi="仿宋" w:cs="仿宋"/>
          <w:color w:val="auto"/>
        </w:rPr>
        <w:t>甲方：</w:t>
      </w:r>
      <w:r>
        <w:rPr>
          <w:rFonts w:hint="eastAsia" w:ascii="仿宋" w:hAnsi="仿宋" w:cs="仿宋"/>
          <w:color w:val="auto"/>
          <w:u w:val="single"/>
        </w:rPr>
        <w:t xml:space="preserve">                                       </w:t>
      </w:r>
    </w:p>
    <w:p>
      <w:pPr>
        <w:spacing w:before="120" w:line="22" w:lineRule="atLeast"/>
        <w:ind w:firstLine="480"/>
        <w:rPr>
          <w:rFonts w:hint="eastAsia" w:ascii="仿宋" w:hAnsi="仿宋" w:cs="仿宋"/>
          <w:color w:val="auto"/>
        </w:rPr>
      </w:pPr>
    </w:p>
    <w:p>
      <w:pPr>
        <w:spacing w:before="120" w:line="22" w:lineRule="atLeast"/>
        <w:ind w:left="960" w:firstLine="480"/>
        <w:rPr>
          <w:rFonts w:hint="eastAsia" w:ascii="仿宋" w:hAnsi="仿宋" w:cs="仿宋"/>
          <w:color w:val="auto"/>
          <w:u w:val="single"/>
        </w:rPr>
      </w:pPr>
      <w:r>
        <w:rPr>
          <w:rFonts w:hint="eastAsia" w:ascii="仿宋" w:hAnsi="仿宋" w:cs="仿宋"/>
          <w:color w:val="auto"/>
        </w:rPr>
        <w:t>乙方：</w:t>
      </w:r>
      <w:r>
        <w:rPr>
          <w:rFonts w:hint="eastAsia" w:ascii="仿宋" w:hAnsi="仿宋" w:cs="仿宋"/>
          <w:color w:val="auto"/>
          <w:u w:val="single"/>
        </w:rPr>
        <w:t xml:space="preserve">                                       </w:t>
      </w:r>
    </w:p>
    <w:p>
      <w:pPr>
        <w:spacing w:before="120" w:line="22" w:lineRule="atLeast"/>
        <w:ind w:firstLine="480"/>
        <w:rPr>
          <w:rFonts w:hint="eastAsia" w:ascii="仿宋" w:hAnsi="仿宋" w:cs="仿宋"/>
          <w:color w:val="auto"/>
        </w:rPr>
      </w:pPr>
    </w:p>
    <w:p>
      <w:pPr>
        <w:spacing w:before="120" w:line="22" w:lineRule="atLeast"/>
        <w:ind w:firstLine="1440" w:firstLineChars="600"/>
        <w:rPr>
          <w:rFonts w:hint="eastAsia" w:ascii="仿宋" w:hAnsi="仿宋" w:cs="仿宋"/>
          <w:color w:val="auto"/>
          <w:u w:val="single"/>
        </w:rPr>
      </w:pPr>
      <w:r>
        <w:rPr>
          <w:rFonts w:hint="eastAsia" w:ascii="仿宋" w:hAnsi="仿宋" w:cs="仿宋"/>
          <w:color w:val="auto"/>
        </w:rPr>
        <w:t>签订地：</w:t>
      </w:r>
      <w:r>
        <w:rPr>
          <w:rFonts w:hint="eastAsia" w:ascii="仿宋" w:hAnsi="仿宋" w:cs="仿宋"/>
          <w:color w:val="auto"/>
          <w:u w:val="single"/>
        </w:rPr>
        <w:t xml:space="preserve">                                     </w:t>
      </w:r>
    </w:p>
    <w:p>
      <w:pPr>
        <w:spacing w:before="120" w:line="22" w:lineRule="atLeast"/>
        <w:ind w:firstLine="480"/>
        <w:rPr>
          <w:rFonts w:hint="eastAsia" w:ascii="仿宋" w:hAnsi="仿宋" w:cs="仿宋"/>
          <w:color w:val="auto"/>
        </w:rPr>
      </w:pPr>
    </w:p>
    <w:p>
      <w:pPr>
        <w:spacing w:before="120" w:line="22" w:lineRule="atLeast"/>
        <w:ind w:firstLine="1440" w:firstLineChars="600"/>
        <w:rPr>
          <w:rFonts w:hint="eastAsia" w:ascii="仿宋" w:hAnsi="仿宋" w:cs="仿宋"/>
          <w:color w:val="auto"/>
          <w:u w:val="single"/>
        </w:rPr>
      </w:pPr>
      <w:r>
        <w:rPr>
          <w:rFonts w:hint="eastAsia" w:ascii="仿宋" w:hAnsi="仿宋" w:cs="仿宋"/>
          <w:color w:val="auto"/>
        </w:rPr>
        <w:t>签订日期：</w:t>
      </w:r>
      <w:r>
        <w:rPr>
          <w:rFonts w:hint="eastAsia" w:ascii="仿宋" w:hAnsi="仿宋" w:cs="仿宋"/>
          <w:color w:val="auto"/>
          <w:u w:val="single"/>
        </w:rPr>
        <w:t xml:space="preserve">               </w:t>
      </w:r>
      <w:r>
        <w:rPr>
          <w:rFonts w:hint="eastAsia" w:ascii="仿宋" w:hAnsi="仿宋" w:cs="仿宋"/>
          <w:color w:val="auto"/>
        </w:rPr>
        <w:t>年</w:t>
      </w:r>
      <w:r>
        <w:rPr>
          <w:rFonts w:hint="eastAsia" w:ascii="仿宋" w:hAnsi="仿宋" w:cs="仿宋"/>
          <w:color w:val="auto"/>
          <w:u w:val="single"/>
        </w:rPr>
        <w:t xml:space="preserve">       </w:t>
      </w:r>
      <w:r>
        <w:rPr>
          <w:rFonts w:hint="eastAsia" w:ascii="仿宋" w:hAnsi="仿宋" w:cs="仿宋"/>
          <w:color w:val="auto"/>
        </w:rPr>
        <w:t>月</w:t>
      </w:r>
      <w:r>
        <w:rPr>
          <w:rFonts w:hint="eastAsia" w:ascii="仿宋" w:hAnsi="仿宋" w:cs="仿宋"/>
          <w:color w:val="auto"/>
          <w:u w:val="single"/>
        </w:rPr>
        <w:t xml:space="preserve">       </w:t>
      </w:r>
      <w:r>
        <w:rPr>
          <w:rFonts w:hint="eastAsia" w:ascii="仿宋" w:hAnsi="仿宋" w:cs="仿宋"/>
          <w:color w:val="auto"/>
        </w:rPr>
        <w:t>日</w:t>
      </w:r>
    </w:p>
    <w:p>
      <w:pPr>
        <w:widowControl/>
        <w:ind w:firstLine="480"/>
        <w:jc w:val="left"/>
        <w:rPr>
          <w:rFonts w:hint="eastAsia" w:ascii="仿宋" w:hAnsi="仿宋" w:cs="仿宋"/>
          <w:color w:val="auto"/>
          <w:kern w:val="0"/>
        </w:rPr>
        <w:sectPr>
          <w:footerReference r:id="rId11" w:type="default"/>
          <w:pgSz w:w="11907" w:h="16840"/>
          <w:pgMar w:top="1474" w:right="1814" w:bottom="1474" w:left="1814" w:header="851" w:footer="851" w:gutter="0"/>
          <w:cols w:space="720" w:num="1"/>
        </w:sectPr>
      </w:pP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u w:val="single"/>
          <w:lang w:val="zh-CN"/>
        </w:rPr>
        <w:t xml:space="preserve">        </w:t>
      </w:r>
      <w:r>
        <w:rPr>
          <w:rFonts w:hint="eastAsia" w:ascii="仿宋" w:hAnsi="仿宋" w:cs="仿宋"/>
          <w:color w:val="auto"/>
          <w:szCs w:val="24"/>
          <w:lang w:val="zh-CN"/>
        </w:rPr>
        <w:t>年</w:t>
      </w:r>
      <w:r>
        <w:rPr>
          <w:rFonts w:hint="eastAsia" w:ascii="仿宋" w:hAnsi="仿宋" w:cs="仿宋"/>
          <w:color w:val="auto"/>
          <w:szCs w:val="24"/>
          <w:u w:val="single"/>
          <w:lang w:val="zh-CN"/>
        </w:rPr>
        <w:t xml:space="preserve">    </w:t>
      </w:r>
      <w:r>
        <w:rPr>
          <w:rFonts w:hint="eastAsia" w:ascii="仿宋" w:hAnsi="仿宋" w:cs="仿宋"/>
          <w:color w:val="auto"/>
          <w:szCs w:val="24"/>
          <w:lang w:val="zh-CN"/>
        </w:rPr>
        <w:t>月</w:t>
      </w:r>
      <w:r>
        <w:rPr>
          <w:rFonts w:hint="eastAsia" w:ascii="仿宋" w:hAnsi="仿宋" w:cs="仿宋"/>
          <w:color w:val="auto"/>
          <w:szCs w:val="24"/>
          <w:u w:val="single"/>
          <w:lang w:val="zh-CN"/>
        </w:rPr>
        <w:t xml:space="preserve">    </w:t>
      </w:r>
      <w:r>
        <w:rPr>
          <w:rFonts w:hint="eastAsia" w:ascii="仿宋" w:hAnsi="仿宋" w:cs="仿宋"/>
          <w:color w:val="auto"/>
          <w:szCs w:val="24"/>
          <w:lang w:val="zh-CN"/>
        </w:rPr>
        <w:t>日</w:t>
      </w:r>
      <w:r>
        <w:rPr>
          <w:rFonts w:hint="eastAsia" w:ascii="仿宋" w:hAnsi="仿宋" w:cs="仿宋"/>
          <w:color w:val="auto"/>
          <w:szCs w:val="24"/>
        </w:rPr>
        <w:t>，</w:t>
      </w:r>
      <w:r>
        <w:rPr>
          <w:rFonts w:hint="eastAsia" w:ascii="仿宋" w:hAnsi="仿宋" w:cs="仿宋"/>
          <w:color w:val="auto"/>
          <w:szCs w:val="24"/>
          <w:u w:val="single"/>
        </w:rPr>
        <w:t xml:space="preserve">   （采购人）   </w:t>
      </w:r>
      <w:r>
        <w:rPr>
          <w:rFonts w:hint="eastAsia" w:ascii="仿宋" w:hAnsi="仿宋" w:cs="仿宋"/>
          <w:color w:val="auto"/>
          <w:szCs w:val="24"/>
        </w:rPr>
        <w:t>以</w:t>
      </w:r>
      <w:r>
        <w:rPr>
          <w:rFonts w:hint="eastAsia" w:ascii="仿宋" w:hAnsi="仿宋" w:cs="仿宋"/>
          <w:color w:val="auto"/>
          <w:szCs w:val="24"/>
          <w:u w:val="single"/>
        </w:rPr>
        <w:t xml:space="preserve">   （政府采购方式）  </w:t>
      </w:r>
      <w:r>
        <w:rPr>
          <w:rFonts w:hint="eastAsia" w:ascii="仿宋" w:hAnsi="仿宋" w:cs="仿宋"/>
          <w:color w:val="auto"/>
          <w:szCs w:val="24"/>
        </w:rPr>
        <w:t>对</w:t>
      </w:r>
      <w:r>
        <w:rPr>
          <w:rFonts w:hint="eastAsia" w:ascii="仿宋" w:hAnsi="仿宋" w:cs="仿宋"/>
          <w:color w:val="auto"/>
          <w:szCs w:val="24"/>
          <w:u w:val="single"/>
        </w:rPr>
        <w:t xml:space="preserve">   （项目名称、编号）   </w:t>
      </w:r>
      <w:r>
        <w:rPr>
          <w:rFonts w:hint="eastAsia" w:ascii="仿宋" w:hAnsi="仿宋" w:cs="仿宋"/>
          <w:color w:val="auto"/>
          <w:szCs w:val="24"/>
        </w:rPr>
        <w:t>项目进行了采购。经</w:t>
      </w:r>
      <w:r>
        <w:rPr>
          <w:rFonts w:hint="eastAsia" w:ascii="仿宋" w:hAnsi="仿宋" w:cs="仿宋"/>
          <w:color w:val="auto"/>
          <w:szCs w:val="24"/>
          <w:u w:val="single"/>
        </w:rPr>
        <w:t xml:space="preserve">   （相关评定主体名称）   </w:t>
      </w:r>
      <w:r>
        <w:rPr>
          <w:rFonts w:hint="eastAsia" w:ascii="仿宋" w:hAnsi="仿宋" w:cs="仿宋"/>
          <w:color w:val="auto"/>
          <w:szCs w:val="24"/>
        </w:rPr>
        <w:t>评定，</w:t>
      </w:r>
      <w:r>
        <w:rPr>
          <w:rFonts w:hint="eastAsia" w:ascii="仿宋" w:hAnsi="仿宋" w:cs="仿宋"/>
          <w:color w:val="auto"/>
          <w:szCs w:val="24"/>
          <w:u w:val="single"/>
        </w:rPr>
        <w:t xml:space="preserve">   （中标或者成交供应商名称）</w:t>
      </w:r>
      <w:r>
        <w:rPr>
          <w:rFonts w:hint="eastAsia" w:ascii="仿宋" w:hAnsi="仿宋" w:cs="仿宋"/>
          <w:color w:val="auto"/>
          <w:szCs w:val="24"/>
        </w:rPr>
        <w:t>为该项目中标或者成交供应商。现于中标或者成交通知书发出之日起10个工作日内，按照采购文件等确定的事项签订本合同。</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lang w:val="zh-CN"/>
        </w:rPr>
        <w:t>根据《中华人民共和国民法典》《中华人民共和国政府采购法》等相关法律法规之规定，按照平等、自愿、公平、诚实信用和绿色的原则，</w:t>
      </w:r>
      <w:r>
        <w:rPr>
          <w:rFonts w:hint="eastAsia" w:ascii="仿宋" w:hAnsi="仿宋" w:cs="仿宋"/>
          <w:color w:val="auto"/>
          <w:szCs w:val="24"/>
          <w:u w:val="single"/>
        </w:rPr>
        <w:t xml:space="preserve">   （采购人）   </w:t>
      </w:r>
      <w:r>
        <w:rPr>
          <w:rFonts w:hint="eastAsia" w:ascii="仿宋" w:hAnsi="仿宋" w:cs="仿宋"/>
          <w:color w:val="auto"/>
          <w:szCs w:val="24"/>
          <w:lang w:val="zh-CN"/>
        </w:rPr>
        <w:t>(以下简称：甲方)和</w:t>
      </w:r>
      <w:r>
        <w:rPr>
          <w:rFonts w:hint="eastAsia" w:ascii="仿宋" w:hAnsi="仿宋" w:cs="仿宋"/>
          <w:color w:val="auto"/>
          <w:szCs w:val="24"/>
          <w:u w:val="single"/>
        </w:rPr>
        <w:t xml:space="preserve">   （中标或者成交供应商名称）   </w:t>
      </w:r>
      <w:r>
        <w:rPr>
          <w:rFonts w:hint="eastAsia" w:ascii="仿宋" w:hAnsi="仿宋" w:cs="仿宋"/>
          <w:color w:val="auto"/>
          <w:szCs w:val="24"/>
          <w:lang w:val="zh-CN"/>
        </w:rPr>
        <w:t>(以下简称：乙方) 经协商一致，约定以下合同</w:t>
      </w:r>
      <w:r>
        <w:rPr>
          <w:rFonts w:hint="eastAsia" w:ascii="仿宋" w:hAnsi="仿宋" w:cs="仿宋"/>
          <w:color w:val="auto"/>
          <w:szCs w:val="24"/>
        </w:rPr>
        <w:t>条款，以兹共同遵守、全面履行。</w:t>
      </w:r>
    </w:p>
    <w:p>
      <w:pPr>
        <w:spacing w:before="120" w:beforeLines="50" w:line="240" w:lineRule="auto"/>
        <w:ind w:firstLine="482"/>
        <w:outlineLvl w:val="0"/>
        <w:rPr>
          <w:rFonts w:hint="eastAsia" w:ascii="仿宋" w:hAnsi="仿宋" w:cs="仿宋"/>
          <w:b/>
          <w:color w:val="auto"/>
          <w:szCs w:val="24"/>
        </w:rPr>
      </w:pPr>
      <w:bookmarkStart w:id="0" w:name="_Toc24059"/>
      <w:bookmarkStart w:id="1" w:name="_Toc3029"/>
      <w:bookmarkStart w:id="2" w:name="_Toc2232"/>
      <w:r>
        <w:rPr>
          <w:rFonts w:hint="eastAsia" w:ascii="仿宋" w:hAnsi="仿宋" w:cs="仿宋"/>
          <w:b/>
          <w:color w:val="auto"/>
          <w:szCs w:val="24"/>
        </w:rPr>
        <w:t>一、合同组成部分</w:t>
      </w:r>
      <w:bookmarkEnd w:id="0"/>
      <w:bookmarkEnd w:id="1"/>
      <w:bookmarkEnd w:id="2"/>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（一）本合同及其补充合同、变更协议；</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（二）中标或者成交通知书；</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（三）投标或者响应文件（含澄清或者说明文件）；</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（四）采购文件（含澄清或者修改文件）；</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（五）其他相关采购文件。</w:t>
      </w:r>
    </w:p>
    <w:p>
      <w:pPr>
        <w:spacing w:before="120" w:beforeLines="50" w:line="240" w:lineRule="auto"/>
        <w:ind w:firstLine="482"/>
        <w:outlineLvl w:val="0"/>
        <w:rPr>
          <w:rFonts w:hint="eastAsia" w:ascii="仿宋" w:hAnsi="仿宋" w:cs="仿宋"/>
          <w:b/>
          <w:color w:val="auto"/>
          <w:szCs w:val="24"/>
        </w:rPr>
      </w:pPr>
      <w:bookmarkStart w:id="3" w:name="_Toc27126"/>
      <w:bookmarkStart w:id="4" w:name="_Toc24300"/>
      <w:bookmarkStart w:id="5" w:name="_Toc21295"/>
      <w:r>
        <w:rPr>
          <w:rFonts w:hint="eastAsia" w:ascii="仿宋" w:hAnsi="仿宋" w:cs="仿宋"/>
          <w:b/>
          <w:color w:val="auto"/>
          <w:szCs w:val="24"/>
        </w:rPr>
        <w:t>二、货物</w:t>
      </w:r>
      <w:bookmarkEnd w:id="3"/>
      <w:bookmarkEnd w:id="4"/>
      <w:bookmarkEnd w:id="5"/>
    </w:p>
    <w:p>
      <w:pPr>
        <w:spacing w:before="120" w:beforeLines="50" w:line="240" w:lineRule="auto"/>
        <w:ind w:firstLine="480"/>
        <w:rPr>
          <w:rFonts w:hint="eastAsia" w:ascii="仿宋" w:hAnsi="仿宋" w:cs="仿宋"/>
          <w:color w:val="auto"/>
          <w:szCs w:val="24"/>
          <w:u w:val="single"/>
        </w:rPr>
      </w:pPr>
      <w:r>
        <w:rPr>
          <w:rFonts w:hint="eastAsia" w:ascii="仿宋" w:hAnsi="仿宋" w:cs="仿宋"/>
          <w:color w:val="auto"/>
          <w:szCs w:val="24"/>
        </w:rPr>
        <w:t>（一）货物名称、品牌、规格型号、花色：</w:t>
      </w:r>
      <w:r>
        <w:rPr>
          <w:rFonts w:hint="eastAsia" w:ascii="仿宋" w:hAnsi="仿宋" w:cs="仿宋"/>
          <w:color w:val="auto"/>
          <w:szCs w:val="24"/>
          <w:u w:val="single"/>
        </w:rPr>
        <w:t xml:space="preserve">                             </w:t>
      </w:r>
      <w:r>
        <w:rPr>
          <w:rFonts w:hint="eastAsia" w:ascii="仿宋" w:hAnsi="仿宋" w:cs="仿宋"/>
          <w:color w:val="auto"/>
          <w:szCs w:val="24"/>
        </w:rPr>
        <w:t>；</w:t>
      </w:r>
    </w:p>
    <w:p>
      <w:pPr>
        <w:spacing w:before="120" w:beforeLines="50" w:line="240" w:lineRule="auto"/>
        <w:ind w:firstLine="480"/>
        <w:rPr>
          <w:rFonts w:hint="eastAsia" w:ascii="仿宋" w:hAnsi="仿宋" w:cs="仿宋"/>
          <w:color w:val="auto"/>
          <w:szCs w:val="24"/>
          <w:u w:val="single"/>
        </w:rPr>
      </w:pPr>
      <w:r>
        <w:rPr>
          <w:rFonts w:hint="eastAsia" w:ascii="仿宋" w:hAnsi="仿宋" w:cs="仿宋"/>
          <w:color w:val="auto"/>
          <w:szCs w:val="24"/>
        </w:rPr>
        <w:t>（二） 货物数量：</w:t>
      </w:r>
      <w:r>
        <w:rPr>
          <w:rFonts w:hint="eastAsia" w:ascii="仿宋" w:hAnsi="仿宋" w:cs="仿宋"/>
          <w:color w:val="auto"/>
          <w:szCs w:val="24"/>
          <w:u w:val="single"/>
        </w:rPr>
        <w:t xml:space="preserve">                                                </w:t>
      </w:r>
      <w:r>
        <w:rPr>
          <w:rFonts w:hint="eastAsia" w:ascii="仿宋" w:hAnsi="仿宋" w:cs="仿宋"/>
          <w:color w:val="auto"/>
          <w:szCs w:val="24"/>
        </w:rPr>
        <w:t>；</w:t>
      </w:r>
    </w:p>
    <w:p>
      <w:pPr>
        <w:spacing w:before="120" w:beforeLines="50" w:line="240" w:lineRule="auto"/>
        <w:ind w:firstLine="480"/>
        <w:rPr>
          <w:rFonts w:hint="eastAsia" w:ascii="仿宋" w:hAnsi="仿宋" w:cs="仿宋"/>
          <w:color w:val="auto"/>
          <w:szCs w:val="24"/>
          <w:u w:val="single"/>
        </w:rPr>
      </w:pPr>
      <w:r>
        <w:rPr>
          <w:rFonts w:hint="eastAsia" w:ascii="仿宋" w:hAnsi="仿宋" w:cs="仿宋"/>
          <w:color w:val="auto"/>
          <w:szCs w:val="24"/>
        </w:rPr>
        <w:t>（三）货物质量：</w:t>
      </w:r>
      <w:r>
        <w:rPr>
          <w:rFonts w:hint="eastAsia" w:ascii="仿宋" w:hAnsi="仿宋" w:cs="仿宋"/>
          <w:color w:val="auto"/>
          <w:szCs w:val="24"/>
          <w:u w:val="single"/>
        </w:rPr>
        <w:t>　　　　　　　　　                      　      ；</w:t>
      </w:r>
    </w:p>
    <w:p>
      <w:pPr>
        <w:spacing w:before="120" w:beforeLines="50" w:line="240" w:lineRule="auto"/>
        <w:ind w:firstLine="482"/>
        <w:outlineLvl w:val="0"/>
        <w:rPr>
          <w:rFonts w:hint="eastAsia" w:ascii="仿宋" w:hAnsi="仿宋" w:cs="仿宋"/>
          <w:b/>
          <w:color w:val="auto"/>
          <w:szCs w:val="24"/>
        </w:rPr>
      </w:pPr>
      <w:bookmarkStart w:id="6" w:name="_Toc21631"/>
      <w:bookmarkStart w:id="7" w:name="_Toc21551"/>
      <w:bookmarkStart w:id="8" w:name="_Toc23292"/>
      <w:r>
        <w:rPr>
          <w:rFonts w:hint="eastAsia" w:ascii="仿宋" w:hAnsi="仿宋" w:cs="仿宋"/>
          <w:b/>
          <w:color w:val="auto"/>
          <w:szCs w:val="24"/>
        </w:rPr>
        <w:t>三、价款</w:t>
      </w:r>
      <w:bookmarkEnd w:id="6"/>
      <w:bookmarkEnd w:id="7"/>
      <w:bookmarkEnd w:id="8"/>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本合同总价（含税）为：￥</w:t>
      </w:r>
      <w:r>
        <w:rPr>
          <w:rFonts w:hint="eastAsia" w:ascii="仿宋" w:hAnsi="仿宋" w:cs="仿宋"/>
          <w:color w:val="auto"/>
          <w:szCs w:val="24"/>
          <w:u w:val="single"/>
        </w:rPr>
        <w:t xml:space="preserve">           </w:t>
      </w:r>
      <w:r>
        <w:rPr>
          <w:rFonts w:hint="eastAsia" w:ascii="仿宋" w:hAnsi="仿宋" w:cs="仿宋"/>
          <w:color w:val="auto"/>
          <w:szCs w:val="24"/>
        </w:rPr>
        <w:t>元（大写：</w:t>
      </w:r>
      <w:r>
        <w:rPr>
          <w:rFonts w:hint="eastAsia" w:ascii="仿宋" w:hAnsi="仿宋" w:cs="仿宋"/>
          <w:color w:val="auto"/>
          <w:szCs w:val="24"/>
          <w:u w:val="single"/>
        </w:rPr>
        <w:t xml:space="preserve">         </w:t>
      </w:r>
      <w:r>
        <w:rPr>
          <w:rFonts w:hint="eastAsia" w:ascii="仿宋" w:hAnsi="仿宋" w:cs="仿宋"/>
          <w:color w:val="auto"/>
          <w:szCs w:val="24"/>
        </w:rPr>
        <w:t>元人民币）。</w:t>
      </w:r>
    </w:p>
    <w:p>
      <w:pPr>
        <w:spacing w:before="120" w:beforeLines="50" w:line="240" w:lineRule="auto"/>
        <w:ind w:firstLine="480"/>
        <w:rPr>
          <w:rFonts w:hint="eastAsia" w:ascii="仿宋" w:hAnsi="仿宋" w:cs="仿宋"/>
          <w:color w:val="auto"/>
          <w:szCs w:val="24"/>
          <w:u w:val="single"/>
        </w:rPr>
      </w:pPr>
      <w:r>
        <w:rPr>
          <w:rFonts w:hint="eastAsia" w:ascii="仿宋" w:hAnsi="仿宋" w:cs="仿宋"/>
          <w:color w:val="auto"/>
          <w:szCs w:val="24"/>
        </w:rPr>
        <w:t>分项价格：</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r>
              <w:rPr>
                <w:rFonts w:hint="eastAsia" w:ascii="仿宋" w:hAnsi="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r>
              <w:rPr>
                <w:rFonts w:hint="eastAsia" w:ascii="仿宋" w:hAnsi="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r>
              <w:rPr>
                <w:rFonts w:hint="eastAsia" w:ascii="仿宋" w:hAnsi="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r>
              <w:rPr>
                <w:rFonts w:hint="eastAsia" w:ascii="仿宋" w:hAnsi="仿宋" w:cs="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22"/>
              <w:spacing w:before="120" w:beforeLines="50" w:line="240" w:lineRule="auto"/>
              <w:ind w:firstLine="480"/>
              <w:jc w:val="center"/>
              <w:rPr>
                <w:rFonts w:hint="eastAsia" w:ascii="仿宋" w:hAnsi="仿宋" w:cs="仿宋"/>
                <w:color w:val="auto"/>
                <w:sz w:val="24"/>
                <w:szCs w:val="24"/>
              </w:rPr>
            </w:pPr>
          </w:p>
        </w:tc>
      </w:tr>
    </w:tbl>
    <w:p>
      <w:pPr>
        <w:pStyle w:val="23"/>
        <w:spacing w:before="120" w:beforeLines="50" w:beforeAutospacing="0" w:after="0" w:afterAutospacing="0" w:line="240" w:lineRule="auto"/>
        <w:ind w:firstLine="482"/>
        <w:rPr>
          <w:rFonts w:hint="eastAsia" w:ascii="仿宋" w:hAnsi="仿宋" w:cs="仿宋"/>
          <w:b/>
          <w:color w:val="auto"/>
          <w:szCs w:val="24"/>
        </w:rPr>
      </w:pPr>
      <w:bookmarkStart w:id="9" w:name="_Toc10340"/>
      <w:bookmarkStart w:id="10" w:name="_Toc1814"/>
      <w:bookmarkStart w:id="11" w:name="_Toc22618"/>
      <w:r>
        <w:rPr>
          <w:rFonts w:hint="eastAsia" w:ascii="仿宋" w:hAnsi="仿宋" w:cs="仿宋"/>
          <w:b/>
          <w:color w:val="auto"/>
          <w:szCs w:val="24"/>
        </w:rPr>
        <w:t>四、履约保证金</w:t>
      </w:r>
    </w:p>
    <w:p>
      <w:pPr>
        <w:pStyle w:val="23"/>
        <w:spacing w:before="120" w:beforeLines="50" w:beforeAutospacing="0" w:after="0" w:afterAutospacing="0" w:line="240" w:lineRule="auto"/>
        <w:ind w:firstLine="480"/>
        <w:rPr>
          <w:rFonts w:hint="eastAsia" w:ascii="仿宋" w:hAnsi="仿宋" w:cs="仿宋"/>
          <w:color w:val="auto"/>
          <w:szCs w:val="24"/>
        </w:rPr>
      </w:pPr>
      <w:r>
        <w:rPr>
          <w:rFonts w:hint="eastAsia" w:ascii="仿宋" w:hAnsi="仿宋" w:cs="仿宋"/>
          <w:color w:val="auto"/>
          <w:szCs w:val="24"/>
        </w:rPr>
        <w:t>乙方</w:t>
      </w:r>
      <w:r>
        <w:rPr>
          <w:rFonts w:hint="eastAsia" w:ascii="仿宋" w:hAnsi="仿宋" w:cs="仿宋"/>
          <w:color w:val="auto"/>
          <w:szCs w:val="24"/>
          <w:u w:val="single"/>
        </w:rPr>
        <w:t xml:space="preserve">     </w:t>
      </w:r>
      <w:r>
        <w:rPr>
          <w:rFonts w:hint="eastAsia" w:ascii="仿宋" w:hAnsi="仿宋" w:cs="仿宋"/>
          <w:color w:val="auto"/>
          <w:szCs w:val="24"/>
        </w:rPr>
        <w:t>（是/否）需要支付履约保证金。若需要支付履约保证金的，则：</w:t>
      </w:r>
    </w:p>
    <w:p>
      <w:pPr>
        <w:spacing w:before="120" w:beforeLines="50" w:line="240" w:lineRule="auto"/>
        <w:ind w:firstLine="480"/>
        <w:outlineLvl w:val="0"/>
        <w:rPr>
          <w:rFonts w:hint="eastAsia" w:ascii="仿宋" w:hAnsi="仿宋" w:cs="仿宋"/>
          <w:color w:val="auto"/>
          <w:kern w:val="0"/>
          <w:szCs w:val="24"/>
        </w:rPr>
      </w:pPr>
      <w:r>
        <w:rPr>
          <w:rFonts w:hint="eastAsia" w:ascii="仿宋" w:hAnsi="仿宋" w:cs="仿宋"/>
          <w:color w:val="auto"/>
          <w:szCs w:val="24"/>
        </w:rPr>
        <w:t>（一）</w:t>
      </w:r>
      <w:r>
        <w:rPr>
          <w:rFonts w:hint="eastAsia" w:ascii="仿宋" w:hAnsi="仿宋" w:cs="仿宋"/>
          <w:color w:val="auto"/>
          <w:kern w:val="0"/>
          <w:szCs w:val="24"/>
        </w:rPr>
        <w:t>履约保证金的比例为合同金额的</w:t>
      </w:r>
      <w:r>
        <w:rPr>
          <w:rFonts w:hint="eastAsia" w:ascii="仿宋" w:hAnsi="仿宋" w:cs="仿宋"/>
          <w:color w:val="auto"/>
          <w:kern w:val="0"/>
          <w:szCs w:val="24"/>
          <w:u w:val="single"/>
        </w:rPr>
        <w:t xml:space="preserve">     </w:t>
      </w:r>
      <w:r>
        <w:rPr>
          <w:rFonts w:hint="eastAsia" w:ascii="仿宋" w:hAnsi="仿宋" w:cs="仿宋"/>
          <w:color w:val="auto"/>
          <w:kern w:val="0"/>
          <w:szCs w:val="24"/>
        </w:rPr>
        <w:t>%；</w:t>
      </w:r>
    </w:p>
    <w:p>
      <w:pPr>
        <w:spacing w:before="120" w:beforeLines="50" w:line="240" w:lineRule="auto"/>
        <w:ind w:firstLine="480"/>
        <w:outlineLvl w:val="0"/>
        <w:rPr>
          <w:rFonts w:hint="eastAsia" w:ascii="仿宋" w:hAnsi="仿宋" w:cs="仿宋"/>
          <w:color w:val="auto"/>
          <w:kern w:val="0"/>
          <w:szCs w:val="24"/>
        </w:rPr>
      </w:pPr>
      <w:r>
        <w:rPr>
          <w:rFonts w:hint="eastAsia" w:ascii="仿宋" w:hAnsi="仿宋" w:cs="仿宋"/>
          <w:color w:val="auto"/>
          <w:szCs w:val="24"/>
        </w:rPr>
        <w:t>（二）</w:t>
      </w:r>
      <w:r>
        <w:rPr>
          <w:rFonts w:hint="eastAsia" w:ascii="仿宋" w:hAnsi="仿宋" w:cs="仿宋"/>
          <w:color w:val="auto"/>
          <w:kern w:val="0"/>
          <w:szCs w:val="24"/>
        </w:rPr>
        <w:t>履约保证金支付方式详见</w:t>
      </w:r>
      <w:r>
        <w:rPr>
          <w:rFonts w:hint="eastAsia" w:ascii="仿宋" w:hAnsi="仿宋" w:cs="仿宋"/>
          <w:color w:val="auto"/>
          <w:kern w:val="0"/>
          <w:szCs w:val="24"/>
          <w:u w:val="single"/>
        </w:rPr>
        <w:t xml:space="preserve">    </w:t>
      </w:r>
      <w:r>
        <w:rPr>
          <w:rFonts w:hint="eastAsia" w:ascii="仿宋" w:hAnsi="仿宋" w:cs="仿宋"/>
          <w:b/>
          <w:i/>
          <w:color w:val="auto"/>
          <w:szCs w:val="24"/>
          <w:u w:val="single"/>
        </w:rPr>
        <w:t>合同专用条款（1）</w:t>
      </w:r>
      <w:r>
        <w:rPr>
          <w:rFonts w:hint="eastAsia" w:ascii="仿宋" w:hAnsi="仿宋" w:cs="仿宋"/>
          <w:color w:val="auto"/>
          <w:kern w:val="0"/>
          <w:szCs w:val="24"/>
          <w:u w:val="single"/>
        </w:rPr>
        <w:t xml:space="preserve">        </w:t>
      </w:r>
      <w:r>
        <w:rPr>
          <w:rFonts w:hint="eastAsia" w:ascii="仿宋" w:hAnsi="仿宋" w:cs="仿宋"/>
          <w:color w:val="auto"/>
          <w:kern w:val="0"/>
          <w:szCs w:val="24"/>
        </w:rPr>
        <w:t>；</w:t>
      </w:r>
    </w:p>
    <w:p>
      <w:pPr>
        <w:pStyle w:val="2"/>
        <w:tabs>
          <w:tab w:val="left" w:pos="0"/>
        </w:tabs>
        <w:spacing w:before="120" w:after="120" w:line="240" w:lineRule="auto"/>
        <w:ind w:firstLine="480"/>
        <w:rPr>
          <w:rFonts w:hint="eastAsia" w:ascii="仿宋" w:hAnsi="仿宋" w:cs="仿宋"/>
          <w:color w:val="auto"/>
          <w:szCs w:val="24"/>
        </w:rPr>
      </w:pPr>
      <w:r>
        <w:rPr>
          <w:rFonts w:hint="eastAsia" w:ascii="仿宋" w:hAnsi="仿宋" w:cs="仿宋"/>
          <w:b w:val="0"/>
          <w:bCs w:val="0"/>
          <w:color w:val="auto"/>
          <w:szCs w:val="24"/>
        </w:rPr>
        <w:t>（三）</w:t>
      </w:r>
      <w:r>
        <w:rPr>
          <w:rFonts w:hint="eastAsia" w:ascii="仿宋" w:hAnsi="仿宋" w:cs="仿宋"/>
          <w:b w:val="0"/>
          <w:bCs w:val="0"/>
          <w:color w:val="auto"/>
          <w:kern w:val="0"/>
          <w:szCs w:val="24"/>
        </w:rPr>
        <w:t xml:space="preserve">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before="120" w:beforeLines="50" w:line="240" w:lineRule="auto"/>
        <w:ind w:firstLine="480"/>
        <w:outlineLvl w:val="0"/>
        <w:rPr>
          <w:rFonts w:hint="eastAsia" w:ascii="仿宋" w:hAnsi="仿宋" w:cs="仿宋"/>
          <w:color w:val="auto"/>
          <w:szCs w:val="24"/>
        </w:rPr>
      </w:pPr>
      <w:r>
        <w:rPr>
          <w:rFonts w:hint="eastAsia" w:ascii="仿宋" w:hAnsi="仿宋" w:cs="仿宋"/>
          <w:color w:val="auto"/>
          <w:szCs w:val="24"/>
        </w:rPr>
        <w:t>（四）</w:t>
      </w:r>
      <w:r>
        <w:rPr>
          <w:rFonts w:hint="eastAsia" w:ascii="仿宋" w:hAnsi="仿宋" w:cs="仿宋"/>
          <w:color w:val="auto"/>
          <w:kern w:val="0"/>
          <w:szCs w:val="24"/>
        </w:rPr>
        <w:t>甲方在项目验收结束后及时退还履约保证金。甲方在项目通过验收之日起</w:t>
      </w:r>
      <w:r>
        <w:rPr>
          <w:rFonts w:hint="eastAsia" w:ascii="仿宋" w:hAnsi="仿宋" w:cs="仿宋"/>
          <w:color w:val="auto"/>
          <w:kern w:val="0"/>
          <w:szCs w:val="24"/>
          <w:u w:val="single"/>
        </w:rPr>
        <w:t xml:space="preserve">       </w:t>
      </w:r>
      <w:r>
        <w:rPr>
          <w:rFonts w:hint="eastAsia" w:ascii="仿宋" w:hAnsi="仿宋" w:cs="仿宋"/>
          <w:color w:val="auto"/>
          <w:kern w:val="0"/>
          <w:szCs w:val="24"/>
        </w:rPr>
        <w:t>个工作日内将履约保证金无息退还乙方，逾期退还的，乙方可要求甲方支付违约金，违约金按每迟延退还一日的应退还而未退还金额的</w:t>
      </w:r>
      <w:r>
        <w:rPr>
          <w:rFonts w:hint="eastAsia" w:ascii="仿宋" w:hAnsi="仿宋" w:cs="仿宋"/>
          <w:color w:val="auto"/>
          <w:kern w:val="0"/>
          <w:szCs w:val="24"/>
          <w:u w:val="single"/>
        </w:rPr>
        <w:t xml:space="preserve">  0.05（可根据情况修改）</w:t>
      </w:r>
      <w:r>
        <w:rPr>
          <w:rFonts w:hint="eastAsia" w:ascii="仿宋" w:hAnsi="仿宋" w:cs="仿宋"/>
          <w:color w:val="auto"/>
          <w:szCs w:val="24"/>
          <w:u w:val="single"/>
        </w:rPr>
        <w:t xml:space="preserve"> </w:t>
      </w:r>
      <w:r>
        <w:rPr>
          <w:rFonts w:hint="eastAsia" w:ascii="仿宋" w:hAnsi="仿宋" w:cs="仿宋"/>
          <w:color w:val="auto"/>
          <w:kern w:val="0"/>
          <w:szCs w:val="24"/>
          <w:u w:val="single"/>
        </w:rPr>
        <w:t xml:space="preserve">  </w:t>
      </w:r>
      <w:r>
        <w:rPr>
          <w:rFonts w:hint="eastAsia" w:ascii="仿宋" w:hAnsi="仿宋" w:cs="仿宋"/>
          <w:color w:val="auto"/>
          <w:kern w:val="0"/>
          <w:szCs w:val="24"/>
        </w:rPr>
        <w:t>%计算，最高限额为本合同履约保证金的</w:t>
      </w:r>
      <w:r>
        <w:rPr>
          <w:rFonts w:hint="eastAsia" w:ascii="仿宋" w:hAnsi="仿宋" w:cs="仿宋"/>
          <w:color w:val="auto"/>
          <w:kern w:val="0"/>
          <w:szCs w:val="24"/>
          <w:u w:val="single"/>
        </w:rPr>
        <w:t xml:space="preserve">  20  </w:t>
      </w:r>
      <w:r>
        <w:rPr>
          <w:rFonts w:hint="eastAsia" w:ascii="仿宋" w:hAnsi="仿宋" w:cs="仿宋"/>
          <w:color w:val="auto"/>
          <w:kern w:val="0"/>
          <w:szCs w:val="24"/>
        </w:rPr>
        <w:t xml:space="preserve"> %。</w:t>
      </w:r>
    </w:p>
    <w:bookmarkEnd w:id="9"/>
    <w:bookmarkEnd w:id="10"/>
    <w:bookmarkEnd w:id="11"/>
    <w:p>
      <w:pPr>
        <w:spacing w:before="120" w:beforeLines="50" w:line="240" w:lineRule="auto"/>
        <w:ind w:firstLine="482"/>
        <w:outlineLvl w:val="0"/>
        <w:rPr>
          <w:rFonts w:hint="eastAsia" w:ascii="仿宋" w:hAnsi="仿宋" w:cs="仿宋"/>
          <w:b/>
          <w:color w:val="auto"/>
          <w:szCs w:val="24"/>
        </w:rPr>
      </w:pPr>
      <w:r>
        <w:rPr>
          <w:rFonts w:hint="eastAsia" w:ascii="仿宋" w:hAnsi="仿宋" w:cs="仿宋"/>
          <w:b/>
          <w:color w:val="auto"/>
          <w:szCs w:val="24"/>
        </w:rPr>
        <w:t>五、预付款</w:t>
      </w:r>
    </w:p>
    <w:p>
      <w:pPr>
        <w:pStyle w:val="23"/>
        <w:spacing w:before="120" w:beforeLines="50" w:beforeAutospacing="0" w:after="0" w:afterAutospacing="0" w:line="240" w:lineRule="auto"/>
        <w:ind w:firstLine="480"/>
        <w:rPr>
          <w:rFonts w:hint="eastAsia" w:ascii="仿宋" w:hAnsi="仿宋" w:cs="仿宋"/>
          <w:color w:val="auto"/>
          <w:szCs w:val="24"/>
        </w:rPr>
      </w:pPr>
      <w:r>
        <w:rPr>
          <w:rFonts w:hint="eastAsia" w:ascii="仿宋" w:hAnsi="仿宋" w:cs="仿宋"/>
          <w:color w:val="auto"/>
          <w:szCs w:val="24"/>
        </w:rPr>
        <w:t>甲方</w:t>
      </w:r>
      <w:r>
        <w:rPr>
          <w:rFonts w:hint="eastAsia" w:ascii="仿宋" w:hAnsi="仿宋" w:cs="仿宋"/>
          <w:color w:val="auto"/>
          <w:szCs w:val="24"/>
          <w:u w:val="single"/>
        </w:rPr>
        <w:t xml:space="preserve">     </w:t>
      </w:r>
      <w:r>
        <w:rPr>
          <w:rFonts w:hint="eastAsia" w:ascii="仿宋" w:hAnsi="仿宋" w:cs="仿宋"/>
          <w:color w:val="auto"/>
          <w:szCs w:val="24"/>
        </w:rPr>
        <w:t>（是/否）需要支付预付款。若需要支付预付款的，则：</w:t>
      </w:r>
    </w:p>
    <w:p>
      <w:pPr>
        <w:spacing w:before="120" w:beforeLines="50" w:line="240" w:lineRule="auto"/>
        <w:ind w:firstLine="480"/>
        <w:rPr>
          <w:rFonts w:hint="eastAsia" w:ascii="仿宋" w:hAnsi="仿宋" w:cs="仿宋"/>
          <w:color w:val="auto"/>
          <w:kern w:val="0"/>
          <w:szCs w:val="24"/>
        </w:rPr>
      </w:pPr>
      <w:r>
        <w:rPr>
          <w:rFonts w:hint="eastAsia" w:ascii="仿宋" w:hAnsi="仿宋" w:cs="仿宋"/>
          <w:color w:val="auto"/>
          <w:szCs w:val="24"/>
        </w:rPr>
        <w:t>（一）</w:t>
      </w:r>
      <w:r>
        <w:rPr>
          <w:rFonts w:hint="eastAsia" w:ascii="仿宋" w:hAnsi="仿宋" w:cs="仿宋"/>
          <w:color w:val="auto"/>
          <w:kern w:val="0"/>
          <w:szCs w:val="24"/>
        </w:rPr>
        <w:t>预付款比例、支付方式、时间详见</w:t>
      </w:r>
      <w:r>
        <w:rPr>
          <w:rFonts w:hint="eastAsia" w:ascii="仿宋" w:hAnsi="仿宋" w:cs="仿宋"/>
          <w:color w:val="auto"/>
          <w:kern w:val="0"/>
          <w:szCs w:val="24"/>
          <w:u w:val="single"/>
        </w:rPr>
        <w:t xml:space="preserve">    </w:t>
      </w:r>
      <w:r>
        <w:rPr>
          <w:rFonts w:hint="eastAsia" w:ascii="仿宋" w:hAnsi="仿宋" w:cs="仿宋"/>
          <w:b/>
          <w:i/>
          <w:color w:val="auto"/>
          <w:szCs w:val="24"/>
          <w:u w:val="single"/>
        </w:rPr>
        <w:t>合同专用条款（2）</w:t>
      </w:r>
      <w:r>
        <w:rPr>
          <w:rFonts w:hint="eastAsia" w:ascii="仿宋" w:hAnsi="仿宋" w:cs="仿宋"/>
          <w:color w:val="auto"/>
          <w:kern w:val="0"/>
          <w:szCs w:val="24"/>
          <w:u w:val="single"/>
        </w:rPr>
        <w:t xml:space="preserve">           </w:t>
      </w:r>
      <w:r>
        <w:rPr>
          <w:rFonts w:hint="eastAsia" w:ascii="仿宋" w:hAnsi="仿宋" w:cs="仿宋"/>
          <w:color w:val="auto"/>
          <w:kern w:val="0"/>
          <w:szCs w:val="24"/>
        </w:rPr>
        <w:t>；</w:t>
      </w:r>
    </w:p>
    <w:p>
      <w:pPr>
        <w:pStyle w:val="23"/>
        <w:spacing w:before="120" w:beforeLines="50" w:beforeAutospacing="0" w:after="0" w:afterAutospacing="0" w:line="240" w:lineRule="auto"/>
        <w:ind w:firstLine="480"/>
        <w:rPr>
          <w:rFonts w:hint="eastAsia" w:ascii="仿宋" w:hAnsi="仿宋" w:cs="仿宋"/>
          <w:color w:val="auto"/>
          <w:szCs w:val="24"/>
        </w:rPr>
      </w:pPr>
      <w:r>
        <w:rPr>
          <w:rFonts w:hint="eastAsia" w:ascii="仿宋" w:hAnsi="仿宋" w:cs="仿宋"/>
          <w:color w:val="auto"/>
          <w:szCs w:val="24"/>
        </w:rPr>
        <w:t>（二）预付款的扣回方式详见</w:t>
      </w:r>
      <w:r>
        <w:rPr>
          <w:rFonts w:hint="eastAsia" w:ascii="仿宋" w:hAnsi="仿宋" w:cs="仿宋"/>
          <w:color w:val="auto"/>
          <w:szCs w:val="24"/>
          <w:u w:val="single"/>
        </w:rPr>
        <w:t xml:space="preserve">    </w:t>
      </w:r>
      <w:r>
        <w:rPr>
          <w:rFonts w:hint="eastAsia" w:ascii="仿宋" w:hAnsi="仿宋" w:cs="仿宋"/>
          <w:b/>
          <w:i/>
          <w:color w:val="auto"/>
          <w:szCs w:val="24"/>
          <w:u w:val="single"/>
        </w:rPr>
        <w:t>合同专用条款（3）</w:t>
      </w:r>
      <w:r>
        <w:rPr>
          <w:rFonts w:hint="eastAsia" w:ascii="仿宋" w:hAnsi="仿宋" w:cs="仿宋"/>
          <w:color w:val="auto"/>
          <w:szCs w:val="24"/>
          <w:u w:val="single"/>
        </w:rPr>
        <w:t xml:space="preserve">           </w:t>
      </w:r>
      <w:r>
        <w:rPr>
          <w:rFonts w:hint="eastAsia" w:ascii="仿宋" w:hAnsi="仿宋" w:cs="仿宋"/>
          <w:color w:val="auto"/>
          <w:szCs w:val="24"/>
        </w:rPr>
        <w:t>；</w:t>
      </w:r>
    </w:p>
    <w:p>
      <w:pPr>
        <w:pStyle w:val="23"/>
        <w:spacing w:before="120" w:beforeLines="50" w:beforeAutospacing="0" w:after="0" w:afterAutospacing="0" w:line="240" w:lineRule="auto"/>
        <w:ind w:firstLine="480"/>
        <w:rPr>
          <w:rFonts w:hint="eastAsia" w:ascii="仿宋" w:hAnsi="仿宋" w:cs="仿宋"/>
          <w:color w:val="auto"/>
          <w:szCs w:val="24"/>
          <w:u w:val="single"/>
        </w:rPr>
      </w:pPr>
      <w:r>
        <w:rPr>
          <w:rFonts w:hint="eastAsia" w:ascii="仿宋" w:hAnsi="仿宋" w:cs="仿宋"/>
          <w:color w:val="auto"/>
          <w:szCs w:val="24"/>
        </w:rPr>
        <w:t>（三）预付款的担保措施详见</w:t>
      </w:r>
      <w:r>
        <w:rPr>
          <w:rFonts w:hint="eastAsia" w:ascii="仿宋" w:hAnsi="仿宋" w:cs="仿宋"/>
          <w:color w:val="auto"/>
          <w:szCs w:val="24"/>
          <w:u w:val="single"/>
        </w:rPr>
        <w:t xml:space="preserve">    </w:t>
      </w:r>
      <w:r>
        <w:rPr>
          <w:rFonts w:hint="eastAsia" w:ascii="仿宋" w:hAnsi="仿宋" w:cs="仿宋"/>
          <w:b/>
          <w:i/>
          <w:color w:val="auto"/>
          <w:szCs w:val="24"/>
          <w:u w:val="single"/>
        </w:rPr>
        <w:t>合同专用条款（4）</w:t>
      </w:r>
      <w:r>
        <w:rPr>
          <w:rFonts w:hint="eastAsia" w:ascii="仿宋" w:hAnsi="仿宋" w:cs="仿宋"/>
          <w:color w:val="auto"/>
          <w:szCs w:val="24"/>
          <w:u w:val="single"/>
        </w:rPr>
        <w:t xml:space="preserve">          </w:t>
      </w:r>
      <w:r>
        <w:rPr>
          <w:rFonts w:hint="eastAsia" w:ascii="仿宋" w:hAnsi="仿宋" w:cs="仿宋"/>
          <w:color w:val="auto"/>
          <w:szCs w:val="24"/>
        </w:rPr>
        <w:t>。</w:t>
      </w:r>
    </w:p>
    <w:p>
      <w:pPr>
        <w:pStyle w:val="23"/>
        <w:spacing w:before="120" w:beforeLines="50" w:beforeAutospacing="0" w:after="0" w:afterAutospacing="0" w:line="240" w:lineRule="auto"/>
        <w:ind w:firstLine="482"/>
        <w:rPr>
          <w:rFonts w:hint="eastAsia" w:ascii="仿宋" w:hAnsi="仿宋" w:cs="仿宋"/>
          <w:b/>
          <w:bCs/>
          <w:color w:val="auto"/>
          <w:szCs w:val="24"/>
        </w:rPr>
      </w:pPr>
      <w:r>
        <w:rPr>
          <w:rFonts w:hint="eastAsia" w:ascii="仿宋" w:hAnsi="仿宋" w:cs="仿宋"/>
          <w:b/>
          <w:bCs/>
          <w:color w:val="auto"/>
          <w:szCs w:val="24"/>
        </w:rPr>
        <w:t>六、资金支付</w:t>
      </w:r>
    </w:p>
    <w:p>
      <w:pPr>
        <w:pStyle w:val="23"/>
        <w:spacing w:before="120" w:beforeLines="50" w:beforeAutospacing="0" w:after="0" w:afterAutospacing="0" w:line="240" w:lineRule="auto"/>
        <w:ind w:firstLine="480"/>
        <w:rPr>
          <w:rFonts w:hint="eastAsia" w:ascii="仿宋" w:hAnsi="仿宋" w:cs="仿宋"/>
          <w:color w:val="auto"/>
          <w:szCs w:val="24"/>
        </w:rPr>
      </w:pPr>
      <w:r>
        <w:rPr>
          <w:rFonts w:hint="eastAsia" w:ascii="仿宋" w:hAnsi="仿宋" w:cs="仿宋"/>
          <w:color w:val="auto"/>
          <w:szCs w:val="24"/>
        </w:rPr>
        <w:t>（一）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before="120" w:beforeLines="50" w:line="240" w:lineRule="auto"/>
        <w:ind w:firstLine="480"/>
        <w:outlineLvl w:val="0"/>
        <w:rPr>
          <w:rFonts w:hint="eastAsia" w:ascii="仿宋" w:hAnsi="仿宋" w:cs="仿宋"/>
          <w:color w:val="auto"/>
          <w:szCs w:val="24"/>
        </w:rPr>
      </w:pPr>
      <w:r>
        <w:rPr>
          <w:rFonts w:hint="eastAsia" w:ascii="仿宋" w:hAnsi="仿宋" w:cs="仿宋"/>
          <w:color w:val="auto"/>
          <w:szCs w:val="24"/>
        </w:rPr>
        <w:t>（二）资金支付的方式、时间和条件详见</w:t>
      </w:r>
      <w:r>
        <w:rPr>
          <w:rFonts w:hint="eastAsia" w:ascii="仿宋" w:hAnsi="仿宋" w:cs="仿宋"/>
          <w:b/>
          <w:i/>
          <w:color w:val="auto"/>
          <w:szCs w:val="24"/>
          <w:u w:val="single"/>
        </w:rPr>
        <w:t>合同专用条款（5）</w:t>
      </w:r>
      <w:r>
        <w:rPr>
          <w:rFonts w:hint="eastAsia" w:ascii="仿宋" w:hAnsi="仿宋" w:cs="仿宋"/>
          <w:color w:val="auto"/>
          <w:szCs w:val="24"/>
        </w:rPr>
        <w:t>。</w:t>
      </w:r>
    </w:p>
    <w:p>
      <w:pPr>
        <w:spacing w:before="120" w:beforeLines="50" w:line="240" w:lineRule="auto"/>
        <w:ind w:firstLine="482"/>
        <w:outlineLvl w:val="0"/>
        <w:rPr>
          <w:rFonts w:hint="eastAsia" w:ascii="仿宋" w:hAnsi="仿宋" w:cs="仿宋"/>
          <w:b/>
          <w:color w:val="auto"/>
          <w:szCs w:val="24"/>
        </w:rPr>
      </w:pPr>
      <w:bookmarkStart w:id="12" w:name="_Toc32071"/>
      <w:bookmarkStart w:id="13" w:name="_Toc19304"/>
      <w:bookmarkStart w:id="14" w:name="_Toc2846"/>
      <w:r>
        <w:rPr>
          <w:rFonts w:hint="eastAsia" w:ascii="仿宋" w:hAnsi="仿宋" w:cs="仿宋"/>
          <w:b/>
          <w:color w:val="auto"/>
          <w:szCs w:val="24"/>
        </w:rPr>
        <w:t>七、货物交付期限、地点和方式</w:t>
      </w:r>
      <w:bookmarkEnd w:id="12"/>
      <w:bookmarkEnd w:id="13"/>
      <w:bookmarkEnd w:id="14"/>
    </w:p>
    <w:p>
      <w:pPr>
        <w:spacing w:before="120" w:beforeLines="50" w:line="240" w:lineRule="auto"/>
        <w:ind w:firstLine="480"/>
        <w:rPr>
          <w:rFonts w:hint="eastAsia" w:ascii="仿宋" w:hAnsi="仿宋" w:cs="仿宋"/>
          <w:color w:val="auto"/>
          <w:szCs w:val="24"/>
          <w:u w:val="single"/>
        </w:rPr>
      </w:pPr>
      <w:r>
        <w:rPr>
          <w:rFonts w:hint="eastAsia" w:ascii="仿宋" w:hAnsi="仿宋" w:cs="仿宋"/>
          <w:color w:val="auto"/>
          <w:szCs w:val="24"/>
        </w:rPr>
        <w:t>（一）交付期限：详见</w:t>
      </w:r>
      <w:r>
        <w:rPr>
          <w:rFonts w:hint="eastAsia" w:ascii="仿宋" w:hAnsi="仿宋" w:cs="仿宋"/>
          <w:b/>
          <w:i/>
          <w:color w:val="auto"/>
          <w:szCs w:val="24"/>
          <w:u w:val="single"/>
        </w:rPr>
        <w:t>合同专用条款（6）</w:t>
      </w:r>
      <w:r>
        <w:rPr>
          <w:rFonts w:hint="eastAsia" w:ascii="仿宋" w:hAnsi="仿宋" w:cs="仿宋"/>
          <w:color w:val="auto"/>
          <w:szCs w:val="24"/>
        </w:rPr>
        <w:t>；</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（二）交付地点：</w:t>
      </w:r>
      <w:r>
        <w:rPr>
          <w:rFonts w:hint="eastAsia" w:ascii="仿宋" w:hAnsi="仿宋" w:cs="仿宋"/>
          <w:b/>
          <w:i/>
          <w:color w:val="auto"/>
          <w:szCs w:val="24"/>
          <w:u w:val="single"/>
        </w:rPr>
        <w:t>合同专用条款（7）</w:t>
      </w:r>
      <w:r>
        <w:rPr>
          <w:rFonts w:hint="eastAsia" w:ascii="仿宋" w:hAnsi="仿宋" w:cs="仿宋"/>
          <w:color w:val="auto"/>
          <w:szCs w:val="24"/>
        </w:rPr>
        <w:t>；</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（三）交付方式：</w:t>
      </w:r>
      <w:r>
        <w:rPr>
          <w:rFonts w:hint="eastAsia" w:ascii="仿宋" w:hAnsi="仿宋" w:cs="仿宋"/>
          <w:b/>
          <w:i/>
          <w:color w:val="auto"/>
          <w:szCs w:val="24"/>
          <w:u w:val="single"/>
        </w:rPr>
        <w:t>合同专用条款（8）</w:t>
      </w:r>
      <w:r>
        <w:rPr>
          <w:rFonts w:hint="eastAsia" w:ascii="仿宋" w:hAnsi="仿宋" w:cs="仿宋"/>
          <w:color w:val="auto"/>
          <w:szCs w:val="24"/>
        </w:rPr>
        <w:t>。</w:t>
      </w:r>
    </w:p>
    <w:p>
      <w:pPr>
        <w:spacing w:before="120" w:beforeLines="50" w:line="240" w:lineRule="auto"/>
        <w:ind w:firstLine="482"/>
        <w:outlineLvl w:val="0"/>
        <w:rPr>
          <w:rFonts w:hint="eastAsia" w:ascii="仿宋" w:hAnsi="仿宋" w:cs="仿宋"/>
          <w:b/>
          <w:color w:val="auto"/>
          <w:szCs w:val="24"/>
        </w:rPr>
      </w:pPr>
      <w:bookmarkStart w:id="15" w:name="_Toc19554"/>
      <w:bookmarkStart w:id="16" w:name="_Toc27250"/>
      <w:bookmarkStart w:id="17" w:name="_Toc21423"/>
      <w:r>
        <w:rPr>
          <w:rFonts w:hint="eastAsia" w:ascii="仿宋" w:hAnsi="仿宋" w:cs="仿宋"/>
          <w:b/>
          <w:color w:val="auto"/>
          <w:szCs w:val="24"/>
        </w:rPr>
        <w:t>八、违约责任</w:t>
      </w:r>
      <w:bookmarkEnd w:id="15"/>
      <w:bookmarkEnd w:id="16"/>
      <w:bookmarkEnd w:id="17"/>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（一）除不可抗力外，如果乙方没有按照本合同约定的期限、地点和方式交付货物，那么甲方可要求乙方支付违约金，违约金按每迟延交付货物一日的应交付而未交付货物价格的</w:t>
      </w:r>
      <w:r>
        <w:rPr>
          <w:rFonts w:hint="eastAsia" w:ascii="仿宋" w:hAnsi="仿宋" w:cs="仿宋"/>
          <w:color w:val="auto"/>
          <w:szCs w:val="24"/>
          <w:u w:val="single"/>
        </w:rPr>
        <w:t xml:space="preserve">  0.05</w:t>
      </w:r>
      <w:r>
        <w:rPr>
          <w:rFonts w:hint="eastAsia" w:ascii="仿宋" w:hAnsi="仿宋" w:cs="仿宋"/>
          <w:color w:val="auto"/>
          <w:kern w:val="0"/>
          <w:szCs w:val="24"/>
          <w:u w:val="single"/>
        </w:rPr>
        <w:t>（可根据情况修改）</w:t>
      </w:r>
      <w:r>
        <w:rPr>
          <w:rFonts w:hint="eastAsia" w:ascii="仿宋" w:hAnsi="仿宋" w:cs="仿宋"/>
          <w:color w:val="auto"/>
          <w:szCs w:val="24"/>
          <w:u w:val="single"/>
        </w:rPr>
        <w:t xml:space="preserve">    </w:t>
      </w:r>
      <w:r>
        <w:rPr>
          <w:rFonts w:hint="eastAsia" w:ascii="仿宋" w:hAnsi="仿宋" w:cs="仿宋"/>
          <w:color w:val="auto"/>
          <w:szCs w:val="24"/>
        </w:rPr>
        <w:t>%计算，最高限额为本合同总价的</w:t>
      </w:r>
      <w:r>
        <w:rPr>
          <w:rFonts w:hint="eastAsia" w:ascii="仿宋" w:hAnsi="仿宋" w:cs="仿宋"/>
          <w:color w:val="auto"/>
          <w:szCs w:val="24"/>
          <w:u w:val="single"/>
        </w:rPr>
        <w:t xml:space="preserve"> 20   </w:t>
      </w:r>
      <w:r>
        <w:rPr>
          <w:rFonts w:hint="eastAsia" w:ascii="仿宋" w:hAnsi="仿宋" w:cs="仿宋"/>
          <w:color w:val="auto"/>
          <w:szCs w:val="24"/>
        </w:rPr>
        <w:t>%；迟延交付货物的违约金计算数额达到前述最高限额之日起，甲方有权在要求乙方支付违约金的同时，书面通知乙方解除本合同；</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（二）除不可抗力外，如果甲方没有按照本合同约定的付款方式付款，那么乙方可要求甲方支付违约金，违约金按每迟延付款一日的应付而未付款的</w:t>
      </w:r>
      <w:r>
        <w:rPr>
          <w:rFonts w:hint="eastAsia" w:ascii="仿宋" w:hAnsi="仿宋" w:cs="仿宋"/>
          <w:color w:val="auto"/>
          <w:szCs w:val="24"/>
          <w:u w:val="single"/>
        </w:rPr>
        <w:t xml:space="preserve"> 0.05</w:t>
      </w:r>
      <w:r>
        <w:rPr>
          <w:rFonts w:hint="eastAsia" w:ascii="仿宋" w:hAnsi="仿宋" w:cs="仿宋"/>
          <w:color w:val="auto"/>
          <w:kern w:val="0"/>
          <w:szCs w:val="24"/>
          <w:u w:val="single"/>
        </w:rPr>
        <w:t>（可根据情况修改）</w:t>
      </w:r>
      <w:r>
        <w:rPr>
          <w:rFonts w:hint="eastAsia" w:ascii="仿宋" w:hAnsi="仿宋" w:cs="仿宋"/>
          <w:color w:val="auto"/>
          <w:szCs w:val="24"/>
          <w:u w:val="single"/>
        </w:rPr>
        <w:t xml:space="preserve">      </w:t>
      </w:r>
      <w:r>
        <w:rPr>
          <w:rFonts w:hint="eastAsia" w:ascii="仿宋" w:hAnsi="仿宋" w:cs="仿宋"/>
          <w:color w:val="auto"/>
          <w:szCs w:val="24"/>
        </w:rPr>
        <w:t>%计算，最高限额为本合同总价的</w:t>
      </w:r>
      <w:r>
        <w:rPr>
          <w:rFonts w:hint="eastAsia" w:ascii="仿宋" w:hAnsi="仿宋" w:cs="仿宋"/>
          <w:color w:val="auto"/>
          <w:szCs w:val="24"/>
          <w:u w:val="single"/>
        </w:rPr>
        <w:t xml:space="preserve">   20   </w:t>
      </w:r>
      <w:r>
        <w:rPr>
          <w:rFonts w:hint="eastAsia" w:ascii="仿宋" w:hAnsi="仿宋" w:cs="仿宋"/>
          <w:color w:val="auto"/>
          <w:szCs w:val="24"/>
        </w:rPr>
        <w:t>%；迟延付款的违约金计算数额达到前述最高限额之日起，乙方有权在要求甲方支付违约金的同时，书面通知甲方解除本合同；</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三）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四）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（五）如果出现政府采购监督管理部门在处理投诉事项期间，书面通知甲方暂停采购活动的情形，或者询问或质疑事项可能影响中标或者成交结果的，导致甲方中止履行合同的情形，均不视为甲方违约。</w:t>
      </w:r>
    </w:p>
    <w:p>
      <w:pPr>
        <w:spacing w:before="120" w:beforeLines="50" w:line="240" w:lineRule="auto"/>
        <w:ind w:left="-480" w:leftChars="-200" w:right="-480" w:rightChars="-200" w:firstLine="960" w:firstLineChars="400"/>
        <w:rPr>
          <w:rFonts w:hint="eastAsia" w:ascii="仿宋" w:hAnsi="仿宋" w:cs="仿宋"/>
          <w:color w:val="auto"/>
          <w:szCs w:val="24"/>
        </w:rPr>
      </w:pPr>
      <w:r>
        <w:rPr>
          <w:rFonts w:hint="eastAsia" w:ascii="仿宋" w:hAnsi="仿宋" w:cs="仿宋"/>
          <w:color w:val="auto"/>
          <w:szCs w:val="24"/>
        </w:rPr>
        <w:t>（六）违约责任</w:t>
      </w:r>
      <w:r>
        <w:rPr>
          <w:rFonts w:hint="eastAsia" w:ascii="仿宋" w:hAnsi="仿宋" w:cs="仿宋"/>
          <w:b/>
          <w:i/>
          <w:color w:val="auto"/>
          <w:szCs w:val="24"/>
          <w:u w:val="single"/>
        </w:rPr>
        <w:t>合同专用条款（9）</w:t>
      </w:r>
      <w:r>
        <w:rPr>
          <w:rFonts w:hint="eastAsia" w:ascii="仿宋" w:hAnsi="仿宋" w:cs="仿宋"/>
          <w:color w:val="auto"/>
          <w:szCs w:val="24"/>
        </w:rPr>
        <w:t>另有约定的，从其约定。</w:t>
      </w:r>
    </w:p>
    <w:p>
      <w:pPr>
        <w:spacing w:before="120" w:beforeLines="50" w:line="240" w:lineRule="auto"/>
        <w:ind w:firstLine="482"/>
        <w:outlineLvl w:val="0"/>
        <w:rPr>
          <w:rFonts w:hint="eastAsia" w:ascii="仿宋" w:hAnsi="仿宋" w:cs="仿宋"/>
          <w:b/>
          <w:color w:val="auto"/>
          <w:szCs w:val="24"/>
        </w:rPr>
      </w:pPr>
      <w:bookmarkStart w:id="18" w:name="_Toc16021"/>
      <w:bookmarkStart w:id="19" w:name="_Toc28375"/>
      <w:bookmarkStart w:id="20" w:name="_Toc15583"/>
      <w:r>
        <w:rPr>
          <w:rFonts w:hint="eastAsia" w:ascii="仿宋" w:hAnsi="仿宋" w:cs="仿宋"/>
          <w:b/>
          <w:color w:val="auto"/>
          <w:szCs w:val="24"/>
        </w:rPr>
        <w:t>九、合同争议的解决</w:t>
      </w:r>
      <w:bookmarkEnd w:id="18"/>
      <w:bookmarkEnd w:id="19"/>
      <w:bookmarkEnd w:id="20"/>
    </w:p>
    <w:p>
      <w:pPr>
        <w:spacing w:before="120" w:beforeLines="50" w:line="240" w:lineRule="auto"/>
        <w:ind w:left="-70" w:leftChars="-29" w:right="-480" w:rightChars="-200" w:firstLine="240" w:firstLineChars="100"/>
        <w:rPr>
          <w:rFonts w:hint="eastAsia" w:ascii="仿宋" w:hAnsi="仿宋" w:cs="仿宋"/>
          <w:color w:val="auto"/>
          <w:szCs w:val="24"/>
        </w:rPr>
      </w:pPr>
      <w:r>
        <w:rPr>
          <w:rFonts w:hint="eastAsia" w:ascii="仿宋" w:hAnsi="仿宋" w:cs="仿宋"/>
          <w:color w:val="auto"/>
          <w:szCs w:val="24"/>
        </w:rPr>
        <w:t xml:space="preserve">  本合同履行过程中发生的任何争议，双方当事人均可通过和解或者调解解决；不愿和解、调解或者和解、调解不成的，可以选择以下第</w:t>
      </w:r>
      <w:r>
        <w:rPr>
          <w:rFonts w:hint="eastAsia" w:ascii="仿宋" w:hAnsi="仿宋" w:cs="仿宋"/>
          <w:b/>
          <w:i/>
          <w:color w:val="auto"/>
          <w:szCs w:val="24"/>
          <w:u w:val="single"/>
        </w:rPr>
        <w:t xml:space="preserve">      </w:t>
      </w:r>
      <w:r>
        <w:rPr>
          <w:rFonts w:hint="eastAsia" w:ascii="仿宋" w:hAnsi="仿宋" w:cs="仿宋"/>
          <w:color w:val="auto"/>
          <w:szCs w:val="24"/>
        </w:rPr>
        <w:t>条款规定的方式解决：</w:t>
      </w:r>
    </w:p>
    <w:p>
      <w:pPr>
        <w:spacing w:before="120" w:beforeLines="50" w:line="240" w:lineRule="auto"/>
        <w:ind w:left="-480" w:leftChars="-200" w:right="-480" w:rightChars="-200" w:firstLine="840" w:firstLineChars="350"/>
        <w:rPr>
          <w:rFonts w:hint="eastAsia" w:ascii="仿宋" w:hAnsi="仿宋" w:cs="仿宋"/>
          <w:color w:val="auto"/>
          <w:szCs w:val="24"/>
        </w:rPr>
      </w:pPr>
      <w:r>
        <w:rPr>
          <w:rFonts w:hint="eastAsia" w:ascii="仿宋" w:hAnsi="仿宋" w:cs="仿宋"/>
          <w:color w:val="auto"/>
          <w:szCs w:val="24"/>
        </w:rPr>
        <w:t>（一）将争议提交</w:t>
      </w:r>
      <w:r>
        <w:rPr>
          <w:rFonts w:hint="eastAsia" w:ascii="仿宋" w:hAnsi="仿宋" w:cs="仿宋"/>
          <w:b/>
          <w:i/>
          <w:color w:val="auto"/>
          <w:szCs w:val="24"/>
          <w:u w:val="single"/>
        </w:rPr>
        <w:t>合同专用条款（10）</w:t>
      </w:r>
      <w:r>
        <w:rPr>
          <w:rFonts w:hint="eastAsia" w:ascii="仿宋" w:hAnsi="仿宋" w:cs="仿宋"/>
          <w:color w:val="auto"/>
          <w:szCs w:val="24"/>
        </w:rPr>
        <w:t>仲裁委员会依申请仲裁时其现行有效的仲裁规则裁决；</w:t>
      </w:r>
    </w:p>
    <w:p>
      <w:pPr>
        <w:spacing w:before="120" w:beforeLines="50" w:line="240" w:lineRule="auto"/>
        <w:ind w:left="-480" w:leftChars="-200" w:right="-480" w:rightChars="-200" w:firstLine="840" w:firstLineChars="350"/>
        <w:rPr>
          <w:rFonts w:hint="eastAsia" w:ascii="仿宋" w:hAnsi="仿宋" w:cs="仿宋"/>
          <w:color w:val="auto"/>
          <w:szCs w:val="24"/>
        </w:rPr>
      </w:pPr>
      <w:r>
        <w:rPr>
          <w:rFonts w:hint="eastAsia" w:ascii="仿宋" w:hAnsi="仿宋" w:cs="仿宋"/>
          <w:color w:val="auto"/>
          <w:szCs w:val="24"/>
        </w:rPr>
        <w:t>（二）向</w:t>
      </w:r>
      <w:r>
        <w:rPr>
          <w:rFonts w:hint="eastAsia" w:ascii="仿宋" w:hAnsi="仿宋" w:cs="仿宋"/>
          <w:b/>
          <w:i/>
          <w:color w:val="auto"/>
          <w:szCs w:val="24"/>
          <w:u w:val="single"/>
        </w:rPr>
        <w:t>合同专用条款（10）</w:t>
      </w:r>
      <w:r>
        <w:rPr>
          <w:rFonts w:hint="eastAsia" w:ascii="仿宋" w:hAnsi="仿宋" w:cs="仿宋"/>
          <w:color w:val="auto"/>
          <w:szCs w:val="24"/>
        </w:rPr>
        <w:t>人民法院起诉。</w:t>
      </w:r>
    </w:p>
    <w:p>
      <w:pPr>
        <w:spacing w:before="120" w:beforeLines="50" w:line="240" w:lineRule="auto"/>
        <w:ind w:firstLine="482"/>
        <w:outlineLvl w:val="0"/>
        <w:rPr>
          <w:rFonts w:hint="eastAsia" w:ascii="仿宋" w:hAnsi="仿宋" w:cs="仿宋"/>
          <w:b/>
          <w:color w:val="auto"/>
          <w:szCs w:val="24"/>
        </w:rPr>
      </w:pPr>
      <w:bookmarkStart w:id="21" w:name="_Toc11173"/>
      <w:bookmarkStart w:id="22" w:name="_Toc7245"/>
      <w:bookmarkStart w:id="23" w:name="_Toc15322"/>
      <w:r>
        <w:rPr>
          <w:rFonts w:hint="eastAsia" w:ascii="仿宋" w:hAnsi="仿宋" w:cs="仿宋"/>
          <w:b/>
          <w:color w:val="auto"/>
          <w:szCs w:val="24"/>
        </w:rPr>
        <w:t>十、合同生效</w:t>
      </w:r>
      <w:bookmarkEnd w:id="21"/>
      <w:bookmarkEnd w:id="22"/>
      <w:bookmarkEnd w:id="23"/>
    </w:p>
    <w:p>
      <w:pPr>
        <w:spacing w:before="120" w:beforeLines="50" w:line="240" w:lineRule="auto"/>
        <w:ind w:firstLine="480"/>
        <w:rPr>
          <w:rFonts w:hint="eastAsia" w:ascii="仿宋" w:hAnsi="仿宋" w:cs="仿宋"/>
          <w:b/>
          <w:color w:val="auto"/>
          <w:szCs w:val="24"/>
        </w:rPr>
      </w:pPr>
      <w:r>
        <w:rPr>
          <w:rFonts w:hint="eastAsia" w:ascii="仿宋" w:hAnsi="仿宋" w:cs="仿宋"/>
          <w:color w:val="auto"/>
          <w:szCs w:val="24"/>
        </w:rPr>
        <w:t>本合同自双方当事人盖章签字时生效。</w:t>
      </w:r>
    </w:p>
    <w:p>
      <w:pPr>
        <w:autoSpaceDE w:val="0"/>
        <w:autoSpaceDN w:val="0"/>
        <w:spacing w:line="560" w:lineRule="exact"/>
        <w:ind w:firstLine="480"/>
        <w:rPr>
          <w:rFonts w:hint="eastAsia" w:ascii="仿宋" w:hAnsi="仿宋" w:cs="仿宋"/>
          <w:color w:val="auto"/>
          <w:szCs w:val="24"/>
          <w:lang w:val="zh-CN"/>
        </w:rPr>
      </w:pPr>
    </w:p>
    <w:p>
      <w:pPr>
        <w:autoSpaceDE w:val="0"/>
        <w:autoSpaceDN w:val="0"/>
        <w:spacing w:line="560" w:lineRule="exact"/>
        <w:ind w:firstLine="482"/>
        <w:rPr>
          <w:rFonts w:hint="eastAsia" w:ascii="仿宋" w:hAnsi="仿宋" w:cs="仿宋"/>
          <w:color w:val="auto"/>
          <w:szCs w:val="24"/>
          <w:lang w:val="zh-CN"/>
        </w:rPr>
      </w:pPr>
      <w:r>
        <w:rPr>
          <w:rFonts w:hint="eastAsia" w:ascii="仿宋" w:hAnsi="仿宋" w:cs="仿宋"/>
          <w:b/>
          <w:color w:val="auto"/>
          <w:szCs w:val="24"/>
          <w:lang w:val="zh-CN"/>
        </w:rPr>
        <w:t>甲方</w:t>
      </w:r>
      <w:r>
        <w:rPr>
          <w:rFonts w:hint="eastAsia" w:ascii="仿宋" w:hAnsi="仿宋" w:cs="仿宋"/>
          <w:color w:val="auto"/>
          <w:szCs w:val="24"/>
          <w:lang w:val="zh-CN"/>
        </w:rPr>
        <w:t xml:space="preserve">：                             </w:t>
      </w:r>
      <w:r>
        <w:rPr>
          <w:rFonts w:hint="eastAsia" w:ascii="仿宋" w:hAnsi="仿宋" w:cs="仿宋"/>
          <w:b/>
          <w:color w:val="auto"/>
          <w:szCs w:val="24"/>
          <w:lang w:val="zh-CN"/>
        </w:rPr>
        <w:t xml:space="preserve"> 乙方</w:t>
      </w:r>
      <w:r>
        <w:rPr>
          <w:rFonts w:hint="eastAsia" w:ascii="仿宋" w:hAnsi="仿宋" w:cs="仿宋"/>
          <w:color w:val="auto"/>
          <w:szCs w:val="24"/>
          <w:lang w:val="zh-CN"/>
        </w:rPr>
        <w:t>：</w:t>
      </w:r>
    </w:p>
    <w:p>
      <w:pPr>
        <w:autoSpaceDE w:val="0"/>
        <w:autoSpaceDN w:val="0"/>
        <w:spacing w:line="560" w:lineRule="exact"/>
        <w:ind w:firstLine="480"/>
        <w:rPr>
          <w:rFonts w:hint="eastAsia" w:ascii="仿宋" w:hAnsi="仿宋" w:cs="仿宋"/>
          <w:color w:val="auto"/>
          <w:szCs w:val="24"/>
          <w:lang w:val="zh-CN"/>
        </w:rPr>
      </w:pPr>
      <w:r>
        <w:rPr>
          <w:rFonts w:hint="eastAsia" w:ascii="仿宋" w:hAnsi="仿宋" w:cs="仿宋"/>
          <w:color w:val="auto"/>
          <w:szCs w:val="24"/>
          <w:lang w:val="zh-CN"/>
        </w:rPr>
        <w:t>统一社会信用代码：                  统一社会信用代码或身份证号码：</w:t>
      </w:r>
    </w:p>
    <w:p>
      <w:pPr>
        <w:autoSpaceDE w:val="0"/>
        <w:autoSpaceDN w:val="0"/>
        <w:spacing w:line="560" w:lineRule="exact"/>
        <w:ind w:firstLine="480"/>
        <w:rPr>
          <w:rFonts w:hint="eastAsia" w:ascii="仿宋" w:hAnsi="仿宋" w:cs="仿宋"/>
          <w:color w:val="auto"/>
          <w:szCs w:val="24"/>
          <w:lang w:val="zh-CN"/>
        </w:rPr>
      </w:pPr>
    </w:p>
    <w:p>
      <w:pPr>
        <w:autoSpaceDE w:val="0"/>
        <w:autoSpaceDN w:val="0"/>
        <w:spacing w:line="560" w:lineRule="exact"/>
        <w:ind w:firstLine="480"/>
        <w:rPr>
          <w:rFonts w:hint="eastAsia" w:ascii="仿宋" w:hAnsi="仿宋" w:cs="仿宋"/>
          <w:color w:val="auto"/>
          <w:szCs w:val="24"/>
          <w:lang w:val="zh-CN"/>
        </w:rPr>
      </w:pPr>
      <w:r>
        <w:rPr>
          <w:rFonts w:hint="eastAsia" w:ascii="仿宋" w:hAnsi="仿宋" w:cs="仿宋"/>
          <w:color w:val="auto"/>
          <w:szCs w:val="24"/>
          <w:lang w:val="zh-CN"/>
        </w:rPr>
        <w:t>住所：                                   住所：</w:t>
      </w:r>
    </w:p>
    <w:p>
      <w:pPr>
        <w:autoSpaceDE w:val="0"/>
        <w:autoSpaceDN w:val="0"/>
        <w:spacing w:line="560" w:lineRule="exact"/>
        <w:ind w:firstLine="480"/>
        <w:rPr>
          <w:rFonts w:hint="eastAsia" w:ascii="仿宋" w:hAnsi="仿宋" w:cs="仿宋"/>
          <w:color w:val="auto"/>
          <w:szCs w:val="24"/>
          <w:lang w:val="zh-CN"/>
        </w:rPr>
      </w:pPr>
      <w:r>
        <w:rPr>
          <w:rFonts w:hint="eastAsia" w:ascii="仿宋" w:hAnsi="仿宋" w:cs="仿宋"/>
          <w:color w:val="auto"/>
          <w:szCs w:val="24"/>
          <w:lang w:val="zh-CN"/>
        </w:rPr>
        <w:t>法定代表人或                             法定代表人</w:t>
      </w:r>
    </w:p>
    <w:p>
      <w:pPr>
        <w:autoSpaceDE w:val="0"/>
        <w:autoSpaceDN w:val="0"/>
        <w:spacing w:line="560" w:lineRule="exact"/>
        <w:ind w:firstLine="480"/>
        <w:rPr>
          <w:rFonts w:hint="eastAsia" w:ascii="仿宋" w:hAnsi="仿宋" w:cs="仿宋"/>
          <w:color w:val="auto"/>
          <w:szCs w:val="24"/>
          <w:lang w:val="zh-CN"/>
        </w:rPr>
      </w:pPr>
      <w:r>
        <w:rPr>
          <w:rFonts w:hint="eastAsia" w:ascii="仿宋" w:hAnsi="仿宋" w:cs="仿宋"/>
          <w:color w:val="auto"/>
          <w:szCs w:val="24"/>
          <w:lang w:val="zh-CN"/>
        </w:rPr>
        <w:t xml:space="preserve">授权代表（签字）：                        或授权代表（签字）: </w:t>
      </w:r>
    </w:p>
    <w:p>
      <w:pPr>
        <w:autoSpaceDE w:val="0"/>
        <w:autoSpaceDN w:val="0"/>
        <w:spacing w:line="560" w:lineRule="exact"/>
        <w:ind w:firstLine="480"/>
        <w:rPr>
          <w:rFonts w:hint="eastAsia" w:ascii="仿宋" w:hAnsi="仿宋" w:cs="仿宋"/>
          <w:color w:val="auto"/>
          <w:szCs w:val="24"/>
          <w:lang w:val="zh-CN"/>
        </w:rPr>
      </w:pPr>
      <w:r>
        <w:rPr>
          <w:rFonts w:hint="eastAsia" w:ascii="仿宋" w:hAnsi="仿宋" w:cs="仿宋"/>
          <w:color w:val="auto"/>
          <w:szCs w:val="24"/>
          <w:lang w:val="zh-CN"/>
        </w:rPr>
        <w:t>联系人：                                 联系人：</w:t>
      </w:r>
    </w:p>
    <w:p>
      <w:pPr>
        <w:autoSpaceDE w:val="0"/>
        <w:autoSpaceDN w:val="0"/>
        <w:spacing w:line="560" w:lineRule="exact"/>
        <w:ind w:firstLine="480"/>
        <w:rPr>
          <w:rFonts w:hint="eastAsia" w:ascii="仿宋" w:hAnsi="仿宋" w:cs="仿宋"/>
          <w:color w:val="auto"/>
          <w:szCs w:val="24"/>
          <w:lang w:val="zh-CN"/>
        </w:rPr>
      </w:pPr>
      <w:r>
        <w:rPr>
          <w:rFonts w:hint="eastAsia" w:ascii="仿宋" w:hAnsi="仿宋" w:cs="仿宋"/>
          <w:color w:val="auto"/>
          <w:szCs w:val="24"/>
          <w:lang w:val="zh-CN"/>
        </w:rPr>
        <w:t>约定送达地址：                           约定送达地址：</w:t>
      </w:r>
    </w:p>
    <w:p>
      <w:pPr>
        <w:autoSpaceDE w:val="0"/>
        <w:autoSpaceDN w:val="0"/>
        <w:spacing w:line="560" w:lineRule="exact"/>
        <w:ind w:firstLine="480"/>
        <w:rPr>
          <w:rFonts w:hint="eastAsia" w:ascii="仿宋" w:hAnsi="仿宋" w:cs="仿宋"/>
          <w:color w:val="auto"/>
          <w:szCs w:val="24"/>
          <w:lang w:val="zh-CN"/>
        </w:rPr>
      </w:pPr>
      <w:r>
        <w:rPr>
          <w:rFonts w:hint="eastAsia" w:ascii="仿宋" w:hAnsi="仿宋" w:cs="仿宋"/>
          <w:color w:val="auto"/>
          <w:szCs w:val="24"/>
          <w:lang w:val="zh-CN"/>
        </w:rPr>
        <w:t>邮政编码：                               邮政编码：</w:t>
      </w:r>
    </w:p>
    <w:p>
      <w:pPr>
        <w:autoSpaceDE w:val="0"/>
        <w:autoSpaceDN w:val="0"/>
        <w:spacing w:line="560" w:lineRule="exact"/>
        <w:ind w:firstLine="480"/>
        <w:rPr>
          <w:rFonts w:hint="eastAsia" w:ascii="仿宋" w:hAnsi="仿宋" w:cs="仿宋"/>
          <w:color w:val="auto"/>
          <w:szCs w:val="24"/>
          <w:lang w:val="zh-CN"/>
        </w:rPr>
      </w:pPr>
      <w:r>
        <w:rPr>
          <w:rFonts w:hint="eastAsia" w:ascii="仿宋" w:hAnsi="仿宋" w:cs="仿宋"/>
          <w:color w:val="auto"/>
          <w:szCs w:val="24"/>
          <w:lang w:val="zh-CN"/>
        </w:rPr>
        <w:t xml:space="preserve">电话:                                    电话: </w:t>
      </w:r>
    </w:p>
    <w:p>
      <w:pPr>
        <w:autoSpaceDE w:val="0"/>
        <w:autoSpaceDN w:val="0"/>
        <w:spacing w:line="560" w:lineRule="exact"/>
        <w:ind w:firstLine="480"/>
        <w:rPr>
          <w:rFonts w:hint="eastAsia" w:ascii="仿宋" w:hAnsi="仿宋" w:cs="仿宋"/>
          <w:color w:val="auto"/>
          <w:szCs w:val="24"/>
          <w:lang w:val="zh-CN"/>
        </w:rPr>
      </w:pPr>
      <w:r>
        <w:rPr>
          <w:rFonts w:hint="eastAsia" w:ascii="仿宋" w:hAnsi="仿宋" w:cs="仿宋"/>
          <w:color w:val="auto"/>
          <w:szCs w:val="24"/>
          <w:lang w:val="zh-CN"/>
        </w:rPr>
        <w:t>传真:                                    传真:</w:t>
      </w:r>
    </w:p>
    <w:p>
      <w:pPr>
        <w:autoSpaceDE w:val="0"/>
        <w:autoSpaceDN w:val="0"/>
        <w:spacing w:line="560" w:lineRule="exact"/>
        <w:ind w:firstLine="480"/>
        <w:rPr>
          <w:rFonts w:hint="eastAsia" w:ascii="仿宋" w:hAnsi="仿宋" w:cs="仿宋"/>
          <w:color w:val="auto"/>
          <w:szCs w:val="24"/>
        </w:rPr>
      </w:pPr>
      <w:r>
        <w:rPr>
          <w:rFonts w:hint="eastAsia" w:ascii="仿宋" w:hAnsi="仿宋" w:cs="仿宋"/>
          <w:color w:val="auto"/>
          <w:szCs w:val="24"/>
          <w:lang w:val="zh-CN"/>
        </w:rPr>
        <w:t>电子邮箱：                               电子邮箱：</w:t>
      </w:r>
    </w:p>
    <w:p>
      <w:pPr>
        <w:autoSpaceDE w:val="0"/>
        <w:autoSpaceDN w:val="0"/>
        <w:spacing w:line="560" w:lineRule="exact"/>
        <w:ind w:firstLine="480"/>
        <w:rPr>
          <w:rFonts w:hint="eastAsia" w:ascii="仿宋" w:hAnsi="仿宋" w:cs="仿宋"/>
          <w:color w:val="auto"/>
          <w:szCs w:val="24"/>
        </w:rPr>
      </w:pPr>
      <w:r>
        <w:rPr>
          <w:rFonts w:hint="eastAsia" w:ascii="仿宋" w:hAnsi="仿宋" w:cs="仿宋"/>
          <w:color w:val="auto"/>
          <w:szCs w:val="24"/>
        </w:rPr>
        <w:t xml:space="preserve">开户银行：                               开户银行： </w:t>
      </w:r>
    </w:p>
    <w:p>
      <w:pPr>
        <w:autoSpaceDE w:val="0"/>
        <w:autoSpaceDN w:val="0"/>
        <w:spacing w:line="560" w:lineRule="exact"/>
        <w:ind w:firstLine="480"/>
        <w:rPr>
          <w:rFonts w:hint="eastAsia" w:ascii="仿宋" w:hAnsi="仿宋" w:cs="仿宋"/>
          <w:color w:val="auto"/>
          <w:szCs w:val="24"/>
        </w:rPr>
      </w:pPr>
      <w:r>
        <w:rPr>
          <w:rFonts w:hint="eastAsia" w:ascii="仿宋" w:hAnsi="仿宋" w:cs="仿宋"/>
          <w:color w:val="auto"/>
          <w:szCs w:val="24"/>
        </w:rPr>
        <w:t xml:space="preserve">开户名称：                               开户名称： </w:t>
      </w:r>
    </w:p>
    <w:p>
      <w:pPr>
        <w:autoSpaceDE w:val="0"/>
        <w:autoSpaceDN w:val="0"/>
        <w:spacing w:line="560" w:lineRule="exact"/>
        <w:ind w:firstLine="480"/>
        <w:rPr>
          <w:rFonts w:hint="eastAsia" w:ascii="仿宋" w:hAnsi="仿宋" w:cs="仿宋"/>
          <w:color w:val="auto"/>
          <w:szCs w:val="24"/>
        </w:rPr>
      </w:pPr>
      <w:r>
        <w:rPr>
          <w:rFonts w:hint="eastAsia" w:ascii="仿宋" w:hAnsi="仿宋" w:cs="仿宋"/>
          <w:color w:val="auto"/>
          <w:szCs w:val="24"/>
        </w:rPr>
        <w:t>开户账号：</w:t>
      </w:r>
      <w:r>
        <w:rPr>
          <w:rFonts w:hint="eastAsia" w:ascii="仿宋" w:hAnsi="仿宋" w:cs="仿宋"/>
          <w:color w:val="auto"/>
          <w:szCs w:val="24"/>
          <w:lang w:val="zh-CN"/>
        </w:rPr>
        <w:t xml:space="preserve">                               </w:t>
      </w:r>
      <w:r>
        <w:rPr>
          <w:rFonts w:hint="eastAsia" w:ascii="仿宋" w:hAnsi="仿宋" w:cs="仿宋"/>
          <w:color w:val="auto"/>
          <w:szCs w:val="24"/>
        </w:rPr>
        <w:t>开户账号：</w:t>
      </w:r>
    </w:p>
    <w:p>
      <w:pPr>
        <w:pStyle w:val="2"/>
        <w:tabs>
          <w:tab w:val="left" w:pos="432"/>
        </w:tabs>
        <w:spacing w:before="120" w:after="120"/>
        <w:ind w:firstLine="482"/>
        <w:rPr>
          <w:rFonts w:hint="eastAsia" w:ascii="仿宋" w:hAnsi="仿宋" w:cs="仿宋"/>
          <w:color w:val="auto"/>
          <w:szCs w:val="24"/>
        </w:rPr>
      </w:pPr>
    </w:p>
    <w:p>
      <w:pPr>
        <w:pStyle w:val="2"/>
        <w:tabs>
          <w:tab w:val="left" w:pos="432"/>
        </w:tabs>
        <w:spacing w:before="120" w:after="120"/>
        <w:ind w:firstLine="0" w:firstLineChars="0"/>
        <w:rPr>
          <w:rFonts w:hint="eastAsia" w:ascii="仿宋" w:hAnsi="仿宋" w:cs="仿宋"/>
          <w:color w:val="auto"/>
          <w:szCs w:val="24"/>
        </w:rPr>
      </w:pPr>
    </w:p>
    <w:p>
      <w:pPr>
        <w:ind w:firstLine="480"/>
        <w:rPr>
          <w:rFonts w:hint="eastAsia" w:ascii="仿宋" w:hAnsi="仿宋" w:cs="仿宋"/>
          <w:color w:val="auto"/>
          <w:szCs w:val="24"/>
        </w:rPr>
      </w:pPr>
    </w:p>
    <w:p>
      <w:pPr>
        <w:pStyle w:val="20"/>
        <w:spacing w:line="560" w:lineRule="exact"/>
        <w:ind w:left="480" w:firstLine="482"/>
        <w:jc w:val="center"/>
        <w:rPr>
          <w:rFonts w:hint="eastAsia" w:ascii="仿宋" w:hAnsi="仿宋" w:cs="仿宋"/>
          <w:b/>
          <w:color w:val="auto"/>
          <w:szCs w:val="24"/>
        </w:rPr>
        <w:sectPr>
          <w:pgSz w:w="11907" w:h="16840"/>
          <w:pgMar w:top="1474" w:right="1814" w:bottom="1474" w:left="1814" w:header="851" w:footer="851" w:gutter="0"/>
          <w:cols w:space="720" w:num="1"/>
        </w:sectPr>
      </w:pPr>
    </w:p>
    <w:p>
      <w:pPr>
        <w:pStyle w:val="20"/>
        <w:spacing w:line="560" w:lineRule="exact"/>
        <w:ind w:left="480" w:firstLine="482"/>
        <w:jc w:val="center"/>
        <w:rPr>
          <w:rFonts w:hint="eastAsia" w:ascii="仿宋" w:hAnsi="仿宋" w:cs="仿宋"/>
          <w:b/>
          <w:color w:val="auto"/>
          <w:szCs w:val="24"/>
        </w:rPr>
      </w:pPr>
      <w:r>
        <w:rPr>
          <w:rFonts w:hint="eastAsia" w:ascii="仿宋" w:hAnsi="仿宋" w:cs="仿宋"/>
          <w:b/>
          <w:color w:val="auto"/>
          <w:szCs w:val="24"/>
        </w:rPr>
        <w:t>第二部分 合同一般条款</w:t>
      </w:r>
    </w:p>
    <w:p>
      <w:pPr>
        <w:spacing w:before="120" w:beforeLines="50" w:line="240" w:lineRule="auto"/>
        <w:ind w:firstLine="482"/>
        <w:outlineLvl w:val="0"/>
        <w:rPr>
          <w:rFonts w:hint="eastAsia" w:ascii="仿宋" w:hAnsi="仿宋" w:cs="仿宋"/>
          <w:b/>
          <w:color w:val="auto"/>
          <w:szCs w:val="24"/>
        </w:rPr>
      </w:pPr>
      <w:bookmarkStart w:id="24" w:name="_Ref467378463"/>
      <w:bookmarkStart w:id="25" w:name="_Ref467379214"/>
      <w:bookmarkStart w:id="26" w:name="_Toc259093669"/>
      <w:bookmarkStart w:id="27" w:name="_Toc487900349"/>
      <w:bookmarkStart w:id="28" w:name="_Ref467379094"/>
      <w:bookmarkStart w:id="29" w:name="_Ref467378499"/>
      <w:bookmarkStart w:id="30" w:name="_Ref467379225"/>
      <w:bookmarkStart w:id="31" w:name="_Ref467379109"/>
      <w:bookmarkStart w:id="32" w:name="_Ref467379195"/>
      <w:bookmarkStart w:id="33" w:name="_Toc16917"/>
      <w:bookmarkStart w:id="34" w:name="_Toc279701240"/>
      <w:bookmarkStart w:id="35" w:name="_Ref467378404"/>
      <w:bookmarkStart w:id="36" w:name="_Ref467379205"/>
      <w:bookmarkStart w:id="37" w:name="_Toc28763"/>
      <w:bookmarkStart w:id="38" w:name="_Toc19614"/>
      <w:bookmarkStart w:id="39" w:name="_Ref467379101"/>
      <w:r>
        <w:rPr>
          <w:rFonts w:hint="eastAsia" w:ascii="仿宋" w:hAnsi="仿宋" w:cs="仿宋"/>
          <w:b/>
          <w:color w:val="auto"/>
          <w:szCs w:val="24"/>
        </w:rPr>
        <w:t>一、定义</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本合同中的下列词语应按以下内容进行解释：</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（一）“合同”系指采购人和中标或成交供应商签订的载明双方当事人所达成的协议，并包括所有的附件、附录和构成合同的其他文件。</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（二）“合同价”系指根据合同约定，中标或成交供应商在完全履行合同义务后，采购人应支付给中标或成交供应商的价格。</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（三）“货物”系指中标或成交供应商根据合同约定应向采购人交付的一切各种形态和种类的物品，包括原材料、燃料、设备、机械、仪表、备件、计算机软件、产品等，并包括工具、手册等其他相关资料。</w:t>
      </w:r>
    </w:p>
    <w:p>
      <w:pPr>
        <w:spacing w:before="120" w:beforeLines="50" w:line="240" w:lineRule="auto"/>
        <w:ind w:firstLine="480"/>
        <w:rPr>
          <w:rFonts w:hint="eastAsia" w:ascii="仿宋" w:hAnsi="仿宋" w:cs="仿宋"/>
          <w:color w:val="auto"/>
          <w:szCs w:val="24"/>
        </w:rPr>
      </w:pPr>
      <w:bookmarkStart w:id="40" w:name="_Ref467378840"/>
      <w:r>
        <w:rPr>
          <w:rFonts w:hint="eastAsia" w:ascii="仿宋" w:hAnsi="仿宋" w:cs="仿宋"/>
          <w:color w:val="auto"/>
          <w:szCs w:val="24"/>
        </w:rPr>
        <w:t>（四）“甲方”系指与中标或成交供应商签署合同的采购人</w:t>
      </w:r>
      <w:bookmarkEnd w:id="40"/>
      <w:r>
        <w:rPr>
          <w:rFonts w:hint="eastAsia" w:ascii="仿宋" w:hAnsi="仿宋" w:cs="仿宋"/>
          <w:color w:val="auto"/>
          <w:szCs w:val="24"/>
        </w:rPr>
        <w:t>；采购人委托采购代理机构代表其与乙方签订合同的，采购人的授权委托书作为合同附件。</w:t>
      </w:r>
    </w:p>
    <w:p>
      <w:pPr>
        <w:spacing w:before="120" w:beforeLines="50" w:line="240" w:lineRule="auto"/>
        <w:ind w:firstLine="480"/>
        <w:rPr>
          <w:rFonts w:hint="eastAsia" w:ascii="仿宋" w:hAnsi="仿宋" w:cs="仿宋"/>
          <w:color w:val="auto"/>
          <w:szCs w:val="24"/>
        </w:rPr>
      </w:pPr>
      <w:bookmarkStart w:id="41" w:name="_Ref467379400"/>
      <w:r>
        <w:rPr>
          <w:rFonts w:hint="eastAsia" w:ascii="仿宋" w:hAnsi="仿宋" w:cs="仿宋"/>
          <w:color w:val="auto"/>
          <w:szCs w:val="24"/>
        </w:rPr>
        <w:t>（五）“乙方”系指根据合同约定交付货物的中标或成交供应商</w:t>
      </w:r>
      <w:bookmarkEnd w:id="41"/>
      <w:r>
        <w:rPr>
          <w:rFonts w:hint="eastAsia" w:ascii="仿宋" w:hAnsi="仿宋" w:cs="仿宋"/>
          <w:color w:val="auto"/>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before="120" w:beforeLines="50" w:line="240" w:lineRule="auto"/>
        <w:ind w:firstLine="480"/>
        <w:rPr>
          <w:rFonts w:hint="eastAsia" w:ascii="仿宋" w:hAnsi="仿宋" w:cs="仿宋"/>
          <w:color w:val="auto"/>
          <w:szCs w:val="24"/>
        </w:rPr>
      </w:pPr>
      <w:bookmarkStart w:id="42" w:name="_Ref467379436"/>
      <w:r>
        <w:rPr>
          <w:rFonts w:hint="eastAsia" w:ascii="仿宋" w:hAnsi="仿宋" w:cs="仿宋"/>
          <w:color w:val="auto"/>
          <w:szCs w:val="24"/>
        </w:rPr>
        <w:t>（六）“现场”系指合同约定货物将要运至或者安装的地点。</w:t>
      </w:r>
      <w:bookmarkEnd w:id="42"/>
    </w:p>
    <w:p>
      <w:pPr>
        <w:spacing w:before="120" w:beforeLines="50" w:line="240" w:lineRule="auto"/>
        <w:ind w:firstLine="482"/>
        <w:outlineLvl w:val="0"/>
        <w:rPr>
          <w:rFonts w:hint="eastAsia" w:ascii="仿宋" w:hAnsi="仿宋" w:cs="仿宋"/>
          <w:b/>
          <w:color w:val="auto"/>
          <w:szCs w:val="24"/>
        </w:rPr>
      </w:pPr>
      <w:bookmarkStart w:id="43" w:name="_Toc32504"/>
      <w:bookmarkStart w:id="44" w:name="_Toc13336"/>
      <w:bookmarkStart w:id="45" w:name="_Toc487900350"/>
      <w:bookmarkStart w:id="46" w:name="_Toc259093670"/>
      <w:bookmarkStart w:id="47" w:name="_Toc279701241"/>
      <w:bookmarkStart w:id="48" w:name="_Toc27635"/>
      <w:r>
        <w:rPr>
          <w:rFonts w:hint="eastAsia" w:ascii="仿宋" w:hAnsi="仿宋" w:cs="仿宋"/>
          <w:b/>
          <w:color w:val="auto"/>
          <w:szCs w:val="24"/>
        </w:rPr>
        <w:t>二、技术规范</w:t>
      </w:r>
      <w:bookmarkEnd w:id="43"/>
      <w:bookmarkEnd w:id="44"/>
      <w:bookmarkEnd w:id="45"/>
      <w:bookmarkEnd w:id="46"/>
      <w:bookmarkEnd w:id="47"/>
      <w:bookmarkEnd w:id="48"/>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before="120" w:beforeLines="50" w:line="240" w:lineRule="auto"/>
        <w:ind w:firstLine="482"/>
        <w:outlineLvl w:val="0"/>
        <w:rPr>
          <w:rFonts w:hint="eastAsia" w:ascii="仿宋" w:hAnsi="仿宋" w:cs="仿宋"/>
          <w:b/>
          <w:color w:val="auto"/>
          <w:szCs w:val="24"/>
        </w:rPr>
      </w:pPr>
      <w:bookmarkStart w:id="49" w:name="_Toc279701242"/>
      <w:bookmarkStart w:id="50" w:name="_Toc487900351"/>
      <w:bookmarkStart w:id="51" w:name="_Toc259093671"/>
      <w:bookmarkStart w:id="52" w:name="_Toc31634"/>
      <w:bookmarkStart w:id="53" w:name="_Toc9829"/>
      <w:bookmarkStart w:id="54" w:name="_Toc27853"/>
      <w:r>
        <w:rPr>
          <w:rFonts w:hint="eastAsia" w:ascii="仿宋" w:hAnsi="仿宋" w:cs="仿宋"/>
          <w:b/>
          <w:color w:val="auto"/>
          <w:szCs w:val="24"/>
        </w:rPr>
        <w:t>三、 知识产权</w:t>
      </w:r>
      <w:bookmarkEnd w:id="49"/>
      <w:bookmarkEnd w:id="50"/>
      <w:bookmarkEnd w:id="51"/>
      <w:bookmarkEnd w:id="52"/>
      <w:bookmarkEnd w:id="53"/>
      <w:bookmarkEnd w:id="54"/>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（二）具有知识产权的计算机软件等货物的知识产权归属，详见</w:t>
      </w:r>
      <w:r>
        <w:rPr>
          <w:rFonts w:hint="eastAsia" w:ascii="仿宋" w:hAnsi="仿宋" w:cs="仿宋"/>
          <w:b/>
          <w:i/>
          <w:color w:val="auto"/>
          <w:szCs w:val="24"/>
          <w:u w:val="single"/>
        </w:rPr>
        <w:t>合同专用条款（11）</w:t>
      </w:r>
      <w:r>
        <w:rPr>
          <w:rFonts w:hint="eastAsia" w:ascii="仿宋" w:hAnsi="仿宋" w:cs="仿宋"/>
          <w:color w:val="auto"/>
          <w:szCs w:val="24"/>
        </w:rPr>
        <w:t>。</w:t>
      </w:r>
    </w:p>
    <w:p>
      <w:pPr>
        <w:spacing w:before="120" w:beforeLines="50" w:line="240" w:lineRule="auto"/>
        <w:ind w:firstLine="482"/>
        <w:outlineLvl w:val="0"/>
        <w:rPr>
          <w:rFonts w:hint="eastAsia" w:ascii="仿宋" w:hAnsi="仿宋" w:cs="仿宋"/>
          <w:b/>
          <w:color w:val="auto"/>
          <w:szCs w:val="24"/>
        </w:rPr>
      </w:pPr>
      <w:bookmarkStart w:id="55" w:name="_Toc11932"/>
      <w:bookmarkStart w:id="56" w:name="_Toc4194"/>
      <w:bookmarkStart w:id="57" w:name="_Toc29149"/>
      <w:r>
        <w:rPr>
          <w:rFonts w:hint="eastAsia" w:ascii="仿宋" w:hAnsi="仿宋" w:cs="仿宋"/>
          <w:b/>
          <w:color w:val="auto"/>
          <w:szCs w:val="24"/>
        </w:rPr>
        <w:t>四、包装和装运</w:t>
      </w:r>
      <w:bookmarkEnd w:id="55"/>
      <w:bookmarkEnd w:id="56"/>
      <w:bookmarkEnd w:id="57"/>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（一）除</w:t>
      </w:r>
      <w:r>
        <w:rPr>
          <w:rFonts w:hint="eastAsia" w:ascii="仿宋" w:hAnsi="仿宋" w:cs="仿宋"/>
          <w:b/>
          <w:i/>
          <w:color w:val="auto"/>
          <w:szCs w:val="24"/>
          <w:u w:val="single"/>
        </w:rPr>
        <w:t>合同专用条款（12）</w:t>
      </w:r>
      <w:r>
        <w:rPr>
          <w:rFonts w:hint="eastAsia" w:ascii="仿宋" w:hAnsi="仿宋" w:cs="仿宋"/>
          <w:color w:val="auto"/>
          <w:szCs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 xml:space="preserve">（二）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（三）装运货物的要求和通知，详见</w:t>
      </w:r>
      <w:r>
        <w:rPr>
          <w:rFonts w:hint="eastAsia" w:ascii="仿宋" w:hAnsi="仿宋" w:cs="仿宋"/>
          <w:b/>
          <w:i/>
          <w:color w:val="auto"/>
          <w:szCs w:val="24"/>
          <w:u w:val="single"/>
        </w:rPr>
        <w:t>合同专用条款（13）</w:t>
      </w:r>
      <w:r>
        <w:rPr>
          <w:rFonts w:hint="eastAsia" w:ascii="仿宋" w:hAnsi="仿宋" w:cs="仿宋"/>
          <w:color w:val="auto"/>
          <w:szCs w:val="24"/>
        </w:rPr>
        <w:t>。</w:t>
      </w:r>
    </w:p>
    <w:p>
      <w:pPr>
        <w:spacing w:before="120" w:beforeLines="50" w:line="240" w:lineRule="auto"/>
        <w:ind w:firstLine="482"/>
        <w:outlineLvl w:val="0"/>
        <w:rPr>
          <w:rFonts w:hint="eastAsia" w:ascii="仿宋" w:hAnsi="仿宋" w:cs="仿宋"/>
          <w:b/>
          <w:color w:val="auto"/>
          <w:szCs w:val="24"/>
        </w:rPr>
      </w:pPr>
      <w:bookmarkStart w:id="58" w:name="_Toc19074"/>
      <w:bookmarkStart w:id="59" w:name="_Toc30272"/>
      <w:bookmarkStart w:id="60" w:name="_Toc26182"/>
      <w:r>
        <w:rPr>
          <w:rFonts w:hint="eastAsia" w:ascii="仿宋" w:hAnsi="仿宋" w:cs="仿宋"/>
          <w:b/>
          <w:color w:val="auto"/>
          <w:szCs w:val="24"/>
        </w:rPr>
        <w:t>五、履约检查和问题反馈</w:t>
      </w:r>
      <w:bookmarkEnd w:id="58"/>
      <w:bookmarkEnd w:id="59"/>
      <w:bookmarkEnd w:id="60"/>
    </w:p>
    <w:p>
      <w:pPr>
        <w:spacing w:before="120" w:beforeLines="50" w:line="240" w:lineRule="auto"/>
        <w:ind w:firstLine="480"/>
        <w:rPr>
          <w:rFonts w:hint="eastAsia" w:ascii="仿宋" w:hAnsi="仿宋" w:cs="仿宋"/>
          <w:color w:val="auto"/>
          <w:szCs w:val="24"/>
        </w:rPr>
      </w:pPr>
      <w:bookmarkStart w:id="61" w:name="_Toc186431854"/>
      <w:bookmarkStart w:id="62" w:name="_Ref467379807"/>
      <w:bookmarkStart w:id="63" w:name="_Ref467379793"/>
      <w:bookmarkStart w:id="64" w:name="_Toc259093676"/>
      <w:bookmarkStart w:id="65" w:name="_Toc279701247"/>
      <w:bookmarkStart w:id="66" w:name="_Toc487900357"/>
      <w:r>
        <w:rPr>
          <w:rFonts w:hint="eastAsia" w:ascii="仿宋" w:hAnsi="仿宋" w:cs="仿宋"/>
          <w:color w:val="auto"/>
          <w:szCs w:val="24"/>
        </w:rPr>
        <w:t>（一）甲方有权在其认为必要时，对乙方是否能够按照合同约定交付货物进行履约检查，以确保乙方所交付的货物能够依约满足甲方之项目需求，但不得因履约检查妨碍乙方的正常工作，乙方应予积极配合；</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（二）合同履行期间，甲方有权将履行过程中出现的问题反馈给乙方，双方当事人应以书面形式约定需要完善和改进的内容</w:t>
      </w:r>
      <w:bookmarkEnd w:id="61"/>
      <w:bookmarkStart w:id="67" w:name="_Toc186431855"/>
      <w:r>
        <w:rPr>
          <w:rFonts w:hint="eastAsia" w:ascii="仿宋" w:hAnsi="仿宋" w:cs="仿宋"/>
          <w:color w:val="auto"/>
          <w:szCs w:val="24"/>
        </w:rPr>
        <w:t>。</w:t>
      </w:r>
    </w:p>
    <w:bookmarkEnd w:id="62"/>
    <w:bookmarkEnd w:id="63"/>
    <w:bookmarkEnd w:id="64"/>
    <w:bookmarkEnd w:id="65"/>
    <w:bookmarkEnd w:id="66"/>
    <w:bookmarkEnd w:id="67"/>
    <w:p>
      <w:pPr>
        <w:spacing w:before="120" w:beforeLines="50" w:line="240" w:lineRule="auto"/>
        <w:ind w:firstLine="482"/>
        <w:outlineLvl w:val="0"/>
        <w:rPr>
          <w:rFonts w:hint="eastAsia" w:ascii="仿宋" w:hAnsi="仿宋" w:cs="仿宋"/>
          <w:b/>
          <w:color w:val="auto"/>
          <w:szCs w:val="24"/>
        </w:rPr>
      </w:pPr>
      <w:bookmarkStart w:id="68" w:name="_Ref467379852"/>
      <w:bookmarkStart w:id="69" w:name="_Ref467379923"/>
      <w:bookmarkStart w:id="70" w:name="_Toc487900358"/>
      <w:bookmarkStart w:id="71" w:name="_Toc279701248"/>
      <w:bookmarkStart w:id="72" w:name="_Toc259093677"/>
      <w:bookmarkStart w:id="73" w:name="_Ref467379863"/>
      <w:bookmarkStart w:id="74" w:name="_Toc3225"/>
      <w:bookmarkStart w:id="75" w:name="_Toc774"/>
      <w:bookmarkStart w:id="76" w:name="_Toc16110"/>
      <w:r>
        <w:rPr>
          <w:rFonts w:hint="eastAsia" w:ascii="仿宋" w:hAnsi="仿宋" w:cs="仿宋"/>
          <w:b/>
          <w:color w:val="auto"/>
          <w:szCs w:val="24"/>
        </w:rPr>
        <w:t>六、技术资料</w:t>
      </w:r>
      <w:bookmarkEnd w:id="68"/>
      <w:bookmarkEnd w:id="69"/>
      <w:bookmarkEnd w:id="70"/>
      <w:bookmarkEnd w:id="71"/>
      <w:bookmarkEnd w:id="72"/>
      <w:bookmarkEnd w:id="73"/>
      <w:r>
        <w:rPr>
          <w:rFonts w:hint="eastAsia" w:ascii="仿宋" w:hAnsi="仿宋" w:cs="仿宋"/>
          <w:b/>
          <w:color w:val="auto"/>
          <w:szCs w:val="24"/>
        </w:rPr>
        <w:t>和保密义务</w:t>
      </w:r>
      <w:bookmarkEnd w:id="74"/>
      <w:bookmarkEnd w:id="75"/>
      <w:bookmarkEnd w:id="76"/>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（一）乙方有权依据合同约定和项目需要，向甲方了解有关情况，调阅有关资料等，甲方应予积极配合；</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（二）乙方有义务妥善保管和保护由甲方提供的前款信息和资料等；</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三）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before="120" w:beforeLines="50" w:line="240" w:lineRule="auto"/>
        <w:ind w:firstLine="482"/>
        <w:outlineLvl w:val="0"/>
        <w:rPr>
          <w:rFonts w:hint="eastAsia" w:ascii="仿宋" w:hAnsi="仿宋" w:cs="仿宋"/>
          <w:b/>
          <w:color w:val="auto"/>
          <w:szCs w:val="24"/>
        </w:rPr>
      </w:pPr>
      <w:bookmarkStart w:id="77" w:name="_Toc7860"/>
      <w:r>
        <w:rPr>
          <w:rFonts w:hint="eastAsia" w:ascii="仿宋" w:hAnsi="仿宋" w:cs="仿宋"/>
          <w:b/>
          <w:color w:val="auto"/>
          <w:szCs w:val="24"/>
        </w:rPr>
        <w:t>七、质量保证</w:t>
      </w:r>
      <w:bookmarkEnd w:id="77"/>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（一）乙方应建立和完善履行合同的内部质量保证体系，并提供相关内部规章制度给甲方，以便甲方进行监督检查；</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（二）乙方应保证履行合同的人员数量和素质、软件和硬件设备的配置、场地、环境和设施等满足全面履行合同的要求，并应接受甲方的监督检查。</w:t>
      </w:r>
    </w:p>
    <w:p>
      <w:pPr>
        <w:spacing w:before="120" w:beforeLines="50" w:line="240" w:lineRule="auto"/>
        <w:ind w:firstLine="482"/>
        <w:outlineLvl w:val="0"/>
        <w:rPr>
          <w:rFonts w:hint="eastAsia" w:ascii="仿宋" w:hAnsi="仿宋" w:cs="仿宋"/>
          <w:b/>
          <w:color w:val="auto"/>
          <w:szCs w:val="24"/>
        </w:rPr>
      </w:pPr>
      <w:bookmarkStart w:id="78" w:name="_Toc17244"/>
      <w:bookmarkStart w:id="79" w:name="_Toc487900362"/>
      <w:bookmarkStart w:id="80" w:name="_Toc279701252"/>
      <w:bookmarkStart w:id="81" w:name="_Toc259093681"/>
      <w:r>
        <w:rPr>
          <w:rFonts w:hint="eastAsia" w:ascii="仿宋" w:hAnsi="仿宋" w:cs="仿宋"/>
          <w:b/>
          <w:color w:val="auto"/>
          <w:szCs w:val="24"/>
        </w:rPr>
        <w:t>八、货物的风险负担</w:t>
      </w:r>
      <w:bookmarkEnd w:id="78"/>
    </w:p>
    <w:p>
      <w:pPr>
        <w:spacing w:before="120" w:beforeLines="50" w:line="240" w:lineRule="auto"/>
        <w:ind w:firstLine="480"/>
        <w:rPr>
          <w:rFonts w:hint="eastAsia" w:ascii="仿宋" w:hAnsi="仿宋" w:cs="仿宋"/>
          <w:b/>
          <w:color w:val="auto"/>
          <w:szCs w:val="24"/>
        </w:rPr>
      </w:pPr>
      <w:r>
        <w:rPr>
          <w:rFonts w:hint="eastAsia" w:ascii="仿宋" w:hAnsi="仿宋" w:cs="仿宋"/>
          <w:color w:val="auto"/>
          <w:szCs w:val="24"/>
        </w:rPr>
        <w:t>货物或者在途货物或者交付给第一承运人后的货物毁损、灭失的风险负担详见</w:t>
      </w:r>
      <w:r>
        <w:rPr>
          <w:rFonts w:hint="eastAsia" w:ascii="仿宋" w:hAnsi="仿宋" w:cs="仿宋"/>
          <w:b/>
          <w:i/>
          <w:color w:val="auto"/>
          <w:szCs w:val="24"/>
          <w:u w:val="single"/>
        </w:rPr>
        <w:t>合同专用条款（14）</w:t>
      </w:r>
      <w:r>
        <w:rPr>
          <w:rFonts w:hint="eastAsia" w:ascii="仿宋" w:hAnsi="仿宋" w:cs="仿宋"/>
          <w:color w:val="auto"/>
          <w:szCs w:val="24"/>
        </w:rPr>
        <w:t>。</w:t>
      </w:r>
    </w:p>
    <w:p>
      <w:pPr>
        <w:spacing w:before="120" w:beforeLines="50" w:line="240" w:lineRule="auto"/>
        <w:ind w:firstLine="482"/>
        <w:outlineLvl w:val="0"/>
        <w:rPr>
          <w:rFonts w:hint="eastAsia" w:ascii="仿宋" w:hAnsi="仿宋" w:cs="仿宋"/>
          <w:b/>
          <w:color w:val="auto"/>
          <w:szCs w:val="24"/>
        </w:rPr>
      </w:pPr>
      <w:bookmarkStart w:id="82" w:name="_Toc14055"/>
      <w:r>
        <w:rPr>
          <w:rFonts w:hint="eastAsia" w:ascii="仿宋" w:hAnsi="仿宋" w:cs="仿宋"/>
          <w:b/>
          <w:color w:val="auto"/>
          <w:szCs w:val="24"/>
        </w:rPr>
        <w:t>九、延迟交货</w:t>
      </w:r>
      <w:bookmarkEnd w:id="79"/>
      <w:bookmarkEnd w:id="80"/>
      <w:bookmarkEnd w:id="81"/>
      <w:bookmarkEnd w:id="82"/>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before="120" w:beforeLines="50" w:line="240" w:lineRule="auto"/>
        <w:ind w:firstLine="482"/>
        <w:outlineLvl w:val="0"/>
        <w:rPr>
          <w:rFonts w:hint="eastAsia" w:ascii="仿宋" w:hAnsi="仿宋" w:cs="仿宋"/>
          <w:b/>
          <w:color w:val="auto"/>
          <w:szCs w:val="24"/>
        </w:rPr>
      </w:pPr>
      <w:bookmarkStart w:id="83" w:name="_Toc7502"/>
      <w:bookmarkStart w:id="84" w:name="_Toc259093683"/>
      <w:bookmarkStart w:id="85" w:name="_Toc279701254"/>
      <w:bookmarkStart w:id="86" w:name="_Toc487900364"/>
      <w:bookmarkStart w:id="87" w:name="_Ref467378121"/>
      <w:r>
        <w:rPr>
          <w:rFonts w:hint="eastAsia" w:ascii="仿宋" w:hAnsi="仿宋" w:cs="仿宋"/>
          <w:b/>
          <w:color w:val="auto"/>
          <w:szCs w:val="24"/>
        </w:rPr>
        <w:t>十、合同变更</w:t>
      </w:r>
      <w:bookmarkEnd w:id="83"/>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合同继续履行将损害国家利益和社会公共利益的，双方当事人应当以书面形式变更合同。有过错的一方应当承担赔偿责任，双方当事人都有过错的，各自承担相应的责任。</w:t>
      </w:r>
      <w:bookmarkStart w:id="88" w:name="_Toc487900369"/>
      <w:bookmarkStart w:id="89" w:name="_Toc279701259"/>
      <w:bookmarkStart w:id="90" w:name="_Toc259093688"/>
    </w:p>
    <w:p>
      <w:pPr>
        <w:spacing w:before="120" w:beforeLines="50" w:line="240" w:lineRule="auto"/>
        <w:ind w:firstLine="482"/>
        <w:outlineLvl w:val="0"/>
        <w:rPr>
          <w:rFonts w:hint="eastAsia" w:ascii="仿宋" w:hAnsi="仿宋" w:cs="仿宋"/>
          <w:b/>
          <w:color w:val="auto"/>
          <w:szCs w:val="24"/>
        </w:rPr>
      </w:pPr>
      <w:bookmarkStart w:id="91" w:name="_Toc22955"/>
      <w:bookmarkStart w:id="92" w:name="_Toc15237"/>
      <w:bookmarkStart w:id="93" w:name="_Toc10366"/>
      <w:r>
        <w:rPr>
          <w:rFonts w:hint="eastAsia" w:ascii="仿宋" w:hAnsi="仿宋" w:cs="仿宋"/>
          <w:b/>
          <w:color w:val="auto"/>
          <w:szCs w:val="24"/>
        </w:rPr>
        <w:t>十一、合同转让</w:t>
      </w:r>
      <w:bookmarkEnd w:id="88"/>
      <w:bookmarkEnd w:id="89"/>
      <w:bookmarkEnd w:id="90"/>
      <w:r>
        <w:rPr>
          <w:rFonts w:hint="eastAsia" w:ascii="仿宋" w:hAnsi="仿宋" w:cs="仿宋"/>
          <w:b/>
          <w:color w:val="auto"/>
          <w:szCs w:val="24"/>
        </w:rPr>
        <w:t>和分包</w:t>
      </w:r>
      <w:bookmarkEnd w:id="91"/>
      <w:bookmarkEnd w:id="92"/>
      <w:bookmarkEnd w:id="93"/>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（二）乙方采取分包方式履行合同的，甲方可直接向分包供应商支付款项。</w:t>
      </w:r>
    </w:p>
    <w:p>
      <w:pPr>
        <w:spacing w:before="120" w:beforeLines="50" w:line="240" w:lineRule="auto"/>
        <w:ind w:firstLine="482"/>
        <w:outlineLvl w:val="0"/>
        <w:rPr>
          <w:rFonts w:hint="eastAsia" w:ascii="仿宋" w:hAnsi="仿宋" w:cs="仿宋"/>
          <w:b/>
          <w:color w:val="auto"/>
          <w:szCs w:val="24"/>
        </w:rPr>
      </w:pPr>
      <w:bookmarkStart w:id="94" w:name="_Toc14066"/>
      <w:bookmarkStart w:id="95" w:name="_Toc16508"/>
      <w:bookmarkStart w:id="96" w:name="_Toc13566"/>
      <w:r>
        <w:rPr>
          <w:rFonts w:hint="eastAsia" w:ascii="仿宋" w:hAnsi="仿宋" w:cs="仿宋"/>
          <w:b/>
          <w:color w:val="auto"/>
          <w:szCs w:val="24"/>
        </w:rPr>
        <w:t>十二、不可抗力</w:t>
      </w:r>
      <w:bookmarkEnd w:id="94"/>
      <w:bookmarkEnd w:id="95"/>
      <w:bookmarkEnd w:id="96"/>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（一）如果任何一方遭遇法律规定的不可抗力，致使合同履行受阻时，履行合同的期限应予延长，延长的期限应相当于不可抗力所影响的时间；</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（二）因不可抗力致使不能实现合同目的的，当事人可以解除合同；</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（三）因不可抗力致使合同有变更必要的，双方当事人应在</w:t>
      </w:r>
      <w:r>
        <w:rPr>
          <w:rFonts w:hint="eastAsia" w:ascii="仿宋" w:hAnsi="仿宋" w:cs="仿宋"/>
          <w:b/>
          <w:i/>
          <w:color w:val="auto"/>
          <w:szCs w:val="24"/>
          <w:u w:val="single"/>
        </w:rPr>
        <w:t>合同专用条款（15）</w:t>
      </w:r>
      <w:r>
        <w:rPr>
          <w:rFonts w:hint="eastAsia" w:ascii="仿宋" w:hAnsi="仿宋" w:cs="仿宋"/>
          <w:color w:val="auto"/>
          <w:szCs w:val="24"/>
        </w:rPr>
        <w:t>约定时间内以书面形式变更合同；</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（四）受不可抗力影响的一方在不可抗力发生后，应在</w:t>
      </w:r>
      <w:r>
        <w:rPr>
          <w:rFonts w:hint="eastAsia" w:ascii="仿宋" w:hAnsi="仿宋" w:cs="仿宋"/>
          <w:b/>
          <w:i/>
          <w:color w:val="auto"/>
          <w:szCs w:val="24"/>
          <w:u w:val="single"/>
        </w:rPr>
        <w:t>合同专用条款（16）</w:t>
      </w:r>
      <w:r>
        <w:rPr>
          <w:rFonts w:hint="eastAsia" w:ascii="仿宋" w:hAnsi="仿宋" w:cs="仿宋"/>
          <w:color w:val="auto"/>
          <w:szCs w:val="24"/>
        </w:rPr>
        <w:t>约定时间内以书面形式通知对方当事人，并在</w:t>
      </w:r>
      <w:r>
        <w:rPr>
          <w:rFonts w:hint="eastAsia" w:ascii="仿宋" w:hAnsi="仿宋" w:cs="仿宋"/>
          <w:b/>
          <w:i/>
          <w:color w:val="auto"/>
          <w:szCs w:val="24"/>
          <w:u w:val="single"/>
        </w:rPr>
        <w:t>合同专用条款（16）</w:t>
      </w:r>
      <w:r>
        <w:rPr>
          <w:rFonts w:hint="eastAsia" w:ascii="仿宋" w:hAnsi="仿宋" w:cs="仿宋"/>
          <w:color w:val="auto"/>
          <w:szCs w:val="24"/>
        </w:rPr>
        <w:t>约定时间内，将有关部门出具的证明文件送达对方当事人。</w:t>
      </w:r>
    </w:p>
    <w:p>
      <w:pPr>
        <w:spacing w:before="120" w:beforeLines="50" w:line="240" w:lineRule="auto"/>
        <w:ind w:firstLine="482"/>
        <w:outlineLvl w:val="0"/>
        <w:rPr>
          <w:rFonts w:hint="eastAsia" w:ascii="仿宋" w:hAnsi="仿宋" w:cs="仿宋"/>
          <w:b/>
          <w:color w:val="auto"/>
          <w:szCs w:val="24"/>
        </w:rPr>
      </w:pPr>
      <w:bookmarkStart w:id="97" w:name="_Toc30676"/>
      <w:bookmarkStart w:id="98" w:name="_Toc487900365"/>
      <w:bookmarkStart w:id="99" w:name="_Toc279701255"/>
      <w:bookmarkStart w:id="100" w:name="_Toc6969"/>
      <w:bookmarkStart w:id="101" w:name="_Toc259093684"/>
      <w:bookmarkStart w:id="102" w:name="_Toc689"/>
      <w:r>
        <w:rPr>
          <w:rFonts w:hint="eastAsia" w:ascii="仿宋" w:hAnsi="仿宋" w:cs="仿宋"/>
          <w:b/>
          <w:color w:val="auto"/>
          <w:szCs w:val="24"/>
        </w:rPr>
        <w:t>十三、税费</w:t>
      </w:r>
      <w:bookmarkEnd w:id="97"/>
      <w:bookmarkEnd w:id="98"/>
      <w:bookmarkEnd w:id="99"/>
      <w:bookmarkEnd w:id="100"/>
      <w:bookmarkEnd w:id="101"/>
      <w:bookmarkEnd w:id="102"/>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与合同有关的一切税费，均按照中华人民共和国法律的相关规定。</w:t>
      </w:r>
    </w:p>
    <w:p>
      <w:pPr>
        <w:spacing w:before="120" w:beforeLines="50" w:line="240" w:lineRule="auto"/>
        <w:ind w:firstLine="482"/>
        <w:outlineLvl w:val="0"/>
        <w:rPr>
          <w:rFonts w:hint="eastAsia" w:ascii="仿宋" w:hAnsi="仿宋" w:cs="仿宋"/>
          <w:b/>
          <w:color w:val="auto"/>
          <w:szCs w:val="24"/>
        </w:rPr>
      </w:pPr>
      <w:bookmarkStart w:id="103" w:name="_Toc8298"/>
      <w:bookmarkStart w:id="104" w:name="_Toc16959"/>
      <w:bookmarkStart w:id="105" w:name="_Toc259093687"/>
      <w:bookmarkStart w:id="106" w:name="_Toc7102"/>
      <w:bookmarkStart w:id="107" w:name="_Toc487900368"/>
      <w:bookmarkStart w:id="108" w:name="_Toc279701258"/>
      <w:r>
        <w:rPr>
          <w:rFonts w:hint="eastAsia" w:ascii="仿宋" w:hAnsi="仿宋" w:cs="仿宋"/>
          <w:b/>
          <w:color w:val="auto"/>
          <w:szCs w:val="24"/>
        </w:rPr>
        <w:t>十四、乙方破产</w:t>
      </w:r>
      <w:bookmarkEnd w:id="103"/>
      <w:bookmarkEnd w:id="104"/>
      <w:bookmarkEnd w:id="105"/>
      <w:bookmarkEnd w:id="106"/>
      <w:bookmarkEnd w:id="107"/>
      <w:bookmarkEnd w:id="108"/>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before="120" w:beforeLines="50" w:line="240" w:lineRule="auto"/>
        <w:ind w:firstLine="482"/>
        <w:outlineLvl w:val="0"/>
        <w:rPr>
          <w:rFonts w:hint="eastAsia" w:ascii="仿宋" w:hAnsi="仿宋" w:cs="仿宋"/>
          <w:b/>
          <w:color w:val="auto"/>
          <w:szCs w:val="24"/>
        </w:rPr>
      </w:pPr>
      <w:bookmarkStart w:id="109" w:name="_Toc6134"/>
      <w:bookmarkStart w:id="110" w:name="_Toc29333"/>
      <w:bookmarkStart w:id="111" w:name="_Toc15387"/>
      <w:r>
        <w:rPr>
          <w:rFonts w:hint="eastAsia" w:ascii="仿宋" w:hAnsi="仿宋" w:cs="仿宋"/>
          <w:b/>
          <w:color w:val="auto"/>
          <w:szCs w:val="24"/>
        </w:rPr>
        <w:t>十五、合同中止、终止</w:t>
      </w:r>
      <w:bookmarkEnd w:id="109"/>
      <w:bookmarkEnd w:id="110"/>
      <w:bookmarkEnd w:id="111"/>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（一）双方当事人不得擅自中止或者终止合同；</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（二）合同继续履行将损害国家利益和社会公共利益的，双方当事人应当中止或者终止合同。有过错的一方应当承担赔偿责任，双方当事人都有过错的，各自承担相应的责任。</w:t>
      </w:r>
    </w:p>
    <w:p>
      <w:pPr>
        <w:spacing w:before="120" w:beforeLines="50" w:line="240" w:lineRule="auto"/>
        <w:ind w:firstLine="482"/>
        <w:outlineLvl w:val="0"/>
        <w:rPr>
          <w:rFonts w:hint="eastAsia" w:ascii="仿宋" w:hAnsi="仿宋" w:cs="仿宋"/>
          <w:b/>
          <w:color w:val="auto"/>
          <w:szCs w:val="24"/>
        </w:rPr>
      </w:pPr>
      <w:bookmarkStart w:id="112" w:name="_Toc6596"/>
      <w:bookmarkStart w:id="113" w:name="_Toc14563"/>
      <w:bookmarkStart w:id="114" w:name="_Toc1125"/>
      <w:r>
        <w:rPr>
          <w:rFonts w:hint="eastAsia" w:ascii="仿宋" w:hAnsi="仿宋" w:cs="仿宋"/>
          <w:b/>
          <w:color w:val="auto"/>
          <w:szCs w:val="24"/>
        </w:rPr>
        <w:t>十六、检验和验收</w:t>
      </w:r>
      <w:bookmarkEnd w:id="112"/>
      <w:bookmarkEnd w:id="113"/>
      <w:bookmarkEnd w:id="114"/>
    </w:p>
    <w:p>
      <w:pPr>
        <w:tabs>
          <w:tab w:val="left" w:pos="360"/>
          <w:tab w:val="left" w:pos="540"/>
          <w:tab w:val="left" w:pos="1080"/>
        </w:tabs>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（一）货物交付前，乙方应对货物的质量、数量等方面进行详细、全面的检验，并向甲方出具证明货物符合合同约定的文件；货物交付时，甲方在</w:t>
      </w:r>
      <w:r>
        <w:rPr>
          <w:rFonts w:hint="eastAsia" w:ascii="仿宋" w:hAnsi="仿宋" w:cs="仿宋"/>
          <w:b/>
          <w:i/>
          <w:color w:val="auto"/>
          <w:szCs w:val="24"/>
          <w:u w:val="single"/>
        </w:rPr>
        <w:t>合同专用条款（17）</w:t>
      </w:r>
      <w:r>
        <w:rPr>
          <w:rFonts w:hint="eastAsia" w:ascii="仿宋" w:hAnsi="仿宋" w:cs="仿宋"/>
          <w:color w:val="auto"/>
          <w:szCs w:val="24"/>
        </w:rPr>
        <w:t>约定时间内组织验收，并可依法邀请相关方参加，验收应出具验收书。</w:t>
      </w:r>
    </w:p>
    <w:p>
      <w:pPr>
        <w:tabs>
          <w:tab w:val="left" w:pos="360"/>
          <w:tab w:val="left" w:pos="540"/>
          <w:tab w:val="left" w:pos="1080"/>
        </w:tabs>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（三）检验和验收标准、程序等具体内容以及前述验收书的效力详见</w:t>
      </w:r>
      <w:r>
        <w:rPr>
          <w:rFonts w:hint="eastAsia" w:ascii="仿宋" w:hAnsi="仿宋" w:cs="仿宋"/>
          <w:b/>
          <w:i/>
          <w:color w:val="auto"/>
          <w:szCs w:val="24"/>
          <w:u w:val="single"/>
        </w:rPr>
        <w:t>合同专用条款（18）</w:t>
      </w:r>
      <w:r>
        <w:rPr>
          <w:rFonts w:hint="eastAsia" w:ascii="仿宋" w:hAnsi="仿宋" w:cs="仿宋"/>
          <w:i/>
          <w:color w:val="auto"/>
          <w:szCs w:val="24"/>
        </w:rPr>
        <w:t>。</w:t>
      </w:r>
    </w:p>
    <w:bookmarkEnd w:id="84"/>
    <w:bookmarkEnd w:id="85"/>
    <w:bookmarkEnd w:id="86"/>
    <w:bookmarkEnd w:id="87"/>
    <w:p>
      <w:pPr>
        <w:spacing w:before="120" w:beforeLines="50" w:line="240" w:lineRule="auto"/>
        <w:ind w:firstLine="482"/>
        <w:outlineLvl w:val="0"/>
        <w:rPr>
          <w:rFonts w:hint="eastAsia" w:ascii="仿宋" w:hAnsi="仿宋" w:cs="仿宋"/>
          <w:b/>
          <w:color w:val="auto"/>
          <w:szCs w:val="24"/>
        </w:rPr>
      </w:pPr>
      <w:bookmarkStart w:id="115" w:name="_Toc279701261"/>
      <w:bookmarkStart w:id="116" w:name="_Toc259093690"/>
      <w:bookmarkStart w:id="117" w:name="_Toc487900371"/>
      <w:bookmarkStart w:id="118" w:name="_Toc25182"/>
      <w:bookmarkStart w:id="119" w:name="_Toc11284"/>
      <w:bookmarkStart w:id="120" w:name="_Toc19604"/>
      <w:r>
        <w:rPr>
          <w:rFonts w:hint="eastAsia" w:ascii="仿宋" w:hAnsi="仿宋" w:cs="仿宋"/>
          <w:b/>
          <w:color w:val="auto"/>
          <w:szCs w:val="24"/>
        </w:rPr>
        <w:t>十七、通知</w:t>
      </w:r>
      <w:bookmarkEnd w:id="115"/>
      <w:bookmarkEnd w:id="116"/>
      <w:bookmarkEnd w:id="117"/>
      <w:r>
        <w:rPr>
          <w:rFonts w:hint="eastAsia" w:ascii="仿宋" w:hAnsi="仿宋" w:cs="仿宋"/>
          <w:b/>
          <w:color w:val="auto"/>
          <w:szCs w:val="24"/>
        </w:rPr>
        <w:t>和送达</w:t>
      </w:r>
      <w:bookmarkEnd w:id="118"/>
      <w:bookmarkEnd w:id="119"/>
      <w:bookmarkEnd w:id="120"/>
    </w:p>
    <w:p>
      <w:pPr>
        <w:spacing w:before="120" w:beforeLines="50" w:line="240" w:lineRule="auto"/>
        <w:ind w:firstLine="480"/>
        <w:rPr>
          <w:rFonts w:hint="eastAsia" w:ascii="仿宋" w:hAnsi="仿宋" w:cs="仿宋"/>
          <w:color w:val="auto"/>
          <w:szCs w:val="24"/>
        </w:rPr>
      </w:pPr>
      <w:bookmarkStart w:id="121" w:name="_Toc6698"/>
      <w:bookmarkStart w:id="122" w:name="_Toc3135"/>
      <w:bookmarkStart w:id="123" w:name="_Toc487900372"/>
      <w:bookmarkStart w:id="124" w:name="_Toc259093691"/>
      <w:bookmarkStart w:id="125" w:name="_Toc279701262"/>
      <w:r>
        <w:rPr>
          <w:rFonts w:hint="eastAsia" w:ascii="仿宋" w:hAnsi="仿宋" w:cs="仿宋"/>
          <w:color w:val="auto"/>
          <w:szCs w:val="24"/>
        </w:rPr>
        <w:t xml:space="preserve">（一）任何一方因履行合同而以合同第一部分尾部所列明的传真或电子邮件 </w:t>
      </w:r>
      <w:r>
        <w:rPr>
          <w:rFonts w:hint="eastAsia" w:ascii="仿宋" w:hAnsi="仿宋" w:cs="仿宋"/>
          <w:color w:val="auto"/>
          <w:szCs w:val="24"/>
          <w:u w:val="single"/>
        </w:rPr>
        <w:t xml:space="preserve">       </w:t>
      </w:r>
      <w:r>
        <w:rPr>
          <w:rFonts w:hint="eastAsia" w:ascii="仿宋" w:hAnsi="仿宋" w:cs="仿宋"/>
          <w:color w:val="auto"/>
          <w:szCs w:val="24"/>
        </w:rPr>
        <w:t>发出的所有通知、文件、材料，均视为已向对方当事人送达；任何一方变更上述送达方式或者地址的，应于</w:t>
      </w:r>
      <w:r>
        <w:rPr>
          <w:rFonts w:hint="eastAsia" w:ascii="仿宋" w:hAnsi="仿宋" w:cs="仿宋"/>
          <w:color w:val="auto"/>
          <w:szCs w:val="24"/>
          <w:u w:val="single"/>
        </w:rPr>
        <w:t>3</w:t>
      </w:r>
      <w:r>
        <w:rPr>
          <w:rFonts w:hint="eastAsia" w:ascii="仿宋" w:hAnsi="仿宋" w:cs="仿宋"/>
          <w:color w:val="auto"/>
          <w:szCs w:val="24"/>
        </w:rPr>
        <w:t>个工作日内书面通知对方当事人，在对方当事人收到有关变更通知之前，变更前的约定送达方式或者地址仍视为有效。</w:t>
      </w:r>
      <w:bookmarkEnd w:id="121"/>
      <w:bookmarkEnd w:id="122"/>
    </w:p>
    <w:p>
      <w:pPr>
        <w:spacing w:before="120" w:beforeLines="50" w:line="240" w:lineRule="auto"/>
        <w:ind w:firstLine="480"/>
        <w:rPr>
          <w:rFonts w:hint="eastAsia" w:ascii="仿宋" w:hAnsi="仿宋" w:cs="仿宋"/>
          <w:color w:val="auto"/>
          <w:szCs w:val="24"/>
        </w:rPr>
      </w:pPr>
      <w:bookmarkStart w:id="126" w:name="_Toc23294"/>
      <w:bookmarkStart w:id="127" w:name="_Toc23128"/>
      <w:r>
        <w:rPr>
          <w:rFonts w:hint="eastAsia" w:ascii="仿宋" w:hAnsi="仿宋" w:cs="仿宋"/>
          <w:color w:val="auto"/>
          <w:szCs w:val="24"/>
        </w:rPr>
        <w:t>（二）以当面交付方式送达的，交付之时视为送达；以电子邮件方式送达的，发出电子邮件之时视为送达；以传真方式送达的，发出传真之时视为送达；以邮寄方式送达的，邮件挂号寄出或者交邮之日之次日视为送达。</w:t>
      </w:r>
      <w:bookmarkEnd w:id="126"/>
      <w:bookmarkEnd w:id="127"/>
    </w:p>
    <w:p>
      <w:pPr>
        <w:spacing w:before="120" w:beforeLines="50" w:line="240" w:lineRule="auto"/>
        <w:ind w:firstLine="482"/>
        <w:outlineLvl w:val="0"/>
        <w:rPr>
          <w:rFonts w:hint="eastAsia" w:ascii="仿宋" w:hAnsi="仿宋" w:cs="仿宋"/>
          <w:b/>
          <w:color w:val="auto"/>
          <w:szCs w:val="24"/>
        </w:rPr>
      </w:pPr>
      <w:bookmarkStart w:id="128" w:name="_Toc4355"/>
      <w:bookmarkStart w:id="129" w:name="_Toc30599"/>
      <w:bookmarkStart w:id="130" w:name="_Toc18540"/>
      <w:r>
        <w:rPr>
          <w:rFonts w:hint="eastAsia" w:ascii="仿宋" w:hAnsi="仿宋" w:cs="仿宋"/>
          <w:b/>
          <w:color w:val="auto"/>
          <w:szCs w:val="24"/>
        </w:rPr>
        <w:t>十八、计量单位</w:t>
      </w:r>
      <w:bookmarkEnd w:id="123"/>
      <w:bookmarkEnd w:id="124"/>
      <w:bookmarkEnd w:id="125"/>
      <w:bookmarkEnd w:id="128"/>
      <w:bookmarkEnd w:id="129"/>
      <w:bookmarkEnd w:id="130"/>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除技术规范中另有规定外,合同的计量单位均使用国家法定计量单位。</w:t>
      </w:r>
    </w:p>
    <w:p>
      <w:pPr>
        <w:spacing w:before="120" w:beforeLines="50" w:line="240" w:lineRule="auto"/>
        <w:ind w:firstLine="482"/>
        <w:outlineLvl w:val="0"/>
        <w:rPr>
          <w:rFonts w:hint="eastAsia" w:ascii="仿宋" w:hAnsi="仿宋" w:cs="仿宋"/>
          <w:b/>
          <w:color w:val="auto"/>
          <w:szCs w:val="24"/>
        </w:rPr>
      </w:pPr>
      <w:bookmarkStart w:id="131" w:name="_Toc10330"/>
      <w:bookmarkStart w:id="132" w:name="_Toc259093692"/>
      <w:bookmarkStart w:id="133" w:name="_Toc279701263"/>
      <w:bookmarkStart w:id="134" w:name="_Toc12773"/>
      <w:bookmarkStart w:id="135" w:name="_Toc487900373"/>
      <w:bookmarkStart w:id="136" w:name="_Toc18567"/>
      <w:r>
        <w:rPr>
          <w:rFonts w:hint="eastAsia" w:ascii="仿宋" w:hAnsi="仿宋" w:cs="仿宋"/>
          <w:b/>
          <w:color w:val="auto"/>
          <w:szCs w:val="24"/>
        </w:rPr>
        <w:t>十九、合同使用的文字和适用的法律</w:t>
      </w:r>
      <w:bookmarkEnd w:id="131"/>
      <w:bookmarkEnd w:id="132"/>
      <w:bookmarkEnd w:id="133"/>
      <w:bookmarkEnd w:id="134"/>
      <w:bookmarkEnd w:id="135"/>
      <w:bookmarkEnd w:id="136"/>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（一）合同使用汉语书就、变更和解释；</w:t>
      </w:r>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（二）合同适用中华人民共和国法律。</w:t>
      </w:r>
    </w:p>
    <w:p>
      <w:pPr>
        <w:spacing w:before="120" w:beforeLines="50" w:line="240" w:lineRule="auto"/>
        <w:ind w:firstLine="482"/>
        <w:outlineLvl w:val="0"/>
        <w:rPr>
          <w:rFonts w:hint="eastAsia" w:ascii="仿宋" w:hAnsi="仿宋" w:cs="仿宋"/>
          <w:b/>
          <w:color w:val="auto"/>
          <w:szCs w:val="24"/>
        </w:rPr>
      </w:pPr>
      <w:bookmarkStart w:id="137" w:name="_Toc14001"/>
      <w:bookmarkStart w:id="138" w:name="_Toc6885"/>
      <w:bookmarkStart w:id="139" w:name="_Toc19890"/>
      <w:r>
        <w:rPr>
          <w:rFonts w:hint="eastAsia" w:ascii="仿宋" w:hAnsi="仿宋" w:cs="仿宋"/>
          <w:b/>
          <w:color w:val="auto"/>
          <w:szCs w:val="24"/>
        </w:rPr>
        <w:t>二十、合同份数</w:t>
      </w:r>
      <w:bookmarkEnd w:id="137"/>
      <w:bookmarkEnd w:id="138"/>
      <w:bookmarkEnd w:id="139"/>
    </w:p>
    <w:p>
      <w:pPr>
        <w:spacing w:before="120" w:beforeLines="50" w:line="240" w:lineRule="auto"/>
        <w:ind w:firstLine="480"/>
        <w:rPr>
          <w:rFonts w:hint="eastAsia" w:ascii="仿宋" w:hAnsi="仿宋" w:cs="仿宋"/>
          <w:color w:val="auto"/>
          <w:szCs w:val="24"/>
        </w:rPr>
      </w:pPr>
      <w:r>
        <w:rPr>
          <w:rFonts w:hint="eastAsia" w:ascii="仿宋" w:hAnsi="仿宋" w:cs="仿宋"/>
          <w:color w:val="auto"/>
          <w:szCs w:val="24"/>
        </w:rPr>
        <w:t>合同份数按</w:t>
      </w:r>
      <w:r>
        <w:rPr>
          <w:rFonts w:hint="eastAsia" w:ascii="仿宋" w:hAnsi="仿宋" w:cs="仿宋"/>
          <w:b/>
          <w:i/>
          <w:color w:val="auto"/>
          <w:szCs w:val="24"/>
          <w:u w:val="single"/>
        </w:rPr>
        <w:t>合同专用条款（19）</w:t>
      </w:r>
      <w:r>
        <w:rPr>
          <w:rFonts w:hint="eastAsia" w:ascii="仿宋" w:hAnsi="仿宋" w:cs="仿宋"/>
          <w:color w:val="auto"/>
          <w:szCs w:val="24"/>
        </w:rPr>
        <w:t>规定，每份均具有同等法律效力。</w:t>
      </w:r>
    </w:p>
    <w:p>
      <w:pPr>
        <w:spacing w:before="120" w:beforeLines="50" w:line="240" w:lineRule="auto"/>
        <w:ind w:firstLine="2872" w:firstLineChars="1197"/>
        <w:outlineLvl w:val="0"/>
        <w:rPr>
          <w:rFonts w:hint="eastAsia" w:ascii="仿宋" w:hAnsi="仿宋" w:cs="仿宋"/>
          <w:b/>
          <w:color w:val="auto"/>
          <w:szCs w:val="24"/>
        </w:rPr>
      </w:pPr>
      <w:r>
        <w:rPr>
          <w:rFonts w:hint="eastAsia" w:ascii="仿宋" w:hAnsi="仿宋" w:cs="仿宋"/>
          <w:color w:val="auto"/>
          <w:kern w:val="0"/>
          <w:szCs w:val="24"/>
        </w:rPr>
        <w:br w:type="page"/>
      </w:r>
      <w:r>
        <w:rPr>
          <w:rFonts w:hint="eastAsia" w:ascii="仿宋" w:hAnsi="仿宋" w:cs="仿宋"/>
          <w:b/>
          <w:color w:val="auto"/>
          <w:szCs w:val="24"/>
        </w:rPr>
        <w:t xml:space="preserve"> 第三部分  合同专用条款</w:t>
      </w:r>
    </w:p>
    <w:p>
      <w:pPr>
        <w:spacing w:line="360" w:lineRule="auto"/>
        <w:ind w:left="-480" w:leftChars="-200" w:right="-480" w:rightChars="-200" w:firstLine="480"/>
        <w:rPr>
          <w:rFonts w:hint="eastAsia" w:ascii="仿宋" w:hAnsi="仿宋" w:cs="仿宋"/>
          <w:color w:val="auto"/>
          <w:szCs w:val="24"/>
        </w:rPr>
      </w:pPr>
      <w:r>
        <w:rPr>
          <w:rFonts w:hint="eastAsia" w:ascii="仿宋" w:hAnsi="仿宋" w:cs="仿宋"/>
          <w:color w:val="auto"/>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5"/>
        <w:tblW w:w="5130" w:type="pct"/>
        <w:tblInd w:w="-21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90"/>
        <w:gridCol w:w="75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b/>
                <w:color w:val="auto"/>
                <w:szCs w:val="24"/>
              </w:rPr>
            </w:pPr>
            <w:r>
              <w:rPr>
                <w:rFonts w:hint="eastAsia" w:ascii="仿宋" w:hAnsi="仿宋" w:cs="仿宋"/>
                <w:b/>
                <w:color w:val="auto"/>
                <w:szCs w:val="24"/>
              </w:rPr>
              <w:t>条款号</w:t>
            </w:r>
          </w:p>
        </w:tc>
        <w:tc>
          <w:tcPr>
            <w:tcW w:w="4420" w:type="pct"/>
            <w:noWrap w:val="0"/>
            <w:vAlign w:val="center"/>
          </w:tcPr>
          <w:p>
            <w:pPr>
              <w:spacing w:line="360" w:lineRule="auto"/>
              <w:ind w:firstLine="0" w:firstLineChars="0"/>
              <w:jc w:val="center"/>
              <w:rPr>
                <w:rFonts w:hint="eastAsia" w:ascii="仿宋" w:hAnsi="仿宋" w:cs="仿宋"/>
                <w:b/>
                <w:color w:val="auto"/>
                <w:szCs w:val="24"/>
              </w:rPr>
            </w:pPr>
            <w:r>
              <w:rPr>
                <w:rFonts w:hint="eastAsia" w:ascii="仿宋" w:hAnsi="仿宋" w:cs="仿宋"/>
                <w:b/>
                <w:color w:val="auto"/>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（1）</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（2）</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（3）</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（4）</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（5）</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（6）</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（7）</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（8）</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（9）</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（10）</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（11）</w:t>
            </w:r>
          </w:p>
        </w:tc>
        <w:tc>
          <w:tcPr>
            <w:tcW w:w="4420" w:type="pct"/>
            <w:noWrap w:val="0"/>
            <w:vAlign w:val="center"/>
          </w:tcPr>
          <w:p>
            <w:pPr>
              <w:spacing w:line="360" w:lineRule="auto"/>
              <w:ind w:left="-480" w:leftChars="-200" w:right="-480" w:rightChars="-200"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（12）</w:t>
            </w:r>
          </w:p>
        </w:tc>
        <w:tc>
          <w:tcPr>
            <w:tcW w:w="4420" w:type="pct"/>
            <w:noWrap w:val="0"/>
            <w:vAlign w:val="center"/>
          </w:tcPr>
          <w:p>
            <w:pPr>
              <w:spacing w:line="360" w:lineRule="auto"/>
              <w:ind w:left="-480" w:leftChars="-200" w:right="-480" w:rightChars="-200"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（13）</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（14）</w:t>
            </w:r>
          </w:p>
        </w:tc>
        <w:tc>
          <w:tcPr>
            <w:tcW w:w="4420" w:type="pct"/>
            <w:noWrap w:val="0"/>
            <w:vAlign w:val="top"/>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（15）</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ascii="仿宋" w:hAnsi="仿宋" w:cs="仿宋"/>
                <w:color w:val="auto"/>
                <w:szCs w:val="24"/>
              </w:rPr>
            </w:pPr>
            <w:r>
              <w:rPr>
                <w:rFonts w:hint="eastAsia" w:ascii="仿宋" w:hAnsi="仿宋" w:cs="仿宋"/>
                <w:color w:val="auto"/>
                <w:szCs w:val="24"/>
              </w:rPr>
              <w:t>（16）</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（17）</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9" w:type="pct"/>
            <w:tcBorders>
              <w:left w:val="single" w:color="auto" w:sz="4" w:space="0"/>
            </w:tcBorders>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（18）</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9" w:type="pct"/>
            <w:tcBorders>
              <w:left w:val="single" w:color="auto" w:sz="4" w:space="0"/>
            </w:tcBorders>
            <w:noWrap w:val="0"/>
            <w:vAlign w:val="center"/>
          </w:tcPr>
          <w:p>
            <w:pPr>
              <w:spacing w:line="360" w:lineRule="auto"/>
              <w:ind w:firstLine="0" w:firstLineChars="0"/>
              <w:jc w:val="center"/>
              <w:rPr>
                <w:rFonts w:ascii="仿宋" w:hAnsi="仿宋" w:cs="仿宋"/>
                <w:color w:val="auto"/>
                <w:szCs w:val="24"/>
              </w:rPr>
            </w:pPr>
            <w:r>
              <w:rPr>
                <w:rFonts w:hint="eastAsia" w:ascii="仿宋" w:hAnsi="仿宋" w:cs="仿宋"/>
                <w:color w:val="auto"/>
                <w:szCs w:val="24"/>
              </w:rPr>
              <w:t>（19）</w:t>
            </w:r>
          </w:p>
        </w:tc>
        <w:tc>
          <w:tcPr>
            <w:tcW w:w="4420" w:type="pct"/>
            <w:noWrap w:val="0"/>
            <w:vAlign w:val="center"/>
          </w:tcPr>
          <w:p>
            <w:pPr>
              <w:spacing w:line="360" w:lineRule="auto"/>
              <w:ind w:firstLine="0" w:firstLineChars="0"/>
              <w:jc w:val="center"/>
              <w:rPr>
                <w:rFonts w:hint="eastAsia" w:ascii="仿宋" w:hAnsi="仿宋" w:cs="仿宋"/>
                <w:color w:val="auto"/>
                <w:szCs w:val="24"/>
              </w:rPr>
            </w:pPr>
          </w:p>
        </w:tc>
      </w:tr>
    </w:tbl>
    <w:p>
      <w:pPr>
        <w:spacing w:line="360" w:lineRule="auto"/>
        <w:ind w:left="-480" w:leftChars="-200" w:right="-480" w:rightChars="-200" w:firstLine="480"/>
        <w:rPr>
          <w:rFonts w:hint="eastAsia" w:ascii="仿宋" w:hAnsi="仿宋" w:cs="仿宋"/>
          <w:color w:val="auto"/>
          <w:szCs w:val="24"/>
        </w:rPr>
      </w:pPr>
    </w:p>
    <w:p>
      <w:pPr>
        <w:spacing w:line="360" w:lineRule="auto"/>
        <w:ind w:left="-480" w:leftChars="-200" w:right="-480" w:rightChars="-200" w:firstLine="480"/>
        <w:rPr>
          <w:rFonts w:hint="eastAsia" w:ascii="仿宋" w:hAnsi="仿宋" w:cs="仿宋"/>
          <w:color w:val="auto"/>
          <w:szCs w:val="24"/>
        </w:rPr>
      </w:pPr>
    </w:p>
    <w:p>
      <w:pPr>
        <w:ind w:firstLine="0" w:firstLineChars="0"/>
        <w:rPr>
          <w:rFonts w:hint="eastAsia" w:ascii="仿宋" w:hAnsi="仿宋" w:cs="仿宋"/>
          <w:color w:val="auto"/>
          <w:szCs w:val="24"/>
        </w:rPr>
      </w:pPr>
    </w:p>
    <w:p>
      <w:pPr>
        <w:ind w:firstLine="480"/>
        <w:rPr>
          <w:rFonts w:hint="eastAsia" w:ascii="仿宋" w:hAnsi="仿宋" w:cs="仿宋"/>
          <w:color w:val="auto"/>
          <w:szCs w:val="24"/>
        </w:rPr>
      </w:pPr>
    </w:p>
    <w:p>
      <w:pPr>
        <w:ind w:firstLine="480"/>
        <w:rPr>
          <w:rFonts w:hint="eastAsia" w:ascii="仿宋" w:hAnsi="仿宋" w:cs="仿宋"/>
          <w:color w:val="auto"/>
          <w:szCs w:val="24"/>
        </w:rPr>
        <w:sectPr>
          <w:pgSz w:w="11907" w:h="16840"/>
          <w:pgMar w:top="1474" w:right="1814" w:bottom="1474" w:left="1814" w:header="851" w:footer="851" w:gutter="0"/>
          <w:cols w:space="720" w:num="1"/>
        </w:sectPr>
      </w:pPr>
    </w:p>
    <w:p>
      <w:pPr>
        <w:pStyle w:val="3"/>
        <w:rPr>
          <w:color w:val="auto"/>
        </w:rPr>
      </w:pPr>
      <w:r>
        <w:rPr>
          <w:rFonts w:hint="eastAsia"/>
          <w:color w:val="auto"/>
        </w:rPr>
        <w:t>第六章 投标文件格式附件</w:t>
      </w:r>
    </w:p>
    <w:p>
      <w:pPr>
        <w:ind w:firstLine="562"/>
        <w:rPr>
          <w:b/>
          <w:bCs/>
          <w:color w:val="auto"/>
          <w:sz w:val="28"/>
          <w:szCs w:val="28"/>
        </w:rPr>
      </w:pPr>
      <w:r>
        <w:rPr>
          <w:rFonts w:hint="eastAsia"/>
          <w:b/>
          <w:bCs/>
          <w:color w:val="auto"/>
          <w:sz w:val="28"/>
          <w:szCs w:val="28"/>
        </w:rPr>
        <w:t>投标人提交投标文件须知：</w:t>
      </w:r>
    </w:p>
    <w:p>
      <w:pPr>
        <w:ind w:firstLine="480"/>
        <w:rPr>
          <w:rFonts w:hint="eastAsia" w:ascii="仿宋" w:hAnsi="仿宋" w:cs="仿宋"/>
          <w:color w:val="auto"/>
        </w:rPr>
      </w:pPr>
      <w:r>
        <w:rPr>
          <w:rFonts w:hint="eastAsia" w:ascii="仿宋" w:hAnsi="仿宋" w:cs="仿宋"/>
          <w:color w:val="auto"/>
        </w:rPr>
        <w:t>（一）投标人应严格按照以下要求填写和提交下述规定的全部格式文件以及其他有关资料，混乱的编排导致投标文件被误读或评标委员会查找不到有效文件是投标人的风险。</w:t>
      </w:r>
    </w:p>
    <w:p>
      <w:pPr>
        <w:tabs>
          <w:tab w:val="left" w:pos="8032"/>
        </w:tabs>
        <w:ind w:firstLine="480"/>
        <w:rPr>
          <w:rFonts w:hint="eastAsia" w:ascii="仿宋" w:hAnsi="仿宋" w:cs="仿宋"/>
          <w:color w:val="auto"/>
        </w:rPr>
      </w:pPr>
      <w:r>
        <w:rPr>
          <w:rFonts w:hint="eastAsia" w:ascii="仿宋" w:hAnsi="仿宋" w:cs="仿宋"/>
          <w:color w:val="auto"/>
        </w:rPr>
        <w:t>（二）所附表格中要求回答的全部问题、信息都须正面回答。</w:t>
      </w:r>
      <w:r>
        <w:rPr>
          <w:rFonts w:hint="eastAsia" w:ascii="仿宋" w:hAnsi="仿宋" w:cs="仿宋"/>
          <w:color w:val="auto"/>
        </w:rPr>
        <w:tab/>
      </w:r>
    </w:p>
    <w:p>
      <w:pPr>
        <w:ind w:firstLine="480"/>
        <w:rPr>
          <w:rFonts w:hint="eastAsia" w:ascii="仿宋" w:hAnsi="仿宋" w:cs="仿宋"/>
          <w:color w:val="auto"/>
        </w:rPr>
      </w:pPr>
      <w:r>
        <w:rPr>
          <w:rFonts w:hint="eastAsia" w:ascii="仿宋" w:hAnsi="仿宋" w:cs="仿宋"/>
          <w:color w:val="auto"/>
        </w:rPr>
        <w:t>（三）投标响应函的签字人应保证全部声明和问题的回答是真实的和准确的。</w:t>
      </w:r>
    </w:p>
    <w:p>
      <w:pPr>
        <w:ind w:firstLine="480"/>
        <w:rPr>
          <w:rFonts w:hint="eastAsia" w:ascii="仿宋" w:hAnsi="仿宋" w:cs="仿宋"/>
          <w:color w:val="auto"/>
        </w:rPr>
      </w:pPr>
      <w:r>
        <w:rPr>
          <w:rFonts w:hint="eastAsia" w:ascii="仿宋" w:hAnsi="仿宋" w:cs="仿宋"/>
          <w:color w:val="auto"/>
        </w:rPr>
        <w:t>（四）评标委员会将根据投标人提交的资料作出判断。</w:t>
      </w:r>
    </w:p>
    <w:p>
      <w:pPr>
        <w:ind w:firstLine="480"/>
        <w:rPr>
          <w:rFonts w:hint="eastAsia" w:ascii="仿宋" w:hAnsi="仿宋" w:cs="仿宋"/>
          <w:color w:val="auto"/>
        </w:rPr>
      </w:pPr>
      <w:r>
        <w:rPr>
          <w:rFonts w:hint="eastAsia" w:ascii="仿宋" w:hAnsi="仿宋" w:cs="仿宋"/>
          <w:color w:val="auto"/>
        </w:rPr>
        <w:t>（五）投标人提交的材料将在一定期限内被保密保存，但不退还。</w:t>
      </w:r>
    </w:p>
    <w:p>
      <w:pPr>
        <w:ind w:firstLine="480"/>
        <w:rPr>
          <w:rFonts w:hint="eastAsia"/>
          <w:color w:val="auto"/>
        </w:rPr>
      </w:pPr>
      <w:r>
        <w:rPr>
          <w:rFonts w:hint="eastAsia" w:ascii="仿宋" w:hAnsi="仿宋" w:cs="仿宋"/>
          <w:color w:val="auto"/>
        </w:rPr>
        <w:t>（六）电子投标文件，需按政采云平台项目采购－电子招投标操作指南及本招标文件要求递交。电子投标文件均由资格文件、技术及商务文件、报价文件组成。投标人务必按时自行解密，</w:t>
      </w:r>
      <w:r>
        <w:rPr>
          <w:rFonts w:hint="eastAsia" w:ascii="仿宋" w:hAnsi="仿宋" w:cs="仿宋"/>
          <w:b/>
          <w:bCs/>
          <w:color w:val="auto"/>
        </w:rPr>
        <w:t>规定时间内解密失败者作无效响应处理。</w:t>
      </w:r>
      <w:r>
        <w:rPr>
          <w:rFonts w:hint="eastAsia" w:ascii="仿宋" w:hAnsi="仿宋" w:cs="仿宋"/>
          <w:color w:val="auto"/>
        </w:rPr>
        <w:t>全部文件应按投标人须知中规定的语言提交。</w:t>
      </w:r>
      <w:r>
        <w:rPr>
          <w:rFonts w:hint="eastAsia" w:ascii="仿宋" w:hAnsi="仿宋" w:cs="仿宋"/>
          <w:b/>
          <w:bCs/>
          <w:color w:val="auto"/>
        </w:rPr>
        <w:t>投标文件组成漏项或未按规定的格式编制，内容不全或内容字迹模糊辨认不清的情况，导致影响评标的，将被评标委员会认定为投标无效。</w:t>
      </w:r>
    </w:p>
    <w:p>
      <w:pPr>
        <w:widowControl/>
        <w:snapToGrid w:val="0"/>
        <w:spacing w:before="156" w:line="360" w:lineRule="auto"/>
        <w:ind w:firstLine="723"/>
        <w:rPr>
          <w:rFonts w:hint="eastAsia" w:ascii="仿宋" w:hAnsi="仿宋" w:cs="仿宋"/>
          <w:b/>
          <w:color w:val="auto"/>
          <w:sz w:val="36"/>
          <w:szCs w:val="36"/>
          <w:u w:val="single"/>
        </w:rPr>
      </w:pPr>
    </w:p>
    <w:p>
      <w:pPr>
        <w:spacing w:before="156"/>
        <w:ind w:firstLine="723"/>
        <w:jc w:val="center"/>
        <w:rPr>
          <w:rFonts w:hint="eastAsia" w:ascii="仿宋_GB2312" w:hAnsi="仿宋" w:eastAsia="仿宋_GB2312"/>
          <w:b/>
          <w:color w:val="auto"/>
          <w:sz w:val="32"/>
        </w:rPr>
      </w:pPr>
      <w:r>
        <w:rPr>
          <w:rFonts w:hint="eastAsia" w:ascii="仿宋" w:hAnsi="仿宋" w:cs="仿宋"/>
          <w:b/>
          <w:color w:val="auto"/>
          <w:sz w:val="36"/>
          <w:szCs w:val="36"/>
        </w:rPr>
        <w:br w:type="page"/>
      </w:r>
      <w:r>
        <w:rPr>
          <w:rFonts w:hint="eastAsia" w:ascii="仿宋_GB2312" w:hAnsi="仿宋" w:eastAsia="仿宋_GB2312"/>
          <w:b/>
          <w:color w:val="auto"/>
          <w:sz w:val="32"/>
        </w:rPr>
        <w:t>资信及技术评分索引</w:t>
      </w:r>
    </w:p>
    <w:tbl>
      <w:tblPr>
        <w:tblStyle w:val="15"/>
        <w:tblW w:w="9498" w:type="dxa"/>
        <w:tblInd w:w="-176" w:type="dxa"/>
        <w:tblLayout w:type="fixed"/>
        <w:tblCellMar>
          <w:top w:w="0" w:type="dxa"/>
          <w:left w:w="108" w:type="dxa"/>
          <w:bottom w:w="0" w:type="dxa"/>
          <w:right w:w="108" w:type="dxa"/>
        </w:tblCellMar>
      </w:tblPr>
      <w:tblGrid>
        <w:gridCol w:w="710"/>
        <w:gridCol w:w="1275"/>
        <w:gridCol w:w="5812"/>
        <w:gridCol w:w="851"/>
        <w:gridCol w:w="850"/>
      </w:tblGrid>
      <w:tr>
        <w:tblPrEx>
          <w:tblCellMar>
            <w:top w:w="0" w:type="dxa"/>
            <w:left w:w="108" w:type="dxa"/>
            <w:bottom w:w="0" w:type="dxa"/>
            <w:right w:w="108" w:type="dxa"/>
          </w:tblCellMar>
        </w:tblPrEx>
        <w:trPr>
          <w:trHeight w:val="460"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spacing w:before="156"/>
              <w:ind w:firstLine="0" w:firstLineChars="0"/>
              <w:rPr>
                <w:rFonts w:ascii="仿宋" w:hAnsi="仿宋" w:cs="仿宋"/>
                <w:b/>
                <w:bCs/>
                <w:color w:val="auto"/>
                <w:szCs w:val="24"/>
              </w:rPr>
            </w:pPr>
            <w:r>
              <w:rPr>
                <w:rFonts w:hint="eastAsia" w:ascii="仿宋" w:hAnsi="仿宋" w:cs="仿宋"/>
                <w:b/>
                <w:bCs/>
                <w:color w:val="auto"/>
                <w:szCs w:val="24"/>
              </w:rPr>
              <w:t>序号</w:t>
            </w:r>
          </w:p>
        </w:tc>
        <w:tc>
          <w:tcPr>
            <w:tcW w:w="1275"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bCs/>
                <w:color w:val="auto"/>
                <w:szCs w:val="24"/>
              </w:rPr>
            </w:pPr>
            <w:r>
              <w:rPr>
                <w:rFonts w:hint="eastAsia" w:ascii="仿宋" w:hAnsi="仿宋" w:cs="仿宋"/>
                <w:b/>
                <w:bCs/>
                <w:color w:val="auto"/>
                <w:kern w:val="0"/>
                <w:szCs w:val="24"/>
              </w:rPr>
              <w:t>评分项目</w:t>
            </w:r>
          </w:p>
        </w:tc>
        <w:tc>
          <w:tcPr>
            <w:tcW w:w="5812"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bCs/>
                <w:color w:val="auto"/>
                <w:szCs w:val="24"/>
              </w:rPr>
            </w:pPr>
            <w:r>
              <w:rPr>
                <w:rFonts w:hint="eastAsia" w:ascii="仿宋" w:hAnsi="仿宋" w:cs="仿宋"/>
                <w:b/>
                <w:bCs/>
                <w:color w:val="auto"/>
                <w:kern w:val="0"/>
                <w:szCs w:val="24"/>
              </w:rPr>
              <w:t>评分内容</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bCs/>
                <w:color w:val="auto"/>
                <w:szCs w:val="24"/>
              </w:rPr>
            </w:pPr>
            <w:r>
              <w:rPr>
                <w:rFonts w:hint="eastAsia" w:ascii="仿宋" w:hAnsi="仿宋" w:cs="仿宋"/>
                <w:b/>
                <w:bCs/>
                <w:color w:val="auto"/>
                <w:szCs w:val="24"/>
              </w:rPr>
              <w:t>分值</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r>
              <w:rPr>
                <w:rFonts w:hint="eastAsia" w:ascii="仿宋" w:hAnsi="仿宋" w:cs="仿宋"/>
                <w:b/>
                <w:bCs/>
                <w:color w:val="auto"/>
                <w:szCs w:val="24"/>
              </w:rPr>
              <w:t>页码</w:t>
            </w:r>
          </w:p>
        </w:tc>
      </w:tr>
      <w:tr>
        <w:tblPrEx>
          <w:tblCellMar>
            <w:top w:w="0" w:type="dxa"/>
            <w:left w:w="108" w:type="dxa"/>
            <w:bottom w:w="0" w:type="dxa"/>
            <w:right w:w="108" w:type="dxa"/>
          </w:tblCellMar>
        </w:tblPrEx>
        <w:trPr>
          <w:trHeight w:val="907" w:hRule="atLeast"/>
        </w:trPr>
        <w:tc>
          <w:tcPr>
            <w:tcW w:w="710" w:type="dxa"/>
            <w:tcBorders>
              <w:top w:val="single" w:color="auto" w:sz="4" w:space="0"/>
              <w:left w:val="single" w:color="auto" w:sz="4" w:space="0"/>
              <w:bottom w:val="nil"/>
              <w:right w:val="single" w:color="auto" w:sz="4" w:space="0"/>
            </w:tcBorders>
            <w:noWrap/>
            <w:vAlign w:val="center"/>
          </w:tcPr>
          <w:p>
            <w:pPr>
              <w:spacing w:before="156"/>
              <w:ind w:firstLine="118" w:firstLineChars="49"/>
              <w:rPr>
                <w:rFonts w:ascii="仿宋" w:hAnsi="仿宋" w:cs="仿宋"/>
                <w:b/>
                <w:color w:val="auto"/>
                <w:szCs w:val="24"/>
              </w:rPr>
            </w:pPr>
            <w:r>
              <w:rPr>
                <w:rFonts w:hint="eastAsia" w:ascii="仿宋" w:hAnsi="仿宋" w:cs="仿宋"/>
                <w:b/>
                <w:color w:val="auto"/>
                <w:szCs w:val="24"/>
              </w:rPr>
              <w:t>1</w:t>
            </w:r>
          </w:p>
        </w:tc>
        <w:tc>
          <w:tcPr>
            <w:tcW w:w="1275" w:type="dxa"/>
            <w:tcBorders>
              <w:top w:val="single" w:color="auto" w:sz="4" w:space="0"/>
              <w:left w:val="nil"/>
              <w:bottom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主要投标产品的性能及主要技术参数指标(0-22分)</w:t>
            </w:r>
          </w:p>
        </w:tc>
        <w:tc>
          <w:tcPr>
            <w:tcW w:w="5812" w:type="dxa"/>
            <w:tcBorders>
              <w:top w:val="single" w:color="auto" w:sz="4" w:space="0"/>
              <w:left w:val="nil"/>
              <w:bottom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根据投标产品的性能及主要技术参数指标配置是否符合采购文件的要求进行评价，符合采购文件要求的得分，不符合不得分</w:t>
            </w:r>
            <w:r>
              <w:rPr>
                <w:rFonts w:hint="eastAsia" w:ascii="仿宋" w:hAnsi="仿宋" w:cs="仿宋"/>
                <w:b/>
                <w:bCs/>
                <w:color w:val="auto"/>
                <w:szCs w:val="24"/>
              </w:rPr>
              <w:t>（投标人根据学校提供的数据，自行设计方案确定选择以下三个型号规格中的其中任何一个型号规格空气源热泵机组）</w:t>
            </w:r>
            <w:r>
              <w:rPr>
                <w:rFonts w:hint="eastAsia" w:ascii="仿宋" w:hAnsi="仿宋" w:cs="仿宋"/>
                <w:b/>
                <w:color w:val="auto"/>
                <w:szCs w:val="24"/>
              </w:rPr>
              <w:t>。</w:t>
            </w:r>
          </w:p>
          <w:p>
            <w:pPr>
              <w:spacing w:before="156"/>
              <w:ind w:firstLine="0" w:firstLineChars="0"/>
              <w:rPr>
                <w:rFonts w:hint="eastAsia" w:ascii="仿宋" w:hAnsi="仿宋" w:cs="仿宋"/>
                <w:b/>
                <w:bCs/>
                <w:color w:val="auto"/>
                <w:szCs w:val="24"/>
              </w:rPr>
            </w:pPr>
            <w:r>
              <w:rPr>
                <w:rFonts w:hint="eastAsia" w:ascii="仿宋" w:hAnsi="仿宋" w:cs="仿宋"/>
                <w:b/>
                <w:bCs/>
                <w:color w:val="auto"/>
                <w:szCs w:val="24"/>
              </w:rPr>
              <w:t>1、10P空气源热泵在环境干球温度20℃,湿球温度15℃,进水温度15℃,出水温度55℃情况下：</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（1）额定功率≤8.5KW的得6分，8.5KW＜额定功率≤9.0KW的得3分,9.0KW＜额定功率≤9.5KW得1分；(0-6分)</w:t>
            </w:r>
          </w:p>
          <w:p>
            <w:pPr>
              <w:numPr>
                <w:ilvl w:val="0"/>
                <w:numId w:val="42"/>
              </w:numPr>
              <w:spacing w:before="156"/>
              <w:ind w:firstLineChars="0"/>
              <w:rPr>
                <w:rFonts w:hint="eastAsia" w:ascii="仿宋" w:hAnsi="仿宋" w:cs="仿宋"/>
                <w:b/>
                <w:color w:val="auto"/>
                <w:szCs w:val="24"/>
              </w:rPr>
            </w:pPr>
            <w:r>
              <w:rPr>
                <w:rFonts w:hint="eastAsia" w:ascii="仿宋" w:hAnsi="仿宋" w:cs="仿宋"/>
                <w:b/>
                <w:color w:val="auto"/>
                <w:szCs w:val="24"/>
              </w:rPr>
              <w:t>额定制热量≥39KW的得6分,38KW≤额定制热量＜39KW得3分,36KW≤额定制热量＜38KW得1分；(0-6分)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（3）能效比(COP)：COP≥4.6的得6分,COP≥4.3的得3分,COP≥4.0得1 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（4）机组噪音≤65dB(A)的得4分,机组噪音≤67dB(A)的得1分。(0-4分)</w:t>
            </w:r>
          </w:p>
          <w:p>
            <w:pPr>
              <w:spacing w:before="156"/>
              <w:ind w:firstLine="0" w:firstLineChars="0"/>
              <w:rPr>
                <w:rFonts w:hint="eastAsia" w:ascii="仿宋" w:hAnsi="仿宋" w:cs="仿宋"/>
                <w:b/>
                <w:bCs/>
                <w:color w:val="auto"/>
                <w:szCs w:val="24"/>
              </w:rPr>
            </w:pPr>
            <w:r>
              <w:rPr>
                <w:rFonts w:hint="eastAsia" w:ascii="仿宋" w:hAnsi="仿宋" w:cs="仿宋"/>
                <w:b/>
                <w:bCs/>
                <w:color w:val="auto"/>
                <w:szCs w:val="24"/>
              </w:rPr>
              <w:t>2、15P空气源热泵在环境干球温度20℃,湿球温度15℃,进水温度15℃,出水温度55℃情况下：</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（1）额定功率≤10KW的得6分，10KW＜额定功率≤10.5KW的得3分,10.5KW＜额定功率≤11KW得1分；(0-6分)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（2）额定制热量≥46KW的得6分,45KW≤额定制热量＜46KW得3分,43KW≤额定制热量＜45KW得1分；(0-6分)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（3）能效比(COP)：COP≥4.6的得6分,COP≥4.3的得3分,COP≥4.0得1 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（4）机组噪音≤65dB(A)的得4分,机组噪音≤67dB(A)的得1分。(0-4分)</w:t>
            </w:r>
          </w:p>
          <w:p>
            <w:pPr>
              <w:spacing w:before="156"/>
              <w:ind w:firstLine="0" w:firstLineChars="0"/>
              <w:rPr>
                <w:rFonts w:hint="eastAsia" w:ascii="仿宋" w:hAnsi="仿宋" w:cs="仿宋"/>
                <w:b/>
                <w:bCs/>
                <w:color w:val="auto"/>
                <w:szCs w:val="24"/>
              </w:rPr>
            </w:pPr>
            <w:r>
              <w:rPr>
                <w:rFonts w:hint="eastAsia" w:ascii="仿宋" w:hAnsi="仿宋" w:cs="仿宋"/>
                <w:b/>
                <w:bCs/>
                <w:color w:val="auto"/>
                <w:szCs w:val="24"/>
              </w:rPr>
              <w:t>3、20P空气源热泵在环境干球温度20℃,湿球温度15℃,进水温度15℃,出水温度55℃情况下：</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（1）额定功率≤16KW的得6分，16KW＜额定功率≤18KW的得3分,18KW＜额定功率≤20KW得1分；(0-6分)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（2）额定制热量≥75KW的得6分,73KW≤额定制热量＜75KW得3分,70KW≤额定制热量＜73KW得1分；(0-6分)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（3）能效比(COP)：COP≥4.6的得6分,COP≥4.3的得3分,COP≥4.0得1 分；(0-6分)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（4）机组噪音≤65dB(A)的得4分,机组噪音≤67dB(A)的得1分。(0-4分)</w:t>
            </w:r>
          </w:p>
          <w:p>
            <w:pPr>
              <w:spacing w:before="156"/>
              <w:ind w:firstLine="0" w:firstLineChars="0"/>
              <w:rPr>
                <w:rFonts w:ascii="仿宋" w:hAnsi="仿宋" w:cs="仿宋"/>
                <w:b/>
                <w:color w:val="auto"/>
                <w:szCs w:val="24"/>
              </w:rPr>
            </w:pPr>
            <w:r>
              <w:rPr>
                <w:rFonts w:hint="eastAsia" w:ascii="仿宋" w:hAnsi="仿宋" w:cs="仿宋"/>
                <w:b/>
                <w:color w:val="auto"/>
                <w:szCs w:val="24"/>
              </w:rPr>
              <w:t>注：必须在投标文件中同时提供国家级检测机构出具的检测报告为准，否则不得分。</w:t>
            </w:r>
          </w:p>
        </w:tc>
        <w:tc>
          <w:tcPr>
            <w:tcW w:w="851" w:type="dxa"/>
            <w:tcBorders>
              <w:top w:val="single" w:color="auto" w:sz="4" w:space="0"/>
              <w:left w:val="nil"/>
              <w:bottom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22分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r>
      <w:tr>
        <w:tblPrEx>
          <w:tblCellMar>
            <w:top w:w="0" w:type="dxa"/>
            <w:left w:w="108" w:type="dxa"/>
            <w:bottom w:w="0" w:type="dxa"/>
            <w:right w:w="108" w:type="dxa"/>
          </w:tblCellMar>
        </w:tblPrEx>
        <w:trPr>
          <w:trHeight w:val="1071"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w:t>
            </w:r>
          </w:p>
        </w:tc>
        <w:tc>
          <w:tcPr>
            <w:tcW w:w="1275"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样品分</w:t>
            </w:r>
          </w:p>
          <w:p>
            <w:pPr>
              <w:spacing w:before="156"/>
              <w:ind w:firstLine="0" w:firstLineChars="0"/>
              <w:rPr>
                <w:rFonts w:ascii="仿宋" w:hAnsi="仿宋" w:cs="仿宋"/>
                <w:b/>
                <w:color w:val="auto"/>
                <w:szCs w:val="24"/>
              </w:rPr>
            </w:pPr>
            <w:r>
              <w:rPr>
                <w:rFonts w:hint="eastAsia" w:ascii="仿宋" w:hAnsi="仿宋" w:cs="仿宋"/>
                <w:b/>
                <w:color w:val="auto"/>
                <w:szCs w:val="24"/>
              </w:rPr>
              <w:t>(0-9分)</w:t>
            </w:r>
          </w:p>
        </w:tc>
        <w:tc>
          <w:tcPr>
            <w:tcW w:w="5812"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投标人投标时提供满足要求的样品（样品将作为施工中质量控制依据）：</w:t>
            </w:r>
          </w:p>
          <w:p>
            <w:pPr>
              <w:spacing w:before="156"/>
              <w:ind w:firstLine="0" w:firstLineChars="0"/>
              <w:rPr>
                <w:rFonts w:hint="eastAsia" w:ascii="仿宋" w:hAnsi="仿宋" w:cs="仿宋"/>
                <w:b/>
                <w:color w:val="auto"/>
                <w:szCs w:val="24"/>
              </w:rPr>
            </w:pPr>
            <w:r>
              <w:rPr>
                <w:rFonts w:hint="eastAsia" w:ascii="仿宋" w:hAnsi="仿宋" w:cs="仿宋"/>
                <w:b/>
                <w:bCs/>
                <w:color w:val="auto"/>
                <w:szCs w:val="24"/>
              </w:rPr>
              <w:t>（1）304不锈钢保温水箱：</w:t>
            </w:r>
            <w:r>
              <w:rPr>
                <w:rFonts w:hint="eastAsia" w:ascii="仿宋" w:hAnsi="仿宋" w:cs="仿宋"/>
                <w:b/>
                <w:color w:val="auto"/>
                <w:szCs w:val="24"/>
              </w:rPr>
              <w:t>制作尺寸≥50*50*50cm水箱（至少3个面）,内侧板SUS304-2B不锈钢厚度≥1.8mm,外侧板304不锈钢厚度≥1.0mm,中间保温层≥50mm厚：</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①SUS304-2B不锈钢厚度内侧板≥1.8mm厚（0-1分）；SUS304-2B不锈钢(需提供产品质保书或检测报告)(0-1分)；304不锈钢外侧板≥1.0mm厚（0-1分）；（注：本项满足要求的得分，不满足不得分。）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②制作工艺，中间保温材料质量等，各投标样品综合比较打分。（0-2分）</w:t>
            </w:r>
          </w:p>
          <w:p>
            <w:pPr>
              <w:spacing w:before="156"/>
              <w:ind w:firstLine="0" w:firstLineChars="0"/>
              <w:rPr>
                <w:rFonts w:hint="eastAsia" w:ascii="仿宋" w:hAnsi="仿宋" w:cs="仿宋"/>
                <w:b/>
                <w:color w:val="auto"/>
                <w:szCs w:val="24"/>
              </w:rPr>
            </w:pPr>
            <w:r>
              <w:rPr>
                <w:rFonts w:hint="eastAsia" w:ascii="仿宋" w:hAnsi="仿宋" w:cs="仿宋"/>
                <w:b/>
                <w:bCs/>
                <w:color w:val="auto"/>
                <w:szCs w:val="24"/>
              </w:rPr>
              <w:t>（2）热水型钢塑复合管(衬塑复合钢管)DN80：</w:t>
            </w:r>
            <w:r>
              <w:rPr>
                <w:rFonts w:hint="eastAsia" w:ascii="仿宋" w:hAnsi="仿宋" w:cs="仿宋"/>
                <w:b/>
                <w:color w:val="auto"/>
                <w:szCs w:val="24"/>
              </w:rPr>
              <w:t>长度≥50cm(含橡塑保温,外包铝皮)：</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①DN80热水型钢塑复合管：镀锌管壁厚≥3.6mm、衬塑厚度≥1.8mm，有铭牌标注；(0-1分)（注：本项满足要求的得分，不满足不得分。）</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②制作工艺（保温材料的选择及安装工艺等），根据投标样品综合打分。（0-2分）</w:t>
            </w:r>
          </w:p>
          <w:p>
            <w:pPr>
              <w:spacing w:before="156"/>
              <w:ind w:firstLine="0" w:firstLineChars="0"/>
              <w:rPr>
                <w:rFonts w:hint="eastAsia" w:ascii="仿宋" w:hAnsi="仿宋" w:cs="仿宋"/>
                <w:b/>
                <w:color w:val="auto"/>
                <w:szCs w:val="24"/>
              </w:rPr>
            </w:pPr>
            <w:r>
              <w:rPr>
                <w:rFonts w:hint="eastAsia" w:ascii="仿宋" w:hAnsi="仿宋" w:cs="仿宋"/>
                <w:b/>
                <w:bCs/>
                <w:color w:val="auto"/>
                <w:szCs w:val="24"/>
              </w:rPr>
              <w:t>（3）热泵循环水泵：</w:t>
            </w:r>
            <w:r>
              <w:rPr>
                <w:rFonts w:hint="eastAsia" w:ascii="仿宋" w:hAnsi="仿宋" w:cs="仿宋"/>
                <w:b/>
                <w:color w:val="auto"/>
                <w:szCs w:val="24"/>
              </w:rPr>
              <w:t xml:space="preserve">有铭牌标注。参数符合采购要求。(0-1分)  （注：本项满足要求的得分，不满足不得分。）      </w:t>
            </w:r>
          </w:p>
          <w:p>
            <w:pPr>
              <w:spacing w:before="156"/>
              <w:ind w:firstLine="0" w:firstLineChars="0"/>
              <w:rPr>
                <w:rFonts w:hint="eastAsia" w:ascii="仿宋" w:hAnsi="仿宋" w:cs="仿宋"/>
                <w:b/>
                <w:color w:val="auto"/>
                <w:szCs w:val="24"/>
              </w:rPr>
            </w:pPr>
            <w:r>
              <w:rPr>
                <w:rFonts w:hint="eastAsia" w:ascii="仿宋" w:hAnsi="仿宋" w:cs="仿宋"/>
                <w:b/>
                <w:color w:val="auto"/>
                <w:szCs w:val="24"/>
              </w:rPr>
              <w:t>注：1、不提供样品或样品提供不完全，该项不得分。</w:t>
            </w:r>
          </w:p>
          <w:p>
            <w:pPr>
              <w:spacing w:before="156"/>
              <w:ind w:firstLine="0" w:firstLineChars="0"/>
              <w:rPr>
                <w:rFonts w:ascii="仿宋" w:hAnsi="仿宋" w:cs="仿宋"/>
                <w:b/>
                <w:color w:val="auto"/>
                <w:szCs w:val="24"/>
              </w:rPr>
            </w:pPr>
            <w:r>
              <w:rPr>
                <w:rFonts w:hint="eastAsia" w:ascii="仿宋" w:hAnsi="仿宋" w:cs="仿宋"/>
                <w:b/>
                <w:color w:val="auto"/>
                <w:szCs w:val="24"/>
              </w:rPr>
              <w:t>2、投标样品如出现投标人名称有关信息，按无效标处理，样品将作为评标委员会评审依据之一，评标结束后，中标人的样品由采购人封存，其余由投标人在中标结果公布后自行领回，制作、运输、安装和保管样品所发生的一切费用由投标人自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9分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p>
        </w:tc>
      </w:tr>
      <w:tr>
        <w:tblPrEx>
          <w:tblCellMar>
            <w:top w:w="0" w:type="dxa"/>
            <w:left w:w="108" w:type="dxa"/>
            <w:bottom w:w="0" w:type="dxa"/>
            <w:right w:w="108" w:type="dxa"/>
          </w:tblCellMar>
        </w:tblPrEx>
        <w:trPr>
          <w:trHeight w:val="1841" w:hRule="atLeast"/>
        </w:trPr>
        <w:tc>
          <w:tcPr>
            <w:tcW w:w="710" w:type="dxa"/>
            <w:vMerge w:val="restart"/>
            <w:tcBorders>
              <w:top w:val="single" w:color="auto" w:sz="4" w:space="0"/>
              <w:left w:val="single" w:color="auto" w:sz="4" w:space="0"/>
              <w:right w:val="single" w:color="auto" w:sz="4" w:space="0"/>
            </w:tcBorders>
            <w:noWrap w:val="0"/>
            <w:vAlign w:val="center"/>
          </w:tcPr>
          <w:p>
            <w:pPr>
              <w:spacing w:before="156"/>
              <w:ind w:firstLine="0" w:firstLineChars="0"/>
              <w:jc w:val="center"/>
              <w:rPr>
                <w:rFonts w:ascii="仿宋" w:hAnsi="仿宋" w:cs="仿宋"/>
                <w:b/>
                <w:color w:val="auto"/>
                <w:szCs w:val="24"/>
              </w:rPr>
            </w:pPr>
            <w:r>
              <w:rPr>
                <w:rFonts w:hint="eastAsia" w:ascii="仿宋" w:hAnsi="仿宋" w:cs="仿宋"/>
                <w:b/>
                <w:color w:val="auto"/>
                <w:szCs w:val="24"/>
              </w:rPr>
              <w:t>3</w:t>
            </w:r>
          </w:p>
        </w:tc>
        <w:tc>
          <w:tcPr>
            <w:tcW w:w="1275" w:type="dxa"/>
            <w:vMerge w:val="restart"/>
            <w:tcBorders>
              <w:top w:val="single" w:color="auto" w:sz="4" w:space="0"/>
              <w:left w:val="nil"/>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企业综合实力</w:t>
            </w:r>
          </w:p>
          <w:p>
            <w:pPr>
              <w:spacing w:before="156"/>
              <w:ind w:firstLine="0" w:firstLineChars="0"/>
              <w:rPr>
                <w:rFonts w:ascii="仿宋" w:hAnsi="仿宋" w:cs="仿宋"/>
                <w:b/>
                <w:color w:val="auto"/>
                <w:szCs w:val="24"/>
              </w:rPr>
            </w:pPr>
            <w:r>
              <w:rPr>
                <w:rFonts w:hint="eastAsia" w:ascii="仿宋" w:hAnsi="仿宋" w:cs="仿宋"/>
                <w:b/>
                <w:color w:val="auto"/>
                <w:szCs w:val="24"/>
              </w:rPr>
              <w:t>(0-8分）</w:t>
            </w: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（1）投标人或投标产品的空气源热泵制造商通过ISO9001质量管理体系认证得1分；通过ISO45001职业健康安全管理体系认证得1分；通过ISO14001环境管理体系认证得1分。（0-3分）</w:t>
            </w:r>
          </w:p>
          <w:p>
            <w:pPr>
              <w:spacing w:before="156"/>
              <w:ind w:firstLine="0" w:firstLineChars="0"/>
              <w:rPr>
                <w:rFonts w:ascii="仿宋" w:hAnsi="仿宋" w:cs="仿宋"/>
                <w:b/>
                <w:color w:val="auto"/>
                <w:szCs w:val="24"/>
              </w:rPr>
            </w:pPr>
            <w:r>
              <w:rPr>
                <w:rFonts w:hint="eastAsia" w:ascii="仿宋" w:hAnsi="仿宋" w:cs="仿宋"/>
                <w:b/>
                <w:color w:val="auto"/>
                <w:szCs w:val="24"/>
              </w:rPr>
              <w:t>注：要求提供认证证书复印件并加盖投标人公章，不提供不得分。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p>
        </w:tc>
      </w:tr>
      <w:tr>
        <w:tblPrEx>
          <w:tblCellMar>
            <w:top w:w="0" w:type="dxa"/>
            <w:left w:w="108" w:type="dxa"/>
            <w:bottom w:w="0" w:type="dxa"/>
            <w:right w:w="108" w:type="dxa"/>
          </w:tblCellMar>
        </w:tblPrEx>
        <w:trPr>
          <w:trHeight w:val="1610" w:hRule="atLeast"/>
        </w:trPr>
        <w:tc>
          <w:tcPr>
            <w:tcW w:w="710" w:type="dxa"/>
            <w:vMerge w:val="continue"/>
            <w:tcBorders>
              <w:left w:val="single" w:color="auto" w:sz="4" w:space="0"/>
              <w:right w:val="single" w:color="auto" w:sz="4" w:space="0"/>
            </w:tcBorders>
            <w:noWrap w:val="0"/>
            <w:vAlign w:val="center"/>
          </w:tcPr>
          <w:p>
            <w:pPr>
              <w:spacing w:before="156"/>
              <w:ind w:firstLine="0" w:firstLineChars="0"/>
              <w:jc w:val="center"/>
              <w:rPr>
                <w:rFonts w:ascii="仿宋" w:hAnsi="仿宋" w:cs="仿宋"/>
                <w:b/>
                <w:color w:val="auto"/>
                <w:szCs w:val="24"/>
              </w:rPr>
            </w:pPr>
          </w:p>
        </w:tc>
        <w:tc>
          <w:tcPr>
            <w:tcW w:w="1275" w:type="dxa"/>
            <w:vMerge w:val="continue"/>
            <w:tcBorders>
              <w:left w:val="nil"/>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（2）投标人或投标产品的空气源热泵制造商获得地级市及以上政府管理部门颁发的科学技术进步奖得1分。（0-1分）</w:t>
            </w:r>
          </w:p>
          <w:p>
            <w:pPr>
              <w:spacing w:before="156"/>
              <w:ind w:firstLine="0" w:firstLineChars="0"/>
              <w:rPr>
                <w:rFonts w:ascii="仿宋" w:hAnsi="仿宋" w:cs="仿宋"/>
                <w:b/>
                <w:color w:val="auto"/>
                <w:szCs w:val="24"/>
              </w:rPr>
            </w:pPr>
            <w:r>
              <w:rPr>
                <w:rFonts w:hint="eastAsia" w:ascii="仿宋" w:hAnsi="仿宋" w:cs="仿宋"/>
                <w:b/>
                <w:color w:val="auto"/>
                <w:szCs w:val="24"/>
              </w:rPr>
              <w:t>注：要求提供相关证明材料复印件并加盖投标人公章，不提供不得分。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1分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r>
      <w:tr>
        <w:tblPrEx>
          <w:tblCellMar>
            <w:top w:w="0" w:type="dxa"/>
            <w:left w:w="108" w:type="dxa"/>
            <w:bottom w:w="0" w:type="dxa"/>
            <w:right w:w="108" w:type="dxa"/>
          </w:tblCellMar>
        </w:tblPrEx>
        <w:trPr>
          <w:trHeight w:val="1280" w:hRule="atLeast"/>
        </w:trPr>
        <w:tc>
          <w:tcPr>
            <w:tcW w:w="710" w:type="dxa"/>
            <w:vMerge w:val="continue"/>
            <w:tcBorders>
              <w:left w:val="single" w:color="auto" w:sz="4" w:space="0"/>
              <w:right w:val="single" w:color="auto" w:sz="4" w:space="0"/>
            </w:tcBorders>
            <w:noWrap w:val="0"/>
            <w:vAlign w:val="center"/>
          </w:tcPr>
          <w:p>
            <w:pPr>
              <w:spacing w:before="156"/>
              <w:ind w:firstLine="0" w:firstLineChars="0"/>
              <w:jc w:val="center"/>
              <w:rPr>
                <w:rFonts w:ascii="仿宋" w:hAnsi="仿宋" w:cs="仿宋"/>
                <w:b/>
                <w:color w:val="auto"/>
                <w:szCs w:val="24"/>
              </w:rPr>
            </w:pPr>
          </w:p>
        </w:tc>
        <w:tc>
          <w:tcPr>
            <w:tcW w:w="1275" w:type="dxa"/>
            <w:vMerge w:val="continue"/>
            <w:tcBorders>
              <w:left w:val="nil"/>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widowControl/>
              <w:spacing w:line="340" w:lineRule="exact"/>
              <w:ind w:firstLine="0" w:firstLineChars="0"/>
              <w:jc w:val="left"/>
              <w:textAlignment w:val="center"/>
              <w:rPr>
                <w:rFonts w:ascii="仿宋" w:hAnsi="仿宋" w:cs="仿宋"/>
                <w:b/>
                <w:color w:val="auto"/>
                <w:szCs w:val="24"/>
              </w:rPr>
            </w:pPr>
            <w:r>
              <w:rPr>
                <w:rFonts w:hint="eastAsia" w:ascii="仿宋" w:hAnsi="仿宋" w:cs="仿宋"/>
                <w:b/>
                <w:color w:val="auto"/>
                <w:szCs w:val="24"/>
              </w:rPr>
              <w:t>（3）根据投标人所投品牌的空气源热泵的在役使用年限评分：15年及以上得3分；10年及以上得2分；5年及以上得1分。（0-3）</w:t>
            </w:r>
          </w:p>
          <w:p>
            <w:pPr>
              <w:spacing w:before="156"/>
              <w:ind w:firstLine="0" w:firstLineChars="0"/>
              <w:rPr>
                <w:rFonts w:ascii="仿宋" w:hAnsi="仿宋" w:cs="仿宋"/>
                <w:b/>
                <w:color w:val="auto"/>
                <w:szCs w:val="24"/>
              </w:rPr>
            </w:pPr>
            <w:r>
              <w:rPr>
                <w:rFonts w:hint="eastAsia" w:ascii="仿宋" w:hAnsi="仿宋" w:cs="仿宋"/>
                <w:b/>
                <w:color w:val="auto"/>
                <w:szCs w:val="24"/>
              </w:rPr>
              <w:t>注：以国家级检测机构出具的长期可靠运行证书或国家级检测机构出具的检测报告为准，提供复印件或扫描件并加盖投标人公章，否则不得分。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r>
      <w:tr>
        <w:tblPrEx>
          <w:tblCellMar>
            <w:top w:w="0" w:type="dxa"/>
            <w:left w:w="108" w:type="dxa"/>
            <w:bottom w:w="0" w:type="dxa"/>
            <w:right w:w="108" w:type="dxa"/>
          </w:tblCellMar>
        </w:tblPrEx>
        <w:trPr>
          <w:trHeight w:val="1280" w:hRule="atLeast"/>
        </w:trPr>
        <w:tc>
          <w:tcPr>
            <w:tcW w:w="710" w:type="dxa"/>
            <w:vMerge w:val="continue"/>
            <w:tcBorders>
              <w:left w:val="single" w:color="auto" w:sz="4" w:space="0"/>
              <w:bottom w:val="single" w:color="auto" w:sz="4" w:space="0"/>
              <w:right w:val="single" w:color="auto" w:sz="4" w:space="0"/>
            </w:tcBorders>
            <w:noWrap w:val="0"/>
            <w:vAlign w:val="center"/>
          </w:tcPr>
          <w:p>
            <w:pPr>
              <w:spacing w:before="156"/>
              <w:ind w:firstLine="0" w:firstLineChars="0"/>
              <w:jc w:val="center"/>
              <w:rPr>
                <w:rFonts w:ascii="仿宋" w:hAnsi="仿宋" w:cs="仿宋"/>
                <w:b/>
                <w:color w:val="auto"/>
                <w:szCs w:val="24"/>
              </w:rPr>
            </w:pPr>
          </w:p>
        </w:tc>
        <w:tc>
          <w:tcPr>
            <w:tcW w:w="1275" w:type="dxa"/>
            <w:vMerge w:val="continue"/>
            <w:tcBorders>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（4）投标人或投标产品的空气源热泵制造商具有5星级售后服务认证证书的得1分。（0-1分）</w:t>
            </w:r>
          </w:p>
          <w:p>
            <w:pPr>
              <w:widowControl/>
              <w:spacing w:line="340" w:lineRule="exact"/>
              <w:ind w:firstLine="0" w:firstLineChars="0"/>
              <w:jc w:val="left"/>
              <w:textAlignment w:val="center"/>
              <w:rPr>
                <w:rFonts w:hint="eastAsia" w:ascii="仿宋" w:hAnsi="仿宋" w:cs="仿宋"/>
                <w:b/>
                <w:color w:val="auto"/>
                <w:szCs w:val="24"/>
              </w:rPr>
            </w:pPr>
            <w:r>
              <w:rPr>
                <w:rFonts w:hint="eastAsia" w:ascii="仿宋" w:hAnsi="仿宋" w:cs="仿宋"/>
                <w:b/>
                <w:color w:val="auto"/>
                <w:szCs w:val="24"/>
              </w:rPr>
              <w:t>注：要求提供认证证书复印件并加盖投标人公章，不提供不得分。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hint="eastAsia" w:ascii="仿宋" w:hAnsi="仿宋" w:cs="仿宋"/>
                <w:b/>
                <w:color w:val="auto"/>
                <w:szCs w:val="24"/>
              </w:rPr>
            </w:pPr>
            <w:r>
              <w:rPr>
                <w:rFonts w:hint="eastAsia" w:ascii="仿宋" w:hAnsi="仿宋" w:cs="仿宋"/>
                <w:b/>
                <w:color w:val="auto"/>
                <w:szCs w:val="24"/>
              </w:rPr>
              <w:t>1分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hint="eastAsia" w:ascii="仿宋" w:hAnsi="仿宋" w:cs="仿宋"/>
                <w:b/>
                <w:color w:val="auto"/>
                <w:szCs w:val="24"/>
              </w:rPr>
            </w:pPr>
          </w:p>
        </w:tc>
      </w:tr>
      <w:tr>
        <w:tblPrEx>
          <w:tblCellMar>
            <w:top w:w="0" w:type="dxa"/>
            <w:left w:w="108" w:type="dxa"/>
            <w:bottom w:w="0" w:type="dxa"/>
            <w:right w:w="108" w:type="dxa"/>
          </w:tblCellMar>
        </w:tblPrEx>
        <w:trPr>
          <w:trHeight w:val="276" w:hRule="atLeast"/>
        </w:trPr>
        <w:tc>
          <w:tcPr>
            <w:tcW w:w="710" w:type="dxa"/>
            <w:vMerge w:val="restart"/>
            <w:tcBorders>
              <w:top w:val="single" w:color="auto" w:sz="4" w:space="0"/>
              <w:left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4</w:t>
            </w:r>
          </w:p>
        </w:tc>
        <w:tc>
          <w:tcPr>
            <w:tcW w:w="1275" w:type="dxa"/>
            <w:vMerge w:val="restart"/>
            <w:tcBorders>
              <w:top w:val="single" w:color="auto" w:sz="4" w:space="0"/>
              <w:left w:val="nil"/>
              <w:right w:val="single" w:color="auto" w:sz="4" w:space="0"/>
            </w:tcBorders>
            <w:noWrap w:val="0"/>
            <w:vAlign w:val="center"/>
          </w:tcPr>
          <w:p>
            <w:pPr>
              <w:spacing w:before="156"/>
              <w:ind w:firstLine="0" w:firstLineChars="0"/>
              <w:jc w:val="center"/>
              <w:rPr>
                <w:rFonts w:ascii="仿宋" w:hAnsi="仿宋" w:cs="仿宋"/>
                <w:b/>
                <w:color w:val="auto"/>
                <w:szCs w:val="24"/>
              </w:rPr>
            </w:pPr>
            <w:r>
              <w:rPr>
                <w:rFonts w:hint="eastAsia" w:ascii="仿宋" w:hAnsi="仿宋" w:cs="仿宋"/>
                <w:b/>
                <w:color w:val="auto"/>
                <w:szCs w:val="24"/>
              </w:rPr>
              <w:t>项目组织</w:t>
            </w:r>
          </w:p>
          <w:p>
            <w:pPr>
              <w:spacing w:before="156"/>
              <w:ind w:firstLine="0" w:firstLineChars="0"/>
              <w:jc w:val="center"/>
              <w:rPr>
                <w:rFonts w:ascii="仿宋" w:hAnsi="仿宋" w:cs="仿宋"/>
                <w:b/>
                <w:color w:val="auto"/>
                <w:szCs w:val="24"/>
              </w:rPr>
            </w:pPr>
            <w:r>
              <w:rPr>
                <w:rFonts w:hint="eastAsia" w:ascii="仿宋" w:hAnsi="仿宋" w:cs="仿宋"/>
                <w:b/>
                <w:color w:val="auto"/>
                <w:szCs w:val="24"/>
              </w:rPr>
              <w:t>实施方案   (0-18分)</w:t>
            </w: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hint="eastAsia" w:ascii="仿宋" w:hAnsi="仿宋" w:cs="仿宋"/>
                <w:b/>
                <w:color w:val="auto"/>
                <w:szCs w:val="24"/>
              </w:rPr>
            </w:pPr>
            <w:r>
              <w:rPr>
                <w:rFonts w:hint="eastAsia" w:ascii="仿宋" w:hAnsi="仿宋" w:cs="仿宋"/>
                <w:b/>
                <w:color w:val="auto"/>
                <w:szCs w:val="24"/>
              </w:rPr>
              <w:t>（1）根据投标人提供详细的系统设计及施工图(含设备配置、管道配置、系统控制、热水产水量、储水量等)内容打分。比较符合得4.1-6分，基本符合得2.1-4分，部分符合得0-2分。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6分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p>
        </w:tc>
      </w:tr>
      <w:tr>
        <w:tblPrEx>
          <w:tblCellMar>
            <w:top w:w="0" w:type="dxa"/>
            <w:left w:w="108" w:type="dxa"/>
            <w:bottom w:w="0" w:type="dxa"/>
            <w:right w:w="108" w:type="dxa"/>
          </w:tblCellMar>
        </w:tblPrEx>
        <w:trPr>
          <w:trHeight w:val="424" w:hRule="atLeast"/>
        </w:trPr>
        <w:tc>
          <w:tcPr>
            <w:tcW w:w="710" w:type="dxa"/>
            <w:vMerge w:val="continue"/>
            <w:tcBorders>
              <w:left w:val="single" w:color="auto" w:sz="4" w:space="0"/>
              <w:right w:val="single" w:color="auto" w:sz="4" w:space="0"/>
            </w:tcBorders>
            <w:noWrap/>
            <w:vAlign w:val="center"/>
          </w:tcPr>
          <w:p>
            <w:pPr>
              <w:spacing w:before="156"/>
              <w:ind w:firstLine="0" w:firstLineChars="0"/>
              <w:rPr>
                <w:rFonts w:ascii="仿宋" w:hAnsi="仿宋" w:cs="仿宋"/>
                <w:b/>
                <w:color w:val="auto"/>
                <w:szCs w:val="24"/>
              </w:rPr>
            </w:pPr>
          </w:p>
        </w:tc>
        <w:tc>
          <w:tcPr>
            <w:tcW w:w="1275" w:type="dxa"/>
            <w:vMerge w:val="continue"/>
            <w:tcBorders>
              <w:left w:val="nil"/>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（2）针对本项目的实施方案：包括项目生产、供货、吊装就位、安装调试、项目验收等内容进行打分。(0-3分)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r>
      <w:tr>
        <w:tblPrEx>
          <w:tblCellMar>
            <w:top w:w="0" w:type="dxa"/>
            <w:left w:w="108" w:type="dxa"/>
            <w:bottom w:w="0" w:type="dxa"/>
            <w:right w:w="108" w:type="dxa"/>
          </w:tblCellMar>
        </w:tblPrEx>
        <w:trPr>
          <w:trHeight w:val="1341" w:hRule="atLeast"/>
        </w:trPr>
        <w:tc>
          <w:tcPr>
            <w:tcW w:w="710" w:type="dxa"/>
            <w:vMerge w:val="continue"/>
            <w:tcBorders>
              <w:left w:val="single" w:color="auto" w:sz="4" w:space="0"/>
              <w:right w:val="single" w:color="auto" w:sz="4" w:space="0"/>
            </w:tcBorders>
            <w:noWrap/>
            <w:vAlign w:val="center"/>
          </w:tcPr>
          <w:p>
            <w:pPr>
              <w:spacing w:before="156"/>
              <w:ind w:firstLine="0" w:firstLineChars="0"/>
              <w:rPr>
                <w:rFonts w:ascii="仿宋" w:hAnsi="仿宋" w:cs="仿宋"/>
                <w:b/>
                <w:color w:val="auto"/>
                <w:szCs w:val="24"/>
              </w:rPr>
            </w:pPr>
          </w:p>
        </w:tc>
        <w:tc>
          <w:tcPr>
            <w:tcW w:w="1275" w:type="dxa"/>
            <w:vMerge w:val="continue"/>
            <w:tcBorders>
              <w:left w:val="nil"/>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（3）培训方案：提供针对本项目的培训方案，包括日常运行操作方法、保养与管理，常见故障的排除，紧急情况的处理等方面的培训。专家根据培训方案的合理性和可行性情况打分。（0-3分）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p>
        </w:tc>
      </w:tr>
      <w:tr>
        <w:tblPrEx>
          <w:tblCellMar>
            <w:top w:w="0" w:type="dxa"/>
            <w:left w:w="108" w:type="dxa"/>
            <w:bottom w:w="0" w:type="dxa"/>
            <w:right w:w="108" w:type="dxa"/>
          </w:tblCellMar>
        </w:tblPrEx>
        <w:trPr>
          <w:trHeight w:val="279" w:hRule="atLeast"/>
        </w:trPr>
        <w:tc>
          <w:tcPr>
            <w:tcW w:w="710" w:type="dxa"/>
            <w:vMerge w:val="continue"/>
            <w:tcBorders>
              <w:left w:val="single" w:color="auto" w:sz="4" w:space="0"/>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p>
        </w:tc>
        <w:tc>
          <w:tcPr>
            <w:tcW w:w="1275" w:type="dxa"/>
            <w:vMerge w:val="continue"/>
            <w:tcBorders>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hint="eastAsia" w:ascii="仿宋" w:hAnsi="仿宋" w:cs="仿宋"/>
                <w:b/>
                <w:color w:val="auto"/>
                <w:szCs w:val="24"/>
              </w:rPr>
            </w:pPr>
            <w:r>
              <w:rPr>
                <w:rFonts w:hint="eastAsia" w:ascii="仿宋" w:hAnsi="仿宋" w:cs="仿宋"/>
                <w:b/>
                <w:color w:val="auto"/>
                <w:szCs w:val="24"/>
              </w:rPr>
              <w:t>（4）投标人结合学校实际情况，提供本项目针对性的方案展示视频：由投标人自行准备相关展示视频，要求能成功展现本次项目要求的功能及设计方案，视频时长不超过15分钟。①从投标人方案展示视频内容中关于本项目主要设备选型及功能介绍展示内容打分（0-3分）；②从投标人方案展示视频内容中关于本项目施工设计图纸及现场安装方案展示内容打分（0-3分）。</w:t>
            </w:r>
          </w:p>
          <w:p>
            <w:pPr>
              <w:spacing w:before="156"/>
              <w:ind w:firstLine="0" w:firstLineChars="0"/>
              <w:rPr>
                <w:rFonts w:ascii="仿宋" w:hAnsi="仿宋" w:cs="仿宋"/>
                <w:b/>
                <w:color w:val="auto"/>
                <w:szCs w:val="24"/>
              </w:rPr>
            </w:pPr>
            <w:r>
              <w:rPr>
                <w:rFonts w:hint="eastAsia" w:ascii="仿宋" w:hAnsi="仿宋" w:cs="仿宋"/>
                <w:b/>
                <w:color w:val="auto"/>
                <w:szCs w:val="24"/>
              </w:rPr>
              <w:t>投标人通过视频方式进行展示，视频内容以介质存储数据电文形式提供；展示视频文件在投标截止时间前以介质存储数据电文形式寄送（邮寄地址:</w:t>
            </w:r>
            <w:r>
              <w:rPr>
                <w:rFonts w:hint="eastAsia" w:ascii="仿宋" w:hAnsi="仿宋" w:cs="仿宋"/>
                <w:b/>
                <w:color w:val="auto"/>
                <w:szCs w:val="24"/>
                <w:u w:val="single"/>
              </w:rPr>
              <w:t xml:space="preserve"> 华诚博远工程咨询有限公司杭州市富阳区富春街道钢圈厂路31号2楼）</w:t>
            </w:r>
            <w:r>
              <w:rPr>
                <w:rFonts w:hint="eastAsia" w:ascii="仿宋" w:hAnsi="仿宋" w:cs="仿宋"/>
                <w:b/>
                <w:color w:val="auto"/>
                <w:szCs w:val="24"/>
              </w:rPr>
              <w:t>，收件人：</w:t>
            </w:r>
            <w:r>
              <w:rPr>
                <w:rFonts w:hint="eastAsia" w:ascii="仿宋" w:hAnsi="仿宋" w:cs="仿宋"/>
                <w:b/>
                <w:color w:val="auto"/>
                <w:szCs w:val="24"/>
                <w:u w:val="single"/>
              </w:rPr>
              <w:t xml:space="preserve"> 方小丽</w:t>
            </w:r>
            <w:r>
              <w:rPr>
                <w:rFonts w:hint="eastAsia" w:ascii="仿宋" w:hAnsi="仿宋" w:cs="仿宋"/>
                <w:b/>
                <w:color w:val="auto"/>
                <w:szCs w:val="24"/>
              </w:rPr>
              <w:t>联系电话</w:t>
            </w:r>
            <w:r>
              <w:rPr>
                <w:rFonts w:hint="eastAsia" w:ascii="仿宋" w:hAnsi="仿宋" w:cs="仿宋"/>
                <w:b/>
                <w:color w:val="auto"/>
                <w:szCs w:val="24"/>
                <w:u w:val="single"/>
              </w:rPr>
              <w:t>0571-63128079</w:t>
            </w:r>
            <w:r>
              <w:rPr>
                <w:rFonts w:hint="eastAsia" w:ascii="仿宋" w:hAnsi="仿宋" w:cs="仿宋"/>
                <w:b/>
                <w:color w:val="auto"/>
                <w:szCs w:val="24"/>
              </w:rPr>
              <w:t>或者开标当天现场递交。展示视频文件介质存储数据电文递交截止时间：2024年 月 日 时 分 秒（北京时间）。投标人应做好展示视频文件的包装及密封工作，在外包装上加盖公章并注明项目名称、项目编号、投标人名称。代理机构将拒绝接受逾期送达的展示视频文件；寄送展示视频文件的以邮寄接收单签收时间为准，请投标人合理安排；邮寄过程中，展示视频文件发生泄露、遗失、损坏或延期送达等情况的，由投标人自行负责。</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6分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bCs/>
                <w:color w:val="auto"/>
                <w:szCs w:val="24"/>
              </w:rPr>
            </w:pPr>
          </w:p>
        </w:tc>
      </w:tr>
      <w:tr>
        <w:tblPrEx>
          <w:tblCellMar>
            <w:top w:w="0" w:type="dxa"/>
            <w:left w:w="108" w:type="dxa"/>
            <w:bottom w:w="0" w:type="dxa"/>
            <w:right w:w="108" w:type="dxa"/>
          </w:tblCellMar>
        </w:tblPrEx>
        <w:trPr>
          <w:trHeight w:val="699" w:hRule="atLeast"/>
        </w:trPr>
        <w:tc>
          <w:tcPr>
            <w:tcW w:w="710" w:type="dxa"/>
            <w:vMerge w:val="restart"/>
            <w:tcBorders>
              <w:top w:val="single" w:color="auto" w:sz="4" w:space="0"/>
              <w:left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5</w:t>
            </w:r>
          </w:p>
        </w:tc>
        <w:tc>
          <w:tcPr>
            <w:tcW w:w="1275" w:type="dxa"/>
            <w:vMerge w:val="restart"/>
            <w:tcBorders>
              <w:top w:val="single" w:color="auto" w:sz="4" w:space="0"/>
              <w:left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项目人员配置  （0-5分）</w:t>
            </w:r>
          </w:p>
        </w:tc>
        <w:tc>
          <w:tcPr>
            <w:tcW w:w="5812" w:type="dxa"/>
            <w:tcBorders>
              <w:top w:val="single" w:color="auto" w:sz="4" w:space="0"/>
              <w:left w:val="nil"/>
              <w:bottom w:val="single" w:color="auto" w:sz="4" w:space="0"/>
              <w:right w:val="single" w:color="auto" w:sz="4" w:space="0"/>
            </w:tcBorders>
            <w:noWrap w:val="0"/>
            <w:vAlign w:val="top"/>
          </w:tcPr>
          <w:p>
            <w:pPr>
              <w:spacing w:before="156"/>
              <w:ind w:firstLine="0" w:firstLineChars="0"/>
              <w:rPr>
                <w:rFonts w:ascii="仿宋" w:hAnsi="仿宋" w:cs="仿宋"/>
                <w:b/>
                <w:color w:val="auto"/>
                <w:szCs w:val="24"/>
              </w:rPr>
            </w:pPr>
            <w:r>
              <w:rPr>
                <w:rFonts w:hint="eastAsia" w:ascii="仿宋" w:hAnsi="仿宋" w:cs="仿宋"/>
                <w:b/>
                <w:color w:val="auto"/>
                <w:szCs w:val="24"/>
              </w:rPr>
              <w:t>（1）投标人或投标产品的空气源热泵制造商拟派本项目的项目负责人的专业素质、技术能力、类似项目实施经验情况（0-1.5分）；拟派本项目技术负责人的专业素质、技术能力、类似项目实施经验情况（0-1.5分）。</w:t>
            </w:r>
          </w:p>
          <w:p>
            <w:pPr>
              <w:spacing w:before="156"/>
              <w:ind w:firstLine="0" w:firstLineChars="0"/>
              <w:rPr>
                <w:rFonts w:ascii="仿宋" w:hAnsi="仿宋" w:cs="仿宋"/>
                <w:b/>
                <w:color w:val="auto"/>
                <w:szCs w:val="24"/>
              </w:rPr>
            </w:pPr>
            <w:r>
              <w:rPr>
                <w:rFonts w:hint="eastAsia" w:ascii="仿宋" w:hAnsi="仿宋" w:cs="仿宋"/>
                <w:b/>
                <w:color w:val="auto"/>
                <w:szCs w:val="24"/>
              </w:rPr>
              <w:t>注：以上需同时提供人员在投标人或投标产品的空气源热泵制造商单位近1个月的社保缴纳证明材料，否则此项不得分。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r>
      <w:tr>
        <w:tblPrEx>
          <w:tblCellMar>
            <w:top w:w="0" w:type="dxa"/>
            <w:left w:w="108" w:type="dxa"/>
            <w:bottom w:w="0" w:type="dxa"/>
            <w:right w:w="108" w:type="dxa"/>
          </w:tblCellMar>
        </w:tblPrEx>
        <w:trPr>
          <w:trHeight w:val="417" w:hRule="atLeast"/>
        </w:trPr>
        <w:tc>
          <w:tcPr>
            <w:tcW w:w="710" w:type="dxa"/>
            <w:vMerge w:val="continue"/>
            <w:tcBorders>
              <w:left w:val="single" w:color="auto" w:sz="4" w:space="0"/>
              <w:bottom w:val="nil"/>
              <w:right w:val="single" w:color="auto" w:sz="4" w:space="0"/>
            </w:tcBorders>
            <w:noWrap/>
            <w:vAlign w:val="center"/>
          </w:tcPr>
          <w:p>
            <w:pPr>
              <w:spacing w:before="156"/>
              <w:ind w:firstLine="0" w:firstLineChars="0"/>
              <w:rPr>
                <w:rFonts w:ascii="仿宋" w:hAnsi="仿宋" w:cs="仿宋"/>
                <w:b/>
                <w:color w:val="auto"/>
                <w:szCs w:val="24"/>
              </w:rPr>
            </w:pPr>
          </w:p>
        </w:tc>
        <w:tc>
          <w:tcPr>
            <w:tcW w:w="1275" w:type="dxa"/>
            <w:vMerge w:val="continue"/>
            <w:tcBorders>
              <w:left w:val="nil"/>
              <w:bottom w:val="nil"/>
              <w:right w:val="single" w:color="auto" w:sz="4" w:space="0"/>
            </w:tcBorders>
            <w:noWrap/>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single" w:color="auto" w:sz="4" w:space="0"/>
              <w:right w:val="single" w:color="auto" w:sz="4" w:space="0"/>
            </w:tcBorders>
            <w:noWrap w:val="0"/>
            <w:vAlign w:val="top"/>
          </w:tcPr>
          <w:p>
            <w:pPr>
              <w:spacing w:before="156"/>
              <w:ind w:firstLine="0" w:firstLineChars="0"/>
              <w:rPr>
                <w:rFonts w:ascii="仿宋" w:hAnsi="仿宋" w:cs="仿宋"/>
                <w:b/>
                <w:color w:val="auto"/>
                <w:szCs w:val="24"/>
              </w:rPr>
            </w:pPr>
            <w:r>
              <w:rPr>
                <w:rFonts w:hint="eastAsia" w:ascii="仿宋" w:hAnsi="仿宋" w:cs="仿宋"/>
                <w:b/>
                <w:color w:val="auto"/>
                <w:szCs w:val="24"/>
              </w:rPr>
              <w:t>（2）除项目负责人及技术负责人外，投标人单位其他专业技术人员数量配置大于等于8人的得2分， 4至7人的得1分，少于4人的得0分。（0-2分）</w:t>
            </w:r>
          </w:p>
          <w:p>
            <w:pPr>
              <w:spacing w:before="156"/>
              <w:ind w:firstLine="0" w:firstLineChars="0"/>
              <w:rPr>
                <w:rFonts w:ascii="仿宋" w:hAnsi="仿宋" w:cs="仿宋"/>
                <w:b/>
                <w:color w:val="auto"/>
                <w:szCs w:val="24"/>
              </w:rPr>
            </w:pPr>
            <w:r>
              <w:rPr>
                <w:rFonts w:hint="eastAsia" w:ascii="仿宋" w:hAnsi="仿宋" w:cs="仿宋"/>
                <w:b/>
                <w:color w:val="auto"/>
                <w:szCs w:val="24"/>
              </w:rPr>
              <w:t>注：以上需提供人员在投标人单位近1个月的社保缴纳证明材料，否则此项不得分。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r>
      <w:tr>
        <w:tblPrEx>
          <w:tblCellMar>
            <w:top w:w="0" w:type="dxa"/>
            <w:left w:w="108" w:type="dxa"/>
            <w:bottom w:w="0" w:type="dxa"/>
            <w:right w:w="108" w:type="dxa"/>
          </w:tblCellMar>
        </w:tblPrEx>
        <w:trPr>
          <w:trHeight w:val="841" w:hRule="atLeast"/>
        </w:trPr>
        <w:tc>
          <w:tcPr>
            <w:tcW w:w="710" w:type="dxa"/>
            <w:vMerge w:val="restart"/>
            <w:tcBorders>
              <w:top w:val="single" w:color="auto" w:sz="4" w:space="0"/>
              <w:left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6</w:t>
            </w:r>
          </w:p>
        </w:tc>
        <w:tc>
          <w:tcPr>
            <w:tcW w:w="1275" w:type="dxa"/>
            <w:vMerge w:val="restart"/>
            <w:tcBorders>
              <w:top w:val="single" w:color="auto" w:sz="4" w:space="0"/>
              <w:left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 xml:space="preserve">售后服务    </w:t>
            </w:r>
          </w:p>
          <w:p>
            <w:pPr>
              <w:spacing w:before="156"/>
              <w:ind w:firstLine="0" w:firstLineChars="0"/>
              <w:rPr>
                <w:rFonts w:ascii="仿宋" w:hAnsi="仿宋" w:cs="仿宋"/>
                <w:b/>
                <w:color w:val="auto"/>
                <w:szCs w:val="24"/>
              </w:rPr>
            </w:pPr>
            <w:r>
              <w:rPr>
                <w:rFonts w:hint="eastAsia" w:ascii="仿宋" w:hAnsi="仿宋" w:cs="仿宋"/>
                <w:b/>
                <w:color w:val="auto"/>
                <w:szCs w:val="24"/>
              </w:rPr>
              <w:t>（根据投标人提供售后服务的维保机构情况、维保队伍情况、响应时间、方便快捷技术服务等情况进行打分）  （0-5分）</w:t>
            </w: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（1）本项目采购产品质保期为两年，投标人承诺质保期每增加一年加0.5分，最高得2分。（0-2分）（注：要求提供承诺书并加盖投标人公章，承诺书格式自拟，不承诺不得分）</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r>
      <w:tr>
        <w:tblPrEx>
          <w:tblCellMar>
            <w:top w:w="0" w:type="dxa"/>
            <w:left w:w="108" w:type="dxa"/>
            <w:bottom w:w="0" w:type="dxa"/>
            <w:right w:w="108" w:type="dxa"/>
          </w:tblCellMar>
        </w:tblPrEx>
        <w:trPr>
          <w:trHeight w:val="2623" w:hRule="atLeast"/>
        </w:trPr>
        <w:tc>
          <w:tcPr>
            <w:tcW w:w="710" w:type="dxa"/>
            <w:vMerge w:val="continue"/>
            <w:tcBorders>
              <w:left w:val="single" w:color="auto" w:sz="4" w:space="0"/>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p>
        </w:tc>
        <w:tc>
          <w:tcPr>
            <w:tcW w:w="1275" w:type="dxa"/>
            <w:vMerge w:val="continue"/>
            <w:tcBorders>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p>
        </w:tc>
        <w:tc>
          <w:tcPr>
            <w:tcW w:w="5812" w:type="dxa"/>
            <w:tcBorders>
              <w:top w:val="single" w:color="auto" w:sz="4" w:space="0"/>
              <w:left w:val="nil"/>
              <w:bottom w:val="nil"/>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2）投标人编制售后服务方案，包括售后服务点及服务点的便捷性、专业人员配置、工器具配置；质保期内定期检查措施、应急处理措施；维修响应时间承诺等。需提供售后服务点的营业执照（需具有空气源热泵等相关经营范围），专业人员在投标人单位的社保等证明材料。</w:t>
            </w:r>
          </w:p>
          <w:p>
            <w:pPr>
              <w:spacing w:before="156"/>
              <w:ind w:firstLine="0" w:firstLineChars="0"/>
              <w:rPr>
                <w:rFonts w:ascii="仿宋" w:hAnsi="仿宋" w:cs="仿宋"/>
                <w:b/>
                <w:color w:val="auto"/>
                <w:szCs w:val="24"/>
              </w:rPr>
            </w:pPr>
            <w:r>
              <w:rPr>
                <w:rFonts w:hint="eastAsia" w:ascii="仿宋" w:hAnsi="仿宋" w:cs="仿宋"/>
                <w:b/>
                <w:color w:val="auto"/>
                <w:szCs w:val="24"/>
              </w:rPr>
              <w:t>评审专家根据售后服务方案的合理性、可行性、便捷性、优越性等情况打分。（0-3分）</w:t>
            </w:r>
          </w:p>
        </w:tc>
        <w:tc>
          <w:tcPr>
            <w:tcW w:w="851" w:type="dxa"/>
            <w:tcBorders>
              <w:top w:val="single" w:color="auto" w:sz="4" w:space="0"/>
              <w:left w:val="nil"/>
              <w:bottom w:val="nil"/>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r>
      <w:tr>
        <w:tblPrEx>
          <w:tblCellMar>
            <w:top w:w="0" w:type="dxa"/>
            <w:left w:w="108" w:type="dxa"/>
            <w:bottom w:w="0" w:type="dxa"/>
            <w:right w:w="108" w:type="dxa"/>
          </w:tblCellMar>
        </w:tblPrEx>
        <w:trPr>
          <w:trHeight w:val="308" w:hRule="atLeast"/>
        </w:trPr>
        <w:tc>
          <w:tcPr>
            <w:tcW w:w="710" w:type="dxa"/>
            <w:tcBorders>
              <w:top w:val="single" w:color="auto" w:sz="4" w:space="0"/>
              <w:left w:val="single" w:color="auto" w:sz="4" w:space="0"/>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7</w:t>
            </w:r>
          </w:p>
        </w:tc>
        <w:tc>
          <w:tcPr>
            <w:tcW w:w="1275"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类似业绩（0-3分）</w:t>
            </w:r>
          </w:p>
        </w:tc>
        <w:tc>
          <w:tcPr>
            <w:tcW w:w="5812"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投标人自2021年1月1日（以合同签订日为准）至今同类的空气源热泵项目业绩合同，每提供一个得1分，最高得3分。（0-3分）</w:t>
            </w:r>
          </w:p>
          <w:p>
            <w:pPr>
              <w:spacing w:before="156"/>
              <w:ind w:firstLine="0" w:firstLineChars="0"/>
              <w:rPr>
                <w:rFonts w:hint="eastAsia" w:ascii="仿宋" w:hAnsi="仿宋" w:eastAsia="仿宋" w:cs="仿宋"/>
                <w:b/>
                <w:color w:val="auto"/>
                <w:szCs w:val="24"/>
                <w:lang w:eastAsia="zh-CN"/>
              </w:rPr>
            </w:pPr>
            <w:r>
              <w:rPr>
                <w:rFonts w:hint="eastAsia" w:ascii="仿宋" w:hAnsi="仿宋" w:cs="仿宋"/>
                <w:b/>
                <w:color w:val="auto"/>
                <w:szCs w:val="24"/>
              </w:rPr>
              <w:t>注：要求同时提供中标通知书和验收报告复印件或合同和验收报告复印件并加盖投标人公章，不提供不得分</w:t>
            </w:r>
            <w:r>
              <w:rPr>
                <w:rFonts w:hint="eastAsia" w:ascii="仿宋" w:hAnsi="仿宋" w:cs="仿宋"/>
                <w:b/>
                <w:color w:val="auto"/>
                <w:szCs w:val="24"/>
                <w:lang w:eastAsia="zh-CN"/>
              </w:rPr>
              <w:t>。</w:t>
            </w:r>
          </w:p>
        </w:tc>
        <w:tc>
          <w:tcPr>
            <w:tcW w:w="851" w:type="dxa"/>
            <w:tcBorders>
              <w:top w:val="single" w:color="auto" w:sz="4" w:space="0"/>
              <w:left w:val="nil"/>
              <w:bottom w:val="single" w:color="auto" w:sz="4" w:space="0"/>
              <w:right w:val="single" w:color="auto" w:sz="4" w:space="0"/>
            </w:tcBorders>
            <w:noWrap/>
            <w:vAlign w:val="center"/>
          </w:tcPr>
          <w:p>
            <w:pPr>
              <w:spacing w:before="156"/>
              <w:ind w:firstLine="0" w:firstLineChars="0"/>
              <w:rPr>
                <w:rFonts w:ascii="仿宋" w:hAnsi="仿宋" w:cs="仿宋"/>
                <w:b/>
                <w:color w:val="auto"/>
                <w:szCs w:val="24"/>
              </w:rPr>
            </w:pPr>
            <w:r>
              <w:rPr>
                <w:rFonts w:hint="eastAsia" w:ascii="仿宋" w:hAnsi="仿宋" w:cs="仿宋"/>
                <w:b/>
                <w:color w:val="auto"/>
                <w:szCs w:val="24"/>
              </w:rPr>
              <w:t>3分</w:t>
            </w:r>
          </w:p>
        </w:tc>
        <w:tc>
          <w:tcPr>
            <w:tcW w:w="850" w:type="dxa"/>
            <w:tcBorders>
              <w:top w:val="single" w:color="auto" w:sz="4" w:space="0"/>
              <w:left w:val="nil"/>
              <w:bottom w:val="single" w:color="auto" w:sz="4" w:space="0"/>
              <w:right w:val="single" w:color="auto" w:sz="4" w:space="0"/>
            </w:tcBorders>
            <w:noWrap w:val="0"/>
            <w:vAlign w:val="center"/>
          </w:tcPr>
          <w:p>
            <w:pPr>
              <w:spacing w:before="156"/>
              <w:ind w:firstLine="0" w:firstLineChars="0"/>
              <w:rPr>
                <w:rFonts w:ascii="仿宋" w:hAnsi="仿宋" w:cs="仿宋"/>
                <w:b/>
                <w:color w:val="auto"/>
                <w:szCs w:val="24"/>
              </w:rPr>
            </w:pPr>
          </w:p>
        </w:tc>
      </w:tr>
    </w:tbl>
    <w:p>
      <w:pPr>
        <w:spacing w:before="156"/>
        <w:ind w:firstLine="643"/>
        <w:jc w:val="center"/>
        <w:rPr>
          <w:rFonts w:hint="eastAsia" w:ascii="仿宋_GB2312" w:hAnsi="仿宋" w:eastAsia="仿宋_GB2312"/>
          <w:b/>
          <w:color w:val="auto"/>
          <w:sz w:val="32"/>
        </w:rPr>
      </w:pPr>
    </w:p>
    <w:p>
      <w:pPr>
        <w:spacing w:before="109" w:beforeLines="35"/>
        <w:ind w:firstLine="482"/>
        <w:rPr>
          <w:rFonts w:hint="eastAsia" w:ascii="仿宋_GB2312" w:hAnsi="宋体" w:eastAsia="仿宋_GB2312"/>
          <w:b/>
          <w:color w:val="auto"/>
          <w:szCs w:val="24"/>
        </w:rPr>
      </w:pPr>
    </w:p>
    <w:p>
      <w:pPr>
        <w:ind w:firstLine="480"/>
        <w:rPr>
          <w:rFonts w:hint="eastAsia"/>
          <w:color w:val="auto"/>
        </w:rPr>
      </w:pPr>
      <w:r>
        <w:rPr>
          <w:rFonts w:ascii="仿宋_GB2312" w:hAnsi="仿宋" w:eastAsia="仿宋_GB2312"/>
          <w:color w:val="auto"/>
          <w:szCs w:val="24"/>
        </w:rPr>
        <w:br w:type="page"/>
      </w:r>
    </w:p>
    <w:p>
      <w:pPr>
        <w:snapToGrid w:val="0"/>
        <w:spacing w:line="360" w:lineRule="auto"/>
        <w:ind w:right="480" w:firstLine="643"/>
        <w:jc w:val="center"/>
        <w:rPr>
          <w:rFonts w:hint="eastAsia" w:ascii="仿宋" w:hAnsi="仿宋" w:cs="仿宋"/>
          <w:b/>
          <w:color w:val="auto"/>
          <w:kern w:val="0"/>
          <w:szCs w:val="24"/>
        </w:rPr>
      </w:pPr>
      <w:r>
        <w:rPr>
          <w:rFonts w:hint="eastAsia" w:ascii="仿宋_GB2312" w:hAnsi="宋体" w:eastAsia="仿宋_GB2312"/>
          <w:b/>
          <w:color w:val="auto"/>
          <w:sz w:val="32"/>
          <w:szCs w:val="32"/>
        </w:rPr>
        <w:t xml:space="preserve"> 符合参加政府采购活动应当具备的一般条件的承诺函</w:t>
      </w:r>
    </w:p>
    <w:p>
      <w:pPr>
        <w:spacing w:before="156" w:beforeLines="50" w:after="156" w:afterLines="50"/>
        <w:ind w:firstLine="480"/>
        <w:rPr>
          <w:rFonts w:hint="eastAsia"/>
          <w:color w:val="auto"/>
        </w:rPr>
      </w:pPr>
      <w:r>
        <w:rPr>
          <w:rFonts w:hint="eastAsia" w:ascii="仿宋" w:hAnsi="仿宋" w:cs="仿宋"/>
          <w:bCs/>
          <w:color w:val="auto"/>
          <w:szCs w:val="24"/>
        </w:rPr>
        <w:t>杭州市富阳区大源中学、</w:t>
      </w:r>
      <w:r>
        <w:rPr>
          <w:rFonts w:hint="eastAsia"/>
          <w:color w:val="auto"/>
        </w:rPr>
        <w:t>华诚博远工程咨询有限公司：</w:t>
      </w:r>
    </w:p>
    <w:p>
      <w:pPr>
        <w:ind w:firstLine="480"/>
        <w:rPr>
          <w:rFonts w:hint="eastAsia"/>
          <w:color w:val="auto"/>
        </w:rPr>
      </w:pPr>
      <w:r>
        <w:rPr>
          <w:rFonts w:hint="eastAsia"/>
          <w:color w:val="auto"/>
        </w:rPr>
        <w:t>我方参与</w:t>
      </w:r>
      <w:r>
        <w:rPr>
          <w:rFonts w:hint="eastAsia"/>
          <w:color w:val="auto"/>
          <w:u w:val="single"/>
        </w:rPr>
        <w:t xml:space="preserve">              （项目名称）           </w:t>
      </w:r>
      <w:r>
        <w:rPr>
          <w:rFonts w:hint="eastAsia"/>
          <w:color w:val="auto"/>
        </w:rPr>
        <w:t>【招标编号：</w:t>
      </w:r>
      <w:r>
        <w:rPr>
          <w:rFonts w:hint="eastAsia"/>
          <w:color w:val="auto"/>
          <w:u w:val="single"/>
        </w:rPr>
        <w:t xml:space="preserve">   项目编号   </w:t>
      </w:r>
      <w:r>
        <w:rPr>
          <w:rFonts w:hint="eastAsia"/>
          <w:color w:val="auto"/>
        </w:rPr>
        <w:t>】政府采购活动，郑重承诺：</w:t>
      </w:r>
    </w:p>
    <w:p>
      <w:pPr>
        <w:ind w:firstLine="480"/>
        <w:rPr>
          <w:rFonts w:hint="eastAsia"/>
          <w:color w:val="auto"/>
        </w:rPr>
      </w:pPr>
      <w:r>
        <w:rPr>
          <w:rFonts w:hint="eastAsia"/>
          <w:color w:val="auto"/>
        </w:rPr>
        <w:t>一、具备《中华人民共和国政府采购法》第二十二条第一款规定的条件：</w:t>
      </w:r>
    </w:p>
    <w:p>
      <w:pPr>
        <w:tabs>
          <w:tab w:val="left" w:pos="0"/>
        </w:tabs>
        <w:ind w:left="480" w:leftChars="200" w:firstLine="0" w:firstLineChars="0"/>
        <w:rPr>
          <w:rFonts w:hint="eastAsia"/>
          <w:color w:val="auto"/>
        </w:rPr>
      </w:pPr>
      <w:r>
        <w:rPr>
          <w:rFonts w:hint="eastAsia"/>
          <w:color w:val="auto"/>
        </w:rPr>
        <w:t>1、具有独立承担民事责任的能力；</w:t>
      </w:r>
    </w:p>
    <w:p>
      <w:pPr>
        <w:tabs>
          <w:tab w:val="left" w:pos="0"/>
        </w:tabs>
        <w:ind w:left="480" w:leftChars="200" w:firstLine="0" w:firstLineChars="0"/>
        <w:rPr>
          <w:rFonts w:hint="eastAsia"/>
          <w:color w:val="auto"/>
        </w:rPr>
      </w:pPr>
      <w:r>
        <w:rPr>
          <w:rFonts w:hint="eastAsia"/>
          <w:color w:val="auto"/>
        </w:rPr>
        <w:t xml:space="preserve">2、具有良好的商业信誉和健全的财务会计制度； </w:t>
      </w:r>
    </w:p>
    <w:p>
      <w:pPr>
        <w:tabs>
          <w:tab w:val="left" w:pos="0"/>
          <w:tab w:val="left" w:pos="772"/>
        </w:tabs>
        <w:ind w:left="480" w:leftChars="200" w:firstLine="0" w:firstLineChars="0"/>
        <w:rPr>
          <w:rFonts w:hint="eastAsia"/>
          <w:color w:val="auto"/>
        </w:rPr>
      </w:pPr>
      <w:r>
        <w:rPr>
          <w:rFonts w:hint="eastAsia"/>
          <w:color w:val="auto"/>
        </w:rPr>
        <w:t>3、具有履行合同所必需的设备和专业技术能力；</w:t>
      </w:r>
    </w:p>
    <w:p>
      <w:pPr>
        <w:tabs>
          <w:tab w:val="left" w:pos="0"/>
        </w:tabs>
        <w:ind w:firstLine="480"/>
        <w:rPr>
          <w:rFonts w:hint="eastAsia"/>
          <w:color w:val="auto"/>
        </w:rPr>
      </w:pPr>
      <w:r>
        <w:rPr>
          <w:rFonts w:hint="eastAsia"/>
          <w:color w:val="auto"/>
        </w:rPr>
        <w:t>4、有依法缴纳税收和社会保障资金的良好记录；</w:t>
      </w:r>
    </w:p>
    <w:p>
      <w:pPr>
        <w:tabs>
          <w:tab w:val="left" w:pos="0"/>
          <w:tab w:val="left" w:pos="760"/>
        </w:tabs>
        <w:ind w:left="480" w:leftChars="200" w:firstLine="0" w:firstLineChars="0"/>
        <w:rPr>
          <w:rFonts w:hint="eastAsia"/>
          <w:color w:val="auto"/>
        </w:rPr>
      </w:pPr>
      <w:r>
        <w:rPr>
          <w:rFonts w:hint="eastAsia"/>
          <w:color w:val="auto"/>
        </w:rPr>
        <w:t>5、参加政府采购活动前三年内，在经营活动中没有重大违法记录；</w:t>
      </w:r>
    </w:p>
    <w:p>
      <w:pPr>
        <w:tabs>
          <w:tab w:val="left" w:pos="0"/>
        </w:tabs>
        <w:ind w:firstLine="480"/>
        <w:rPr>
          <w:rFonts w:hint="eastAsia"/>
          <w:color w:val="auto"/>
        </w:rPr>
      </w:pPr>
      <w:r>
        <w:rPr>
          <w:rFonts w:hint="eastAsia"/>
          <w:color w:val="auto"/>
        </w:rPr>
        <w:t>6、具有法律、行政法规规定的其他条件。</w:t>
      </w:r>
    </w:p>
    <w:p>
      <w:pPr>
        <w:ind w:firstLine="480"/>
        <w:rPr>
          <w:rFonts w:hint="eastAsia"/>
          <w:color w:val="auto"/>
        </w:rPr>
      </w:pPr>
      <w:r>
        <w:rPr>
          <w:rFonts w:hint="eastAsia"/>
          <w:color w:val="auto"/>
        </w:rPr>
        <w:t>二、未被信用中国（www.creditchina.gov.cn)、中国政府采购网（www.ccgp.gov.cn）列入失信被执行人、重大税收违法失信主体、政府采购严重违法失信行为记录名单。</w:t>
      </w:r>
    </w:p>
    <w:p>
      <w:pPr>
        <w:ind w:firstLine="480"/>
        <w:rPr>
          <w:rFonts w:hint="eastAsia"/>
          <w:color w:val="auto"/>
        </w:rPr>
      </w:pPr>
      <w:r>
        <w:rPr>
          <w:rFonts w:hint="eastAsia"/>
          <w:color w:val="auto"/>
        </w:rPr>
        <w:t>三、不存在以下情况：</w:t>
      </w:r>
    </w:p>
    <w:p>
      <w:pPr>
        <w:tabs>
          <w:tab w:val="left" w:pos="0"/>
        </w:tabs>
        <w:ind w:firstLine="480"/>
        <w:rPr>
          <w:rFonts w:hint="eastAsia"/>
          <w:color w:val="auto"/>
        </w:rPr>
      </w:pPr>
      <w:r>
        <w:rPr>
          <w:rFonts w:hint="eastAsia"/>
          <w:color w:val="auto"/>
        </w:rPr>
        <w:t>1、单位负责人为同一人或者存在直接控股、管理关系的不同供应商参加同一合同项下的政府采购活动的；</w:t>
      </w:r>
    </w:p>
    <w:p>
      <w:pPr>
        <w:tabs>
          <w:tab w:val="left" w:pos="0"/>
        </w:tabs>
        <w:ind w:firstLine="480"/>
        <w:rPr>
          <w:rFonts w:hint="eastAsia"/>
          <w:color w:val="auto"/>
        </w:rPr>
      </w:pPr>
      <w:r>
        <w:rPr>
          <w:rFonts w:hint="eastAsia"/>
          <w:color w:val="auto"/>
        </w:rPr>
        <w:t>2、为采购项目提供整体设计、规范编制或者项目管理、监理、检测等服务后再参加该采购项目的其他采购活动的。</w:t>
      </w:r>
    </w:p>
    <w:p>
      <w:pPr>
        <w:snapToGrid w:val="0"/>
        <w:spacing w:before="156" w:line="360" w:lineRule="auto"/>
        <w:ind w:firstLine="3120" w:firstLineChars="1300"/>
        <w:rPr>
          <w:rFonts w:hint="eastAsia" w:ascii="仿宋" w:hAnsi="仿宋" w:cs="仿宋"/>
          <w:color w:val="auto"/>
          <w:szCs w:val="24"/>
        </w:rPr>
      </w:pPr>
    </w:p>
    <w:p>
      <w:pPr>
        <w:snapToGrid w:val="0"/>
        <w:spacing w:before="156" w:line="360" w:lineRule="auto"/>
        <w:ind w:firstLine="3120" w:firstLineChars="1300"/>
        <w:rPr>
          <w:rFonts w:hint="eastAsia" w:ascii="仿宋" w:hAnsi="仿宋" w:cs="仿宋"/>
          <w:color w:val="auto"/>
          <w:szCs w:val="24"/>
        </w:rPr>
      </w:pPr>
    </w:p>
    <w:p>
      <w:pPr>
        <w:snapToGrid w:val="0"/>
        <w:spacing w:before="156" w:line="360" w:lineRule="auto"/>
        <w:ind w:firstLine="3840" w:firstLineChars="160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szCs w:val="24"/>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3840" w:firstLineChars="1600"/>
        <w:rPr>
          <w:rFonts w:hint="eastAsia" w:ascii="仿宋" w:hAnsi="仿宋" w:cs="仿宋"/>
          <w:color w:val="auto"/>
          <w:szCs w:val="24"/>
          <w:u w:val="single"/>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pStyle w:val="2"/>
        <w:spacing w:before="156" w:after="156"/>
        <w:ind w:firstLine="482"/>
        <w:rPr>
          <w:rFonts w:hint="eastAsia" w:ascii="仿宋" w:hAnsi="仿宋" w:cs="仿宋"/>
          <w:color w:val="auto"/>
          <w:szCs w:val="24"/>
          <w:u w:val="single"/>
        </w:rPr>
      </w:pPr>
    </w:p>
    <w:p>
      <w:pPr>
        <w:ind w:firstLine="480"/>
        <w:rPr>
          <w:rFonts w:hint="eastAsia"/>
          <w:color w:val="auto"/>
        </w:rPr>
      </w:pPr>
      <w:r>
        <w:rPr>
          <w:rFonts w:hint="eastAsia"/>
          <w:color w:val="auto"/>
        </w:rPr>
        <w:t>注：▲投标人若有税收缴纳、社会保障等方面的失信记录等情况，且不属于截止投标时间近三年以来，在经营活动中有重大违法记录及被列入政府采购严重违法失信行为记录名单的，可不对本承诺函第（一）款第4点进行承诺，但须详细说明失信记录的情况，否则按无效投标处理。</w:t>
      </w:r>
    </w:p>
    <w:p>
      <w:pPr>
        <w:ind w:firstLine="480"/>
        <w:rPr>
          <w:rFonts w:hint="eastAsia"/>
          <w:color w:val="auto"/>
        </w:rPr>
      </w:pPr>
    </w:p>
    <w:p>
      <w:pPr>
        <w:ind w:firstLine="480"/>
        <w:rPr>
          <w:rFonts w:hint="eastAsia"/>
          <w:color w:val="auto"/>
        </w:rPr>
      </w:pPr>
    </w:p>
    <w:p>
      <w:pPr>
        <w:snapToGrid w:val="0"/>
        <w:spacing w:line="360" w:lineRule="auto"/>
        <w:ind w:right="480" w:firstLine="643"/>
        <w:jc w:val="center"/>
        <w:rPr>
          <w:rFonts w:hint="eastAsia" w:ascii="仿宋_GB2312" w:hAnsi="宋体" w:eastAsia="仿宋_GB2312"/>
          <w:b/>
          <w:color w:val="auto"/>
          <w:sz w:val="32"/>
          <w:szCs w:val="32"/>
        </w:rPr>
        <w:sectPr>
          <w:footerReference r:id="rId12" w:type="default"/>
          <w:pgSz w:w="11906" w:h="16838"/>
          <w:pgMar w:top="1247" w:right="1418" w:bottom="1247" w:left="1588" w:header="851" w:footer="992" w:gutter="0"/>
          <w:cols w:space="720" w:num="1"/>
          <w:docGrid w:type="lines" w:linePitch="312" w:charSpace="0"/>
        </w:sectPr>
      </w:pPr>
      <w:r>
        <w:rPr>
          <w:rFonts w:hint="eastAsia" w:ascii="仿宋_GB2312" w:hAnsi="宋体" w:eastAsia="仿宋_GB2312"/>
          <w:b/>
          <w:color w:val="auto"/>
          <w:sz w:val="32"/>
          <w:szCs w:val="32"/>
        </w:rPr>
        <w:tab/>
      </w:r>
    </w:p>
    <w:p>
      <w:pPr>
        <w:spacing w:before="156" w:after="156" w:afterLines="50"/>
        <w:ind w:firstLine="0" w:firstLineChars="0"/>
        <w:jc w:val="center"/>
        <w:rPr>
          <w:rFonts w:hint="eastAsia"/>
          <w:b/>
          <w:bCs/>
          <w:color w:val="auto"/>
          <w:sz w:val="32"/>
          <w:szCs w:val="32"/>
        </w:rPr>
      </w:pPr>
      <w:r>
        <w:rPr>
          <w:rFonts w:hint="eastAsia"/>
          <w:b/>
          <w:bCs/>
          <w:color w:val="auto"/>
          <w:sz w:val="32"/>
          <w:szCs w:val="32"/>
        </w:rPr>
        <w:t>中小企业声明函（货物）</w:t>
      </w:r>
    </w:p>
    <w:p>
      <w:pPr>
        <w:spacing w:after="312" w:afterLines="100"/>
        <w:ind w:firstLine="480"/>
        <w:rPr>
          <w:rFonts w:hint="eastAsia"/>
          <w:color w:val="auto"/>
        </w:rPr>
      </w:pPr>
      <w:r>
        <w:rPr>
          <w:rFonts w:hint="eastAsia"/>
          <w:color w:val="auto"/>
        </w:rPr>
        <w:t>本公司（联合体）郑重声明，根据《政府采购促进中小企业发展管理办法》（财库﹝2020﹞46 号）的规定，本公司（联合体）参加（</w:t>
      </w:r>
      <w:r>
        <w:rPr>
          <w:rFonts w:hint="eastAsia"/>
          <w:color w:val="auto"/>
          <w:u w:val="single"/>
        </w:rPr>
        <w:t xml:space="preserve">        单位名称      </w:t>
      </w:r>
      <w:r>
        <w:rPr>
          <w:rFonts w:hint="eastAsia"/>
          <w:color w:val="auto"/>
        </w:rPr>
        <w:t>）的（</w:t>
      </w:r>
      <w:r>
        <w:rPr>
          <w:rFonts w:hint="eastAsia"/>
          <w:color w:val="auto"/>
          <w:u w:val="single"/>
        </w:rPr>
        <w:t xml:space="preserve">      项目名称      </w:t>
      </w:r>
      <w:r>
        <w:rPr>
          <w:rFonts w:hint="eastAsia"/>
          <w:color w:val="auto"/>
        </w:rPr>
        <w:t xml:space="preserve">）采购活动，提供的货物全部由符合政策要求的中小企业制造。相关企业 （含联合体中的中小企业、签订分包意向协议的中小企业） 的具体情况如下：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1230"/>
        <w:gridCol w:w="1570"/>
        <w:gridCol w:w="1270"/>
        <w:gridCol w:w="1180"/>
        <w:gridCol w:w="126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noWrap w:val="0"/>
            <w:vAlign w:val="center"/>
          </w:tcPr>
          <w:p>
            <w:pPr>
              <w:pStyle w:val="19"/>
              <w:spacing w:line="288" w:lineRule="auto"/>
              <w:ind w:firstLine="0" w:firstLineChars="0"/>
              <w:jc w:val="center"/>
              <w:rPr>
                <w:rFonts w:hint="eastAsia" w:ascii="仿宋" w:hAnsi="仿宋" w:cs="仿宋"/>
                <w:color w:val="auto"/>
                <w:kern w:val="0"/>
                <w:lang w:bidi="ar"/>
              </w:rPr>
            </w:pPr>
            <w:r>
              <w:rPr>
                <w:rFonts w:hint="eastAsia" w:ascii="仿宋" w:hAnsi="仿宋" w:cs="仿宋"/>
                <w:color w:val="auto"/>
                <w:kern w:val="0"/>
                <w:lang w:bidi="ar"/>
              </w:rPr>
              <w:t>标的</w:t>
            </w:r>
          </w:p>
          <w:p>
            <w:pPr>
              <w:pStyle w:val="19"/>
              <w:spacing w:line="288" w:lineRule="auto"/>
              <w:ind w:firstLine="0" w:firstLineChars="0"/>
              <w:jc w:val="center"/>
              <w:rPr>
                <w:rFonts w:hint="eastAsia" w:ascii="仿宋" w:hAnsi="仿宋" w:cs="仿宋"/>
                <w:color w:val="auto"/>
                <w:kern w:val="0"/>
                <w:lang w:bidi="ar"/>
              </w:rPr>
            </w:pPr>
            <w:r>
              <w:rPr>
                <w:rFonts w:hint="eastAsia" w:ascii="仿宋" w:hAnsi="仿宋" w:cs="仿宋"/>
                <w:color w:val="auto"/>
                <w:kern w:val="0"/>
                <w:lang w:bidi="ar"/>
              </w:rPr>
              <w:t>名称</w:t>
            </w:r>
            <w:r>
              <w:rPr>
                <w:rFonts w:hint="eastAsia" w:ascii="仿宋" w:hAnsi="仿宋" w:cs="仿宋"/>
                <w:color w:val="auto"/>
                <w:kern w:val="0"/>
                <w:sz w:val="18"/>
                <w:szCs w:val="18"/>
                <w:lang w:bidi="ar"/>
              </w:rPr>
              <w:t>（即采购需求清单中的货物名称）</w:t>
            </w:r>
          </w:p>
        </w:tc>
        <w:tc>
          <w:tcPr>
            <w:tcW w:w="1230" w:type="dxa"/>
            <w:noWrap w:val="0"/>
            <w:vAlign w:val="center"/>
          </w:tcPr>
          <w:p>
            <w:pPr>
              <w:pStyle w:val="19"/>
              <w:spacing w:line="288" w:lineRule="auto"/>
              <w:ind w:firstLine="0" w:firstLineChars="0"/>
              <w:jc w:val="center"/>
              <w:rPr>
                <w:rFonts w:hint="eastAsia" w:ascii="仿宋" w:hAnsi="仿宋" w:cs="仿宋"/>
                <w:color w:val="auto"/>
                <w:kern w:val="0"/>
                <w:lang w:bidi="ar"/>
              </w:rPr>
            </w:pPr>
            <w:r>
              <w:rPr>
                <w:rFonts w:hint="eastAsia" w:ascii="仿宋" w:hAnsi="仿宋" w:cs="仿宋"/>
                <w:color w:val="auto"/>
                <w:kern w:val="0"/>
                <w:lang w:bidi="ar"/>
              </w:rPr>
              <w:t>采购文件中明确的所属行业</w:t>
            </w:r>
          </w:p>
        </w:tc>
        <w:tc>
          <w:tcPr>
            <w:tcW w:w="1570" w:type="dxa"/>
            <w:noWrap w:val="0"/>
            <w:vAlign w:val="center"/>
          </w:tcPr>
          <w:p>
            <w:pPr>
              <w:pStyle w:val="19"/>
              <w:spacing w:line="288" w:lineRule="auto"/>
              <w:ind w:firstLine="0" w:firstLineChars="0"/>
              <w:jc w:val="center"/>
              <w:rPr>
                <w:rFonts w:hint="eastAsia" w:ascii="仿宋" w:hAnsi="仿宋" w:cs="仿宋"/>
                <w:color w:val="auto"/>
                <w:kern w:val="0"/>
                <w:lang w:bidi="ar"/>
              </w:rPr>
            </w:pPr>
            <w:r>
              <w:rPr>
                <w:rFonts w:hint="eastAsia" w:ascii="仿宋" w:hAnsi="仿宋" w:cs="仿宋"/>
                <w:color w:val="auto"/>
                <w:kern w:val="0"/>
                <w:lang w:bidi="ar"/>
              </w:rPr>
              <w:t>制造商</w:t>
            </w:r>
          </w:p>
          <w:p>
            <w:pPr>
              <w:pStyle w:val="19"/>
              <w:spacing w:line="288" w:lineRule="auto"/>
              <w:ind w:firstLine="0" w:firstLineChars="0"/>
              <w:jc w:val="center"/>
              <w:rPr>
                <w:rFonts w:hint="eastAsia" w:ascii="仿宋" w:hAnsi="仿宋" w:cs="仿宋"/>
                <w:color w:val="auto"/>
                <w:kern w:val="0"/>
                <w:lang w:bidi="ar"/>
              </w:rPr>
            </w:pPr>
            <w:r>
              <w:rPr>
                <w:rFonts w:hint="eastAsia" w:ascii="仿宋" w:hAnsi="仿宋" w:cs="仿宋"/>
                <w:color w:val="auto"/>
                <w:kern w:val="0"/>
                <w:lang w:bidi="ar"/>
              </w:rPr>
              <w:t>（企业名称）</w:t>
            </w:r>
          </w:p>
        </w:tc>
        <w:tc>
          <w:tcPr>
            <w:tcW w:w="1270" w:type="dxa"/>
            <w:noWrap w:val="0"/>
            <w:vAlign w:val="center"/>
          </w:tcPr>
          <w:p>
            <w:pPr>
              <w:pStyle w:val="19"/>
              <w:spacing w:line="288" w:lineRule="auto"/>
              <w:ind w:firstLine="0" w:firstLineChars="0"/>
              <w:jc w:val="center"/>
              <w:rPr>
                <w:rFonts w:hint="eastAsia" w:ascii="仿宋" w:hAnsi="仿宋" w:cs="仿宋"/>
                <w:color w:val="auto"/>
                <w:kern w:val="0"/>
                <w:lang w:bidi="ar"/>
              </w:rPr>
            </w:pPr>
            <w:r>
              <w:rPr>
                <w:rFonts w:hint="eastAsia" w:ascii="仿宋" w:hAnsi="仿宋" w:cs="仿宋"/>
                <w:color w:val="auto"/>
                <w:kern w:val="0"/>
                <w:lang w:bidi="ar"/>
              </w:rPr>
              <w:t>从业人员（人）</w:t>
            </w:r>
          </w:p>
        </w:tc>
        <w:tc>
          <w:tcPr>
            <w:tcW w:w="1180" w:type="dxa"/>
            <w:noWrap w:val="0"/>
            <w:vAlign w:val="center"/>
          </w:tcPr>
          <w:p>
            <w:pPr>
              <w:pStyle w:val="19"/>
              <w:spacing w:line="288" w:lineRule="auto"/>
              <w:ind w:firstLine="0" w:firstLineChars="0"/>
              <w:jc w:val="center"/>
              <w:rPr>
                <w:rFonts w:hint="eastAsia" w:ascii="仿宋" w:hAnsi="仿宋" w:cs="仿宋"/>
                <w:color w:val="auto"/>
                <w:kern w:val="0"/>
                <w:lang w:bidi="ar"/>
              </w:rPr>
            </w:pPr>
            <w:r>
              <w:rPr>
                <w:rFonts w:hint="eastAsia" w:ascii="仿宋" w:hAnsi="仿宋" w:cs="仿宋"/>
                <w:color w:val="auto"/>
                <w:kern w:val="0"/>
                <w:lang w:bidi="ar"/>
              </w:rPr>
              <w:t>营业收入（万元）</w:t>
            </w:r>
          </w:p>
        </w:tc>
        <w:tc>
          <w:tcPr>
            <w:tcW w:w="1260" w:type="dxa"/>
            <w:noWrap w:val="0"/>
            <w:vAlign w:val="center"/>
          </w:tcPr>
          <w:p>
            <w:pPr>
              <w:pStyle w:val="19"/>
              <w:spacing w:line="288" w:lineRule="auto"/>
              <w:ind w:firstLine="0" w:firstLineChars="0"/>
              <w:jc w:val="center"/>
              <w:rPr>
                <w:rFonts w:hint="eastAsia" w:ascii="仿宋" w:hAnsi="仿宋" w:cs="仿宋"/>
                <w:color w:val="auto"/>
                <w:kern w:val="0"/>
                <w:lang w:bidi="ar"/>
              </w:rPr>
            </w:pPr>
            <w:r>
              <w:rPr>
                <w:rFonts w:hint="eastAsia" w:ascii="仿宋" w:hAnsi="仿宋" w:cs="仿宋"/>
                <w:color w:val="auto"/>
                <w:kern w:val="0"/>
                <w:lang w:bidi="ar"/>
              </w:rPr>
              <w:t>资产总额（万元）</w:t>
            </w:r>
          </w:p>
        </w:tc>
        <w:tc>
          <w:tcPr>
            <w:tcW w:w="1612" w:type="dxa"/>
            <w:noWrap w:val="0"/>
            <w:vAlign w:val="center"/>
          </w:tcPr>
          <w:p>
            <w:pPr>
              <w:pStyle w:val="19"/>
              <w:spacing w:line="288" w:lineRule="auto"/>
              <w:ind w:firstLine="0" w:firstLineChars="0"/>
              <w:jc w:val="center"/>
              <w:rPr>
                <w:rFonts w:hint="eastAsia" w:ascii="仿宋" w:hAnsi="仿宋" w:cs="仿宋"/>
                <w:color w:val="auto"/>
                <w:kern w:val="0"/>
                <w:lang w:bidi="ar"/>
              </w:rPr>
            </w:pPr>
            <w:r>
              <w:rPr>
                <w:rFonts w:hint="eastAsia" w:ascii="仿宋" w:hAnsi="仿宋" w:cs="仿宋"/>
                <w:color w:val="auto"/>
                <w:kern w:val="0"/>
                <w:lang w:bidi="ar"/>
              </w:rPr>
              <w:t>属于</w:t>
            </w:r>
          </w:p>
          <w:p>
            <w:pPr>
              <w:pStyle w:val="19"/>
              <w:spacing w:line="288" w:lineRule="auto"/>
              <w:ind w:firstLine="0" w:firstLineChars="0"/>
              <w:jc w:val="center"/>
              <w:rPr>
                <w:rFonts w:hint="eastAsia" w:ascii="仿宋" w:hAnsi="仿宋" w:cs="仿宋"/>
                <w:color w:val="auto"/>
                <w:kern w:val="0"/>
                <w:lang w:bidi="ar"/>
              </w:rPr>
            </w:pPr>
            <w:r>
              <w:rPr>
                <w:rFonts w:hint="eastAsia" w:ascii="仿宋" w:hAnsi="仿宋" w:cs="仿宋"/>
                <w:color w:val="auto"/>
                <w:kern w:val="0"/>
                <w:lang w:bidi="ar"/>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noWrap w:val="0"/>
            <w:vAlign w:val="top"/>
          </w:tcPr>
          <w:p>
            <w:pPr>
              <w:pStyle w:val="19"/>
              <w:spacing w:line="288" w:lineRule="auto"/>
              <w:ind w:firstLine="480"/>
              <w:rPr>
                <w:rFonts w:eastAsia="宋体"/>
                <w:color w:val="auto"/>
              </w:rPr>
            </w:pPr>
          </w:p>
        </w:tc>
        <w:tc>
          <w:tcPr>
            <w:tcW w:w="1230" w:type="dxa"/>
            <w:noWrap w:val="0"/>
            <w:vAlign w:val="top"/>
          </w:tcPr>
          <w:p>
            <w:pPr>
              <w:pStyle w:val="19"/>
              <w:spacing w:line="288" w:lineRule="auto"/>
              <w:ind w:firstLine="480"/>
              <w:rPr>
                <w:rFonts w:hint="eastAsia"/>
                <w:color w:val="auto"/>
              </w:rPr>
            </w:pPr>
          </w:p>
        </w:tc>
        <w:tc>
          <w:tcPr>
            <w:tcW w:w="1570" w:type="dxa"/>
            <w:noWrap w:val="0"/>
            <w:vAlign w:val="top"/>
          </w:tcPr>
          <w:p>
            <w:pPr>
              <w:pStyle w:val="19"/>
              <w:spacing w:line="288" w:lineRule="auto"/>
              <w:ind w:firstLine="480"/>
              <w:rPr>
                <w:rFonts w:hint="eastAsia"/>
                <w:color w:val="auto"/>
              </w:rPr>
            </w:pPr>
          </w:p>
        </w:tc>
        <w:tc>
          <w:tcPr>
            <w:tcW w:w="1270" w:type="dxa"/>
            <w:noWrap w:val="0"/>
            <w:vAlign w:val="top"/>
          </w:tcPr>
          <w:p>
            <w:pPr>
              <w:pStyle w:val="19"/>
              <w:spacing w:line="288" w:lineRule="auto"/>
              <w:ind w:firstLine="480"/>
              <w:rPr>
                <w:rFonts w:hint="eastAsia"/>
                <w:color w:val="auto"/>
              </w:rPr>
            </w:pPr>
          </w:p>
        </w:tc>
        <w:tc>
          <w:tcPr>
            <w:tcW w:w="1180" w:type="dxa"/>
            <w:noWrap w:val="0"/>
            <w:vAlign w:val="top"/>
          </w:tcPr>
          <w:p>
            <w:pPr>
              <w:pStyle w:val="19"/>
              <w:spacing w:line="288" w:lineRule="auto"/>
              <w:ind w:firstLine="480"/>
              <w:rPr>
                <w:rFonts w:hint="eastAsia"/>
                <w:color w:val="auto"/>
              </w:rPr>
            </w:pPr>
          </w:p>
        </w:tc>
        <w:tc>
          <w:tcPr>
            <w:tcW w:w="1260" w:type="dxa"/>
            <w:noWrap w:val="0"/>
            <w:vAlign w:val="top"/>
          </w:tcPr>
          <w:p>
            <w:pPr>
              <w:pStyle w:val="19"/>
              <w:spacing w:line="288" w:lineRule="auto"/>
              <w:ind w:firstLine="480"/>
              <w:rPr>
                <w:rFonts w:hint="eastAsia"/>
                <w:color w:val="auto"/>
              </w:rPr>
            </w:pPr>
          </w:p>
        </w:tc>
        <w:tc>
          <w:tcPr>
            <w:tcW w:w="1612" w:type="dxa"/>
            <w:noWrap w:val="0"/>
            <w:vAlign w:val="top"/>
          </w:tcPr>
          <w:p>
            <w:pPr>
              <w:pStyle w:val="19"/>
              <w:spacing w:line="288" w:lineRule="auto"/>
              <w:ind w:firstLine="48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noWrap w:val="0"/>
            <w:vAlign w:val="top"/>
          </w:tcPr>
          <w:p>
            <w:pPr>
              <w:pStyle w:val="19"/>
              <w:spacing w:line="288" w:lineRule="auto"/>
              <w:ind w:firstLine="480"/>
              <w:rPr>
                <w:rFonts w:eastAsia="宋体"/>
                <w:color w:val="auto"/>
              </w:rPr>
            </w:pPr>
          </w:p>
        </w:tc>
        <w:tc>
          <w:tcPr>
            <w:tcW w:w="1230" w:type="dxa"/>
            <w:noWrap w:val="0"/>
            <w:vAlign w:val="top"/>
          </w:tcPr>
          <w:p>
            <w:pPr>
              <w:pStyle w:val="19"/>
              <w:spacing w:line="288" w:lineRule="auto"/>
              <w:ind w:firstLine="480"/>
              <w:rPr>
                <w:rFonts w:hint="eastAsia"/>
                <w:color w:val="auto"/>
              </w:rPr>
            </w:pPr>
          </w:p>
        </w:tc>
        <w:tc>
          <w:tcPr>
            <w:tcW w:w="1570" w:type="dxa"/>
            <w:noWrap w:val="0"/>
            <w:vAlign w:val="top"/>
          </w:tcPr>
          <w:p>
            <w:pPr>
              <w:pStyle w:val="19"/>
              <w:spacing w:line="288" w:lineRule="auto"/>
              <w:ind w:firstLine="480"/>
              <w:rPr>
                <w:rFonts w:hint="eastAsia"/>
                <w:color w:val="auto"/>
              </w:rPr>
            </w:pPr>
          </w:p>
        </w:tc>
        <w:tc>
          <w:tcPr>
            <w:tcW w:w="1270" w:type="dxa"/>
            <w:noWrap w:val="0"/>
            <w:vAlign w:val="top"/>
          </w:tcPr>
          <w:p>
            <w:pPr>
              <w:pStyle w:val="19"/>
              <w:spacing w:line="288" w:lineRule="auto"/>
              <w:ind w:firstLine="480"/>
              <w:rPr>
                <w:rFonts w:hint="eastAsia"/>
                <w:color w:val="auto"/>
              </w:rPr>
            </w:pPr>
          </w:p>
        </w:tc>
        <w:tc>
          <w:tcPr>
            <w:tcW w:w="1180" w:type="dxa"/>
            <w:noWrap w:val="0"/>
            <w:vAlign w:val="top"/>
          </w:tcPr>
          <w:p>
            <w:pPr>
              <w:pStyle w:val="19"/>
              <w:spacing w:line="288" w:lineRule="auto"/>
              <w:ind w:firstLine="480"/>
              <w:rPr>
                <w:rFonts w:hint="eastAsia"/>
                <w:color w:val="auto"/>
              </w:rPr>
            </w:pPr>
          </w:p>
        </w:tc>
        <w:tc>
          <w:tcPr>
            <w:tcW w:w="1260" w:type="dxa"/>
            <w:noWrap w:val="0"/>
            <w:vAlign w:val="top"/>
          </w:tcPr>
          <w:p>
            <w:pPr>
              <w:pStyle w:val="19"/>
              <w:spacing w:line="288" w:lineRule="auto"/>
              <w:ind w:firstLine="480"/>
              <w:rPr>
                <w:rFonts w:hint="eastAsia"/>
                <w:color w:val="auto"/>
              </w:rPr>
            </w:pPr>
          </w:p>
        </w:tc>
        <w:tc>
          <w:tcPr>
            <w:tcW w:w="1612" w:type="dxa"/>
            <w:noWrap w:val="0"/>
            <w:vAlign w:val="top"/>
          </w:tcPr>
          <w:p>
            <w:pPr>
              <w:pStyle w:val="19"/>
              <w:spacing w:line="288" w:lineRule="auto"/>
              <w:ind w:firstLine="480"/>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noWrap w:val="0"/>
            <w:vAlign w:val="top"/>
          </w:tcPr>
          <w:p>
            <w:pPr>
              <w:pStyle w:val="19"/>
              <w:spacing w:line="288" w:lineRule="auto"/>
              <w:ind w:firstLine="0" w:firstLineChars="0"/>
              <w:rPr>
                <w:color w:val="auto"/>
              </w:rPr>
            </w:pPr>
            <w:r>
              <w:rPr>
                <w:rFonts w:hint="eastAsia"/>
                <w:color w:val="auto"/>
              </w:rPr>
              <w:t>...</w:t>
            </w:r>
          </w:p>
        </w:tc>
        <w:tc>
          <w:tcPr>
            <w:tcW w:w="1230" w:type="dxa"/>
            <w:noWrap w:val="0"/>
            <w:vAlign w:val="top"/>
          </w:tcPr>
          <w:p>
            <w:pPr>
              <w:pStyle w:val="19"/>
              <w:spacing w:line="288" w:lineRule="auto"/>
              <w:ind w:firstLine="480"/>
              <w:rPr>
                <w:rFonts w:hint="eastAsia"/>
                <w:color w:val="auto"/>
              </w:rPr>
            </w:pPr>
          </w:p>
        </w:tc>
        <w:tc>
          <w:tcPr>
            <w:tcW w:w="1570" w:type="dxa"/>
            <w:noWrap w:val="0"/>
            <w:vAlign w:val="top"/>
          </w:tcPr>
          <w:p>
            <w:pPr>
              <w:pStyle w:val="19"/>
              <w:spacing w:line="288" w:lineRule="auto"/>
              <w:ind w:firstLine="480"/>
              <w:rPr>
                <w:rFonts w:hint="eastAsia"/>
                <w:color w:val="auto"/>
              </w:rPr>
            </w:pPr>
          </w:p>
        </w:tc>
        <w:tc>
          <w:tcPr>
            <w:tcW w:w="1270" w:type="dxa"/>
            <w:noWrap w:val="0"/>
            <w:vAlign w:val="top"/>
          </w:tcPr>
          <w:p>
            <w:pPr>
              <w:pStyle w:val="19"/>
              <w:spacing w:line="288" w:lineRule="auto"/>
              <w:ind w:firstLine="480"/>
              <w:rPr>
                <w:rFonts w:hint="eastAsia"/>
                <w:color w:val="auto"/>
              </w:rPr>
            </w:pPr>
          </w:p>
        </w:tc>
        <w:tc>
          <w:tcPr>
            <w:tcW w:w="1180" w:type="dxa"/>
            <w:noWrap w:val="0"/>
            <w:vAlign w:val="top"/>
          </w:tcPr>
          <w:p>
            <w:pPr>
              <w:pStyle w:val="19"/>
              <w:spacing w:line="288" w:lineRule="auto"/>
              <w:ind w:firstLine="480"/>
              <w:rPr>
                <w:rFonts w:hint="eastAsia"/>
                <w:color w:val="auto"/>
              </w:rPr>
            </w:pPr>
          </w:p>
        </w:tc>
        <w:tc>
          <w:tcPr>
            <w:tcW w:w="1260" w:type="dxa"/>
            <w:noWrap w:val="0"/>
            <w:vAlign w:val="top"/>
          </w:tcPr>
          <w:p>
            <w:pPr>
              <w:pStyle w:val="19"/>
              <w:spacing w:line="288" w:lineRule="auto"/>
              <w:ind w:firstLine="480"/>
              <w:rPr>
                <w:rFonts w:hint="eastAsia"/>
                <w:color w:val="auto"/>
              </w:rPr>
            </w:pPr>
          </w:p>
        </w:tc>
        <w:tc>
          <w:tcPr>
            <w:tcW w:w="1612" w:type="dxa"/>
            <w:noWrap w:val="0"/>
            <w:vAlign w:val="top"/>
          </w:tcPr>
          <w:p>
            <w:pPr>
              <w:pStyle w:val="19"/>
              <w:spacing w:line="288" w:lineRule="auto"/>
              <w:ind w:firstLine="480"/>
              <w:rPr>
                <w:rFonts w:hint="eastAsia"/>
                <w:color w:val="auto"/>
              </w:rPr>
            </w:pPr>
          </w:p>
        </w:tc>
      </w:tr>
    </w:tbl>
    <w:p>
      <w:pPr>
        <w:ind w:firstLine="480"/>
        <w:rPr>
          <w:rFonts w:hint="eastAsia"/>
          <w:color w:val="auto"/>
        </w:rPr>
      </w:pPr>
      <w:r>
        <w:rPr>
          <w:rFonts w:hint="eastAsia"/>
          <w:color w:val="auto"/>
        </w:rPr>
        <w:t>以上企业，不属于大企业的分支机构，不存在控股股东为大企业的情形，也不存在与大企业的负责人为同一人的情形。</w:t>
      </w:r>
    </w:p>
    <w:p>
      <w:pPr>
        <w:ind w:firstLine="480"/>
        <w:rPr>
          <w:rFonts w:hint="eastAsia"/>
          <w:color w:val="auto"/>
        </w:rPr>
      </w:pPr>
      <w:r>
        <w:rPr>
          <w:rFonts w:hint="eastAsia"/>
          <w:color w:val="auto"/>
        </w:rPr>
        <w:t xml:space="preserve">本企业对上述声明内容的真实性负责。如有虚假，将依法承担相应责任。 </w:t>
      </w:r>
    </w:p>
    <w:p>
      <w:pPr>
        <w:widowControl/>
        <w:spacing w:line="360" w:lineRule="auto"/>
        <w:ind w:firstLine="480"/>
        <w:jc w:val="left"/>
        <w:rPr>
          <w:rFonts w:hint="eastAsia" w:ascii="仿宋" w:hAnsi="仿宋" w:cs="仿宋"/>
          <w:color w:val="auto"/>
          <w:kern w:val="0"/>
          <w:szCs w:val="24"/>
          <w:lang w:bidi="ar"/>
        </w:rPr>
      </w:pPr>
    </w:p>
    <w:p>
      <w:pPr>
        <w:ind w:firstLine="480"/>
        <w:rPr>
          <w:rFonts w:hint="eastAsia"/>
          <w:color w:val="auto"/>
        </w:rPr>
      </w:pPr>
      <w:r>
        <w:rPr>
          <w:rFonts w:hint="eastAsia"/>
          <w:color w:val="auto"/>
        </w:rPr>
        <w:t>投标人全称（</w:t>
      </w:r>
      <w:r>
        <w:rPr>
          <w:rFonts w:hint="eastAsia"/>
          <w:color w:val="auto"/>
          <w:lang w:val="zh-CN"/>
        </w:rPr>
        <w:t>电子签章</w:t>
      </w:r>
      <w:r>
        <w:rPr>
          <w:rFonts w:hint="eastAsia"/>
          <w:color w:val="auto"/>
        </w:rPr>
        <w:t>）：</w:t>
      </w:r>
      <w:r>
        <w:rPr>
          <w:rFonts w:hint="eastAsia"/>
          <w:color w:val="auto"/>
          <w:u w:val="single"/>
        </w:rPr>
        <w:t xml:space="preserve">                      </w:t>
      </w:r>
    </w:p>
    <w:p>
      <w:pPr>
        <w:ind w:firstLine="480"/>
        <w:rPr>
          <w:rFonts w:hint="eastAsia"/>
          <w:color w:val="auto"/>
        </w:rPr>
      </w:pPr>
      <w:r>
        <w:rPr>
          <w:rFonts w:hint="eastAsia"/>
          <w:color w:val="auto"/>
        </w:rPr>
        <w:t>日期：</w:t>
      </w:r>
      <w:r>
        <w:rPr>
          <w:rFonts w:hint="eastAsia"/>
          <w:color w:val="auto"/>
          <w:u w:val="single"/>
        </w:rPr>
        <w:t xml:space="preserve">       年     月     日</w:t>
      </w:r>
    </w:p>
    <w:p>
      <w:pPr>
        <w:spacing w:line="360" w:lineRule="auto"/>
        <w:ind w:firstLine="482"/>
        <w:jc w:val="left"/>
        <w:outlineLvl w:val="0"/>
        <w:rPr>
          <w:rFonts w:hint="eastAsia" w:ascii="仿宋" w:hAnsi="仿宋" w:cs="仿宋"/>
          <w:b/>
          <w:bCs/>
          <w:color w:val="auto"/>
          <w:szCs w:val="24"/>
        </w:rPr>
      </w:pPr>
    </w:p>
    <w:p>
      <w:pPr>
        <w:spacing w:line="360" w:lineRule="auto"/>
        <w:ind w:firstLine="482"/>
        <w:jc w:val="left"/>
        <w:outlineLvl w:val="0"/>
        <w:rPr>
          <w:rFonts w:hint="eastAsia" w:ascii="仿宋" w:hAnsi="仿宋" w:cs="仿宋"/>
          <w:color w:val="auto"/>
          <w:kern w:val="0"/>
          <w:szCs w:val="24"/>
          <w:lang w:bidi="ar"/>
        </w:rPr>
      </w:pPr>
      <w:r>
        <w:rPr>
          <w:rFonts w:hint="eastAsia" w:ascii="仿宋" w:hAnsi="仿宋" w:cs="仿宋"/>
          <w:b/>
          <w:bCs/>
          <w:color w:val="auto"/>
          <w:szCs w:val="24"/>
        </w:rPr>
        <w:t>注：</w:t>
      </w:r>
    </w:p>
    <w:p>
      <w:pPr>
        <w:widowControl/>
        <w:spacing w:line="360" w:lineRule="auto"/>
        <w:ind w:firstLine="480"/>
        <w:jc w:val="left"/>
        <w:rPr>
          <w:rFonts w:hint="eastAsia"/>
          <w:color w:val="auto"/>
        </w:rPr>
      </w:pPr>
      <w:r>
        <w:rPr>
          <w:rFonts w:hint="eastAsia" w:ascii="仿宋" w:hAnsi="仿宋" w:cs="仿宋"/>
          <w:color w:val="auto"/>
          <w:kern w:val="0"/>
          <w:szCs w:val="24"/>
          <w:lang w:bidi="ar"/>
        </w:rPr>
        <w:t>1.填写要求：①“标的名称”“采购文件中明确的所属行业”依据招标文件《第二章 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w:t>
      </w:r>
      <w:r>
        <w:rPr>
          <w:rFonts w:hint="eastAsia"/>
          <w:b/>
          <w:bCs/>
          <w:color w:val="auto"/>
        </w:rPr>
        <w:t>▲投标人应当对其出具的声明函的真实性负责，提供声明函内容不实的，属于提供虚假材料谋取中标、成交，投标无效，采购代理机构有权依法将线索移交至政府采购行政监督管理部门处理，依照《中华人民共和国政府采购法》等国家有关法律规定追究相应法律责任</w:t>
      </w:r>
      <w:r>
        <w:rPr>
          <w:rFonts w:hint="eastAsia"/>
          <w:color w:val="auto"/>
        </w:rPr>
        <w:t>。</w:t>
      </w:r>
    </w:p>
    <w:p>
      <w:pPr>
        <w:ind w:firstLine="480"/>
        <w:rPr>
          <w:rFonts w:hint="eastAsia"/>
          <w:color w:val="auto"/>
        </w:rPr>
        <w:sectPr>
          <w:headerReference r:id="rId14" w:type="first"/>
          <w:footerReference r:id="rId17" w:type="first"/>
          <w:headerReference r:id="rId13" w:type="default"/>
          <w:footerReference r:id="rId15" w:type="default"/>
          <w:footerReference r:id="rId16" w:type="even"/>
          <w:pgSz w:w="11906" w:h="16838"/>
          <w:pgMar w:top="1418" w:right="1418" w:bottom="1418" w:left="1588" w:header="851" w:footer="992" w:gutter="0"/>
          <w:cols w:space="720" w:num="1"/>
          <w:docGrid w:type="lines" w:linePitch="312" w:charSpace="0"/>
        </w:sectPr>
      </w:pPr>
      <w:r>
        <w:rPr>
          <w:rFonts w:hint="eastAsia"/>
          <w:color w:val="auto"/>
        </w:rPr>
        <w:t>2.符合《关于促进残疾人就业政府采购政策的通知》（财库〔2017〕141号）规定的条件并提供《残疾人福利性单位声明函》（格式详见附件）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0" w:firstLineChars="0"/>
        <w:jc w:val="center"/>
        <w:rPr>
          <w:rFonts w:hint="eastAsia"/>
          <w:b/>
          <w:bCs/>
          <w:color w:val="auto"/>
          <w:sz w:val="32"/>
          <w:szCs w:val="32"/>
        </w:rPr>
      </w:pPr>
      <w:r>
        <w:rPr>
          <w:rFonts w:hint="eastAsia"/>
          <w:b/>
          <w:bCs/>
          <w:color w:val="auto"/>
          <w:sz w:val="32"/>
          <w:szCs w:val="32"/>
        </w:rPr>
        <w:t>残疾人福利性单位声明函</w:t>
      </w:r>
    </w:p>
    <w:p>
      <w:pPr>
        <w:pStyle w:val="2"/>
        <w:spacing w:before="156" w:after="156"/>
        <w:ind w:firstLine="482"/>
        <w:rPr>
          <w:rFonts w:hint="eastAsia"/>
          <w:color w:val="auto"/>
        </w:rPr>
      </w:pPr>
    </w:p>
    <w:p>
      <w:pPr>
        <w:ind w:firstLine="480"/>
        <w:rPr>
          <w:rFonts w:hint="eastAsia"/>
          <w:color w:val="auto"/>
        </w:rPr>
      </w:pPr>
      <w:r>
        <w:rPr>
          <w:rFonts w:hint="eastAsia"/>
          <w:color w:val="auto"/>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rPr>
          <w:rFonts w:hint="eastAsia"/>
          <w:color w:val="auto"/>
        </w:rPr>
      </w:pPr>
      <w:r>
        <w:rPr>
          <w:rFonts w:hint="eastAsia"/>
          <w:color w:val="auto"/>
        </w:rPr>
        <w:t>本单位对上述声明的真实性负责。如有虚假，将依法承担相应责任。</w:t>
      </w:r>
    </w:p>
    <w:p>
      <w:pPr>
        <w:snapToGrid w:val="0"/>
        <w:spacing w:before="156" w:line="360" w:lineRule="auto"/>
        <w:ind w:firstLine="480"/>
        <w:jc w:val="left"/>
        <w:rPr>
          <w:rFonts w:hint="eastAsia" w:ascii="仿宋" w:hAnsi="仿宋" w:cs="仿宋"/>
          <w:color w:val="auto"/>
          <w:szCs w:val="24"/>
        </w:rPr>
      </w:pPr>
    </w:p>
    <w:p>
      <w:pPr>
        <w:pStyle w:val="2"/>
        <w:spacing w:before="156" w:after="156"/>
        <w:ind w:firstLine="482"/>
        <w:rPr>
          <w:rFonts w:hint="eastAsia"/>
          <w:color w:val="auto"/>
        </w:rPr>
      </w:pPr>
    </w:p>
    <w:p>
      <w:pPr>
        <w:pStyle w:val="2"/>
        <w:spacing w:before="156" w:after="156"/>
        <w:ind w:firstLine="482"/>
        <w:rPr>
          <w:rFonts w:hint="eastAsia"/>
          <w:color w:val="auto"/>
        </w:rPr>
      </w:pPr>
    </w:p>
    <w:p>
      <w:pPr>
        <w:snapToGrid w:val="0"/>
        <w:spacing w:before="156" w:line="360" w:lineRule="auto"/>
        <w:ind w:firstLine="480"/>
        <w:jc w:val="left"/>
        <w:rPr>
          <w:rFonts w:hint="eastAsia" w:ascii="仿宋" w:hAnsi="仿宋" w:cs="仿宋"/>
          <w:color w:val="auto"/>
          <w:szCs w:val="24"/>
        </w:rPr>
      </w:pPr>
      <w:r>
        <w:rPr>
          <w:rFonts w:hint="eastAsia" w:ascii="仿宋" w:hAnsi="仿宋" w:cs="仿宋"/>
          <w:color w:val="auto"/>
          <w:szCs w:val="24"/>
        </w:rPr>
        <w:t xml:space="preserve">                                       </w:t>
      </w: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before="156" w:line="360" w:lineRule="auto"/>
        <w:ind w:firstLine="482"/>
        <w:jc w:val="left"/>
        <w:rPr>
          <w:rFonts w:hint="eastAsia" w:ascii="仿宋" w:hAnsi="仿宋" w:cs="仿宋"/>
          <w:b/>
          <w:color w:val="auto"/>
          <w:szCs w:val="24"/>
        </w:rPr>
      </w:pPr>
    </w:p>
    <w:p>
      <w:pPr>
        <w:ind w:firstLine="480"/>
        <w:rPr>
          <w:rFonts w:hint="eastAsia"/>
          <w:color w:val="auto"/>
        </w:rPr>
      </w:pPr>
    </w:p>
    <w:p>
      <w:pPr>
        <w:ind w:firstLine="482"/>
        <w:rPr>
          <w:rFonts w:hint="eastAsia"/>
          <w:color w:val="auto"/>
        </w:rPr>
        <w:sectPr>
          <w:pgSz w:w="11906" w:h="16838"/>
          <w:pgMar w:top="1418" w:right="1418" w:bottom="1418" w:left="1588" w:header="851" w:footer="992" w:gutter="0"/>
          <w:cols w:space="720" w:num="1"/>
          <w:docGrid w:type="lines" w:linePitch="312" w:charSpace="0"/>
        </w:sectPr>
      </w:pPr>
      <w:r>
        <w:rPr>
          <w:rFonts w:hint="eastAsia"/>
          <w:b/>
          <w:bCs/>
          <w:color w:val="auto"/>
        </w:rPr>
        <w:t>▲投标人应当对其出具的声明函的真实性负责，提供声明函内容不实的，属于提供虚假材料谋取中标、成交，投标无效，采购代理机构有权依法将线索移交至政府采购行政监督管理部门处理，依照《中华人民共和国政府采购法》等国家有关法律规定追究相应法律责任。</w:t>
      </w:r>
    </w:p>
    <w:p>
      <w:pPr>
        <w:snapToGrid w:val="0"/>
        <w:spacing w:line="360" w:lineRule="auto"/>
        <w:ind w:right="480"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投标函</w:t>
      </w:r>
    </w:p>
    <w:p>
      <w:pPr>
        <w:pageBreakBefore w:val="0"/>
        <w:widowControl w:val="0"/>
        <w:kinsoku/>
        <w:wordWrap/>
        <w:overflowPunct/>
        <w:topLinePunct w:val="0"/>
        <w:autoSpaceDE/>
        <w:autoSpaceDN/>
        <w:bidi w:val="0"/>
        <w:adjustRightInd/>
        <w:spacing w:before="156" w:beforeLines="50" w:after="156" w:afterLines="50" w:line="240" w:lineRule="auto"/>
        <w:ind w:firstLine="480"/>
        <w:textAlignment w:val="auto"/>
        <w:rPr>
          <w:rFonts w:hint="eastAsia"/>
          <w:color w:val="auto"/>
        </w:rPr>
      </w:pPr>
      <w:r>
        <w:rPr>
          <w:rFonts w:hint="eastAsia" w:ascii="仿宋" w:hAnsi="仿宋" w:cs="仿宋"/>
          <w:bCs/>
          <w:color w:val="auto"/>
          <w:szCs w:val="24"/>
        </w:rPr>
        <w:t>杭州市富阳区大源中学、</w:t>
      </w:r>
      <w:r>
        <w:rPr>
          <w:rFonts w:hint="eastAsia"/>
          <w:color w:val="auto"/>
        </w:rPr>
        <w:t>华诚博远工程咨询有限公司：</w:t>
      </w:r>
    </w:p>
    <w:p>
      <w:pPr>
        <w:pageBreakBefore w:val="0"/>
        <w:widowControl w:val="0"/>
        <w:kinsoku/>
        <w:wordWrap/>
        <w:overflowPunct/>
        <w:topLinePunct w:val="0"/>
        <w:autoSpaceDE/>
        <w:autoSpaceDN/>
        <w:bidi w:val="0"/>
        <w:adjustRightInd/>
        <w:snapToGrid w:val="0"/>
        <w:spacing w:line="240" w:lineRule="auto"/>
        <w:ind w:firstLine="480"/>
        <w:textAlignment w:val="auto"/>
        <w:rPr>
          <w:rFonts w:ascii="宋体" w:hAnsi="宋体" w:cs="宋体"/>
          <w:color w:val="auto"/>
        </w:rPr>
      </w:pPr>
      <w:r>
        <w:rPr>
          <w:rFonts w:hint="eastAsia" w:ascii="宋体" w:hAnsi="宋体" w:cs="宋体"/>
          <w:color w:val="auto"/>
        </w:rPr>
        <w:t>我方参加你方组织的</w:t>
      </w:r>
      <w:r>
        <w:rPr>
          <w:rFonts w:hint="eastAsia"/>
          <w:color w:val="auto"/>
          <w:u w:val="single"/>
        </w:rPr>
        <w:t xml:space="preserve">              （项目名称）           </w:t>
      </w:r>
      <w:r>
        <w:rPr>
          <w:rFonts w:hint="eastAsia"/>
          <w:color w:val="auto"/>
        </w:rPr>
        <w:t>【招标编号：</w:t>
      </w:r>
      <w:r>
        <w:rPr>
          <w:rFonts w:hint="eastAsia"/>
          <w:color w:val="auto"/>
          <w:u w:val="single"/>
        </w:rPr>
        <w:t xml:space="preserve">   项目编号   </w:t>
      </w:r>
      <w:r>
        <w:rPr>
          <w:rFonts w:hint="eastAsia"/>
          <w:color w:val="auto"/>
        </w:rPr>
        <w:t>】</w:t>
      </w:r>
      <w:r>
        <w:rPr>
          <w:rFonts w:hint="eastAsia" w:ascii="宋体" w:hAnsi="宋体" w:cs="宋体"/>
          <w:color w:val="auto"/>
        </w:rPr>
        <w:t>招标的有关活动，并对此项目进行投标。为此：</w:t>
      </w:r>
    </w:p>
    <w:p>
      <w:pPr>
        <w:pageBreakBefore w:val="0"/>
        <w:widowControl w:val="0"/>
        <w:kinsoku/>
        <w:wordWrap/>
        <w:overflowPunct/>
        <w:topLinePunct w:val="0"/>
        <w:autoSpaceDE/>
        <w:autoSpaceDN/>
        <w:bidi w:val="0"/>
        <w:adjustRightInd/>
        <w:snapToGrid w:val="0"/>
        <w:spacing w:line="240" w:lineRule="auto"/>
        <w:ind w:firstLine="480"/>
        <w:textAlignment w:val="auto"/>
        <w:rPr>
          <w:rFonts w:ascii="宋体" w:hAnsi="宋体" w:cs="宋体"/>
          <w:color w:val="auto"/>
        </w:rPr>
      </w:pPr>
      <w:r>
        <w:rPr>
          <w:rFonts w:hint="eastAsia" w:ascii="宋体" w:hAnsi="宋体" w:cs="宋体"/>
          <w:color w:val="auto"/>
        </w:rPr>
        <w:t>一、我方承诺投标有效期从提交投标文件的截止之日起</w:t>
      </w:r>
      <w:r>
        <w:rPr>
          <w:rFonts w:hint="eastAsia" w:ascii="宋体" w:hAnsi="宋体" w:cs="宋体"/>
          <w:color w:val="auto"/>
          <w:u w:val="single"/>
        </w:rPr>
        <w:t xml:space="preserve">     </w:t>
      </w:r>
      <w:r>
        <w:rPr>
          <w:rFonts w:hint="eastAsia" w:ascii="宋体" w:hAnsi="宋体" w:cs="宋体"/>
          <w:color w:val="auto"/>
        </w:rPr>
        <w:t>天（不少于90天），本投标文件在投标有效期满之前均具有约束力。</w:t>
      </w:r>
    </w:p>
    <w:p>
      <w:pPr>
        <w:pageBreakBefore w:val="0"/>
        <w:widowControl w:val="0"/>
        <w:kinsoku/>
        <w:wordWrap/>
        <w:overflowPunct/>
        <w:topLinePunct w:val="0"/>
        <w:autoSpaceDE/>
        <w:autoSpaceDN/>
        <w:bidi w:val="0"/>
        <w:adjustRightInd/>
        <w:snapToGrid w:val="0"/>
        <w:spacing w:line="240" w:lineRule="auto"/>
        <w:ind w:firstLine="480"/>
        <w:textAlignment w:val="auto"/>
        <w:rPr>
          <w:rFonts w:ascii="宋体" w:hAnsi="宋体" w:cs="宋体"/>
          <w:color w:val="auto"/>
        </w:rPr>
      </w:pPr>
      <w:r>
        <w:rPr>
          <w:rFonts w:hint="eastAsia" w:ascii="宋体" w:hAnsi="宋体" w:cs="宋体"/>
          <w:color w:val="auto"/>
        </w:rPr>
        <w:t>二、我方的投标文件包括以下内容：</w:t>
      </w:r>
    </w:p>
    <w:p>
      <w:pPr>
        <w:pageBreakBefore w:val="0"/>
        <w:widowControl w:val="0"/>
        <w:tabs>
          <w:tab w:val="left" w:pos="0"/>
        </w:tabs>
        <w:kinsoku/>
        <w:wordWrap/>
        <w:overflowPunct/>
        <w:topLinePunct w:val="0"/>
        <w:autoSpaceDE/>
        <w:autoSpaceDN/>
        <w:bidi w:val="0"/>
        <w:adjustRightInd/>
        <w:spacing w:line="240" w:lineRule="auto"/>
        <w:ind w:left="480" w:leftChars="200" w:firstLine="0" w:firstLineChars="0"/>
        <w:textAlignment w:val="auto"/>
        <w:rPr>
          <w:rFonts w:hint="eastAsia" w:ascii="仿宋" w:hAnsi="仿宋" w:cs="仿宋"/>
          <w:b/>
          <w:bCs/>
          <w:color w:val="auto"/>
          <w:szCs w:val="24"/>
        </w:rPr>
      </w:pPr>
      <w:r>
        <w:rPr>
          <w:rFonts w:hint="eastAsia" w:ascii="仿宋" w:hAnsi="仿宋" w:cs="仿宋"/>
          <w:b/>
          <w:bCs/>
          <w:color w:val="auto"/>
          <w:szCs w:val="24"/>
        </w:rPr>
        <w:t>1.资格文件</w:t>
      </w:r>
    </w:p>
    <w:p>
      <w:pPr>
        <w:pageBreakBefore w:val="0"/>
        <w:widowControl w:val="0"/>
        <w:kinsoku/>
        <w:wordWrap/>
        <w:overflowPunct/>
        <w:topLinePunct w:val="0"/>
        <w:autoSpaceDE/>
        <w:autoSpaceDN/>
        <w:bidi w:val="0"/>
        <w:adjustRightInd/>
        <w:spacing w:line="240" w:lineRule="auto"/>
        <w:ind w:firstLine="480"/>
        <w:textAlignment w:val="auto"/>
        <w:rPr>
          <w:rFonts w:hint="eastAsia" w:ascii="仿宋" w:hAnsi="仿宋" w:cs="仿宋"/>
          <w:color w:val="auto"/>
          <w:szCs w:val="24"/>
        </w:rPr>
      </w:pPr>
      <w:r>
        <w:rPr>
          <w:rFonts w:hint="eastAsia" w:ascii="仿宋" w:hAnsi="仿宋" w:cs="仿宋"/>
          <w:color w:val="auto"/>
          <w:szCs w:val="24"/>
        </w:rPr>
        <w:t>（1）符合参加政府采购活动应当具备的一般条件的承诺函；</w:t>
      </w:r>
    </w:p>
    <w:p>
      <w:pPr>
        <w:pageBreakBefore w:val="0"/>
        <w:widowControl w:val="0"/>
        <w:kinsoku/>
        <w:wordWrap/>
        <w:overflowPunct/>
        <w:topLinePunct w:val="0"/>
        <w:autoSpaceDE/>
        <w:autoSpaceDN/>
        <w:bidi w:val="0"/>
        <w:adjustRightInd/>
        <w:spacing w:line="240" w:lineRule="auto"/>
        <w:ind w:firstLine="480"/>
        <w:textAlignment w:val="auto"/>
        <w:rPr>
          <w:rFonts w:hint="eastAsia" w:ascii="仿宋" w:hAnsi="仿宋" w:cs="仿宋"/>
          <w:color w:val="auto"/>
          <w:szCs w:val="24"/>
        </w:rPr>
      </w:pPr>
      <w:r>
        <w:rPr>
          <w:rFonts w:hint="eastAsia" w:ascii="仿宋" w:hAnsi="仿宋" w:cs="仿宋"/>
          <w:color w:val="auto"/>
          <w:szCs w:val="24"/>
        </w:rPr>
        <w:t>（2）落实政府采购政策需满足的资格要求（若有）；</w:t>
      </w:r>
    </w:p>
    <w:p>
      <w:pPr>
        <w:pageBreakBefore w:val="0"/>
        <w:widowControl w:val="0"/>
        <w:kinsoku/>
        <w:wordWrap/>
        <w:overflowPunct/>
        <w:topLinePunct w:val="0"/>
        <w:autoSpaceDE/>
        <w:autoSpaceDN/>
        <w:bidi w:val="0"/>
        <w:adjustRightInd/>
        <w:spacing w:line="240" w:lineRule="auto"/>
        <w:ind w:firstLine="482"/>
        <w:textAlignment w:val="auto"/>
        <w:rPr>
          <w:rFonts w:hint="eastAsia" w:ascii="仿宋" w:hAnsi="仿宋" w:cs="仿宋"/>
          <w:color w:val="auto"/>
          <w:szCs w:val="24"/>
        </w:rPr>
      </w:pPr>
      <w:r>
        <w:rPr>
          <w:rFonts w:hint="eastAsia" w:ascii="仿宋" w:hAnsi="仿宋" w:cs="仿宋"/>
          <w:b/>
          <w:bCs/>
          <w:color w:val="auto"/>
          <w:szCs w:val="24"/>
        </w:rPr>
        <w:t>2.商务及技术文件</w:t>
      </w:r>
    </w:p>
    <w:p>
      <w:pPr>
        <w:pageBreakBefore w:val="0"/>
        <w:widowControl w:val="0"/>
        <w:kinsoku/>
        <w:wordWrap/>
        <w:overflowPunct/>
        <w:topLinePunct w:val="0"/>
        <w:autoSpaceDE/>
        <w:autoSpaceDN/>
        <w:bidi w:val="0"/>
        <w:adjustRightInd/>
        <w:spacing w:line="240" w:lineRule="auto"/>
        <w:ind w:firstLine="480"/>
        <w:textAlignment w:val="auto"/>
        <w:rPr>
          <w:rFonts w:hint="eastAsia" w:ascii="仿宋" w:hAnsi="仿宋" w:cs="仿宋"/>
          <w:color w:val="auto"/>
          <w:szCs w:val="24"/>
        </w:rPr>
      </w:pPr>
      <w:r>
        <w:rPr>
          <w:rFonts w:hint="eastAsia" w:ascii="仿宋" w:hAnsi="仿宋" w:cs="仿宋"/>
          <w:color w:val="auto"/>
          <w:szCs w:val="24"/>
        </w:rPr>
        <w:t>（1）投标函；</w:t>
      </w:r>
    </w:p>
    <w:p>
      <w:pPr>
        <w:pageBreakBefore w:val="0"/>
        <w:widowControl w:val="0"/>
        <w:kinsoku/>
        <w:wordWrap/>
        <w:overflowPunct/>
        <w:topLinePunct w:val="0"/>
        <w:autoSpaceDE/>
        <w:autoSpaceDN/>
        <w:bidi w:val="0"/>
        <w:adjustRightInd/>
        <w:spacing w:line="240" w:lineRule="auto"/>
        <w:ind w:firstLine="480"/>
        <w:textAlignment w:val="auto"/>
        <w:rPr>
          <w:rFonts w:hint="eastAsia" w:ascii="仿宋" w:hAnsi="仿宋" w:cs="仿宋"/>
          <w:color w:val="auto"/>
          <w:szCs w:val="24"/>
          <w:lang w:val="zh-CN"/>
        </w:rPr>
      </w:pPr>
      <w:r>
        <w:rPr>
          <w:rFonts w:hint="eastAsia" w:ascii="仿宋" w:hAnsi="仿宋" w:cs="仿宋"/>
          <w:color w:val="auto"/>
          <w:szCs w:val="24"/>
          <w:lang w:val="zh-CN"/>
        </w:rPr>
        <w:t>（</w:t>
      </w:r>
      <w:r>
        <w:rPr>
          <w:rFonts w:hint="eastAsia" w:ascii="仿宋" w:hAnsi="仿宋" w:cs="仿宋"/>
          <w:color w:val="auto"/>
          <w:szCs w:val="24"/>
        </w:rPr>
        <w:t>2</w:t>
      </w:r>
      <w:r>
        <w:rPr>
          <w:rFonts w:hint="eastAsia" w:ascii="仿宋" w:hAnsi="仿宋" w:cs="仿宋"/>
          <w:color w:val="auto"/>
          <w:szCs w:val="24"/>
          <w:lang w:val="zh-CN"/>
        </w:rPr>
        <w:t>）授权委托书或法定代表人（单位负责人、自然人本人）身份证明；</w:t>
      </w:r>
    </w:p>
    <w:p>
      <w:pPr>
        <w:pageBreakBefore w:val="0"/>
        <w:widowControl w:val="0"/>
        <w:kinsoku/>
        <w:wordWrap/>
        <w:overflowPunct/>
        <w:topLinePunct w:val="0"/>
        <w:autoSpaceDE/>
        <w:autoSpaceDN/>
        <w:bidi w:val="0"/>
        <w:adjustRightInd/>
        <w:spacing w:line="240" w:lineRule="auto"/>
        <w:ind w:firstLine="480"/>
        <w:textAlignment w:val="auto"/>
        <w:rPr>
          <w:rFonts w:hint="eastAsia" w:ascii="仿宋" w:hAnsi="仿宋" w:cs="仿宋"/>
          <w:color w:val="auto"/>
          <w:szCs w:val="24"/>
        </w:rPr>
      </w:pPr>
      <w:r>
        <w:rPr>
          <w:rFonts w:hint="eastAsia" w:ascii="仿宋" w:hAnsi="仿宋" w:cs="仿宋"/>
          <w:color w:val="auto"/>
          <w:szCs w:val="24"/>
        </w:rPr>
        <w:t>（3）符合性审查资料；</w:t>
      </w:r>
    </w:p>
    <w:p>
      <w:pPr>
        <w:pageBreakBefore w:val="0"/>
        <w:widowControl w:val="0"/>
        <w:kinsoku/>
        <w:wordWrap/>
        <w:overflowPunct/>
        <w:topLinePunct w:val="0"/>
        <w:autoSpaceDE/>
        <w:autoSpaceDN/>
        <w:bidi w:val="0"/>
        <w:adjustRightInd/>
        <w:spacing w:line="240" w:lineRule="auto"/>
        <w:ind w:firstLine="480"/>
        <w:textAlignment w:val="auto"/>
        <w:rPr>
          <w:rFonts w:hint="eastAsia" w:ascii="仿宋" w:hAnsi="仿宋" w:cs="仿宋"/>
          <w:color w:val="auto"/>
          <w:szCs w:val="24"/>
        </w:rPr>
      </w:pPr>
      <w:r>
        <w:rPr>
          <w:rFonts w:hint="eastAsia" w:ascii="仿宋" w:hAnsi="仿宋" w:cs="仿宋"/>
          <w:color w:val="auto"/>
          <w:szCs w:val="24"/>
        </w:rPr>
        <w:t>（4）评标标准相应的商务技术资料；</w:t>
      </w:r>
    </w:p>
    <w:p>
      <w:pPr>
        <w:pageBreakBefore w:val="0"/>
        <w:widowControl w:val="0"/>
        <w:kinsoku/>
        <w:wordWrap/>
        <w:overflowPunct/>
        <w:topLinePunct w:val="0"/>
        <w:autoSpaceDE/>
        <w:autoSpaceDN/>
        <w:bidi w:val="0"/>
        <w:adjustRightInd/>
        <w:spacing w:line="240" w:lineRule="auto"/>
        <w:ind w:firstLine="480"/>
        <w:textAlignment w:val="auto"/>
        <w:rPr>
          <w:rFonts w:hint="eastAsia" w:ascii="仿宋" w:hAnsi="仿宋" w:cs="仿宋"/>
          <w:color w:val="auto"/>
          <w:szCs w:val="24"/>
        </w:rPr>
      </w:pPr>
      <w:r>
        <w:rPr>
          <w:rFonts w:hint="eastAsia" w:ascii="仿宋" w:hAnsi="仿宋" w:cs="仿宋"/>
          <w:color w:val="auto"/>
          <w:szCs w:val="24"/>
        </w:rPr>
        <w:t>（5）投标标的清单；</w:t>
      </w:r>
    </w:p>
    <w:p>
      <w:pPr>
        <w:pageBreakBefore w:val="0"/>
        <w:widowControl w:val="0"/>
        <w:kinsoku/>
        <w:wordWrap/>
        <w:overflowPunct/>
        <w:topLinePunct w:val="0"/>
        <w:autoSpaceDE/>
        <w:autoSpaceDN/>
        <w:bidi w:val="0"/>
        <w:adjustRightInd/>
        <w:spacing w:line="240" w:lineRule="auto"/>
        <w:ind w:firstLine="480"/>
        <w:textAlignment w:val="auto"/>
        <w:rPr>
          <w:rFonts w:hint="eastAsia" w:ascii="仿宋" w:hAnsi="仿宋" w:cs="仿宋"/>
          <w:color w:val="auto"/>
          <w:szCs w:val="24"/>
        </w:rPr>
      </w:pPr>
      <w:r>
        <w:rPr>
          <w:rFonts w:hint="eastAsia" w:ascii="仿宋" w:hAnsi="仿宋" w:cs="仿宋"/>
          <w:color w:val="auto"/>
          <w:szCs w:val="24"/>
        </w:rPr>
        <w:t>（6）商务技术偏离表；</w:t>
      </w:r>
    </w:p>
    <w:p>
      <w:pPr>
        <w:pageBreakBefore w:val="0"/>
        <w:widowControl w:val="0"/>
        <w:kinsoku/>
        <w:wordWrap/>
        <w:overflowPunct/>
        <w:topLinePunct w:val="0"/>
        <w:autoSpaceDE/>
        <w:autoSpaceDN/>
        <w:bidi w:val="0"/>
        <w:adjustRightInd/>
        <w:spacing w:line="240" w:lineRule="auto"/>
        <w:ind w:firstLine="480"/>
        <w:textAlignment w:val="auto"/>
        <w:rPr>
          <w:rFonts w:hint="eastAsia" w:ascii="仿宋" w:hAnsi="仿宋" w:cs="仿宋"/>
          <w:color w:val="auto"/>
          <w:szCs w:val="24"/>
        </w:rPr>
      </w:pPr>
      <w:r>
        <w:rPr>
          <w:rFonts w:hint="eastAsia" w:ascii="仿宋" w:hAnsi="仿宋" w:cs="仿宋"/>
          <w:color w:val="auto"/>
          <w:szCs w:val="24"/>
          <w:lang w:val="zh-CN"/>
        </w:rPr>
        <w:t>（</w:t>
      </w:r>
      <w:r>
        <w:rPr>
          <w:rFonts w:hint="eastAsia" w:ascii="仿宋" w:hAnsi="仿宋" w:cs="仿宋"/>
          <w:color w:val="auto"/>
          <w:szCs w:val="24"/>
        </w:rPr>
        <w:t>7</w:t>
      </w:r>
      <w:r>
        <w:rPr>
          <w:rFonts w:hint="eastAsia" w:ascii="仿宋" w:hAnsi="仿宋" w:cs="仿宋"/>
          <w:color w:val="auto"/>
          <w:szCs w:val="24"/>
          <w:lang w:val="zh-CN"/>
        </w:rPr>
        <w:t>）政府采购供应商廉洁自律承诺书；</w:t>
      </w:r>
    </w:p>
    <w:p>
      <w:pPr>
        <w:pageBreakBefore w:val="0"/>
        <w:widowControl w:val="0"/>
        <w:tabs>
          <w:tab w:val="left" w:pos="0"/>
        </w:tabs>
        <w:kinsoku/>
        <w:wordWrap/>
        <w:overflowPunct/>
        <w:topLinePunct w:val="0"/>
        <w:autoSpaceDE/>
        <w:autoSpaceDN/>
        <w:bidi w:val="0"/>
        <w:adjustRightInd/>
        <w:spacing w:line="240" w:lineRule="auto"/>
        <w:ind w:left="480" w:leftChars="200" w:firstLine="0" w:firstLineChars="0"/>
        <w:textAlignment w:val="auto"/>
        <w:rPr>
          <w:rFonts w:hint="eastAsia" w:ascii="仿宋" w:hAnsi="仿宋" w:cs="仿宋"/>
          <w:b/>
          <w:bCs/>
          <w:color w:val="auto"/>
          <w:szCs w:val="24"/>
        </w:rPr>
      </w:pPr>
      <w:r>
        <w:rPr>
          <w:rFonts w:hint="eastAsia" w:ascii="仿宋" w:hAnsi="仿宋" w:cs="仿宋"/>
          <w:b/>
          <w:bCs/>
          <w:color w:val="auto"/>
          <w:szCs w:val="24"/>
        </w:rPr>
        <w:t>3.报价文件：</w:t>
      </w:r>
    </w:p>
    <w:p>
      <w:pPr>
        <w:pStyle w:val="5"/>
        <w:pageBreakBefore w:val="0"/>
        <w:widowControl w:val="0"/>
        <w:numPr>
          <w:ilvl w:val="0"/>
          <w:numId w:val="0"/>
        </w:numPr>
        <w:kinsoku/>
        <w:wordWrap/>
        <w:overflowPunct/>
        <w:topLinePunct w:val="0"/>
        <w:autoSpaceDE/>
        <w:autoSpaceDN/>
        <w:bidi w:val="0"/>
        <w:adjustRightInd/>
        <w:spacing w:line="240" w:lineRule="auto"/>
        <w:ind w:firstLine="480" w:firstLineChars="200"/>
        <w:textAlignment w:val="auto"/>
        <w:rPr>
          <w:rFonts w:hint="eastAsia" w:ascii="仿宋" w:hAnsi="仿宋" w:cs="仿宋"/>
          <w:color w:val="auto"/>
        </w:rPr>
      </w:pPr>
      <w:r>
        <w:rPr>
          <w:rFonts w:hint="eastAsia" w:ascii="仿宋" w:hAnsi="仿宋" w:cs="仿宋"/>
          <w:color w:val="auto"/>
        </w:rPr>
        <w:t>（1）开标一览表（报价表）；</w:t>
      </w:r>
    </w:p>
    <w:p>
      <w:pPr>
        <w:pStyle w:val="5"/>
        <w:pageBreakBefore w:val="0"/>
        <w:widowControl w:val="0"/>
        <w:numPr>
          <w:ilvl w:val="0"/>
          <w:numId w:val="0"/>
        </w:numPr>
        <w:kinsoku/>
        <w:wordWrap/>
        <w:overflowPunct/>
        <w:topLinePunct w:val="0"/>
        <w:autoSpaceDE/>
        <w:autoSpaceDN/>
        <w:bidi w:val="0"/>
        <w:adjustRightInd/>
        <w:spacing w:line="240" w:lineRule="auto"/>
        <w:ind w:firstLine="480" w:firstLineChars="200"/>
        <w:textAlignment w:val="auto"/>
        <w:rPr>
          <w:rFonts w:hint="eastAsia" w:ascii="仿宋" w:hAnsi="仿宋" w:cs="仿宋"/>
          <w:color w:val="auto"/>
        </w:rPr>
      </w:pPr>
      <w:r>
        <w:rPr>
          <w:rFonts w:hint="eastAsia" w:ascii="仿宋" w:hAnsi="仿宋" w:cs="仿宋"/>
          <w:color w:val="auto"/>
        </w:rPr>
        <w:t>（2）投标报价明细表；</w:t>
      </w:r>
    </w:p>
    <w:p>
      <w:pPr>
        <w:pStyle w:val="5"/>
        <w:pageBreakBefore w:val="0"/>
        <w:widowControl w:val="0"/>
        <w:numPr>
          <w:ilvl w:val="0"/>
          <w:numId w:val="0"/>
        </w:numPr>
        <w:kinsoku/>
        <w:wordWrap/>
        <w:overflowPunct/>
        <w:topLinePunct w:val="0"/>
        <w:autoSpaceDE/>
        <w:autoSpaceDN/>
        <w:bidi w:val="0"/>
        <w:adjustRightInd/>
        <w:spacing w:line="240" w:lineRule="auto"/>
        <w:ind w:firstLine="480" w:firstLineChars="200"/>
        <w:textAlignment w:val="auto"/>
        <w:rPr>
          <w:rFonts w:hint="eastAsia" w:ascii="宋体" w:hAnsi="宋体" w:cs="宋体"/>
          <w:color w:val="auto"/>
        </w:rPr>
      </w:pPr>
      <w:r>
        <w:rPr>
          <w:rFonts w:hint="eastAsia" w:ascii="仿宋" w:hAnsi="仿宋" w:cs="仿宋"/>
          <w:color w:val="auto"/>
        </w:rPr>
        <w:t>（3）中小企业声明函（视情况提供）、残疾人福利性单位声明函（视情况提供）、监狱企业证明文件（视情况提供）。</w:t>
      </w:r>
    </w:p>
    <w:p>
      <w:pPr>
        <w:pageBreakBefore w:val="0"/>
        <w:widowControl w:val="0"/>
        <w:kinsoku/>
        <w:wordWrap/>
        <w:overflowPunct/>
        <w:topLinePunct w:val="0"/>
        <w:autoSpaceDE/>
        <w:autoSpaceDN/>
        <w:bidi w:val="0"/>
        <w:adjustRightInd/>
        <w:snapToGrid w:val="0"/>
        <w:spacing w:line="240" w:lineRule="auto"/>
        <w:ind w:firstLine="480"/>
        <w:textAlignment w:val="auto"/>
        <w:rPr>
          <w:rFonts w:ascii="宋体" w:hAnsi="宋体" w:cs="宋体"/>
          <w:color w:val="auto"/>
        </w:rPr>
      </w:pPr>
      <w:r>
        <w:rPr>
          <w:rFonts w:hint="eastAsia" w:ascii="宋体" w:hAnsi="宋体" w:cs="宋体"/>
          <w:color w:val="auto"/>
        </w:rPr>
        <w:t>三、我方承诺除商务技术偏离表列出的偏离外，我方响应招标文件的全部要求。</w:t>
      </w:r>
    </w:p>
    <w:p>
      <w:pPr>
        <w:pageBreakBefore w:val="0"/>
        <w:widowControl w:val="0"/>
        <w:kinsoku/>
        <w:wordWrap/>
        <w:overflowPunct/>
        <w:topLinePunct w:val="0"/>
        <w:autoSpaceDE/>
        <w:autoSpaceDN/>
        <w:bidi w:val="0"/>
        <w:adjustRightInd/>
        <w:snapToGrid w:val="0"/>
        <w:spacing w:line="240" w:lineRule="auto"/>
        <w:ind w:firstLine="480"/>
        <w:textAlignment w:val="auto"/>
        <w:rPr>
          <w:rFonts w:ascii="宋体" w:hAnsi="宋体" w:cs="宋体"/>
          <w:color w:val="auto"/>
        </w:rPr>
      </w:pPr>
      <w:r>
        <w:rPr>
          <w:rFonts w:hint="eastAsia" w:ascii="宋体" w:hAnsi="宋体" w:cs="宋体"/>
          <w:color w:val="auto"/>
        </w:rPr>
        <w:t>四、如我方中标，我方承诺：</w:t>
      </w:r>
    </w:p>
    <w:p>
      <w:pPr>
        <w:pageBreakBefore w:val="0"/>
        <w:widowControl w:val="0"/>
        <w:kinsoku/>
        <w:wordWrap/>
        <w:overflowPunct/>
        <w:topLinePunct w:val="0"/>
        <w:autoSpaceDE/>
        <w:autoSpaceDN/>
        <w:bidi w:val="0"/>
        <w:adjustRightInd/>
        <w:snapToGrid w:val="0"/>
        <w:spacing w:line="240" w:lineRule="auto"/>
        <w:ind w:left="240" w:leftChars="100" w:firstLine="480"/>
        <w:textAlignment w:val="auto"/>
        <w:rPr>
          <w:rFonts w:ascii="宋体" w:hAnsi="宋体" w:cs="宋体"/>
          <w:color w:val="auto"/>
        </w:rPr>
      </w:pPr>
      <w:r>
        <w:rPr>
          <w:rFonts w:hint="eastAsia" w:ascii="宋体" w:hAnsi="宋体" w:cs="宋体"/>
          <w:color w:val="auto"/>
        </w:rPr>
        <w:t xml:space="preserve">（一）在收到中标通知书后，在中标通知书规定的期限内与你方签订合同； </w:t>
      </w:r>
    </w:p>
    <w:p>
      <w:pPr>
        <w:pageBreakBefore w:val="0"/>
        <w:widowControl w:val="0"/>
        <w:kinsoku/>
        <w:wordWrap/>
        <w:overflowPunct/>
        <w:topLinePunct w:val="0"/>
        <w:autoSpaceDE/>
        <w:autoSpaceDN/>
        <w:bidi w:val="0"/>
        <w:adjustRightInd/>
        <w:snapToGrid w:val="0"/>
        <w:spacing w:line="240" w:lineRule="auto"/>
        <w:ind w:left="240" w:leftChars="100" w:firstLine="480"/>
        <w:textAlignment w:val="auto"/>
        <w:rPr>
          <w:rFonts w:ascii="宋体" w:hAnsi="宋体" w:cs="宋体"/>
          <w:color w:val="auto"/>
        </w:rPr>
      </w:pPr>
      <w:r>
        <w:rPr>
          <w:rFonts w:hint="eastAsia" w:ascii="宋体" w:hAnsi="宋体" w:cs="宋体"/>
          <w:color w:val="auto"/>
        </w:rPr>
        <w:t xml:space="preserve">（二）在签订合同时不向你方提出附加条件； </w:t>
      </w:r>
    </w:p>
    <w:p>
      <w:pPr>
        <w:pageBreakBefore w:val="0"/>
        <w:widowControl w:val="0"/>
        <w:kinsoku/>
        <w:wordWrap/>
        <w:overflowPunct/>
        <w:topLinePunct w:val="0"/>
        <w:autoSpaceDE/>
        <w:autoSpaceDN/>
        <w:bidi w:val="0"/>
        <w:adjustRightInd/>
        <w:snapToGrid w:val="0"/>
        <w:spacing w:line="240" w:lineRule="auto"/>
        <w:ind w:left="240" w:leftChars="100" w:firstLine="480"/>
        <w:textAlignment w:val="auto"/>
        <w:rPr>
          <w:rFonts w:ascii="宋体" w:hAnsi="宋体" w:cs="宋体"/>
          <w:color w:val="auto"/>
        </w:rPr>
      </w:pPr>
      <w:r>
        <w:rPr>
          <w:rFonts w:hint="eastAsia" w:ascii="宋体" w:hAnsi="宋体" w:cs="宋体"/>
          <w:color w:val="auto"/>
        </w:rPr>
        <w:t xml:space="preserve">（三）按照招标文件要求提交履约保证金； </w:t>
      </w:r>
    </w:p>
    <w:p>
      <w:pPr>
        <w:pageBreakBefore w:val="0"/>
        <w:widowControl w:val="0"/>
        <w:kinsoku/>
        <w:wordWrap/>
        <w:overflowPunct/>
        <w:topLinePunct w:val="0"/>
        <w:autoSpaceDE/>
        <w:autoSpaceDN/>
        <w:bidi w:val="0"/>
        <w:adjustRightInd/>
        <w:snapToGrid w:val="0"/>
        <w:spacing w:line="240" w:lineRule="auto"/>
        <w:ind w:left="240" w:leftChars="100" w:firstLine="480"/>
        <w:textAlignment w:val="auto"/>
        <w:rPr>
          <w:rFonts w:ascii="宋体" w:hAnsi="宋体" w:cs="宋体"/>
          <w:color w:val="auto"/>
        </w:rPr>
      </w:pPr>
      <w:r>
        <w:rPr>
          <w:rFonts w:hint="eastAsia" w:ascii="宋体" w:hAnsi="宋体" w:cs="宋体"/>
          <w:color w:val="auto"/>
        </w:rPr>
        <w:t xml:space="preserve">（四）在合同约定的期限内完成合同规定的全部义务。 </w:t>
      </w:r>
    </w:p>
    <w:p>
      <w:pPr>
        <w:pageBreakBefore w:val="0"/>
        <w:widowControl w:val="0"/>
        <w:kinsoku/>
        <w:wordWrap/>
        <w:overflowPunct/>
        <w:topLinePunct w:val="0"/>
        <w:autoSpaceDE/>
        <w:autoSpaceDN/>
        <w:bidi w:val="0"/>
        <w:adjustRightInd/>
        <w:snapToGrid w:val="0"/>
        <w:spacing w:line="240" w:lineRule="auto"/>
        <w:ind w:left="240" w:leftChars="100" w:firstLine="480"/>
        <w:textAlignment w:val="auto"/>
        <w:rPr>
          <w:rFonts w:ascii="宋体" w:hAnsi="宋体" w:cs="宋体"/>
          <w:color w:val="auto"/>
        </w:rPr>
      </w:pPr>
      <w:r>
        <w:rPr>
          <w:rFonts w:hint="eastAsia" w:ascii="宋体" w:hAnsi="宋体" w:cs="宋体"/>
          <w:color w:val="auto"/>
        </w:rPr>
        <w:t>五、其他补充说明:</w:t>
      </w:r>
      <w:r>
        <w:rPr>
          <w:rFonts w:hint="eastAsia" w:ascii="宋体" w:hAnsi="宋体" w:cs="宋体"/>
          <w:color w:val="auto"/>
          <w:u w:val="single"/>
        </w:rPr>
        <w:t xml:space="preserve">                                        </w:t>
      </w:r>
      <w:r>
        <w:rPr>
          <w:rFonts w:hint="eastAsia" w:ascii="宋体" w:hAnsi="宋体" w:cs="宋体"/>
          <w:color w:val="auto"/>
        </w:rPr>
        <w:t>。</w:t>
      </w:r>
    </w:p>
    <w:p>
      <w:pPr>
        <w:pageBreakBefore w:val="0"/>
        <w:widowControl w:val="0"/>
        <w:kinsoku/>
        <w:wordWrap/>
        <w:overflowPunct/>
        <w:topLinePunct w:val="0"/>
        <w:autoSpaceDE/>
        <w:autoSpaceDN/>
        <w:bidi w:val="0"/>
        <w:adjustRightInd/>
        <w:spacing w:line="240" w:lineRule="auto"/>
        <w:ind w:firstLine="3600" w:firstLineChars="1500"/>
        <w:textAlignment w:val="auto"/>
        <w:rPr>
          <w:rFonts w:hint="eastAsia" w:ascii="宋体" w:hAnsi="宋体" w:cs="宋体"/>
          <w:color w:val="auto"/>
        </w:rPr>
      </w:pPr>
    </w:p>
    <w:p>
      <w:pPr>
        <w:pageBreakBefore w:val="0"/>
        <w:widowControl w:val="0"/>
        <w:kinsoku/>
        <w:wordWrap/>
        <w:overflowPunct/>
        <w:topLinePunct w:val="0"/>
        <w:autoSpaceDE/>
        <w:autoSpaceDN/>
        <w:bidi w:val="0"/>
        <w:adjustRightInd/>
        <w:snapToGrid w:val="0"/>
        <w:spacing w:before="156" w:line="240" w:lineRule="auto"/>
        <w:ind w:firstLine="3840" w:firstLineChars="1600"/>
        <w:textAlignment w:val="auto"/>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szCs w:val="24"/>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pageBreakBefore w:val="0"/>
        <w:widowControl w:val="0"/>
        <w:kinsoku/>
        <w:wordWrap/>
        <w:overflowPunct/>
        <w:topLinePunct w:val="0"/>
        <w:autoSpaceDE/>
        <w:autoSpaceDN/>
        <w:bidi w:val="0"/>
        <w:adjustRightInd/>
        <w:snapToGrid w:val="0"/>
        <w:spacing w:before="156" w:after="50" w:line="240" w:lineRule="auto"/>
        <w:ind w:firstLine="3840" w:firstLineChars="1600"/>
        <w:textAlignment w:val="auto"/>
        <w:rPr>
          <w:rFonts w:hint="eastAsia" w:ascii="仿宋" w:hAnsi="仿宋" w:cs="仿宋"/>
          <w:color w:val="auto"/>
          <w:szCs w:val="24"/>
          <w:u w:val="single"/>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pageBreakBefore w:val="0"/>
        <w:widowControl w:val="0"/>
        <w:kinsoku/>
        <w:wordWrap/>
        <w:overflowPunct/>
        <w:topLinePunct w:val="0"/>
        <w:autoSpaceDE/>
        <w:autoSpaceDN/>
        <w:bidi w:val="0"/>
        <w:adjustRightInd/>
        <w:snapToGrid w:val="0"/>
        <w:spacing w:line="240" w:lineRule="auto"/>
        <w:ind w:left="480" w:leftChars="200" w:firstLine="4200" w:firstLineChars="1750"/>
        <w:textAlignment w:val="auto"/>
        <w:rPr>
          <w:rFonts w:ascii="宋体" w:hAnsi="宋体" w:cs="宋体"/>
          <w:color w:val="auto"/>
          <w:kern w:val="0"/>
          <w:u w:val="single"/>
        </w:rPr>
      </w:pPr>
    </w:p>
    <w:p>
      <w:pPr>
        <w:pageBreakBefore w:val="0"/>
        <w:widowControl w:val="0"/>
        <w:kinsoku/>
        <w:wordWrap/>
        <w:overflowPunct/>
        <w:topLinePunct w:val="0"/>
        <w:autoSpaceDE/>
        <w:autoSpaceDN/>
        <w:bidi w:val="0"/>
        <w:adjustRightInd/>
        <w:spacing w:line="240" w:lineRule="auto"/>
        <w:ind w:right="420" w:firstLine="480"/>
        <w:textAlignment w:val="auto"/>
        <w:rPr>
          <w:rFonts w:ascii="宋体" w:hAnsi="宋体" w:cs="宋体"/>
          <w:color w:val="auto"/>
        </w:rPr>
      </w:pPr>
      <w:r>
        <w:rPr>
          <w:rFonts w:hint="eastAsia" w:ascii="宋体" w:hAnsi="宋体" w:cs="宋体"/>
          <w:color w:val="auto"/>
        </w:rPr>
        <w:t>注：按本格式和要求提供。</w:t>
      </w:r>
    </w:p>
    <w:p>
      <w:pPr>
        <w:snapToGrid w:val="0"/>
        <w:spacing w:line="360" w:lineRule="auto"/>
        <w:ind w:right="480" w:firstLine="0" w:firstLineChars="0"/>
        <w:jc w:val="center"/>
        <w:rPr>
          <w:rFonts w:hint="eastAsia" w:ascii="仿宋_GB2312" w:hAnsi="宋体" w:eastAsia="仿宋_GB2312"/>
          <w:b/>
          <w:color w:val="auto"/>
          <w:sz w:val="32"/>
          <w:szCs w:val="32"/>
        </w:rPr>
      </w:pPr>
    </w:p>
    <w:p>
      <w:pPr>
        <w:snapToGrid w:val="0"/>
        <w:spacing w:line="360" w:lineRule="auto"/>
        <w:ind w:right="480" w:firstLine="0" w:firstLineChars="0"/>
        <w:jc w:val="center"/>
        <w:rPr>
          <w:rFonts w:hint="eastAsia" w:ascii="仿宋_GB2312" w:hAnsi="宋体" w:eastAsia="仿宋_GB2312"/>
          <w:b/>
          <w:color w:val="auto"/>
          <w:sz w:val="32"/>
          <w:szCs w:val="32"/>
        </w:rPr>
      </w:pPr>
    </w:p>
    <w:p>
      <w:pPr>
        <w:snapToGrid w:val="0"/>
        <w:spacing w:line="360" w:lineRule="auto"/>
        <w:ind w:right="480" w:firstLine="0" w:firstLineChars="0"/>
        <w:jc w:val="center"/>
        <w:rPr>
          <w:rFonts w:hint="eastAsia" w:ascii="仿宋_GB2312" w:hAnsi="宋体" w:eastAsia="仿宋_GB2312"/>
          <w:b/>
          <w:color w:val="auto"/>
          <w:sz w:val="32"/>
          <w:szCs w:val="32"/>
        </w:rPr>
      </w:pPr>
    </w:p>
    <w:p>
      <w:pPr>
        <w:snapToGrid w:val="0"/>
        <w:spacing w:line="360" w:lineRule="auto"/>
        <w:ind w:right="480" w:firstLine="0" w:firstLineChars="0"/>
        <w:jc w:val="center"/>
        <w:rPr>
          <w:rFonts w:hint="eastAsia" w:ascii="仿宋_GB2312" w:hAnsi="宋体" w:eastAsia="仿宋_GB2312"/>
          <w:b/>
          <w:color w:val="auto"/>
          <w:sz w:val="32"/>
          <w:szCs w:val="32"/>
        </w:rPr>
      </w:pPr>
    </w:p>
    <w:p>
      <w:pPr>
        <w:snapToGrid w:val="0"/>
        <w:spacing w:line="360" w:lineRule="auto"/>
        <w:ind w:right="480" w:firstLine="0" w:firstLineChars="0"/>
        <w:jc w:val="center"/>
        <w:rPr>
          <w:rFonts w:hint="eastAsia" w:ascii="仿宋_GB2312" w:hAnsi="宋体" w:eastAsia="仿宋_GB2312"/>
          <w:b/>
          <w:color w:val="auto"/>
          <w:sz w:val="32"/>
          <w:szCs w:val="32"/>
          <w:lang w:val="zh-CN"/>
        </w:rPr>
      </w:pPr>
      <w:r>
        <w:rPr>
          <w:rFonts w:hint="eastAsia" w:ascii="仿宋_GB2312" w:hAnsi="宋体" w:eastAsia="仿宋_GB2312"/>
          <w:b/>
          <w:color w:val="auto"/>
          <w:sz w:val="32"/>
          <w:szCs w:val="32"/>
          <w:lang w:val="zh-CN"/>
        </w:rPr>
        <w:t>授权委托书或法定代表人（单位负责人、自然人本人）身份证明</w:t>
      </w:r>
    </w:p>
    <w:p>
      <w:pPr>
        <w:snapToGrid w:val="0"/>
        <w:spacing w:line="360" w:lineRule="auto"/>
        <w:ind w:firstLine="480"/>
        <w:rPr>
          <w:rFonts w:ascii="宋体" w:hAnsi="宋体" w:cs="宋体"/>
          <w:color w:val="auto"/>
        </w:rPr>
      </w:pPr>
      <w:r>
        <w:rPr>
          <w:rFonts w:hint="eastAsia" w:ascii="宋体" w:hAnsi="宋体" w:cs="宋体"/>
          <w:color w:val="auto"/>
        </w:rPr>
        <w:t xml:space="preserve">                                </w:t>
      </w:r>
    </w:p>
    <w:p>
      <w:pPr>
        <w:snapToGrid w:val="0"/>
        <w:spacing w:line="360" w:lineRule="auto"/>
        <w:ind w:firstLine="0" w:firstLineChars="0"/>
        <w:rPr>
          <w:rFonts w:ascii="宋体" w:hAnsi="宋体" w:cs="宋体"/>
          <w:b/>
          <w:color w:val="auto"/>
          <w:kern w:val="0"/>
          <w:sz w:val="32"/>
          <w:szCs w:val="32"/>
        </w:rPr>
      </w:pPr>
      <w:r>
        <w:rPr>
          <w:rFonts w:hint="eastAsia" w:ascii="宋体" w:hAnsi="宋体" w:cs="宋体"/>
          <w:b/>
          <w:color w:val="auto"/>
          <w:kern w:val="0"/>
          <w:sz w:val="32"/>
          <w:szCs w:val="32"/>
        </w:rPr>
        <w:t>-------------------------------------------------------</w:t>
      </w:r>
    </w:p>
    <w:p>
      <w:pPr>
        <w:snapToGrid w:val="0"/>
        <w:spacing w:line="360" w:lineRule="auto"/>
        <w:ind w:right="480" w:firstLine="0" w:firstLineChars="0"/>
        <w:jc w:val="center"/>
        <w:rPr>
          <w:rFonts w:hint="eastAsia" w:ascii="仿宋_GB2312" w:hAnsi="宋体" w:eastAsia="仿宋_GB2312"/>
          <w:b/>
          <w:color w:val="auto"/>
          <w:sz w:val="32"/>
          <w:szCs w:val="32"/>
          <w:lang w:val="zh-CN"/>
        </w:rPr>
      </w:pPr>
      <w:r>
        <w:rPr>
          <w:rFonts w:hint="eastAsia" w:ascii="仿宋_GB2312" w:hAnsi="宋体" w:eastAsia="仿宋_GB2312"/>
          <w:b/>
          <w:color w:val="auto"/>
          <w:sz w:val="32"/>
          <w:szCs w:val="32"/>
          <w:lang w:val="zh-CN"/>
        </w:rPr>
        <w:t>授权委托书（适用于非联合体投标）</w:t>
      </w:r>
    </w:p>
    <w:p>
      <w:pPr>
        <w:snapToGrid w:val="0"/>
        <w:spacing w:line="360" w:lineRule="auto"/>
        <w:ind w:firstLine="480"/>
        <w:rPr>
          <w:rFonts w:hint="eastAsia"/>
          <w:color w:val="auto"/>
        </w:rPr>
      </w:pPr>
      <w:r>
        <w:rPr>
          <w:rFonts w:hint="eastAsia" w:ascii="仿宋" w:hAnsi="仿宋" w:cs="仿宋"/>
          <w:bCs/>
          <w:color w:val="auto"/>
          <w:szCs w:val="24"/>
        </w:rPr>
        <w:t>杭州市富阳区大源中学、</w:t>
      </w:r>
      <w:r>
        <w:rPr>
          <w:rFonts w:hint="eastAsia"/>
          <w:color w:val="auto"/>
        </w:rPr>
        <w:t>华诚博远工程咨询有限公司：</w:t>
      </w:r>
    </w:p>
    <w:p>
      <w:pPr>
        <w:snapToGrid w:val="0"/>
        <w:spacing w:line="360" w:lineRule="auto"/>
        <w:ind w:firstLine="480"/>
        <w:rPr>
          <w:rFonts w:ascii="宋体" w:hAnsi="宋体" w:cs="宋体"/>
          <w:color w:val="auto"/>
          <w:kern w:val="0"/>
        </w:rPr>
      </w:pPr>
      <w:r>
        <w:rPr>
          <w:rFonts w:hint="eastAsia" w:ascii="宋体" w:hAnsi="宋体" w:cs="宋体"/>
          <w:color w:val="auto"/>
          <w:kern w:val="0"/>
        </w:rPr>
        <w:t>现</w:t>
      </w:r>
      <w:r>
        <w:rPr>
          <w:rFonts w:hint="eastAsia" w:ascii="宋体" w:hAnsi="宋体" w:cs="宋体"/>
          <w:color w:val="auto"/>
          <w:kern w:val="0"/>
          <w:lang w:val="zh-CN"/>
        </w:rPr>
        <w:t>委托</w:t>
      </w:r>
      <w:r>
        <w:rPr>
          <w:rFonts w:hint="eastAsia" w:ascii="宋体" w:hAnsi="宋体" w:cs="宋体"/>
          <w:color w:val="auto"/>
          <w:kern w:val="0"/>
          <w:u w:val="single"/>
          <w:lang w:val="zh-CN"/>
        </w:rPr>
        <w:t xml:space="preserve">          </w:t>
      </w:r>
      <w:r>
        <w:rPr>
          <w:rFonts w:hint="eastAsia" w:ascii="宋体" w:hAnsi="宋体" w:cs="宋体"/>
          <w:color w:val="auto"/>
          <w:kern w:val="0"/>
          <w:lang w:val="zh-CN"/>
        </w:rPr>
        <w:t>（姓名）为我方代理人（身份证号码：</w:t>
      </w:r>
      <w:r>
        <w:rPr>
          <w:rFonts w:hint="eastAsia" w:ascii="宋体" w:hAnsi="宋体" w:cs="宋体"/>
          <w:color w:val="auto"/>
          <w:kern w:val="0"/>
          <w:u w:val="single"/>
          <w:lang w:val="zh-CN"/>
        </w:rPr>
        <w:t xml:space="preserve">          </w:t>
      </w:r>
      <w:r>
        <w:rPr>
          <w:rFonts w:hint="eastAsia" w:ascii="宋体" w:hAnsi="宋体" w:cs="宋体"/>
          <w:color w:val="auto"/>
          <w:kern w:val="0"/>
          <w:lang w:val="zh-CN"/>
        </w:rPr>
        <w:t>，手机：</w:t>
      </w:r>
      <w:r>
        <w:rPr>
          <w:rFonts w:hint="eastAsia" w:ascii="宋体" w:hAnsi="宋体" w:cs="宋体"/>
          <w:color w:val="auto"/>
          <w:kern w:val="0"/>
          <w:u w:val="single"/>
          <w:lang w:val="zh-CN"/>
        </w:rPr>
        <w:t xml:space="preserve">          </w:t>
      </w:r>
      <w:r>
        <w:rPr>
          <w:rFonts w:hint="eastAsia" w:ascii="宋体" w:hAnsi="宋体" w:cs="宋体"/>
          <w:color w:val="auto"/>
          <w:kern w:val="0"/>
          <w:lang w:val="zh-CN"/>
        </w:rPr>
        <w:t>），以我方名义处理</w:t>
      </w:r>
      <w:r>
        <w:rPr>
          <w:rFonts w:hint="eastAsia"/>
          <w:color w:val="auto"/>
          <w:u w:val="single"/>
        </w:rPr>
        <w:t xml:space="preserve">              （项目名称）           </w:t>
      </w:r>
      <w:r>
        <w:rPr>
          <w:rFonts w:hint="eastAsia"/>
          <w:color w:val="auto"/>
        </w:rPr>
        <w:t>【招标编号：</w:t>
      </w:r>
      <w:r>
        <w:rPr>
          <w:rFonts w:hint="eastAsia"/>
          <w:color w:val="auto"/>
          <w:u w:val="single"/>
        </w:rPr>
        <w:t xml:space="preserve">   项目编号   </w:t>
      </w:r>
      <w:r>
        <w:rPr>
          <w:rFonts w:hint="eastAsia"/>
          <w:color w:val="auto"/>
        </w:rPr>
        <w:t>】</w:t>
      </w:r>
      <w:r>
        <w:rPr>
          <w:rFonts w:hint="eastAsia" w:ascii="宋体" w:hAnsi="宋体" w:cs="宋体"/>
          <w:color w:val="auto"/>
          <w:kern w:val="0"/>
          <w:lang w:val="zh-CN"/>
        </w:rPr>
        <w:t>政府采购投标的一切事项，其法律后果由我方承担。</w:t>
      </w:r>
    </w:p>
    <w:p>
      <w:pPr>
        <w:snapToGrid w:val="0"/>
        <w:spacing w:line="360" w:lineRule="auto"/>
        <w:ind w:firstLine="480"/>
        <w:rPr>
          <w:rFonts w:ascii="宋体" w:hAnsi="宋体" w:cs="宋体"/>
          <w:color w:val="auto"/>
          <w:kern w:val="0"/>
        </w:rPr>
      </w:pPr>
      <w:r>
        <w:rPr>
          <w:rFonts w:hint="eastAsia" w:ascii="宋体" w:hAnsi="宋体" w:cs="宋体"/>
          <w:color w:val="auto"/>
          <w:kern w:val="0"/>
        </w:rPr>
        <w:t xml:space="preserve">    </w:t>
      </w:r>
      <w:r>
        <w:rPr>
          <w:rFonts w:hint="eastAsia" w:ascii="宋体" w:hAnsi="宋体" w:cs="宋体"/>
          <w:color w:val="auto"/>
          <w:kern w:val="0"/>
          <w:lang w:val="zh-CN"/>
        </w:rPr>
        <w:t>委托期限</w:t>
      </w:r>
      <w:r>
        <w:rPr>
          <w:rFonts w:hint="eastAsia" w:ascii="宋体" w:hAnsi="宋体" w:cs="宋体"/>
          <w:color w:val="auto"/>
          <w:kern w:val="0"/>
        </w:rPr>
        <w:t>：</w:t>
      </w:r>
      <w:r>
        <w:rPr>
          <w:rFonts w:hint="eastAsia" w:ascii="宋体" w:hAnsi="宋体" w:cs="宋体"/>
          <w:color w:val="auto"/>
          <w:kern w:val="0"/>
          <w:lang w:val="zh-CN"/>
        </w:rPr>
        <w:t>自</w:t>
      </w:r>
      <w:r>
        <w:rPr>
          <w:rFonts w:hint="eastAsia" w:ascii="宋体" w:hAnsi="宋体" w:cs="宋体"/>
          <w:color w:val="auto"/>
          <w:kern w:val="0"/>
        </w:rPr>
        <w:t xml:space="preserve">   </w:t>
      </w:r>
      <w:r>
        <w:rPr>
          <w:rFonts w:hint="eastAsia" w:ascii="宋体" w:hAnsi="宋体" w:cs="宋体"/>
          <w:color w:val="auto"/>
          <w:kern w:val="0"/>
          <w:lang w:val="zh-CN"/>
        </w:rPr>
        <w:t>年</w:t>
      </w:r>
      <w:r>
        <w:rPr>
          <w:rFonts w:hint="eastAsia" w:ascii="宋体" w:hAnsi="宋体" w:cs="宋体"/>
          <w:color w:val="auto"/>
          <w:kern w:val="0"/>
        </w:rPr>
        <w:t xml:space="preserve"> </w:t>
      </w:r>
      <w:r>
        <w:rPr>
          <w:rFonts w:hint="eastAsia" w:ascii="宋体" w:hAnsi="宋体" w:cs="宋体"/>
          <w:color w:val="auto"/>
          <w:kern w:val="0"/>
          <w:lang w:val="zh-CN"/>
        </w:rPr>
        <w:t>月</w:t>
      </w:r>
      <w:r>
        <w:rPr>
          <w:rFonts w:hint="eastAsia" w:ascii="宋体" w:hAnsi="宋体" w:cs="宋体"/>
          <w:color w:val="auto"/>
          <w:kern w:val="0"/>
        </w:rPr>
        <w:t xml:space="preserve">  </w:t>
      </w:r>
      <w:r>
        <w:rPr>
          <w:rFonts w:hint="eastAsia" w:ascii="宋体" w:hAnsi="宋体" w:cs="宋体"/>
          <w:color w:val="auto"/>
          <w:kern w:val="0"/>
          <w:lang w:val="zh-CN"/>
        </w:rPr>
        <w:t>日起至</w:t>
      </w:r>
      <w:r>
        <w:rPr>
          <w:rFonts w:hint="eastAsia" w:ascii="宋体" w:hAnsi="宋体" w:cs="宋体"/>
          <w:color w:val="auto"/>
          <w:kern w:val="0"/>
        </w:rPr>
        <w:t xml:space="preserve">  </w:t>
      </w:r>
      <w:r>
        <w:rPr>
          <w:rFonts w:hint="eastAsia" w:ascii="宋体" w:hAnsi="宋体" w:cs="宋体"/>
          <w:color w:val="auto"/>
          <w:kern w:val="0"/>
          <w:lang w:val="zh-CN"/>
        </w:rPr>
        <w:t>年</w:t>
      </w:r>
      <w:r>
        <w:rPr>
          <w:rFonts w:hint="eastAsia" w:ascii="宋体" w:hAnsi="宋体" w:cs="宋体"/>
          <w:color w:val="auto"/>
          <w:kern w:val="0"/>
        </w:rPr>
        <w:t xml:space="preserve">  </w:t>
      </w:r>
      <w:r>
        <w:rPr>
          <w:rFonts w:hint="eastAsia" w:ascii="宋体" w:hAnsi="宋体" w:cs="宋体"/>
          <w:color w:val="auto"/>
          <w:kern w:val="0"/>
          <w:lang w:val="zh-CN"/>
        </w:rPr>
        <w:t>月</w:t>
      </w:r>
      <w:r>
        <w:rPr>
          <w:rFonts w:hint="eastAsia" w:ascii="宋体" w:hAnsi="宋体" w:cs="宋体"/>
          <w:color w:val="auto"/>
          <w:kern w:val="0"/>
        </w:rPr>
        <w:t xml:space="preserve">  </w:t>
      </w:r>
      <w:r>
        <w:rPr>
          <w:rFonts w:hint="eastAsia" w:ascii="宋体" w:hAnsi="宋体" w:cs="宋体"/>
          <w:color w:val="auto"/>
          <w:kern w:val="0"/>
          <w:lang w:val="zh-CN"/>
        </w:rPr>
        <w:t>日止。</w:t>
      </w:r>
    </w:p>
    <w:p>
      <w:pPr>
        <w:snapToGrid w:val="0"/>
        <w:spacing w:line="360" w:lineRule="auto"/>
        <w:ind w:firstLine="480"/>
        <w:rPr>
          <w:rFonts w:ascii="宋体" w:hAnsi="宋体" w:cs="宋体"/>
          <w:color w:val="auto"/>
          <w:kern w:val="0"/>
        </w:rPr>
      </w:pPr>
      <w:r>
        <w:rPr>
          <w:rFonts w:hint="eastAsia" w:ascii="宋体" w:hAnsi="宋体" w:cs="宋体"/>
          <w:color w:val="auto"/>
          <w:kern w:val="0"/>
        </w:rPr>
        <w:t xml:space="preserve">    </w:t>
      </w:r>
      <w:r>
        <w:rPr>
          <w:rFonts w:hint="eastAsia" w:ascii="宋体" w:hAnsi="宋体" w:cs="宋体"/>
          <w:color w:val="auto"/>
          <w:kern w:val="0"/>
          <w:lang w:val="zh-CN"/>
        </w:rPr>
        <w:t>特此告知。</w:t>
      </w:r>
    </w:p>
    <w:p>
      <w:pPr>
        <w:snapToGrid w:val="0"/>
        <w:spacing w:before="156" w:line="360" w:lineRule="auto"/>
        <w:ind w:firstLine="480"/>
        <w:rPr>
          <w:rFonts w:hint="eastAsia" w:ascii="仿宋" w:hAnsi="仿宋" w:cs="仿宋"/>
          <w:color w:val="auto"/>
          <w:szCs w:val="24"/>
        </w:rPr>
      </w:pPr>
      <w:r>
        <w:rPr>
          <w:rFonts w:hint="eastAsia" w:ascii="宋体" w:hAnsi="宋体" w:cs="宋体"/>
          <w:color w:val="auto"/>
          <w:kern w:val="0"/>
          <w:lang w:val="zh-CN"/>
        </w:rPr>
        <w:t xml:space="preserve">                                 </w:t>
      </w:r>
      <w:r>
        <w:rPr>
          <w:rFonts w:hint="eastAsia" w:ascii="宋体" w:hAnsi="宋体" w:cs="宋体"/>
          <w:color w:val="auto"/>
          <w:kern w:val="0"/>
        </w:rPr>
        <w:t xml:space="preserve"> </w:t>
      </w:r>
      <w:r>
        <w:rPr>
          <w:rFonts w:hint="eastAsia" w:ascii="仿宋" w:hAnsi="仿宋" w:cs="仿宋"/>
          <w:color w:val="auto"/>
          <w:szCs w:val="24"/>
        </w:rPr>
        <w:t>投标人全称（</w:t>
      </w:r>
      <w:r>
        <w:rPr>
          <w:rFonts w:hint="eastAsia" w:ascii="仿宋" w:hAnsi="仿宋" w:cs="仿宋"/>
          <w:color w:val="auto"/>
          <w:kern w:val="0"/>
          <w:szCs w:val="24"/>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560" w:firstLineChars="1900"/>
        <w:rPr>
          <w:rFonts w:hint="eastAsia" w:ascii="仿宋" w:hAnsi="仿宋" w:cs="仿宋"/>
          <w:color w:val="auto"/>
          <w:szCs w:val="24"/>
          <w:u w:val="single"/>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napToGrid w:val="0"/>
        <w:spacing w:line="360" w:lineRule="auto"/>
        <w:ind w:firstLine="480"/>
        <w:rPr>
          <w:rFonts w:ascii="宋体" w:hAnsi="宋体" w:cs="宋体"/>
          <w:color w:val="auto"/>
          <w:kern w:val="0"/>
          <w:lang w:val="zh-CN"/>
        </w:rPr>
      </w:pPr>
    </w:p>
    <w:p>
      <w:pPr>
        <w:snapToGrid w:val="0"/>
        <w:spacing w:line="360" w:lineRule="auto"/>
        <w:ind w:firstLine="0" w:firstLineChars="0"/>
        <w:rPr>
          <w:rFonts w:ascii="宋体" w:hAnsi="宋体" w:cs="宋体"/>
          <w:color w:val="auto"/>
        </w:rPr>
      </w:pPr>
      <w:r>
        <w:rPr>
          <w:rFonts w:hint="eastAsia" w:ascii="宋体" w:hAnsi="宋体" w:cs="宋体"/>
          <w:color w:val="auto"/>
        </w:rPr>
        <w:t>------------------------------------------------------------------------</w:t>
      </w:r>
    </w:p>
    <w:p>
      <w:pPr>
        <w:snapToGrid w:val="0"/>
        <w:spacing w:line="360" w:lineRule="auto"/>
        <w:ind w:right="480" w:firstLine="0" w:firstLineChars="0"/>
        <w:jc w:val="center"/>
        <w:rPr>
          <w:rFonts w:hint="eastAsia" w:ascii="仿宋_GB2312" w:hAnsi="宋体" w:eastAsia="仿宋_GB2312"/>
          <w:b/>
          <w:color w:val="auto"/>
          <w:sz w:val="32"/>
          <w:szCs w:val="32"/>
          <w:lang w:val="zh-CN"/>
        </w:rPr>
      </w:pPr>
    </w:p>
    <w:p>
      <w:pPr>
        <w:snapToGrid w:val="0"/>
        <w:spacing w:line="360" w:lineRule="auto"/>
        <w:ind w:right="480" w:firstLine="0" w:firstLineChars="0"/>
        <w:jc w:val="center"/>
        <w:rPr>
          <w:rFonts w:hint="eastAsia" w:ascii="仿宋_GB2312" w:hAnsi="宋体" w:eastAsia="仿宋_GB2312"/>
          <w:b/>
          <w:color w:val="auto"/>
          <w:sz w:val="32"/>
          <w:szCs w:val="32"/>
          <w:lang w:val="zh-CN"/>
        </w:rPr>
      </w:pPr>
    </w:p>
    <w:p>
      <w:pPr>
        <w:snapToGrid w:val="0"/>
        <w:spacing w:line="360" w:lineRule="auto"/>
        <w:ind w:right="480" w:firstLine="0" w:firstLineChars="0"/>
        <w:jc w:val="center"/>
        <w:rPr>
          <w:rFonts w:hint="eastAsia" w:ascii="仿宋_GB2312" w:hAnsi="宋体" w:eastAsia="仿宋_GB2312"/>
          <w:b/>
          <w:color w:val="auto"/>
          <w:sz w:val="32"/>
          <w:szCs w:val="32"/>
          <w:lang w:val="zh-CN"/>
        </w:rPr>
      </w:pPr>
    </w:p>
    <w:p>
      <w:pPr>
        <w:snapToGrid w:val="0"/>
        <w:spacing w:line="360" w:lineRule="auto"/>
        <w:ind w:right="480" w:firstLine="0" w:firstLineChars="0"/>
        <w:jc w:val="center"/>
        <w:rPr>
          <w:rFonts w:hint="eastAsia" w:ascii="仿宋_GB2312" w:hAnsi="宋体" w:eastAsia="仿宋_GB2312"/>
          <w:b/>
          <w:color w:val="auto"/>
          <w:sz w:val="32"/>
          <w:szCs w:val="32"/>
          <w:lang w:val="zh-CN"/>
        </w:rPr>
      </w:pPr>
    </w:p>
    <w:p>
      <w:pPr>
        <w:snapToGrid w:val="0"/>
        <w:spacing w:line="360" w:lineRule="auto"/>
        <w:ind w:right="480" w:firstLine="0" w:firstLineChars="0"/>
        <w:jc w:val="center"/>
        <w:rPr>
          <w:rFonts w:hint="eastAsia" w:ascii="仿宋_GB2312" w:hAnsi="宋体" w:eastAsia="仿宋_GB2312"/>
          <w:b/>
          <w:color w:val="auto"/>
          <w:sz w:val="32"/>
          <w:szCs w:val="32"/>
          <w:lang w:val="zh-CN"/>
        </w:rPr>
      </w:pPr>
    </w:p>
    <w:p>
      <w:pPr>
        <w:snapToGrid w:val="0"/>
        <w:spacing w:line="360" w:lineRule="auto"/>
        <w:ind w:right="480" w:firstLine="0" w:firstLineChars="0"/>
        <w:jc w:val="center"/>
        <w:rPr>
          <w:rFonts w:hint="eastAsia" w:ascii="仿宋_GB2312" w:hAnsi="宋体" w:eastAsia="仿宋_GB2312"/>
          <w:b/>
          <w:color w:val="auto"/>
          <w:sz w:val="32"/>
          <w:szCs w:val="32"/>
          <w:lang w:val="zh-CN"/>
        </w:rPr>
      </w:pPr>
    </w:p>
    <w:p>
      <w:pPr>
        <w:snapToGrid w:val="0"/>
        <w:spacing w:line="360" w:lineRule="auto"/>
        <w:ind w:right="480" w:firstLine="0" w:firstLineChars="0"/>
        <w:jc w:val="center"/>
        <w:rPr>
          <w:rFonts w:hint="eastAsia" w:ascii="仿宋_GB2312" w:hAnsi="宋体" w:eastAsia="仿宋_GB2312"/>
          <w:b/>
          <w:color w:val="auto"/>
          <w:sz w:val="32"/>
          <w:szCs w:val="32"/>
          <w:lang w:val="zh-CN"/>
        </w:rPr>
      </w:pPr>
    </w:p>
    <w:p>
      <w:pPr>
        <w:snapToGrid w:val="0"/>
        <w:spacing w:line="360" w:lineRule="auto"/>
        <w:ind w:right="480" w:firstLine="0" w:firstLineChars="0"/>
        <w:jc w:val="center"/>
        <w:rPr>
          <w:rFonts w:hint="eastAsia" w:ascii="仿宋_GB2312" w:hAnsi="宋体" w:eastAsia="仿宋_GB2312"/>
          <w:b/>
          <w:color w:val="auto"/>
          <w:sz w:val="32"/>
          <w:szCs w:val="32"/>
          <w:lang w:val="zh-CN"/>
        </w:rPr>
      </w:pPr>
    </w:p>
    <w:p>
      <w:pPr>
        <w:snapToGrid w:val="0"/>
        <w:spacing w:line="360" w:lineRule="auto"/>
        <w:ind w:right="480" w:firstLine="0" w:firstLineChars="0"/>
        <w:jc w:val="center"/>
        <w:rPr>
          <w:rFonts w:hint="eastAsia" w:ascii="仿宋_GB2312" w:hAnsi="宋体" w:eastAsia="仿宋_GB2312"/>
          <w:b/>
          <w:color w:val="auto"/>
          <w:sz w:val="32"/>
          <w:szCs w:val="32"/>
          <w:lang w:val="zh-CN"/>
        </w:rPr>
      </w:pPr>
    </w:p>
    <w:p>
      <w:pPr>
        <w:snapToGrid w:val="0"/>
        <w:spacing w:line="360" w:lineRule="auto"/>
        <w:ind w:right="480" w:firstLine="0" w:firstLineChars="0"/>
        <w:jc w:val="center"/>
        <w:rPr>
          <w:rFonts w:hint="eastAsia" w:ascii="仿宋_GB2312" w:hAnsi="宋体" w:eastAsia="仿宋_GB2312"/>
          <w:b/>
          <w:color w:val="auto"/>
          <w:sz w:val="32"/>
          <w:szCs w:val="32"/>
        </w:rPr>
      </w:pPr>
      <w:bookmarkStart w:id="140" w:name="_GoBack"/>
      <w:bookmarkEnd w:id="140"/>
      <w:r>
        <w:rPr>
          <w:rFonts w:hint="eastAsia" w:ascii="仿宋_GB2312" w:hAnsi="宋体" w:eastAsia="仿宋_GB2312"/>
          <w:b/>
          <w:color w:val="auto"/>
          <w:sz w:val="32"/>
          <w:szCs w:val="32"/>
          <w:lang w:val="zh-CN"/>
        </w:rPr>
        <w:t>法定代表人、单位负责人或自然人本人</w:t>
      </w:r>
      <w:r>
        <w:rPr>
          <w:rFonts w:hint="eastAsia" w:ascii="仿宋_GB2312" w:hAnsi="宋体" w:eastAsia="仿宋_GB2312"/>
          <w:b/>
          <w:color w:val="auto"/>
          <w:sz w:val="32"/>
          <w:szCs w:val="32"/>
        </w:rPr>
        <w:t>的身份证明（适用于法定代表人、单位负责人或者自然人本人代表投标人参加投标）</w:t>
      </w:r>
    </w:p>
    <w:p>
      <w:pPr>
        <w:pStyle w:val="24"/>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24"/>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24"/>
              <w:adjustRightInd w:val="0"/>
              <w:spacing w:line="360" w:lineRule="auto"/>
              <w:rPr>
                <w:rFonts w:hint="eastAsia" w:ascii="仿宋" w:hAnsi="仿宋" w:eastAsia="仿宋" w:cs="仿宋"/>
                <w:bCs/>
                <w:color w:val="auto"/>
                <w:sz w:val="24"/>
              </w:rPr>
            </w:pPr>
          </w:p>
        </w:tc>
      </w:tr>
    </w:tbl>
    <w:p>
      <w:pPr>
        <w:snapToGrid w:val="0"/>
        <w:spacing w:line="360" w:lineRule="auto"/>
        <w:ind w:firstLine="480"/>
        <w:jc w:val="center"/>
        <w:rPr>
          <w:rFonts w:hint="eastAsia" w:ascii="仿宋" w:hAnsi="仿宋" w:cs="仿宋"/>
          <w:color w:val="auto"/>
          <w:kern w:val="0"/>
          <w:lang w:val="zh-CN"/>
        </w:rPr>
      </w:pPr>
      <w:r>
        <w:rPr>
          <w:rFonts w:hint="eastAsia" w:ascii="仿宋" w:hAnsi="仿宋" w:cs="仿宋"/>
          <w:color w:val="auto"/>
          <w:kern w:val="0"/>
          <w:lang w:val="zh-CN"/>
        </w:rPr>
        <w:t xml:space="preserve">                 </w:t>
      </w:r>
    </w:p>
    <w:p>
      <w:pPr>
        <w:snapToGrid w:val="0"/>
        <w:spacing w:before="156" w:line="360" w:lineRule="auto"/>
        <w:ind w:firstLine="3840" w:firstLineChars="1600"/>
        <w:rPr>
          <w:rFonts w:hint="eastAsia" w:ascii="仿宋" w:hAnsi="仿宋" w:cs="仿宋"/>
          <w:color w:val="auto"/>
          <w:szCs w:val="24"/>
        </w:rPr>
      </w:pPr>
      <w:r>
        <w:rPr>
          <w:rFonts w:hint="eastAsia" w:ascii="仿宋" w:hAnsi="仿宋" w:cs="仿宋"/>
          <w:color w:val="auto"/>
          <w:kern w:val="0"/>
          <w:lang w:val="zh-CN"/>
        </w:rPr>
        <w:t xml:space="preserve">        </w:t>
      </w:r>
      <w:r>
        <w:rPr>
          <w:rFonts w:hint="eastAsia" w:ascii="仿宋" w:hAnsi="仿宋" w:cs="仿宋"/>
          <w:color w:val="auto"/>
          <w:szCs w:val="24"/>
        </w:rPr>
        <w:t>投标人全称（</w:t>
      </w:r>
      <w:r>
        <w:rPr>
          <w:rFonts w:hint="eastAsia" w:ascii="仿宋" w:hAnsi="仿宋" w:cs="仿宋"/>
          <w:color w:val="auto"/>
          <w:kern w:val="0"/>
          <w:szCs w:val="24"/>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0" w:firstLineChars="2000"/>
        <w:rPr>
          <w:rFonts w:hint="eastAsia" w:ascii="仿宋" w:hAnsi="仿宋" w:cs="仿宋"/>
          <w:color w:val="auto"/>
          <w:szCs w:val="24"/>
          <w:u w:val="single"/>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line="360" w:lineRule="auto"/>
        <w:ind w:firstLine="480"/>
        <w:jc w:val="center"/>
        <w:rPr>
          <w:rFonts w:ascii="宋体" w:hAnsi="宋体" w:cs="宋体"/>
          <w:color w:val="auto"/>
          <w:kern w:val="0"/>
          <w:lang w:val="zh-CN"/>
        </w:rPr>
      </w:pPr>
    </w:p>
    <w:p>
      <w:pPr>
        <w:ind w:firstLine="0" w:firstLineChars="0"/>
        <w:jc w:val="center"/>
        <w:rPr>
          <w:rFonts w:hint="eastAsia"/>
          <w:b/>
          <w:bCs/>
          <w:color w:val="auto"/>
          <w:sz w:val="32"/>
          <w:szCs w:val="32"/>
        </w:rPr>
        <w:sectPr>
          <w:headerReference r:id="rId18" w:type="default"/>
          <w:footerReference r:id="rId19" w:type="default"/>
          <w:pgSz w:w="11906" w:h="16838"/>
          <w:pgMar w:top="1418" w:right="1418" w:bottom="1418" w:left="1588" w:header="851" w:footer="992" w:gutter="0"/>
          <w:cols w:space="720" w:num="1"/>
          <w:docGrid w:type="lines" w:linePitch="312" w:charSpace="0"/>
        </w:sectPr>
      </w:pPr>
    </w:p>
    <w:p>
      <w:pPr>
        <w:snapToGrid w:val="0"/>
        <w:spacing w:line="360" w:lineRule="auto"/>
        <w:ind w:right="480" w:firstLine="643"/>
        <w:jc w:val="center"/>
        <w:rPr>
          <w:rFonts w:ascii="宋体" w:hAnsi="宋体" w:cs="宋体"/>
          <w:b/>
          <w:color w:val="auto"/>
          <w:kern w:val="0"/>
          <w:sz w:val="32"/>
          <w:szCs w:val="32"/>
        </w:rPr>
      </w:pPr>
      <w:r>
        <w:rPr>
          <w:rFonts w:hint="eastAsia" w:ascii="仿宋_GB2312" w:hAnsi="宋体" w:eastAsia="仿宋_GB2312"/>
          <w:b/>
          <w:color w:val="auto"/>
          <w:sz w:val="32"/>
          <w:szCs w:val="32"/>
        </w:rPr>
        <w:t>符合性审查资料</w:t>
      </w:r>
    </w:p>
    <w:tbl>
      <w:tblPr>
        <w:tblStyle w:val="15"/>
        <w:tblW w:w="10322"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996"/>
        <w:gridCol w:w="412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80" w:type="dxa"/>
            <w:noWrap w:val="0"/>
            <w:vAlign w:val="center"/>
          </w:tcPr>
          <w:p>
            <w:pPr>
              <w:snapToGrid w:val="0"/>
              <w:spacing w:line="240" w:lineRule="atLeast"/>
              <w:ind w:firstLine="0" w:firstLineChars="0"/>
              <w:jc w:val="center"/>
              <w:rPr>
                <w:rFonts w:ascii="宋体" w:hAnsi="宋体" w:cs="宋体"/>
                <w:b/>
                <w:color w:val="auto"/>
              </w:rPr>
            </w:pPr>
            <w:r>
              <w:rPr>
                <w:rFonts w:hint="eastAsia" w:ascii="宋体" w:hAnsi="宋体" w:cs="宋体"/>
                <w:b/>
                <w:color w:val="auto"/>
              </w:rPr>
              <w:t>序号</w:t>
            </w:r>
          </w:p>
        </w:tc>
        <w:tc>
          <w:tcPr>
            <w:tcW w:w="3996" w:type="dxa"/>
            <w:noWrap w:val="0"/>
            <w:vAlign w:val="center"/>
          </w:tcPr>
          <w:p>
            <w:pPr>
              <w:snapToGrid w:val="0"/>
              <w:spacing w:line="240" w:lineRule="atLeast"/>
              <w:ind w:firstLine="0" w:firstLineChars="0"/>
              <w:jc w:val="center"/>
              <w:rPr>
                <w:rFonts w:ascii="宋体" w:hAnsi="宋体" w:cs="宋体"/>
                <w:b/>
                <w:color w:val="auto"/>
              </w:rPr>
            </w:pPr>
            <w:r>
              <w:rPr>
                <w:rFonts w:hint="eastAsia" w:ascii="宋体" w:hAnsi="宋体" w:cs="宋体"/>
                <w:b/>
                <w:color w:val="auto"/>
              </w:rPr>
              <w:t>实质性要求</w:t>
            </w:r>
          </w:p>
        </w:tc>
        <w:tc>
          <w:tcPr>
            <w:tcW w:w="4128" w:type="dxa"/>
            <w:noWrap w:val="0"/>
            <w:vAlign w:val="center"/>
          </w:tcPr>
          <w:p>
            <w:pPr>
              <w:snapToGrid w:val="0"/>
              <w:spacing w:line="240" w:lineRule="atLeast"/>
              <w:ind w:firstLine="0" w:firstLineChars="0"/>
              <w:jc w:val="center"/>
              <w:rPr>
                <w:rFonts w:ascii="宋体" w:hAnsi="宋体" w:cs="宋体"/>
                <w:b/>
                <w:color w:val="auto"/>
              </w:rPr>
            </w:pPr>
            <w:r>
              <w:rPr>
                <w:rFonts w:hint="eastAsia" w:ascii="宋体" w:hAnsi="宋体" w:cs="宋体"/>
                <w:b/>
                <w:color w:val="auto"/>
              </w:rPr>
              <w:t>需要提供的符合性审查资料</w:t>
            </w:r>
          </w:p>
        </w:tc>
        <w:tc>
          <w:tcPr>
            <w:tcW w:w="1418" w:type="dxa"/>
            <w:noWrap w:val="0"/>
            <w:vAlign w:val="center"/>
          </w:tcPr>
          <w:p>
            <w:pPr>
              <w:snapToGrid w:val="0"/>
              <w:spacing w:line="240" w:lineRule="atLeast"/>
              <w:ind w:firstLine="0" w:firstLineChars="0"/>
              <w:jc w:val="center"/>
              <w:rPr>
                <w:rFonts w:ascii="宋体" w:hAnsi="宋体" w:cs="宋体"/>
                <w:b/>
                <w:color w:val="auto"/>
              </w:rPr>
            </w:pPr>
            <w:r>
              <w:rPr>
                <w:rFonts w:hint="eastAsia" w:ascii="宋体" w:hAnsi="宋体" w:cs="宋体"/>
                <w:b/>
                <w:color w:val="auto"/>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0" w:type="dxa"/>
            <w:noWrap w:val="0"/>
            <w:vAlign w:val="center"/>
          </w:tcPr>
          <w:p>
            <w:pPr>
              <w:ind w:firstLine="0" w:firstLineChars="0"/>
              <w:jc w:val="center"/>
              <w:rPr>
                <w:rFonts w:ascii="宋体" w:hAnsi="宋体" w:cs="宋体"/>
                <w:color w:val="auto"/>
              </w:rPr>
            </w:pPr>
            <w:r>
              <w:rPr>
                <w:rFonts w:hint="eastAsia" w:ascii="宋体" w:hAnsi="宋体" w:cs="宋体"/>
                <w:color w:val="auto"/>
              </w:rPr>
              <w:t>1</w:t>
            </w:r>
          </w:p>
        </w:tc>
        <w:tc>
          <w:tcPr>
            <w:tcW w:w="3996" w:type="dxa"/>
            <w:noWrap w:val="0"/>
            <w:vAlign w:val="center"/>
          </w:tcPr>
          <w:p>
            <w:pPr>
              <w:spacing w:line="360" w:lineRule="auto"/>
              <w:ind w:firstLine="0" w:firstLineChars="0"/>
              <w:jc w:val="left"/>
              <w:rPr>
                <w:rFonts w:ascii="宋体" w:hAnsi="宋体" w:cs="宋体"/>
                <w:color w:val="auto"/>
              </w:rPr>
            </w:pPr>
            <w:r>
              <w:rPr>
                <w:rFonts w:hint="eastAsia" w:ascii="宋体" w:hAnsi="宋体" w:cs="宋体"/>
                <w:color w:val="auto"/>
              </w:rPr>
              <w:t>投标文件按照招标文件要求签署、盖章。</w:t>
            </w:r>
          </w:p>
        </w:tc>
        <w:tc>
          <w:tcPr>
            <w:tcW w:w="4128" w:type="dxa"/>
            <w:noWrap w:val="0"/>
            <w:vAlign w:val="center"/>
          </w:tcPr>
          <w:p>
            <w:pPr>
              <w:ind w:firstLine="0" w:firstLineChars="0"/>
              <w:jc w:val="left"/>
              <w:rPr>
                <w:rFonts w:ascii="宋体" w:hAnsi="宋体" w:cs="宋体"/>
                <w:color w:val="auto"/>
              </w:rPr>
            </w:pPr>
            <w:r>
              <w:rPr>
                <w:rFonts w:hint="eastAsia" w:ascii="宋体" w:hAnsi="宋体" w:cs="宋体"/>
                <w:color w:val="auto"/>
              </w:rPr>
              <w:t>需要使用电子签名或者签字盖章的投标文件的组成部分</w:t>
            </w:r>
          </w:p>
        </w:tc>
        <w:tc>
          <w:tcPr>
            <w:tcW w:w="1418" w:type="dxa"/>
            <w:noWrap w:val="0"/>
            <w:vAlign w:val="center"/>
          </w:tcPr>
          <w:p>
            <w:pPr>
              <w:ind w:firstLine="0" w:firstLineChars="0"/>
              <w:jc w:val="left"/>
              <w:rPr>
                <w:rFonts w:ascii="宋体" w:hAnsi="宋体" w:cs="宋体"/>
                <w:color w:val="auto"/>
              </w:rPr>
            </w:pPr>
            <w:r>
              <w:rPr>
                <w:rFonts w:hint="eastAsia" w:ascii="宋体" w:hAnsi="宋体" w:cs="宋体"/>
                <w:color w:val="auto"/>
              </w:rPr>
              <w:t>见投标文件第</w:t>
            </w:r>
            <w:r>
              <w:rPr>
                <w:rFonts w:hint="eastAsia" w:ascii="宋体" w:hAnsi="宋体" w:cs="宋体"/>
                <w:color w:val="auto"/>
                <w:u w:val="single"/>
              </w:rPr>
              <w:t xml:space="preserve">  </w:t>
            </w:r>
            <w:r>
              <w:rPr>
                <w:rFonts w:hint="eastAsia" w:ascii="宋体" w:hAnsi="宋体" w:cs="宋体"/>
                <w:color w:val="auto"/>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0" w:type="dxa"/>
            <w:noWrap w:val="0"/>
            <w:vAlign w:val="center"/>
          </w:tcPr>
          <w:p>
            <w:pPr>
              <w:ind w:firstLine="0" w:firstLineChars="0"/>
              <w:jc w:val="center"/>
              <w:rPr>
                <w:rFonts w:ascii="宋体" w:hAnsi="宋体" w:cs="宋体"/>
                <w:color w:val="auto"/>
              </w:rPr>
            </w:pPr>
            <w:r>
              <w:rPr>
                <w:rFonts w:hint="eastAsia" w:ascii="宋体" w:hAnsi="宋体" w:cs="宋体"/>
                <w:color w:val="auto"/>
              </w:rPr>
              <w:t>2</w:t>
            </w:r>
          </w:p>
        </w:tc>
        <w:tc>
          <w:tcPr>
            <w:tcW w:w="3996" w:type="dxa"/>
            <w:noWrap w:val="0"/>
            <w:vAlign w:val="center"/>
          </w:tcPr>
          <w:p>
            <w:pPr>
              <w:spacing w:line="360" w:lineRule="auto"/>
              <w:ind w:firstLine="0" w:firstLineChars="0"/>
              <w:jc w:val="left"/>
              <w:rPr>
                <w:rFonts w:ascii="宋体" w:hAnsi="宋体" w:cs="宋体"/>
                <w:color w:val="auto"/>
              </w:rPr>
            </w:pPr>
            <w:r>
              <w:rPr>
                <w:rFonts w:hint="eastAsia" w:ascii="宋体" w:hAnsi="宋体" w:cs="宋体"/>
                <w:color w:val="auto"/>
              </w:rPr>
              <w:t>投标文件中承诺的投标有效期不少于招标文件中载明的投标有效期。</w:t>
            </w:r>
          </w:p>
        </w:tc>
        <w:tc>
          <w:tcPr>
            <w:tcW w:w="4128" w:type="dxa"/>
            <w:noWrap w:val="0"/>
            <w:vAlign w:val="center"/>
          </w:tcPr>
          <w:p>
            <w:pPr>
              <w:ind w:firstLine="0" w:firstLineChars="0"/>
              <w:jc w:val="left"/>
              <w:rPr>
                <w:rFonts w:ascii="宋体" w:hAnsi="宋体" w:cs="宋体"/>
                <w:color w:val="auto"/>
              </w:rPr>
            </w:pPr>
            <w:r>
              <w:rPr>
                <w:rFonts w:hint="eastAsia" w:ascii="宋体" w:hAnsi="宋体" w:cs="宋体"/>
                <w:color w:val="auto"/>
              </w:rPr>
              <w:t>投标函</w:t>
            </w:r>
          </w:p>
        </w:tc>
        <w:tc>
          <w:tcPr>
            <w:tcW w:w="1418" w:type="dxa"/>
            <w:noWrap w:val="0"/>
            <w:vAlign w:val="center"/>
          </w:tcPr>
          <w:p>
            <w:pPr>
              <w:ind w:firstLine="0" w:firstLineChars="0"/>
              <w:jc w:val="left"/>
              <w:rPr>
                <w:rFonts w:ascii="宋体" w:hAnsi="宋体" w:cs="宋体"/>
                <w:color w:val="auto"/>
              </w:rPr>
            </w:pPr>
            <w:r>
              <w:rPr>
                <w:rFonts w:hint="eastAsia" w:ascii="宋体" w:hAnsi="宋体" w:cs="宋体"/>
                <w:color w:val="auto"/>
              </w:rPr>
              <w:t>见投标文件第</w:t>
            </w:r>
            <w:r>
              <w:rPr>
                <w:rFonts w:hint="eastAsia" w:ascii="宋体" w:hAnsi="宋体" w:cs="宋体"/>
                <w:color w:val="auto"/>
                <w:u w:val="single"/>
              </w:rPr>
              <w:t xml:space="preserve">  </w:t>
            </w:r>
            <w:r>
              <w:rPr>
                <w:rFonts w:hint="eastAsia" w:ascii="宋体" w:hAnsi="宋体" w:cs="宋体"/>
                <w:color w:val="auto"/>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0" w:type="dxa"/>
            <w:noWrap w:val="0"/>
            <w:vAlign w:val="center"/>
          </w:tcPr>
          <w:p>
            <w:pPr>
              <w:ind w:firstLine="0" w:firstLineChars="0"/>
              <w:jc w:val="center"/>
              <w:rPr>
                <w:rFonts w:ascii="宋体" w:hAnsi="宋体" w:cs="宋体"/>
                <w:color w:val="auto"/>
              </w:rPr>
            </w:pPr>
            <w:r>
              <w:rPr>
                <w:rFonts w:hint="eastAsia" w:ascii="宋体" w:hAnsi="宋体" w:cs="宋体"/>
                <w:color w:val="auto"/>
              </w:rPr>
              <w:t>3</w:t>
            </w:r>
          </w:p>
        </w:tc>
        <w:tc>
          <w:tcPr>
            <w:tcW w:w="3996" w:type="dxa"/>
            <w:noWrap w:val="0"/>
            <w:vAlign w:val="center"/>
          </w:tcPr>
          <w:p>
            <w:pPr>
              <w:spacing w:line="360" w:lineRule="auto"/>
              <w:ind w:firstLine="0" w:firstLineChars="0"/>
              <w:jc w:val="left"/>
              <w:rPr>
                <w:rFonts w:ascii="宋体" w:hAnsi="宋体" w:cs="宋体"/>
                <w:color w:val="auto"/>
              </w:rPr>
            </w:pPr>
            <w:r>
              <w:rPr>
                <w:rFonts w:hint="eastAsia" w:ascii="宋体" w:hAnsi="宋体" w:cs="宋体"/>
                <w:color w:val="auto"/>
              </w:rPr>
              <w:t>投标文件满足招标文件的其他实质性要求。</w:t>
            </w:r>
          </w:p>
        </w:tc>
        <w:tc>
          <w:tcPr>
            <w:tcW w:w="4128" w:type="dxa"/>
            <w:noWrap w:val="0"/>
            <w:vAlign w:val="center"/>
          </w:tcPr>
          <w:p>
            <w:pPr>
              <w:ind w:firstLine="0" w:firstLineChars="0"/>
              <w:jc w:val="left"/>
              <w:rPr>
                <w:rFonts w:ascii="宋体" w:hAnsi="宋体" w:cs="宋体"/>
                <w:color w:val="auto"/>
              </w:rPr>
            </w:pPr>
            <w:r>
              <w:rPr>
                <w:rFonts w:hint="eastAsia" w:ascii="宋体" w:hAnsi="宋体" w:cs="宋体"/>
                <w:color w:val="auto"/>
                <w:kern w:val="0"/>
              </w:rPr>
              <w:t>招标文件其他实质性要求相应的材料（“▲” 系指实质性要求条款，招标文件无其他实质性要求的，无需提供）</w:t>
            </w:r>
          </w:p>
        </w:tc>
        <w:tc>
          <w:tcPr>
            <w:tcW w:w="1418" w:type="dxa"/>
            <w:noWrap w:val="0"/>
            <w:vAlign w:val="center"/>
          </w:tcPr>
          <w:p>
            <w:pPr>
              <w:ind w:firstLine="0" w:firstLineChars="0"/>
              <w:jc w:val="left"/>
              <w:rPr>
                <w:rFonts w:ascii="宋体" w:hAnsi="宋体" w:cs="宋体"/>
                <w:color w:val="auto"/>
              </w:rPr>
            </w:pPr>
            <w:r>
              <w:rPr>
                <w:rFonts w:hint="eastAsia" w:ascii="宋体" w:hAnsi="宋体" w:cs="宋体"/>
                <w:color w:val="auto"/>
              </w:rPr>
              <w:t>见投标文件第</w:t>
            </w:r>
            <w:r>
              <w:rPr>
                <w:rFonts w:hint="eastAsia" w:ascii="宋体" w:hAnsi="宋体" w:cs="宋体"/>
                <w:color w:val="auto"/>
                <w:u w:val="single"/>
              </w:rPr>
              <w:t xml:space="preserve">  </w:t>
            </w:r>
            <w:r>
              <w:rPr>
                <w:rFonts w:hint="eastAsia" w:ascii="宋体" w:hAnsi="宋体" w:cs="宋体"/>
                <w:color w:val="auto"/>
              </w:rPr>
              <w:t>页</w:t>
            </w:r>
          </w:p>
        </w:tc>
      </w:tr>
    </w:tbl>
    <w:p>
      <w:pPr>
        <w:spacing w:line="360" w:lineRule="auto"/>
        <w:ind w:right="420" w:firstLine="480"/>
        <w:rPr>
          <w:rFonts w:ascii="宋体" w:hAnsi="宋体" w:cs="宋体"/>
          <w:color w:val="auto"/>
        </w:rPr>
      </w:pPr>
      <w:r>
        <w:rPr>
          <w:rFonts w:hint="eastAsia" w:ascii="宋体" w:hAnsi="宋体" w:cs="宋体"/>
          <w:color w:val="auto"/>
        </w:rPr>
        <w:t>注：按本格式和要求提供。</w:t>
      </w:r>
    </w:p>
    <w:p>
      <w:pPr>
        <w:ind w:firstLine="643"/>
        <w:jc w:val="center"/>
        <w:rPr>
          <w:rFonts w:ascii="宋体" w:hAnsi="宋体" w:cs="宋体"/>
          <w:b/>
          <w:color w:val="auto"/>
          <w:kern w:val="0"/>
          <w:sz w:val="32"/>
          <w:szCs w:val="32"/>
        </w:rPr>
      </w:pPr>
    </w:p>
    <w:p>
      <w:pPr>
        <w:ind w:firstLine="643"/>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ind w:firstLine="0" w:firstLineChars="0"/>
        <w:rPr>
          <w:rFonts w:ascii="宋体" w:hAnsi="宋体" w:cs="宋体"/>
          <w:b/>
          <w:color w:val="auto"/>
          <w:kern w:val="0"/>
          <w:sz w:val="32"/>
          <w:szCs w:val="32"/>
        </w:rPr>
      </w:pPr>
    </w:p>
    <w:p>
      <w:pPr>
        <w:ind w:firstLine="643"/>
        <w:jc w:val="center"/>
        <w:rPr>
          <w:rFonts w:ascii="宋体" w:hAnsi="宋体" w:cs="宋体"/>
          <w:b/>
          <w:color w:val="auto"/>
          <w:kern w:val="0"/>
          <w:sz w:val="32"/>
          <w:szCs w:val="32"/>
        </w:rPr>
      </w:pPr>
    </w:p>
    <w:p>
      <w:pPr>
        <w:snapToGrid w:val="0"/>
        <w:spacing w:line="360" w:lineRule="auto"/>
        <w:ind w:right="480"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评标标准相应的商务技术资料</w:t>
      </w:r>
    </w:p>
    <w:p>
      <w:pPr>
        <w:snapToGrid w:val="0"/>
        <w:spacing w:line="360" w:lineRule="auto"/>
        <w:ind w:firstLine="0" w:firstLineChars="0"/>
        <w:jc w:val="center"/>
        <w:rPr>
          <w:rFonts w:ascii="宋体" w:hAnsi="宋体" w:cs="宋体"/>
          <w:b/>
          <w:color w:val="auto"/>
        </w:rPr>
      </w:pPr>
      <w:r>
        <w:rPr>
          <w:rFonts w:hint="eastAsia" w:ascii="宋体" w:hAnsi="宋体" w:cs="宋体"/>
          <w:b/>
          <w:color w:val="auto"/>
        </w:rPr>
        <w:t>（按招标文件第三章评标办法及评分标准提供资料。）</w:t>
      </w:r>
    </w:p>
    <w:p>
      <w:pPr>
        <w:ind w:firstLine="643"/>
        <w:jc w:val="center"/>
        <w:rPr>
          <w:rFonts w:ascii="宋体" w:hAnsi="宋体" w:cs="宋体"/>
          <w:b/>
          <w:color w:val="auto"/>
          <w:kern w:val="0"/>
          <w:sz w:val="32"/>
          <w:szCs w:val="32"/>
        </w:rPr>
      </w:pPr>
    </w:p>
    <w:p>
      <w:pPr>
        <w:ind w:firstLine="643"/>
        <w:jc w:val="center"/>
        <w:rPr>
          <w:rFonts w:ascii="宋体" w:hAnsi="宋体" w:cs="宋体"/>
          <w:b/>
          <w:color w:val="auto"/>
          <w:kern w:val="0"/>
          <w:sz w:val="32"/>
          <w:szCs w:val="32"/>
        </w:rPr>
      </w:pPr>
    </w:p>
    <w:p>
      <w:pPr>
        <w:ind w:firstLine="643"/>
        <w:jc w:val="center"/>
        <w:rPr>
          <w:rFonts w:ascii="宋体" w:hAnsi="宋体" w:cs="宋体"/>
          <w:b/>
          <w:color w:val="auto"/>
          <w:kern w:val="0"/>
          <w:sz w:val="32"/>
          <w:szCs w:val="32"/>
        </w:rPr>
      </w:pPr>
    </w:p>
    <w:p>
      <w:pPr>
        <w:ind w:firstLine="0" w:firstLineChars="0"/>
        <w:jc w:val="center"/>
        <w:rPr>
          <w:rFonts w:hint="eastAsia" w:ascii="宋体" w:hAnsi="宋体" w:cs="宋体"/>
          <w:b/>
          <w:color w:val="auto"/>
          <w:kern w:val="0"/>
          <w:sz w:val="32"/>
          <w:szCs w:val="32"/>
        </w:rPr>
        <w:sectPr>
          <w:headerReference r:id="rId20" w:type="default"/>
          <w:footerReference r:id="rId21" w:type="default"/>
          <w:pgSz w:w="11906" w:h="16838"/>
          <w:pgMar w:top="1418" w:right="1418" w:bottom="1418" w:left="1588" w:header="851" w:footer="992" w:gutter="0"/>
          <w:cols w:space="720" w:num="1"/>
          <w:docGrid w:type="lines" w:linePitch="312" w:charSpace="0"/>
        </w:sectPr>
      </w:pPr>
    </w:p>
    <w:p>
      <w:pPr>
        <w:snapToGrid w:val="0"/>
        <w:spacing w:line="360" w:lineRule="auto"/>
        <w:ind w:right="480"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投标标的清单</w:t>
      </w:r>
    </w:p>
    <w:p>
      <w:pPr>
        <w:spacing w:before="120" w:line="360" w:lineRule="auto"/>
        <w:ind w:firstLine="0" w:firstLineChars="0"/>
        <w:jc w:val="left"/>
        <w:rPr>
          <w:rFonts w:ascii="仿宋_GB2312" w:hAnsi="仿宋" w:eastAsia="仿宋_GB2312" w:cs="仿宋"/>
          <w:color w:val="auto"/>
          <w:kern w:val="3"/>
          <w:szCs w:val="24"/>
        </w:rPr>
      </w:pPr>
      <w:r>
        <w:rPr>
          <w:rFonts w:hint="eastAsia" w:ascii="仿宋_GB2312" w:hAnsi="仿宋" w:eastAsia="仿宋_GB2312" w:cs="仿宋"/>
          <w:color w:val="auto"/>
          <w:kern w:val="3"/>
          <w:szCs w:val="24"/>
        </w:rPr>
        <w:t>项目名称：</w:t>
      </w:r>
      <w:r>
        <w:rPr>
          <w:rFonts w:hint="eastAsia" w:ascii="仿宋_GB2312" w:hAnsi="仿宋" w:eastAsia="仿宋_GB2312" w:cs="仿宋"/>
          <w:color w:val="auto"/>
          <w:kern w:val="3"/>
          <w:szCs w:val="24"/>
          <w:u w:val="single"/>
        </w:rPr>
        <w:t xml:space="preserve">      </w:t>
      </w:r>
    </w:p>
    <w:p>
      <w:pPr>
        <w:spacing w:before="156" w:line="360" w:lineRule="auto"/>
        <w:ind w:firstLine="0" w:firstLineChars="0"/>
        <w:jc w:val="left"/>
        <w:rPr>
          <w:rFonts w:hint="eastAsia" w:ascii="仿宋" w:hAnsi="仿宋" w:cs="宋体"/>
          <w:b/>
          <w:color w:val="auto"/>
          <w:kern w:val="3"/>
          <w:sz w:val="30"/>
          <w:szCs w:val="30"/>
        </w:rPr>
      </w:pPr>
      <w:r>
        <w:rPr>
          <w:rFonts w:hint="eastAsia" w:ascii="仿宋_GB2312" w:hAnsi="仿宋" w:eastAsia="仿宋_GB2312" w:cs="仿宋"/>
          <w:color w:val="auto"/>
          <w:kern w:val="3"/>
          <w:szCs w:val="24"/>
        </w:rPr>
        <w:t>项目编号：</w:t>
      </w:r>
      <w:r>
        <w:rPr>
          <w:rFonts w:hint="eastAsia" w:ascii="仿宋" w:hAnsi="仿宋" w:cs="宋体"/>
          <w:color w:val="auto"/>
          <w:kern w:val="3"/>
          <w:szCs w:val="24"/>
          <w:u w:val="single"/>
        </w:rPr>
        <w:t xml:space="preserve">      </w:t>
      </w:r>
      <w:r>
        <w:rPr>
          <w:rFonts w:hint="eastAsia" w:ascii="仿宋" w:hAnsi="仿宋" w:cs="宋体"/>
          <w:b/>
          <w:color w:val="auto"/>
          <w:kern w:val="3"/>
          <w:szCs w:val="24"/>
        </w:rPr>
        <w:t xml:space="preserve">                       </w:t>
      </w:r>
      <w:r>
        <w:rPr>
          <w:rFonts w:hint="eastAsia" w:ascii="仿宋" w:hAnsi="仿宋" w:cs="宋体"/>
          <w:bCs/>
          <w:color w:val="auto"/>
          <w:kern w:val="3"/>
          <w:szCs w:val="24"/>
        </w:rPr>
        <w:t xml:space="preserve">  </w:t>
      </w:r>
    </w:p>
    <w:tbl>
      <w:tblPr>
        <w:tblStyle w:val="1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b/>
                <w:color w:val="auto"/>
                <w:kern w:val="3"/>
                <w:szCs w:val="24"/>
              </w:rPr>
            </w:pPr>
            <w:r>
              <w:rPr>
                <w:rFonts w:hint="eastAsia" w:ascii="仿宋" w:hAnsi="仿宋" w:cs="宋体"/>
                <w:b/>
                <w:color w:val="auto"/>
                <w:kern w:val="3"/>
                <w:szCs w:val="24"/>
              </w:rPr>
              <w:t>序号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firstLine="0" w:firstLineChars="0"/>
              <w:jc w:val="center"/>
              <w:rPr>
                <w:rFonts w:ascii="仿宋" w:hAnsi="仿宋" w:cs="宋体"/>
                <w:b/>
                <w:color w:val="auto"/>
                <w:kern w:val="3"/>
                <w:szCs w:val="24"/>
              </w:rPr>
            </w:pPr>
            <w:r>
              <w:rPr>
                <w:rFonts w:hint="eastAsia" w:ascii="仿宋" w:hAnsi="仿宋" w:cs="宋体"/>
                <w:b/>
                <w:color w:val="auto"/>
                <w:kern w:val="3"/>
                <w:szCs w:val="24"/>
              </w:rPr>
              <w:t>产品名称</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firstLine="0" w:firstLineChars="0"/>
              <w:jc w:val="center"/>
              <w:rPr>
                <w:rFonts w:ascii="仿宋" w:hAnsi="仿宋" w:cs="宋体"/>
                <w:b/>
                <w:color w:val="auto"/>
                <w:kern w:val="3"/>
                <w:szCs w:val="24"/>
              </w:rPr>
            </w:pPr>
            <w:r>
              <w:rPr>
                <w:rFonts w:hint="eastAsia" w:ascii="仿宋" w:hAnsi="仿宋" w:cs="宋体"/>
                <w:b/>
                <w:color w:val="auto"/>
                <w:kern w:val="3"/>
                <w:szCs w:val="24"/>
              </w:rPr>
              <w:t>品牌和规格型号</w:t>
            </w:r>
          </w:p>
        </w:tc>
        <w:tc>
          <w:tcPr>
            <w:tcW w:w="223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ind w:firstLine="0" w:firstLineChars="0"/>
              <w:jc w:val="center"/>
              <w:rPr>
                <w:rFonts w:ascii="仿宋" w:hAnsi="仿宋" w:cs="宋体"/>
                <w:b/>
                <w:color w:val="auto"/>
                <w:kern w:val="3"/>
                <w:szCs w:val="24"/>
              </w:rPr>
            </w:pPr>
            <w:r>
              <w:rPr>
                <w:rFonts w:hint="eastAsia" w:ascii="仿宋" w:hAnsi="仿宋" w:cs="宋体"/>
                <w:b/>
                <w:color w:val="auto"/>
                <w:kern w:val="3"/>
                <w:szCs w:val="24"/>
              </w:rPr>
              <w:t>规格配置详细说明</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b/>
                <w:color w:val="auto"/>
                <w:kern w:val="3"/>
                <w:szCs w:val="24"/>
              </w:rPr>
            </w:pPr>
            <w:r>
              <w:rPr>
                <w:rFonts w:hint="eastAsia" w:ascii="仿宋" w:hAnsi="仿宋" w:cs="宋体"/>
                <w:b/>
                <w:color w:val="auto"/>
                <w:kern w:val="3"/>
                <w:szCs w:val="24"/>
              </w:rPr>
              <w:t>数量</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b/>
                <w:color w:val="auto"/>
                <w:kern w:val="3"/>
                <w:szCs w:val="24"/>
              </w:rPr>
            </w:pPr>
            <w:r>
              <w:rPr>
                <w:rFonts w:hint="eastAsia" w:ascii="仿宋" w:hAnsi="仿宋" w:cs="宋体"/>
                <w:b/>
                <w:color w:val="auto"/>
                <w:kern w:val="3"/>
                <w:szCs w:val="24"/>
              </w:rPr>
              <w:t>单位</w:t>
            </w:r>
          </w:p>
        </w:tc>
        <w:tc>
          <w:tcPr>
            <w:tcW w:w="768"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b/>
                <w:color w:val="auto"/>
                <w:kern w:val="3"/>
                <w:szCs w:val="24"/>
              </w:rPr>
            </w:pPr>
            <w:r>
              <w:rPr>
                <w:rFonts w:hint="eastAsia" w:ascii="仿宋" w:hAnsi="仿宋" w:cs="宋体"/>
                <w:b/>
                <w:color w:val="auto"/>
                <w:kern w:val="3"/>
                <w:szCs w:val="24"/>
              </w:rPr>
              <w:t>产地</w:t>
            </w: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b/>
                <w:color w:val="auto"/>
                <w:kern w:val="3"/>
                <w:szCs w:val="24"/>
              </w:rPr>
            </w:pPr>
            <w:r>
              <w:rPr>
                <w:rFonts w:hint="eastAsia" w:ascii="仿宋" w:hAnsi="仿宋" w:cs="宋体"/>
                <w:b/>
                <w:color w:val="auto"/>
                <w:kern w:val="3"/>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r>
              <w:rPr>
                <w:rFonts w:hint="eastAsia" w:ascii="仿宋" w:hAnsi="仿宋" w:cs="宋体"/>
                <w:color w:val="auto"/>
                <w:kern w:val="3"/>
                <w:szCs w:val="24"/>
              </w:rPr>
              <w:t>1</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r>
              <w:rPr>
                <w:rFonts w:hint="eastAsia" w:ascii="仿宋" w:hAnsi="仿宋" w:cs="宋体"/>
                <w:color w:val="auto"/>
                <w:kern w:val="3"/>
                <w:szCs w:val="24"/>
              </w:rPr>
              <w:t>2</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r>
              <w:rPr>
                <w:rFonts w:hint="eastAsia" w:ascii="仿宋" w:hAnsi="仿宋" w:cs="宋体"/>
                <w:color w:val="auto"/>
                <w:kern w:val="3"/>
                <w:szCs w:val="24"/>
              </w:rPr>
              <w:t>3</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r>
              <w:rPr>
                <w:rFonts w:hint="eastAsia" w:ascii="仿宋" w:hAnsi="仿宋" w:cs="宋体"/>
                <w:color w:val="auto"/>
                <w:kern w:val="3"/>
                <w:szCs w:val="24"/>
              </w:rPr>
              <w:t>4</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r>
              <w:rPr>
                <w:rFonts w:hint="eastAsia" w:ascii="仿宋" w:hAnsi="仿宋" w:cs="宋体"/>
                <w:color w:val="auto"/>
                <w:kern w:val="3"/>
                <w:szCs w:val="24"/>
              </w:rPr>
              <w:t>…</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before="156" w:line="360" w:lineRule="auto"/>
              <w:ind w:firstLine="0" w:firstLineChars="0"/>
              <w:jc w:val="center"/>
              <w:rPr>
                <w:rFonts w:ascii="仿宋" w:hAnsi="仿宋" w:cs="宋体"/>
                <w:color w:val="auto"/>
                <w:kern w:val="3"/>
                <w:szCs w:val="24"/>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56" w:line="360" w:lineRule="auto"/>
              <w:ind w:firstLine="0" w:firstLineChars="0"/>
              <w:jc w:val="center"/>
              <w:rPr>
                <w:rFonts w:ascii="仿宋" w:hAnsi="仿宋" w:cs="宋体"/>
                <w:color w:val="auto"/>
                <w:kern w:val="3"/>
                <w:szCs w:val="24"/>
              </w:rPr>
            </w:pPr>
          </w:p>
        </w:tc>
      </w:tr>
    </w:tbl>
    <w:p>
      <w:pPr>
        <w:autoSpaceDE w:val="0"/>
        <w:spacing w:line="480" w:lineRule="exact"/>
        <w:ind w:firstLine="480"/>
        <w:rPr>
          <w:rFonts w:hint="eastAsia" w:ascii="仿宋" w:hAnsi="仿宋" w:cs="宋体"/>
          <w:color w:val="auto"/>
          <w:kern w:val="3"/>
          <w:szCs w:val="24"/>
        </w:rPr>
      </w:pPr>
      <w:r>
        <w:rPr>
          <w:rFonts w:hint="eastAsia" w:ascii="仿宋" w:hAnsi="仿宋" w:cs="宋体"/>
          <w:color w:val="auto"/>
          <w:kern w:val="3"/>
          <w:szCs w:val="24"/>
        </w:rPr>
        <w:t>注：</w:t>
      </w:r>
    </w:p>
    <w:p>
      <w:pPr>
        <w:autoSpaceDE w:val="0"/>
        <w:spacing w:line="480" w:lineRule="exact"/>
        <w:ind w:firstLine="480"/>
        <w:rPr>
          <w:rFonts w:hint="eastAsia" w:ascii="仿宋" w:hAnsi="仿宋" w:cs="宋体"/>
          <w:color w:val="auto"/>
          <w:kern w:val="3"/>
          <w:szCs w:val="24"/>
        </w:rPr>
      </w:pPr>
      <w:r>
        <w:rPr>
          <w:rFonts w:hint="eastAsia" w:ascii="仿宋" w:hAnsi="仿宋" w:cs="宋体"/>
          <w:color w:val="auto"/>
          <w:kern w:val="3"/>
          <w:szCs w:val="24"/>
        </w:rPr>
        <w:t>1.如本项目涉及硬件设备采购，须在技术文件中提供此配置清单。须针对本项目的需求清单一一对应填写投标产品配置表。</w:t>
      </w:r>
    </w:p>
    <w:p>
      <w:pPr>
        <w:autoSpaceDE w:val="0"/>
        <w:spacing w:line="480" w:lineRule="exact"/>
        <w:ind w:firstLine="480"/>
        <w:rPr>
          <w:rFonts w:hint="eastAsia" w:ascii="仿宋" w:hAnsi="仿宋" w:cs="宋体"/>
          <w:color w:val="auto"/>
          <w:kern w:val="3"/>
          <w:szCs w:val="24"/>
        </w:rPr>
      </w:pPr>
      <w:r>
        <w:rPr>
          <w:rFonts w:hint="eastAsia" w:ascii="仿宋" w:hAnsi="仿宋" w:cs="宋体"/>
          <w:color w:val="auto"/>
          <w:kern w:val="3"/>
          <w:szCs w:val="24"/>
        </w:rPr>
        <w:t>2.投标文件中须明确主要产品的品牌、规格型号、规格配置如配置参数、性能指标等内容。可附投标产品介绍图文资料。</w:t>
      </w:r>
    </w:p>
    <w:p>
      <w:pPr>
        <w:autoSpaceDE w:val="0"/>
        <w:snapToGrid w:val="0"/>
        <w:spacing w:line="480" w:lineRule="exact"/>
        <w:ind w:firstLine="480"/>
        <w:rPr>
          <w:rFonts w:hint="eastAsia" w:ascii="仿宋" w:hAnsi="仿宋" w:cs="仿宋"/>
          <w:bCs/>
          <w:color w:val="auto"/>
          <w:kern w:val="3"/>
          <w:szCs w:val="24"/>
        </w:rPr>
      </w:pPr>
      <w:r>
        <w:rPr>
          <w:rFonts w:hint="eastAsia" w:ascii="仿宋" w:hAnsi="仿宋" w:cs="仿宋"/>
          <w:bCs/>
          <w:color w:val="auto"/>
          <w:kern w:val="3"/>
          <w:szCs w:val="24"/>
        </w:rPr>
        <w:t>3.所有技术指标表述均应采用中文汉语，如当前公布的技术指标只有外文或少数民族文字表述的，须由投标人作出中文汉语翻译（评审时以中文汉语翻译为准）。否则任何含糊不清的表述导致评标委员会技术扣分直至认定为投标无效都将是投标人的责任。</w:t>
      </w:r>
    </w:p>
    <w:p>
      <w:pPr>
        <w:autoSpaceDE w:val="0"/>
        <w:snapToGrid w:val="0"/>
        <w:spacing w:line="480" w:lineRule="exact"/>
        <w:ind w:firstLine="480"/>
        <w:rPr>
          <w:rFonts w:hint="eastAsia" w:ascii="仿宋" w:hAnsi="仿宋" w:cs="仿宋"/>
          <w:bCs/>
          <w:color w:val="auto"/>
          <w:kern w:val="3"/>
          <w:szCs w:val="24"/>
        </w:rPr>
      </w:pPr>
      <w:r>
        <w:rPr>
          <w:rFonts w:hint="eastAsia" w:ascii="仿宋" w:hAnsi="仿宋" w:cs="仿宋"/>
          <w:bCs/>
          <w:color w:val="auto"/>
          <w:kern w:val="3"/>
          <w:szCs w:val="24"/>
        </w:rPr>
        <w:t>4.本项目如需采购政府强制采购的节能产品的或投标人提供的产品是环境标志产品，投标人按格式提供节能产品、环境标志产品认证证书复印件。</w:t>
      </w:r>
    </w:p>
    <w:p>
      <w:pPr>
        <w:autoSpaceDE w:val="0"/>
        <w:spacing w:line="480" w:lineRule="exact"/>
        <w:ind w:left="480" w:firstLine="0" w:firstLineChars="0"/>
        <w:rPr>
          <w:rFonts w:hint="eastAsia" w:ascii="仿宋" w:hAnsi="仿宋" w:cs="宋体"/>
          <w:color w:val="auto"/>
          <w:kern w:val="3"/>
          <w:szCs w:val="24"/>
        </w:rPr>
      </w:pPr>
      <w:r>
        <w:rPr>
          <w:rFonts w:hint="eastAsia" w:ascii="仿宋" w:hAnsi="仿宋" w:cs="宋体"/>
          <w:color w:val="auto"/>
          <w:kern w:val="3"/>
          <w:szCs w:val="24"/>
        </w:rPr>
        <w:t xml:space="preserve">5.此表可在不改变格式的情况下自行制作。 </w:t>
      </w:r>
    </w:p>
    <w:p>
      <w:pPr>
        <w:autoSpaceDE w:val="0"/>
        <w:snapToGrid w:val="0"/>
        <w:spacing w:line="480" w:lineRule="exact"/>
        <w:ind w:firstLine="0" w:firstLineChars="0"/>
        <w:rPr>
          <w:rFonts w:hint="eastAsia" w:ascii="仿宋" w:hAnsi="仿宋" w:cs="仿宋"/>
          <w:color w:val="auto"/>
          <w:kern w:val="3"/>
          <w:szCs w:val="24"/>
        </w:rPr>
      </w:pPr>
      <w:r>
        <w:rPr>
          <w:rFonts w:hint="eastAsia" w:ascii="仿宋" w:hAnsi="仿宋" w:cs="仿宋"/>
          <w:color w:val="auto"/>
          <w:kern w:val="3"/>
          <w:szCs w:val="24"/>
        </w:rPr>
        <w:t xml:space="preserve"> </w:t>
      </w:r>
    </w:p>
    <w:p>
      <w:pPr>
        <w:autoSpaceDE w:val="0"/>
        <w:snapToGrid w:val="0"/>
        <w:spacing w:line="480" w:lineRule="exact"/>
        <w:ind w:firstLine="0" w:firstLineChars="0"/>
        <w:rPr>
          <w:rFonts w:hint="eastAsia" w:ascii="仿宋" w:hAnsi="仿宋" w:cs="仿宋"/>
          <w:color w:val="auto"/>
          <w:kern w:val="3"/>
          <w:szCs w:val="24"/>
        </w:rPr>
      </w:pPr>
      <w:r>
        <w:rPr>
          <w:rFonts w:hint="eastAsia" w:ascii="仿宋" w:hAnsi="仿宋" w:cs="仿宋"/>
          <w:color w:val="auto"/>
          <w:kern w:val="3"/>
          <w:szCs w:val="24"/>
        </w:rPr>
        <w:t>投标人全称（</w:t>
      </w:r>
      <w:r>
        <w:rPr>
          <w:rFonts w:hint="eastAsia" w:ascii="仿宋" w:hAnsi="仿宋" w:cs="仿宋"/>
          <w:color w:val="auto"/>
          <w:kern w:val="0"/>
          <w:szCs w:val="24"/>
        </w:rPr>
        <w:t>电子签章</w:t>
      </w:r>
      <w:r>
        <w:rPr>
          <w:rFonts w:hint="eastAsia" w:ascii="仿宋" w:hAnsi="仿宋" w:cs="仿宋"/>
          <w:color w:val="auto"/>
          <w:kern w:val="3"/>
          <w:szCs w:val="24"/>
        </w:rPr>
        <w:t>）：</w:t>
      </w:r>
      <w:r>
        <w:rPr>
          <w:rFonts w:hint="eastAsia" w:ascii="仿宋" w:hAnsi="仿宋" w:cs="仿宋"/>
          <w:color w:val="auto"/>
          <w:kern w:val="3"/>
          <w:szCs w:val="24"/>
          <w:u w:val="single"/>
        </w:rPr>
        <w:t xml:space="preserve">                      </w:t>
      </w:r>
    </w:p>
    <w:p>
      <w:pPr>
        <w:autoSpaceDE w:val="0"/>
        <w:snapToGrid w:val="0"/>
        <w:spacing w:line="480" w:lineRule="exact"/>
        <w:ind w:firstLine="0" w:firstLineChars="0"/>
        <w:rPr>
          <w:rFonts w:hint="eastAsia" w:ascii="仿宋" w:hAnsi="仿宋" w:cs="宋体"/>
          <w:b/>
          <w:color w:val="auto"/>
          <w:kern w:val="3"/>
          <w:sz w:val="32"/>
          <w:szCs w:val="32"/>
        </w:rPr>
      </w:pPr>
      <w:r>
        <w:rPr>
          <w:rFonts w:hint="eastAsia" w:ascii="仿宋" w:hAnsi="仿宋" w:cs="宋体"/>
          <w:color w:val="auto"/>
          <w:kern w:val="3"/>
          <w:szCs w:val="24"/>
        </w:rPr>
        <w:t>日期：</w:t>
      </w:r>
      <w:r>
        <w:rPr>
          <w:rFonts w:hint="eastAsia" w:ascii="仿宋" w:hAnsi="仿宋" w:cs="宋体"/>
          <w:color w:val="auto"/>
          <w:kern w:val="3"/>
          <w:szCs w:val="24"/>
          <w:u w:val="single"/>
        </w:rPr>
        <w:t xml:space="preserve">       年     月     日</w:t>
      </w:r>
    </w:p>
    <w:p>
      <w:pPr>
        <w:ind w:firstLine="643"/>
        <w:jc w:val="center"/>
        <w:rPr>
          <w:rFonts w:ascii="宋体" w:hAnsi="宋体" w:cs="宋体"/>
          <w:b/>
          <w:color w:val="auto"/>
          <w:kern w:val="0"/>
          <w:sz w:val="32"/>
          <w:szCs w:val="32"/>
        </w:rPr>
      </w:pPr>
    </w:p>
    <w:p>
      <w:pPr>
        <w:ind w:firstLine="643"/>
        <w:jc w:val="center"/>
        <w:rPr>
          <w:rFonts w:ascii="宋体" w:hAnsi="宋体" w:cs="宋体"/>
          <w:b/>
          <w:color w:val="auto"/>
          <w:kern w:val="0"/>
          <w:sz w:val="32"/>
          <w:szCs w:val="32"/>
        </w:rPr>
      </w:pPr>
    </w:p>
    <w:p>
      <w:pPr>
        <w:snapToGrid w:val="0"/>
        <w:spacing w:line="360" w:lineRule="auto"/>
        <w:ind w:right="480"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ind w:firstLine="0" w:firstLineChars="0"/>
              <w:jc w:val="center"/>
              <w:rPr>
                <w:rFonts w:ascii="宋体" w:hAnsi="宋体" w:cs="宋体"/>
                <w:b/>
                <w:bCs/>
                <w:color w:val="auto"/>
              </w:rPr>
            </w:pPr>
            <w:r>
              <w:rPr>
                <w:rFonts w:hint="eastAsia" w:ascii="宋体" w:hAnsi="宋体" w:cs="宋体"/>
                <w:b/>
                <w:bCs/>
                <w:color w:val="auto"/>
              </w:rPr>
              <w:t>序号</w:t>
            </w:r>
          </w:p>
        </w:tc>
        <w:tc>
          <w:tcPr>
            <w:tcW w:w="3683" w:type="dxa"/>
            <w:noWrap w:val="0"/>
            <w:vAlign w:val="center"/>
          </w:tcPr>
          <w:p>
            <w:pPr>
              <w:ind w:firstLine="0" w:firstLineChars="0"/>
              <w:jc w:val="center"/>
              <w:rPr>
                <w:rFonts w:ascii="宋体" w:hAnsi="宋体" w:cs="宋体"/>
                <w:b/>
                <w:bCs/>
                <w:color w:val="auto"/>
              </w:rPr>
            </w:pPr>
            <w:r>
              <w:rPr>
                <w:rFonts w:hint="eastAsia" w:ascii="宋体" w:hAnsi="宋体" w:cs="宋体"/>
                <w:b/>
                <w:bCs/>
                <w:color w:val="auto"/>
              </w:rPr>
              <w:t>招标文件章节及具体内容</w:t>
            </w:r>
          </w:p>
        </w:tc>
        <w:tc>
          <w:tcPr>
            <w:tcW w:w="3546" w:type="dxa"/>
            <w:noWrap w:val="0"/>
            <w:vAlign w:val="center"/>
          </w:tcPr>
          <w:p>
            <w:pPr>
              <w:ind w:firstLine="0" w:firstLineChars="0"/>
              <w:jc w:val="center"/>
              <w:rPr>
                <w:rFonts w:ascii="宋体" w:hAnsi="宋体" w:cs="宋体"/>
                <w:b/>
                <w:bCs/>
                <w:color w:val="auto"/>
              </w:rPr>
            </w:pPr>
            <w:r>
              <w:rPr>
                <w:rFonts w:hint="eastAsia" w:ascii="宋体" w:hAnsi="宋体" w:cs="宋体"/>
                <w:b/>
                <w:bCs/>
                <w:color w:val="auto"/>
              </w:rPr>
              <w:t>投标文件章节及具体内容</w:t>
            </w:r>
          </w:p>
        </w:tc>
        <w:tc>
          <w:tcPr>
            <w:tcW w:w="1276" w:type="dxa"/>
            <w:noWrap w:val="0"/>
            <w:vAlign w:val="center"/>
          </w:tcPr>
          <w:p>
            <w:pPr>
              <w:ind w:firstLine="0" w:firstLineChars="0"/>
              <w:jc w:val="center"/>
              <w:rPr>
                <w:rFonts w:ascii="宋体" w:hAnsi="宋体" w:cs="宋体"/>
                <w:b/>
                <w:bCs/>
                <w:color w:val="auto"/>
              </w:rPr>
            </w:pPr>
            <w:r>
              <w:rPr>
                <w:rFonts w:hint="eastAsia" w:ascii="宋体" w:hAnsi="宋体" w:cs="宋体"/>
                <w:b/>
                <w:bCs/>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ind w:firstLine="0" w:firstLineChars="0"/>
              <w:jc w:val="center"/>
              <w:rPr>
                <w:rFonts w:ascii="宋体" w:hAnsi="宋体" w:cs="宋体"/>
                <w:color w:val="auto"/>
                <w:kern w:val="0"/>
              </w:rPr>
            </w:pPr>
            <w:r>
              <w:rPr>
                <w:rFonts w:hint="eastAsia" w:ascii="宋体" w:hAnsi="宋体" w:cs="宋体"/>
                <w:color w:val="auto"/>
                <w:kern w:val="0"/>
              </w:rPr>
              <w:t>1</w:t>
            </w:r>
          </w:p>
        </w:tc>
        <w:tc>
          <w:tcPr>
            <w:tcW w:w="3683" w:type="dxa"/>
            <w:noWrap w:val="0"/>
            <w:vAlign w:val="center"/>
          </w:tcPr>
          <w:p>
            <w:pPr>
              <w:ind w:firstLine="643"/>
              <w:jc w:val="center"/>
              <w:rPr>
                <w:rFonts w:ascii="宋体" w:hAnsi="宋体" w:cs="宋体"/>
                <w:b/>
                <w:color w:val="auto"/>
                <w:kern w:val="0"/>
                <w:sz w:val="32"/>
                <w:szCs w:val="32"/>
              </w:rPr>
            </w:pPr>
          </w:p>
        </w:tc>
        <w:tc>
          <w:tcPr>
            <w:tcW w:w="3546" w:type="dxa"/>
            <w:noWrap w:val="0"/>
            <w:vAlign w:val="center"/>
          </w:tcPr>
          <w:p>
            <w:pPr>
              <w:ind w:firstLine="643"/>
              <w:jc w:val="center"/>
              <w:rPr>
                <w:rFonts w:ascii="宋体" w:hAnsi="宋体" w:cs="宋体"/>
                <w:b/>
                <w:color w:val="auto"/>
                <w:kern w:val="0"/>
                <w:sz w:val="32"/>
                <w:szCs w:val="32"/>
              </w:rPr>
            </w:pPr>
          </w:p>
        </w:tc>
        <w:tc>
          <w:tcPr>
            <w:tcW w:w="1276" w:type="dxa"/>
            <w:noWrap w:val="0"/>
            <w:vAlign w:val="center"/>
          </w:tcPr>
          <w:p>
            <w:pPr>
              <w:ind w:firstLine="643"/>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ind w:firstLine="0" w:firstLineChars="0"/>
              <w:jc w:val="center"/>
              <w:rPr>
                <w:rFonts w:ascii="宋体" w:hAnsi="宋体" w:cs="宋体"/>
                <w:color w:val="auto"/>
                <w:kern w:val="0"/>
              </w:rPr>
            </w:pPr>
            <w:r>
              <w:rPr>
                <w:rFonts w:hint="eastAsia" w:ascii="宋体" w:hAnsi="宋体" w:cs="宋体"/>
                <w:color w:val="auto"/>
                <w:kern w:val="0"/>
              </w:rPr>
              <w:t>2</w:t>
            </w:r>
          </w:p>
        </w:tc>
        <w:tc>
          <w:tcPr>
            <w:tcW w:w="3683" w:type="dxa"/>
            <w:noWrap w:val="0"/>
            <w:vAlign w:val="center"/>
          </w:tcPr>
          <w:p>
            <w:pPr>
              <w:ind w:firstLine="643"/>
              <w:jc w:val="center"/>
              <w:rPr>
                <w:rFonts w:ascii="宋体" w:hAnsi="宋体" w:cs="宋体"/>
                <w:b/>
                <w:color w:val="auto"/>
                <w:kern w:val="0"/>
                <w:sz w:val="32"/>
                <w:szCs w:val="32"/>
              </w:rPr>
            </w:pPr>
          </w:p>
        </w:tc>
        <w:tc>
          <w:tcPr>
            <w:tcW w:w="3546" w:type="dxa"/>
            <w:noWrap w:val="0"/>
            <w:vAlign w:val="center"/>
          </w:tcPr>
          <w:p>
            <w:pPr>
              <w:ind w:firstLine="643"/>
              <w:jc w:val="center"/>
              <w:rPr>
                <w:rFonts w:ascii="宋体" w:hAnsi="宋体" w:cs="宋体"/>
                <w:b/>
                <w:color w:val="auto"/>
                <w:kern w:val="0"/>
                <w:sz w:val="32"/>
                <w:szCs w:val="32"/>
              </w:rPr>
            </w:pPr>
          </w:p>
        </w:tc>
        <w:tc>
          <w:tcPr>
            <w:tcW w:w="1276" w:type="dxa"/>
            <w:noWrap w:val="0"/>
            <w:vAlign w:val="center"/>
          </w:tcPr>
          <w:p>
            <w:pPr>
              <w:ind w:firstLine="643"/>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ind w:firstLine="0" w:firstLineChars="0"/>
              <w:jc w:val="center"/>
              <w:rPr>
                <w:rFonts w:ascii="宋体" w:hAnsi="宋体" w:cs="宋体"/>
                <w:color w:val="auto"/>
                <w:kern w:val="0"/>
              </w:rPr>
            </w:pPr>
            <w:r>
              <w:rPr>
                <w:rFonts w:hint="eastAsia" w:ascii="宋体" w:hAnsi="宋体" w:cs="宋体"/>
                <w:color w:val="auto"/>
                <w:kern w:val="0"/>
              </w:rPr>
              <w:t>……</w:t>
            </w:r>
          </w:p>
        </w:tc>
        <w:tc>
          <w:tcPr>
            <w:tcW w:w="3683" w:type="dxa"/>
            <w:noWrap w:val="0"/>
            <w:vAlign w:val="center"/>
          </w:tcPr>
          <w:p>
            <w:pPr>
              <w:ind w:firstLine="643"/>
              <w:jc w:val="center"/>
              <w:rPr>
                <w:rFonts w:ascii="宋体" w:hAnsi="宋体" w:cs="宋体"/>
                <w:b/>
                <w:color w:val="auto"/>
                <w:kern w:val="0"/>
                <w:sz w:val="32"/>
                <w:szCs w:val="32"/>
              </w:rPr>
            </w:pPr>
          </w:p>
        </w:tc>
        <w:tc>
          <w:tcPr>
            <w:tcW w:w="3546" w:type="dxa"/>
            <w:noWrap w:val="0"/>
            <w:vAlign w:val="center"/>
          </w:tcPr>
          <w:p>
            <w:pPr>
              <w:ind w:firstLine="643"/>
              <w:jc w:val="center"/>
              <w:rPr>
                <w:rFonts w:ascii="宋体" w:hAnsi="宋体" w:cs="宋体"/>
                <w:b/>
                <w:color w:val="auto"/>
                <w:kern w:val="0"/>
                <w:sz w:val="32"/>
                <w:szCs w:val="32"/>
              </w:rPr>
            </w:pPr>
          </w:p>
        </w:tc>
        <w:tc>
          <w:tcPr>
            <w:tcW w:w="1276" w:type="dxa"/>
            <w:noWrap w:val="0"/>
            <w:vAlign w:val="center"/>
          </w:tcPr>
          <w:p>
            <w:pPr>
              <w:ind w:firstLine="643"/>
              <w:jc w:val="center"/>
              <w:rPr>
                <w:rFonts w:ascii="宋体" w:hAnsi="宋体" w:cs="宋体"/>
                <w:b/>
                <w:color w:val="auto"/>
                <w:kern w:val="0"/>
                <w:sz w:val="32"/>
                <w:szCs w:val="32"/>
              </w:rPr>
            </w:pPr>
          </w:p>
        </w:tc>
      </w:tr>
    </w:tbl>
    <w:p>
      <w:pPr>
        <w:ind w:firstLine="480"/>
        <w:jc w:val="left"/>
        <w:rPr>
          <w:rFonts w:hint="eastAsia" w:ascii="宋体" w:hAnsi="宋体" w:cs="宋体"/>
          <w:color w:val="auto"/>
          <w:kern w:val="0"/>
        </w:rPr>
      </w:pPr>
      <w:r>
        <w:rPr>
          <w:rFonts w:hint="eastAsia" w:ascii="宋体" w:hAnsi="宋体" w:cs="宋体"/>
          <w:color w:val="auto"/>
          <w:kern w:val="0"/>
        </w:rPr>
        <w:t>投标人保证：除商务技术偏离表列出的偏离外，投标人响应招标文件的全部要求。</w:t>
      </w:r>
    </w:p>
    <w:p>
      <w:pPr>
        <w:ind w:firstLine="643"/>
        <w:jc w:val="center"/>
        <w:rPr>
          <w:rFonts w:ascii="宋体" w:hAnsi="宋体" w:cs="宋体"/>
          <w:b/>
          <w:color w:val="auto"/>
          <w:kern w:val="0"/>
          <w:sz w:val="32"/>
          <w:szCs w:val="32"/>
        </w:rPr>
      </w:pPr>
    </w:p>
    <w:p>
      <w:pPr>
        <w:spacing w:line="360" w:lineRule="auto"/>
        <w:ind w:right="420" w:firstLine="480"/>
        <w:rPr>
          <w:rFonts w:ascii="宋体" w:hAnsi="宋体" w:cs="宋体"/>
          <w:color w:val="auto"/>
        </w:rPr>
      </w:pPr>
      <w:r>
        <w:rPr>
          <w:rFonts w:hint="eastAsia" w:ascii="宋体" w:hAnsi="宋体" w:cs="宋体"/>
          <w:color w:val="auto"/>
        </w:rPr>
        <w:t>注：按本格式和要求提供。</w:t>
      </w:r>
    </w:p>
    <w:p>
      <w:pPr>
        <w:ind w:firstLine="0" w:firstLineChars="0"/>
        <w:jc w:val="center"/>
        <w:rPr>
          <w:rFonts w:ascii="宋体" w:hAnsi="宋体" w:cs="宋体"/>
          <w:b/>
          <w:color w:val="auto"/>
          <w:kern w:val="0"/>
          <w:sz w:val="32"/>
          <w:szCs w:val="32"/>
        </w:rPr>
      </w:pPr>
      <w:r>
        <w:rPr>
          <w:rFonts w:ascii="宋体" w:hAnsi="宋体" w:cs="宋体"/>
          <w:b/>
          <w:bCs/>
          <w:color w:val="auto"/>
          <w:sz w:val="32"/>
          <w:szCs w:val="32"/>
        </w:rPr>
        <w:br w:type="page"/>
      </w:r>
      <w:r>
        <w:rPr>
          <w:rFonts w:hint="eastAsia" w:ascii="仿宋_GB2312" w:hAnsi="宋体" w:eastAsia="仿宋_GB2312"/>
          <w:b/>
          <w:color w:val="auto"/>
          <w:sz w:val="32"/>
          <w:szCs w:val="32"/>
          <w:lang w:val="zh-CN"/>
        </w:rPr>
        <w:t>政府采购供应商廉洁自律承诺书</w:t>
      </w:r>
    </w:p>
    <w:p>
      <w:pPr>
        <w:snapToGrid w:val="0"/>
        <w:spacing w:line="360" w:lineRule="auto"/>
        <w:ind w:firstLine="480"/>
        <w:rPr>
          <w:rFonts w:ascii="宋体" w:hAnsi="宋体" w:cs="宋体"/>
          <w:color w:val="auto"/>
        </w:rPr>
      </w:pPr>
    </w:p>
    <w:p>
      <w:pPr>
        <w:autoSpaceDE w:val="0"/>
        <w:autoSpaceDN w:val="0"/>
        <w:spacing w:line="360" w:lineRule="auto"/>
        <w:ind w:left="2" w:leftChars="1" w:firstLine="480"/>
        <w:jc w:val="left"/>
        <w:rPr>
          <w:rFonts w:hint="eastAsia"/>
          <w:color w:val="auto"/>
        </w:rPr>
      </w:pPr>
      <w:r>
        <w:rPr>
          <w:rFonts w:hint="eastAsia" w:ascii="仿宋" w:hAnsi="仿宋" w:cs="仿宋"/>
          <w:bCs/>
          <w:color w:val="auto"/>
          <w:szCs w:val="24"/>
        </w:rPr>
        <w:t>杭州市富阳区大源中学、</w:t>
      </w:r>
      <w:r>
        <w:rPr>
          <w:rFonts w:hint="eastAsia"/>
          <w:color w:val="auto"/>
        </w:rPr>
        <w:t>华诚博远工程咨询有限公司：</w:t>
      </w:r>
    </w:p>
    <w:p>
      <w:pPr>
        <w:autoSpaceDE w:val="0"/>
        <w:autoSpaceDN w:val="0"/>
        <w:spacing w:line="360" w:lineRule="auto"/>
        <w:ind w:left="2" w:leftChars="1" w:firstLine="480"/>
        <w:jc w:val="left"/>
        <w:rPr>
          <w:rFonts w:ascii="宋体" w:hAnsi="宋体" w:cs="宋体"/>
          <w:color w:val="auto"/>
          <w:kern w:val="0"/>
          <w:lang w:val="zh-CN"/>
        </w:rPr>
      </w:pPr>
      <w:r>
        <w:rPr>
          <w:rFonts w:hint="eastAsia" w:ascii="宋体" w:hAnsi="宋体" w:cs="宋体"/>
          <w:color w:val="auto"/>
          <w:kern w:val="0"/>
          <w:lang w:val="zh-CN"/>
        </w:rPr>
        <w:t>我单位响应你</w:t>
      </w:r>
      <w:r>
        <w:rPr>
          <w:rFonts w:hint="eastAsia" w:ascii="宋体" w:hAnsi="宋体" w:cs="宋体"/>
          <w:color w:val="auto"/>
        </w:rPr>
        <w:t>单位</w:t>
      </w:r>
      <w:r>
        <w:rPr>
          <w:rFonts w:hint="eastAsia" w:ascii="宋体" w:hAnsi="宋体" w:cs="宋体"/>
          <w:color w:val="auto"/>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jc w:val="left"/>
        <w:rPr>
          <w:rFonts w:ascii="宋体" w:hAnsi="宋体" w:cs="宋体"/>
          <w:color w:val="auto"/>
          <w:kern w:val="0"/>
          <w:lang w:val="zh-CN"/>
        </w:rPr>
      </w:pPr>
      <w:r>
        <w:rPr>
          <w:rFonts w:hint="eastAsia" w:ascii="宋体" w:hAnsi="宋体" w:cs="宋体"/>
          <w:color w:val="auto"/>
          <w:kern w:val="0"/>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jc w:val="left"/>
        <w:rPr>
          <w:rFonts w:ascii="宋体" w:hAnsi="宋体" w:cs="宋体"/>
          <w:color w:val="auto"/>
          <w:kern w:val="0"/>
          <w:lang w:val="zh-CN"/>
        </w:rPr>
      </w:pPr>
      <w:r>
        <w:rPr>
          <w:rFonts w:hint="eastAsia" w:ascii="宋体" w:hAnsi="宋体" w:cs="宋体"/>
          <w:color w:val="auto"/>
          <w:kern w:val="0"/>
          <w:lang w:val="zh-CN"/>
        </w:rPr>
        <w:t xml:space="preserve">二、不为项目有关人员及部门报销应由你方单位或个人支付的费用； </w:t>
      </w:r>
    </w:p>
    <w:p>
      <w:pPr>
        <w:autoSpaceDE w:val="0"/>
        <w:autoSpaceDN w:val="0"/>
        <w:spacing w:line="360" w:lineRule="auto"/>
        <w:ind w:left="2" w:leftChars="1" w:firstLine="480"/>
        <w:jc w:val="left"/>
        <w:rPr>
          <w:rFonts w:ascii="宋体" w:hAnsi="宋体" w:cs="宋体"/>
          <w:color w:val="auto"/>
          <w:kern w:val="0"/>
          <w:lang w:val="zh-CN"/>
        </w:rPr>
      </w:pPr>
      <w:r>
        <w:rPr>
          <w:rFonts w:hint="eastAsia" w:ascii="宋体" w:hAnsi="宋体" w:cs="宋体"/>
          <w:color w:val="auto"/>
          <w:kern w:val="0"/>
          <w:lang w:val="zh-CN"/>
        </w:rPr>
        <w:t xml:space="preserve">三、不向项目有关人员及部门提供有可能影响公正的宴请和健身娱乐等活动； </w:t>
      </w:r>
    </w:p>
    <w:p>
      <w:pPr>
        <w:autoSpaceDE w:val="0"/>
        <w:autoSpaceDN w:val="0"/>
        <w:spacing w:line="360" w:lineRule="auto"/>
        <w:ind w:left="2" w:leftChars="1" w:firstLine="480"/>
        <w:jc w:val="left"/>
        <w:rPr>
          <w:rFonts w:ascii="宋体" w:hAnsi="宋体" w:cs="宋体"/>
          <w:color w:val="auto"/>
          <w:kern w:val="0"/>
          <w:lang w:val="zh-CN"/>
        </w:rPr>
      </w:pPr>
      <w:r>
        <w:rPr>
          <w:rFonts w:hint="eastAsia" w:ascii="宋体" w:hAnsi="宋体" w:cs="宋体"/>
          <w:color w:val="auto"/>
          <w:kern w:val="0"/>
          <w:lang w:val="zh-CN"/>
        </w:rPr>
        <w:t>四、不为项目有关人员及部门出国（境）、旅游等提供方便；</w:t>
      </w:r>
    </w:p>
    <w:p>
      <w:pPr>
        <w:autoSpaceDE w:val="0"/>
        <w:autoSpaceDN w:val="0"/>
        <w:spacing w:line="360" w:lineRule="auto"/>
        <w:ind w:firstLine="480"/>
        <w:jc w:val="left"/>
        <w:rPr>
          <w:rFonts w:ascii="宋体" w:hAnsi="宋体" w:cs="宋体"/>
          <w:color w:val="auto"/>
          <w:kern w:val="0"/>
          <w:lang w:val="zh-CN"/>
        </w:rPr>
      </w:pPr>
      <w:r>
        <w:rPr>
          <w:rFonts w:hint="eastAsia" w:ascii="宋体" w:hAnsi="宋体" w:cs="宋体"/>
          <w:color w:val="auto"/>
          <w:kern w:val="0"/>
          <w:lang w:val="zh-CN"/>
        </w:rPr>
        <w:t>五、不为项目有关人员个人装修住房、婚丧嫁娶、配偶子女工作安排等提供好处；</w:t>
      </w:r>
    </w:p>
    <w:p>
      <w:pPr>
        <w:autoSpaceDE w:val="0"/>
        <w:autoSpaceDN w:val="0"/>
        <w:spacing w:line="360" w:lineRule="auto"/>
        <w:ind w:firstLine="480"/>
        <w:jc w:val="left"/>
        <w:rPr>
          <w:rFonts w:ascii="宋体" w:hAnsi="宋体" w:cs="宋体"/>
          <w:color w:val="auto"/>
          <w:kern w:val="0"/>
          <w:lang w:val="zh-CN"/>
        </w:rPr>
      </w:pPr>
      <w:r>
        <w:rPr>
          <w:rFonts w:hint="eastAsia" w:ascii="宋体" w:hAnsi="宋体" w:cs="宋体"/>
          <w:color w:val="auto"/>
          <w:kern w:val="0"/>
          <w:lang w:val="zh-CN"/>
        </w:rPr>
        <w:t>六、严格遵守《</w:t>
      </w:r>
      <w:r>
        <w:rPr>
          <w:rFonts w:hint="eastAsia" w:ascii="宋体" w:hAnsi="宋体" w:cs="宋体"/>
          <w:color w:val="auto"/>
          <w:lang w:val="zh-CN"/>
        </w:rPr>
        <w:t>中华人民共和国</w:t>
      </w:r>
      <w:r>
        <w:rPr>
          <w:rFonts w:hint="eastAsia" w:ascii="宋体" w:hAnsi="宋体" w:cs="宋体"/>
          <w:color w:val="auto"/>
          <w:kern w:val="0"/>
          <w:lang w:val="zh-CN"/>
        </w:rPr>
        <w:t>政府采购法》《</w:t>
      </w:r>
      <w:r>
        <w:rPr>
          <w:rFonts w:hint="eastAsia" w:ascii="宋体" w:hAnsi="宋体" w:cs="宋体"/>
          <w:color w:val="auto"/>
          <w:lang w:val="zh-CN"/>
        </w:rPr>
        <w:t>中华人民共和国</w:t>
      </w:r>
      <w:r>
        <w:rPr>
          <w:rFonts w:hint="eastAsia" w:ascii="宋体" w:hAnsi="宋体" w:cs="宋体"/>
          <w:color w:val="auto"/>
          <w:kern w:val="0"/>
          <w:lang w:val="zh-CN"/>
        </w:rPr>
        <w:t>招标投标法》</w:t>
      </w:r>
      <w:r>
        <w:rPr>
          <w:rFonts w:hint="eastAsia" w:ascii="宋体" w:hAnsi="宋体" w:cs="宋体"/>
          <w:color w:val="auto"/>
          <w:lang w:val="zh-CN"/>
        </w:rPr>
        <w:t>《中华人民共和国民法典》</w:t>
      </w:r>
      <w:r>
        <w:rPr>
          <w:rFonts w:hint="eastAsia" w:ascii="宋体" w:hAnsi="宋体" w:cs="宋体"/>
          <w:color w:val="auto"/>
          <w:kern w:val="0"/>
          <w:lang w:val="zh-CN"/>
        </w:rPr>
        <w:t xml:space="preserve">等法律法规，诚实守信，合法经营，坚决抵制各种违法违纪行为。 </w:t>
      </w:r>
    </w:p>
    <w:p>
      <w:pPr>
        <w:autoSpaceDE w:val="0"/>
        <w:autoSpaceDN w:val="0"/>
        <w:spacing w:line="360" w:lineRule="auto"/>
        <w:ind w:firstLine="480"/>
        <w:jc w:val="left"/>
        <w:rPr>
          <w:rFonts w:ascii="宋体" w:hAnsi="宋体" w:cs="宋体"/>
          <w:color w:val="auto"/>
          <w:kern w:val="0"/>
          <w:lang w:val="zh-CN"/>
        </w:rPr>
      </w:pPr>
      <w:r>
        <w:rPr>
          <w:rFonts w:hint="eastAsia" w:ascii="宋体" w:hAnsi="宋体" w:cs="宋体"/>
          <w:color w:val="auto"/>
          <w:kern w:val="0"/>
          <w:lang w:val="zh-CN"/>
        </w:rPr>
        <w:t>如违反上述承诺，你</w:t>
      </w:r>
      <w:r>
        <w:rPr>
          <w:rFonts w:hint="eastAsia" w:ascii="宋体" w:hAnsi="宋体" w:cs="宋体"/>
          <w:color w:val="auto"/>
        </w:rPr>
        <w:t>单位</w:t>
      </w:r>
      <w:r>
        <w:rPr>
          <w:rFonts w:hint="eastAsia" w:ascii="宋体" w:hAnsi="宋体" w:cs="宋体"/>
          <w:color w:val="auto"/>
          <w:kern w:val="0"/>
          <w:lang w:val="zh-CN"/>
        </w:rPr>
        <w:t>有权立即取消我单位投标、中标或在建项目的建设资格，有权拒绝我单位在一定时期内进入你</w:t>
      </w:r>
      <w:r>
        <w:rPr>
          <w:rFonts w:hint="eastAsia" w:ascii="宋体" w:hAnsi="宋体" w:cs="宋体"/>
          <w:color w:val="auto"/>
        </w:rPr>
        <w:t>单位</w:t>
      </w:r>
      <w:r>
        <w:rPr>
          <w:rFonts w:hint="eastAsia" w:ascii="宋体" w:hAnsi="宋体" w:cs="宋体"/>
          <w:color w:val="auto"/>
          <w:kern w:val="0"/>
          <w:lang w:val="zh-CN"/>
        </w:rPr>
        <w:t>进行项目建设或其他经营活动，并通报区财政局。由此引起的相应损失均由我单位承担。</w:t>
      </w:r>
    </w:p>
    <w:p>
      <w:pPr>
        <w:autoSpaceDE w:val="0"/>
        <w:autoSpaceDN w:val="0"/>
        <w:spacing w:line="360" w:lineRule="auto"/>
        <w:ind w:left="2" w:firstLine="480"/>
        <w:jc w:val="left"/>
        <w:rPr>
          <w:rFonts w:ascii="宋体" w:hAnsi="宋体" w:cs="宋体"/>
          <w:color w:val="auto"/>
          <w:kern w:val="0"/>
          <w:lang w:val="zh-CN"/>
        </w:rPr>
      </w:pPr>
    </w:p>
    <w:p>
      <w:pPr>
        <w:autoSpaceDE w:val="0"/>
        <w:autoSpaceDN w:val="0"/>
        <w:spacing w:line="360" w:lineRule="auto"/>
        <w:ind w:left="2" w:firstLine="480"/>
        <w:jc w:val="left"/>
        <w:rPr>
          <w:rFonts w:ascii="宋体" w:hAnsi="宋体" w:cs="宋体"/>
          <w:color w:val="auto"/>
          <w:kern w:val="0"/>
          <w:lang w:val="zh-CN"/>
        </w:rPr>
      </w:pPr>
    </w:p>
    <w:p>
      <w:pPr>
        <w:autoSpaceDE w:val="0"/>
        <w:autoSpaceDN w:val="0"/>
        <w:spacing w:line="360" w:lineRule="auto"/>
        <w:ind w:left="2" w:firstLine="480"/>
        <w:jc w:val="left"/>
        <w:rPr>
          <w:rFonts w:ascii="宋体" w:hAnsi="宋体" w:cs="宋体"/>
          <w:color w:val="auto"/>
          <w:kern w:val="0"/>
          <w:lang w:val="zh-CN"/>
        </w:rPr>
      </w:pPr>
    </w:p>
    <w:p>
      <w:pPr>
        <w:snapToGrid w:val="0"/>
        <w:spacing w:before="156" w:line="360" w:lineRule="auto"/>
        <w:ind w:firstLine="3840" w:firstLineChars="160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szCs w:val="24"/>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3840" w:firstLineChars="1600"/>
        <w:rPr>
          <w:rFonts w:hint="eastAsia" w:ascii="仿宋" w:hAnsi="仿宋" w:cs="仿宋"/>
          <w:color w:val="auto"/>
          <w:szCs w:val="24"/>
          <w:u w:val="single"/>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line="360" w:lineRule="auto"/>
        <w:ind w:firstLine="482"/>
        <w:jc w:val="center"/>
        <w:rPr>
          <w:rFonts w:ascii="宋体" w:hAnsi="宋体" w:cs="宋体"/>
          <w:b/>
          <w:bCs/>
          <w:color w:val="auto"/>
        </w:rPr>
      </w:pPr>
    </w:p>
    <w:p>
      <w:pPr>
        <w:spacing w:line="360" w:lineRule="auto"/>
        <w:ind w:right="420" w:firstLine="480"/>
        <w:rPr>
          <w:rFonts w:ascii="宋体" w:hAnsi="宋体" w:cs="宋体"/>
          <w:color w:val="auto"/>
        </w:rPr>
      </w:pPr>
      <w:r>
        <w:rPr>
          <w:rFonts w:hint="eastAsia" w:ascii="宋体" w:hAnsi="宋体" w:cs="宋体"/>
          <w:color w:val="auto"/>
        </w:rPr>
        <w:t>注：按本格式和要求提供。</w:t>
      </w:r>
    </w:p>
    <w:p>
      <w:pPr>
        <w:ind w:firstLine="0" w:firstLineChars="0"/>
        <w:jc w:val="center"/>
        <w:rPr>
          <w:rFonts w:hint="eastAsia"/>
          <w:b/>
          <w:bCs/>
          <w:color w:val="auto"/>
          <w:sz w:val="32"/>
          <w:szCs w:val="32"/>
        </w:rPr>
        <w:sectPr>
          <w:pgSz w:w="11906" w:h="16838"/>
          <w:pgMar w:top="1418" w:right="1418" w:bottom="1418" w:left="1588" w:header="851" w:footer="992" w:gutter="0"/>
          <w:cols w:space="720" w:num="1"/>
          <w:docGrid w:type="lines" w:linePitch="312" w:charSpace="0"/>
        </w:sectPr>
      </w:pPr>
    </w:p>
    <w:p>
      <w:pPr>
        <w:snapToGrid w:val="0"/>
        <w:spacing w:line="360" w:lineRule="auto"/>
        <w:ind w:right="480"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业务专用章使用说明函</w:t>
      </w:r>
    </w:p>
    <w:p>
      <w:pPr>
        <w:spacing w:line="360" w:lineRule="auto"/>
        <w:ind w:firstLine="480"/>
        <w:rPr>
          <w:rFonts w:ascii="宋体" w:hAnsi="宋体" w:cs="宋体"/>
          <w:color w:val="auto"/>
          <w:u w:val="single"/>
        </w:rPr>
      </w:pPr>
    </w:p>
    <w:p>
      <w:pPr>
        <w:spacing w:line="360" w:lineRule="auto"/>
        <w:ind w:firstLine="480"/>
        <w:rPr>
          <w:rFonts w:hint="eastAsia"/>
          <w:color w:val="auto"/>
        </w:rPr>
      </w:pPr>
      <w:r>
        <w:rPr>
          <w:rFonts w:hint="eastAsia" w:ascii="仿宋" w:hAnsi="仿宋" w:cs="仿宋"/>
          <w:bCs/>
          <w:color w:val="auto"/>
          <w:szCs w:val="24"/>
        </w:rPr>
        <w:t>杭州市富阳区大源中学、</w:t>
      </w:r>
      <w:r>
        <w:rPr>
          <w:rFonts w:hint="eastAsia"/>
          <w:color w:val="auto"/>
        </w:rPr>
        <w:t>华诚博远工程咨询有限公司：</w:t>
      </w:r>
    </w:p>
    <w:p>
      <w:pPr>
        <w:spacing w:line="360" w:lineRule="auto"/>
        <w:ind w:firstLine="480"/>
        <w:rPr>
          <w:rFonts w:ascii="宋体" w:hAnsi="宋体" w:cs="宋体"/>
          <w:color w:val="auto"/>
        </w:rPr>
      </w:pPr>
      <w:r>
        <w:rPr>
          <w:rFonts w:hint="eastAsia" w:ascii="宋体" w:hAnsi="宋体" w:cs="宋体"/>
          <w:color w:val="auto"/>
          <w:kern w:val="0"/>
          <w:lang w:val="zh-CN"/>
        </w:rPr>
        <w:t>我方</w:t>
      </w:r>
      <w:r>
        <w:rPr>
          <w:rFonts w:hint="eastAsia" w:ascii="宋体" w:hAnsi="宋体" w:cs="宋体"/>
          <w:color w:val="auto"/>
          <w:kern w:val="0"/>
          <w:u w:val="single"/>
          <w:lang w:val="zh-CN"/>
        </w:rPr>
        <w:t xml:space="preserve">                         </w:t>
      </w:r>
      <w:r>
        <w:rPr>
          <w:rFonts w:hint="eastAsia" w:ascii="宋体" w:hAnsi="宋体" w:cs="宋体"/>
          <w:color w:val="auto"/>
        </w:rPr>
        <w:t>(投标人全称)是中华人民共和国依法登记注册的合法企业，</w:t>
      </w:r>
      <w:r>
        <w:rPr>
          <w:rFonts w:hint="eastAsia" w:ascii="宋体" w:hAnsi="宋体" w:cs="宋体"/>
          <w:bCs/>
          <w:color w:val="auto"/>
        </w:rPr>
        <w:t>在参加</w:t>
      </w:r>
      <w:r>
        <w:rPr>
          <w:rFonts w:hint="eastAsia" w:ascii="宋体" w:hAnsi="宋体" w:cs="宋体"/>
          <w:color w:val="auto"/>
        </w:rPr>
        <w:t>你方组织的</w:t>
      </w:r>
      <w:r>
        <w:rPr>
          <w:rFonts w:hint="eastAsia"/>
          <w:color w:val="auto"/>
          <w:u w:val="single"/>
        </w:rPr>
        <w:t xml:space="preserve">              （项目名称）           </w:t>
      </w:r>
      <w:r>
        <w:rPr>
          <w:rFonts w:hint="eastAsia"/>
          <w:color w:val="auto"/>
        </w:rPr>
        <w:t>【招标编号：</w:t>
      </w:r>
      <w:r>
        <w:rPr>
          <w:rFonts w:hint="eastAsia"/>
          <w:color w:val="auto"/>
          <w:u w:val="single"/>
        </w:rPr>
        <w:t xml:space="preserve">   项目编号   </w:t>
      </w:r>
      <w:r>
        <w:rPr>
          <w:rFonts w:hint="eastAsia"/>
          <w:color w:val="auto"/>
        </w:rPr>
        <w:t>】</w:t>
      </w:r>
      <w:r>
        <w:rPr>
          <w:rFonts w:hint="eastAsia" w:ascii="宋体" w:hAnsi="宋体" w:cs="宋体"/>
          <w:bCs/>
          <w:color w:val="auto"/>
        </w:rPr>
        <w:t>投标活动中作如下说明：</w:t>
      </w:r>
      <w:r>
        <w:rPr>
          <w:rFonts w:hint="eastAsia" w:ascii="宋体" w:hAnsi="宋体" w:cs="宋体"/>
          <w:color w:val="auto"/>
        </w:rPr>
        <w:t xml:space="preserve">我方所使用的“XX专用章”与法定名称章具有同等的法律效力，对使用“XX专用章”的行为予以完全承认，并愿意承担相应责任。   </w:t>
      </w:r>
    </w:p>
    <w:p>
      <w:pPr>
        <w:spacing w:line="360" w:lineRule="auto"/>
        <w:ind w:firstLine="480"/>
        <w:rPr>
          <w:rFonts w:ascii="宋体" w:hAnsi="宋体" w:cs="宋体"/>
          <w:color w:val="auto"/>
        </w:rPr>
      </w:pPr>
      <w:r>
        <w:rPr>
          <w:rFonts w:hint="eastAsia" w:ascii="宋体" w:hAnsi="宋体" w:cs="宋体"/>
          <w:color w:val="auto"/>
        </w:rPr>
        <w:t>特此说明。</w:t>
      </w:r>
    </w:p>
    <w:p>
      <w:pPr>
        <w:spacing w:line="360" w:lineRule="auto"/>
        <w:ind w:firstLine="480"/>
        <w:rPr>
          <w:rFonts w:ascii="宋体" w:hAnsi="宋体" w:cs="宋体"/>
          <w:color w:val="auto"/>
        </w:rPr>
      </w:pPr>
    </w:p>
    <w:p>
      <w:pPr>
        <w:spacing w:line="360" w:lineRule="auto"/>
        <w:ind w:firstLine="480"/>
        <w:rPr>
          <w:rFonts w:ascii="宋体" w:hAnsi="宋体" w:cs="宋体"/>
          <w:color w:val="auto"/>
        </w:rPr>
      </w:pPr>
    </w:p>
    <w:p>
      <w:pPr>
        <w:spacing w:line="360" w:lineRule="auto"/>
        <w:ind w:firstLine="480"/>
        <w:rPr>
          <w:rFonts w:ascii="宋体" w:hAnsi="宋体" w:cs="宋体"/>
          <w:color w:val="auto"/>
        </w:rPr>
      </w:pPr>
    </w:p>
    <w:p>
      <w:pPr>
        <w:spacing w:line="360" w:lineRule="auto"/>
        <w:ind w:firstLine="480"/>
        <w:rPr>
          <w:rFonts w:ascii="宋体" w:hAnsi="宋体" w:cs="宋体"/>
          <w:color w:val="auto"/>
        </w:rPr>
      </w:pPr>
    </w:p>
    <w:p>
      <w:pPr>
        <w:spacing w:line="360" w:lineRule="auto"/>
        <w:ind w:right="480" w:firstLine="4080" w:firstLineChars="1700"/>
        <w:rPr>
          <w:rFonts w:ascii="宋体" w:hAnsi="宋体" w:cs="宋体"/>
          <w:color w:val="auto"/>
        </w:rPr>
      </w:pPr>
      <w:r>
        <w:rPr>
          <w:rFonts w:hint="eastAsia" w:ascii="宋体" w:hAnsi="宋体" w:cs="宋体"/>
          <w:color w:val="auto"/>
        </w:rPr>
        <w:t>投标单位（法定名称章）：</w:t>
      </w:r>
    </w:p>
    <w:p>
      <w:pPr>
        <w:ind w:right="1440" w:firstLine="480"/>
        <w:jc w:val="center"/>
        <w:rPr>
          <w:rFonts w:ascii="宋体" w:hAnsi="宋体" w:cs="宋体"/>
          <w:color w:val="auto"/>
        </w:rPr>
      </w:pPr>
      <w:r>
        <w:rPr>
          <w:rFonts w:hint="eastAsia" w:ascii="宋体" w:hAnsi="宋体" w:cs="宋体"/>
          <w:color w:val="auto"/>
        </w:rPr>
        <w:t xml:space="preserve">                              日期：       年     月     日</w:t>
      </w:r>
    </w:p>
    <w:p>
      <w:pPr>
        <w:ind w:firstLine="482"/>
        <w:rPr>
          <w:rFonts w:ascii="宋体" w:hAnsi="宋体" w:cs="宋体"/>
          <w:color w:val="auto"/>
        </w:rPr>
      </w:pPr>
      <w:r>
        <w:rPr>
          <w:rFonts w:hint="eastAsia" w:ascii="宋体" w:hAnsi="宋体" w:cs="宋体"/>
          <w:b/>
          <w:bCs/>
          <w:color w:val="auto"/>
        </w:rPr>
        <w:t>附：</w:t>
      </w:r>
    </w:p>
    <w:p>
      <w:pPr>
        <w:spacing w:line="360" w:lineRule="auto"/>
        <w:ind w:firstLine="482"/>
        <w:rPr>
          <w:rFonts w:ascii="宋体" w:hAnsi="宋体" w:cs="宋体"/>
          <w:bCs/>
          <w:color w:val="auto"/>
        </w:rPr>
      </w:pPr>
      <w:r>
        <w:rPr>
          <w:rFonts w:hint="eastAsia" w:ascii="宋体" w:hAnsi="宋体" w:cs="宋体"/>
          <w:b/>
          <w:bCs/>
          <w:color w:val="auto"/>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WQDz/YAAAACgEAAA8AAAAAAAAAAQAgAAAAIgAAAGRycy9kb3du&#10;cmV2LnhtbFBLAQIUABQAAAAIAIdO4kBHZ3rAOAIAAH4EAAAOAAAAAAAAAAEAIAAAACcBAABkcnMv&#10;ZTJvRG9jLnhtbFBLBQYAAAAABgAGAFkBAADRBQAAAAA=&#10;">
                <v:fill on="t" focussize="0,0"/>
                <v:stroke color="#000000" miterlimit="2" joinstyle="miter"/>
                <v:imagedata o:title=""/>
                <o:lock v:ext="edit" aspectratio="f"/>
              </v:rect>
            </w:pict>
          </mc:Fallback>
        </mc:AlternateContent>
      </w:r>
      <w:r>
        <w:rPr>
          <w:rFonts w:hint="eastAsia" w:ascii="宋体" w:hAnsi="宋体" w:cs="宋体"/>
          <w:b/>
          <w:bCs/>
          <w:color w:val="auto"/>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mMR6bYAAAACgEAAA8AAAAAAAAAAQAgAAAAIgAAAGRycy9kb3du&#10;cmV2LnhtbFBLAQIUABQAAAAIAIdO4kBFoGGCOAIAAH4EAAAOAAAAAAAAAAEAIAAAACcBAABkcnMv&#10;ZTJvRG9jLnhtbFBLBQYAAAAABgAGAFkBAADRBQAAAAA=&#10;">
                <v:fill on="t" focussize="0,0"/>
                <v:stroke color="#000000" miterlimit="2" joinstyle="miter"/>
                <v:imagedata o:title=""/>
                <o:lock v:ext="edit" aspectratio="f"/>
              </v:rect>
            </w:pict>
          </mc:Fallback>
        </mc:AlternateContent>
      </w:r>
      <w:r>
        <w:rPr>
          <w:rFonts w:hint="eastAsia" w:ascii="宋体" w:hAnsi="宋体" w:cs="宋体"/>
          <w:color w:val="auto"/>
        </w:rPr>
        <w:t>投标单位法定名称章（印模）                投标单位“XX专用章”（印模）</w:t>
      </w:r>
    </w:p>
    <w:p>
      <w:pPr>
        <w:autoSpaceDE w:val="0"/>
        <w:autoSpaceDN w:val="0"/>
        <w:ind w:firstLine="667"/>
        <w:jc w:val="center"/>
        <w:rPr>
          <w:rFonts w:ascii="宋体" w:hAnsi="宋体" w:cs="宋体"/>
          <w:b/>
          <w:color w:val="auto"/>
          <w:spacing w:val="6"/>
          <w:sz w:val="32"/>
          <w:szCs w:val="32"/>
        </w:rPr>
      </w:pPr>
    </w:p>
    <w:p>
      <w:pPr>
        <w:autoSpaceDE w:val="0"/>
        <w:autoSpaceDN w:val="0"/>
        <w:ind w:firstLine="667"/>
        <w:jc w:val="center"/>
        <w:rPr>
          <w:rFonts w:ascii="宋体" w:hAnsi="宋体" w:cs="宋体"/>
          <w:b/>
          <w:color w:val="auto"/>
          <w:spacing w:val="6"/>
          <w:sz w:val="32"/>
          <w:szCs w:val="32"/>
        </w:rPr>
      </w:pPr>
    </w:p>
    <w:p>
      <w:pPr>
        <w:autoSpaceDE w:val="0"/>
        <w:autoSpaceDN w:val="0"/>
        <w:ind w:firstLine="667"/>
        <w:jc w:val="center"/>
        <w:rPr>
          <w:rFonts w:ascii="宋体" w:hAnsi="宋体" w:cs="宋体"/>
          <w:b/>
          <w:color w:val="auto"/>
          <w:spacing w:val="6"/>
          <w:sz w:val="32"/>
          <w:szCs w:val="32"/>
        </w:rPr>
      </w:pPr>
    </w:p>
    <w:p>
      <w:pPr>
        <w:autoSpaceDE w:val="0"/>
        <w:autoSpaceDN w:val="0"/>
        <w:ind w:firstLine="667"/>
        <w:jc w:val="center"/>
        <w:rPr>
          <w:rFonts w:ascii="宋体" w:hAnsi="宋体" w:cs="宋体"/>
          <w:b/>
          <w:color w:val="auto"/>
          <w:spacing w:val="6"/>
          <w:sz w:val="32"/>
          <w:szCs w:val="32"/>
        </w:rPr>
      </w:pPr>
    </w:p>
    <w:p>
      <w:pPr>
        <w:autoSpaceDE w:val="0"/>
        <w:autoSpaceDN w:val="0"/>
        <w:ind w:firstLine="667"/>
        <w:jc w:val="center"/>
        <w:rPr>
          <w:rFonts w:ascii="宋体" w:hAnsi="宋体" w:cs="宋体"/>
          <w:b/>
          <w:color w:val="auto"/>
          <w:spacing w:val="6"/>
          <w:sz w:val="32"/>
          <w:szCs w:val="32"/>
        </w:rPr>
      </w:pPr>
    </w:p>
    <w:p>
      <w:pPr>
        <w:autoSpaceDE w:val="0"/>
        <w:autoSpaceDN w:val="0"/>
        <w:ind w:firstLine="667"/>
        <w:jc w:val="center"/>
        <w:rPr>
          <w:rFonts w:ascii="宋体" w:hAnsi="宋体" w:cs="宋体"/>
          <w:b/>
          <w:color w:val="auto"/>
          <w:spacing w:val="6"/>
          <w:sz w:val="32"/>
          <w:szCs w:val="32"/>
        </w:rPr>
      </w:pPr>
    </w:p>
    <w:p>
      <w:pPr>
        <w:autoSpaceDE w:val="0"/>
        <w:autoSpaceDN w:val="0"/>
        <w:ind w:firstLine="667"/>
        <w:jc w:val="center"/>
        <w:rPr>
          <w:rFonts w:ascii="宋体" w:hAnsi="宋体" w:cs="宋体"/>
          <w:b/>
          <w:color w:val="auto"/>
          <w:spacing w:val="6"/>
          <w:sz w:val="32"/>
          <w:szCs w:val="32"/>
        </w:rPr>
      </w:pPr>
    </w:p>
    <w:p>
      <w:pPr>
        <w:autoSpaceDE w:val="0"/>
        <w:autoSpaceDN w:val="0"/>
        <w:ind w:firstLine="667"/>
        <w:jc w:val="center"/>
        <w:rPr>
          <w:rFonts w:ascii="宋体" w:hAnsi="宋体" w:cs="宋体"/>
          <w:b/>
          <w:color w:val="auto"/>
          <w:spacing w:val="6"/>
          <w:sz w:val="32"/>
          <w:szCs w:val="32"/>
        </w:rPr>
      </w:pPr>
    </w:p>
    <w:p>
      <w:pPr>
        <w:autoSpaceDE w:val="0"/>
        <w:autoSpaceDN w:val="0"/>
        <w:ind w:firstLine="667"/>
        <w:jc w:val="center"/>
        <w:rPr>
          <w:rFonts w:ascii="宋体" w:hAnsi="宋体" w:cs="宋体"/>
          <w:b/>
          <w:color w:val="auto"/>
          <w:spacing w:val="6"/>
          <w:sz w:val="32"/>
          <w:szCs w:val="32"/>
        </w:rPr>
      </w:pPr>
    </w:p>
    <w:p>
      <w:pPr>
        <w:autoSpaceDE w:val="0"/>
        <w:autoSpaceDN w:val="0"/>
        <w:ind w:firstLine="667"/>
        <w:jc w:val="center"/>
        <w:rPr>
          <w:rFonts w:ascii="宋体" w:hAnsi="宋体" w:cs="宋体"/>
          <w:b/>
          <w:color w:val="auto"/>
          <w:spacing w:val="6"/>
          <w:sz w:val="32"/>
          <w:szCs w:val="32"/>
        </w:rPr>
      </w:pPr>
    </w:p>
    <w:p>
      <w:pPr>
        <w:spacing w:before="156" w:line="360" w:lineRule="auto"/>
        <w:ind w:firstLine="0" w:firstLineChars="0"/>
        <w:rPr>
          <w:rFonts w:hint="eastAsia" w:ascii="仿宋_GB2312" w:hAnsi="宋体" w:eastAsia="仿宋_GB2312"/>
          <w:b/>
          <w:color w:val="auto"/>
          <w:sz w:val="32"/>
          <w:szCs w:val="32"/>
        </w:rPr>
        <w:sectPr>
          <w:pgSz w:w="11906" w:h="16838"/>
          <w:pgMar w:top="1418" w:right="1418" w:bottom="1418" w:left="1588" w:header="851" w:footer="992" w:gutter="0"/>
          <w:cols w:space="720" w:num="1"/>
          <w:docGrid w:type="lines" w:linePitch="312" w:charSpace="0"/>
        </w:sectPr>
      </w:pPr>
    </w:p>
    <w:p>
      <w:pPr>
        <w:snapToGrid w:val="0"/>
        <w:spacing w:line="360" w:lineRule="auto"/>
        <w:ind w:right="480"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开标一览表（报价表）</w:t>
      </w:r>
    </w:p>
    <w:p>
      <w:pPr>
        <w:spacing w:before="156" w:line="360" w:lineRule="auto"/>
        <w:ind w:firstLine="0" w:firstLineChars="0"/>
        <w:jc w:val="left"/>
        <w:rPr>
          <w:rFonts w:hint="eastAsia" w:ascii="仿宋" w:hAnsi="仿宋" w:cs="仿宋"/>
          <w:b/>
          <w:color w:val="auto"/>
          <w:szCs w:val="24"/>
        </w:rPr>
      </w:pPr>
      <w:r>
        <w:rPr>
          <w:rFonts w:hint="eastAsia" w:ascii="仿宋" w:hAnsi="仿宋" w:cs="仿宋"/>
          <w:color w:val="auto"/>
          <w:szCs w:val="24"/>
        </w:rPr>
        <w:t>项目名称：</w:t>
      </w:r>
      <w:r>
        <w:rPr>
          <w:rFonts w:hint="eastAsia" w:ascii="仿宋" w:hAnsi="仿宋" w:cs="仿宋"/>
          <w:color w:val="auto"/>
          <w:szCs w:val="24"/>
          <w:u w:val="single"/>
        </w:rPr>
        <w:t xml:space="preserve">                </w:t>
      </w:r>
      <w:r>
        <w:rPr>
          <w:rFonts w:hint="eastAsia" w:ascii="仿宋" w:hAnsi="仿宋" w:cs="仿宋"/>
          <w:color w:val="auto"/>
          <w:szCs w:val="24"/>
        </w:rPr>
        <w:t xml:space="preserve">       项目编号：</w:t>
      </w:r>
      <w:r>
        <w:rPr>
          <w:rFonts w:hint="eastAsia" w:ascii="仿宋" w:hAnsi="仿宋" w:cs="仿宋"/>
          <w:color w:val="auto"/>
          <w:szCs w:val="24"/>
          <w:u w:val="single"/>
        </w:rPr>
        <w:t xml:space="preserve">      </w:t>
      </w:r>
      <w:r>
        <w:rPr>
          <w:rFonts w:hint="eastAsia" w:ascii="仿宋" w:hAnsi="仿宋" w:cs="仿宋"/>
          <w:color w:val="auto"/>
        </w:rPr>
        <w:t xml:space="preserve">      </w:t>
      </w:r>
      <w:r>
        <w:rPr>
          <w:rFonts w:hint="eastAsia" w:ascii="仿宋" w:hAnsi="仿宋" w:cs="仿宋"/>
          <w:b/>
          <w:color w:val="auto"/>
          <w:szCs w:val="24"/>
        </w:rPr>
        <w:t>标项：</w:t>
      </w:r>
      <w:r>
        <w:rPr>
          <w:rFonts w:hint="eastAsia" w:ascii="仿宋" w:hAnsi="仿宋" w:cs="仿宋"/>
          <w:b/>
          <w:color w:val="auto"/>
          <w:szCs w:val="24"/>
          <w:u w:val="single"/>
        </w:rPr>
        <w:t xml:space="preserve">          </w:t>
      </w:r>
      <w:r>
        <w:rPr>
          <w:rFonts w:hint="eastAsia" w:ascii="仿宋" w:hAnsi="仿宋" w:cs="仿宋"/>
          <w:b/>
          <w:color w:val="auto"/>
          <w:szCs w:val="24"/>
        </w:rPr>
        <w:t xml:space="preserve"> </w:t>
      </w:r>
    </w:p>
    <w:p>
      <w:pPr>
        <w:pStyle w:val="2"/>
        <w:spacing w:before="156" w:after="156"/>
        <w:ind w:firstLine="0" w:firstLineChars="0"/>
        <w:rPr>
          <w:rFonts w:hint="eastAsia" w:ascii="仿宋" w:hAnsi="仿宋" w:cs="仿宋"/>
          <w:color w:val="auto"/>
        </w:rPr>
      </w:pPr>
    </w:p>
    <w:tbl>
      <w:tblPr>
        <w:tblStyle w:val="15"/>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1252"/>
        <w:gridCol w:w="1292"/>
        <w:gridCol w:w="1932"/>
        <w:gridCol w:w="732"/>
        <w:gridCol w:w="1229"/>
        <w:gridCol w:w="1332"/>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序号</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名称</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产品品牌</w:t>
            </w:r>
            <w:r>
              <w:rPr>
                <w:rFonts w:hint="eastAsia" w:ascii="仿宋" w:hAnsi="仿宋"/>
                <w:b/>
                <w:color w:val="auto"/>
              </w:rPr>
              <w:t>（如果有）</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规格型号</w:t>
            </w:r>
          </w:p>
        </w:tc>
        <w:tc>
          <w:tcPr>
            <w:tcW w:w="7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数量</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单价</w:t>
            </w:r>
          </w:p>
          <w:p>
            <w:pPr>
              <w:ind w:firstLine="0" w:firstLineChars="0"/>
              <w:jc w:val="center"/>
              <w:rPr>
                <w:rFonts w:hint="eastAsia" w:ascii="仿宋" w:hAnsi="仿宋" w:cs="仿宋"/>
                <w:b/>
                <w:color w:val="auto"/>
                <w:szCs w:val="24"/>
              </w:rPr>
            </w:pPr>
            <w:r>
              <w:rPr>
                <w:rFonts w:hint="eastAsia" w:ascii="仿宋" w:hAnsi="仿宋" w:cs="仿宋"/>
                <w:b/>
                <w:color w:val="auto"/>
                <w:szCs w:val="24"/>
              </w:rPr>
              <w:t>（元）</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总价</w:t>
            </w:r>
          </w:p>
          <w:p>
            <w:pPr>
              <w:ind w:firstLine="0" w:firstLineChars="0"/>
              <w:jc w:val="center"/>
              <w:rPr>
                <w:rFonts w:hint="eastAsia" w:ascii="仿宋" w:hAnsi="仿宋" w:cs="仿宋"/>
                <w:b/>
                <w:color w:val="auto"/>
                <w:szCs w:val="24"/>
              </w:rPr>
            </w:pPr>
            <w:r>
              <w:rPr>
                <w:rFonts w:hint="eastAsia" w:ascii="仿宋" w:hAnsi="仿宋" w:cs="仿宋"/>
                <w:b/>
                <w:color w:val="auto"/>
                <w:szCs w:val="24"/>
              </w:rPr>
              <w:t>（元）</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质保要求</w:t>
            </w:r>
          </w:p>
          <w:p>
            <w:pPr>
              <w:ind w:firstLine="0" w:firstLineChars="0"/>
              <w:jc w:val="center"/>
              <w:rPr>
                <w:rFonts w:hint="eastAsia" w:ascii="仿宋" w:hAnsi="仿宋" w:cs="仿宋"/>
                <w:b/>
                <w:color w:val="auto"/>
                <w:szCs w:val="24"/>
              </w:rPr>
            </w:pPr>
            <w:r>
              <w:rPr>
                <w:rFonts w:hint="eastAsia" w:ascii="仿宋" w:hAnsi="仿宋" w:cs="仿宋"/>
                <w:b/>
                <w:color w:val="auto"/>
                <w:szCs w:val="24"/>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r>
              <w:rPr>
                <w:rFonts w:hint="eastAsia" w:ascii="仿宋" w:hAnsi="仿宋" w:cs="仿宋"/>
                <w:color w:val="auto"/>
                <w:szCs w:val="24"/>
              </w:rPr>
              <w:t>1</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hint="eastAsia" w:ascii="仿宋" w:hAnsi="仿宋" w:cs="仿宋"/>
                <w:color w:val="auto"/>
                <w:kern w:val="0"/>
                <w:szCs w:val="24"/>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cs="仿宋"/>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ascii="仿宋" w:hAnsi="仿宋" w:cs="仿宋"/>
                <w:color w:val="auto"/>
                <w:szCs w:val="24"/>
              </w:rPr>
            </w:pPr>
            <w:r>
              <w:rPr>
                <w:rFonts w:hint="eastAsia" w:ascii="仿宋" w:hAnsi="仿宋" w:cs="仿宋"/>
                <w:color w:val="auto"/>
                <w:szCs w:val="24"/>
              </w:rPr>
              <w:t>...</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left"/>
              <w:rPr>
                <w:rFonts w:hint="eastAsia" w:ascii="仿宋" w:hAnsi="仿宋" w:cs="仿宋"/>
                <w:color w:val="auto"/>
                <w:kern w:val="0"/>
                <w:szCs w:val="24"/>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cs="仿宋"/>
                <w:color w:val="auto"/>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224" w:type="dxa"/>
            <w:gridSpan w:val="8"/>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cs="仿宋"/>
                <w:color w:val="auto"/>
                <w:kern w:val="0"/>
                <w:szCs w:val="24"/>
              </w:rPr>
            </w:pPr>
            <w:r>
              <w:rPr>
                <w:rFonts w:hint="eastAsia" w:ascii="仿宋" w:hAnsi="仿宋" w:cs="仿宋"/>
                <w:b/>
                <w:color w:val="auto"/>
                <w:kern w:val="0"/>
                <w:szCs w:val="24"/>
              </w:rPr>
              <w:t>其中核心产品，由</w:t>
            </w:r>
            <w:r>
              <w:rPr>
                <w:rFonts w:hint="eastAsia" w:ascii="仿宋" w:hAnsi="仿宋" w:cs="仿宋"/>
                <w:b/>
                <w:color w:val="auto"/>
                <w:kern w:val="0"/>
                <w:szCs w:val="24"/>
                <w:u w:val="single"/>
              </w:rPr>
              <w:t xml:space="preserve">                     </w:t>
            </w:r>
            <w:r>
              <w:rPr>
                <w:rFonts w:hint="eastAsia" w:ascii="仿宋" w:hAnsi="仿宋" w:cs="仿宋"/>
                <w:b/>
                <w:color w:val="auto"/>
                <w:kern w:val="0"/>
                <w:szCs w:val="24"/>
              </w:rPr>
              <w:t>（请填写企业名称）制造。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bCs/>
                <w:color w:val="auto"/>
                <w:szCs w:val="24"/>
              </w:rPr>
            </w:pPr>
            <w:r>
              <w:rPr>
                <w:rFonts w:hint="eastAsia" w:ascii="仿宋" w:hAnsi="仿宋" w:cs="仿宋"/>
                <w:b/>
                <w:bCs/>
                <w:color w:val="auto"/>
                <w:szCs w:val="24"/>
              </w:rPr>
              <w:t>投标报价合计</w:t>
            </w:r>
          </w:p>
        </w:tc>
        <w:tc>
          <w:tcPr>
            <w:tcW w:w="8276" w:type="dxa"/>
            <w:gridSpan w:val="6"/>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 w:hAnsi="仿宋" w:cs="仿宋"/>
                <w:b/>
                <w:bCs/>
                <w:color w:val="auto"/>
                <w:szCs w:val="24"/>
              </w:rPr>
            </w:pPr>
            <w:r>
              <w:rPr>
                <w:rFonts w:hint="eastAsia" w:ascii="仿宋" w:hAnsi="仿宋" w:cs="仿宋"/>
                <w:b/>
                <w:bCs/>
                <w:color w:val="auto"/>
                <w:szCs w:val="24"/>
              </w:rPr>
              <w:t>小写：</w:t>
            </w:r>
            <w:r>
              <w:rPr>
                <w:rFonts w:hint="eastAsia" w:ascii="仿宋" w:hAnsi="仿宋" w:cs="仿宋"/>
                <w:b/>
                <w:bCs/>
                <w:color w:val="auto"/>
                <w:szCs w:val="24"/>
                <w:u w:val="single"/>
              </w:rPr>
              <w:t xml:space="preserve">                      </w:t>
            </w:r>
            <w:r>
              <w:rPr>
                <w:rFonts w:hint="eastAsia" w:ascii="仿宋" w:hAnsi="仿宋" w:cs="仿宋"/>
                <w:b/>
                <w:bCs/>
                <w:color w:val="auto"/>
                <w:szCs w:val="24"/>
              </w:rPr>
              <w:t>元</w:t>
            </w:r>
          </w:p>
          <w:p>
            <w:pPr>
              <w:spacing w:line="240" w:lineRule="auto"/>
              <w:ind w:firstLine="0" w:firstLineChars="0"/>
              <w:rPr>
                <w:rFonts w:hint="eastAsia" w:ascii="宋体" w:hAnsi="宋体" w:cs="宋体"/>
                <w:b/>
                <w:bCs/>
                <w:color w:val="auto"/>
              </w:rPr>
            </w:pPr>
            <w:r>
              <w:rPr>
                <w:rFonts w:hint="eastAsia" w:ascii="仿宋" w:hAnsi="仿宋" w:cs="仿宋"/>
                <w:b/>
                <w:bCs/>
                <w:color w:val="auto"/>
                <w:szCs w:val="24"/>
              </w:rPr>
              <w:t>大写：</w:t>
            </w:r>
            <w:r>
              <w:rPr>
                <w:rFonts w:hint="eastAsia" w:ascii="仿宋" w:hAnsi="仿宋" w:cs="仿宋"/>
                <w:b/>
                <w:bCs/>
                <w:color w:val="auto"/>
                <w:szCs w:val="24"/>
                <w:u w:val="single"/>
              </w:rPr>
              <w:t xml:space="preserve">                      </w:t>
            </w:r>
            <w:r>
              <w:rPr>
                <w:rFonts w:hint="eastAsia" w:ascii="仿宋" w:hAnsi="仿宋" w:cs="仿宋"/>
                <w:b/>
                <w:bCs/>
                <w:color w:val="auto"/>
                <w:szCs w:val="24"/>
              </w:rPr>
              <w:t>元</w:t>
            </w:r>
          </w:p>
        </w:tc>
      </w:tr>
    </w:tbl>
    <w:p>
      <w:pPr>
        <w:spacing w:before="312" w:beforeLines="100" w:after="156" w:afterLines="50"/>
        <w:ind w:firstLine="482"/>
        <w:rPr>
          <w:rFonts w:hint="eastAsia"/>
          <w:b/>
          <w:bCs/>
          <w:color w:val="auto"/>
          <w:lang w:val="zh-CN"/>
        </w:rPr>
      </w:pPr>
      <w:r>
        <w:rPr>
          <w:rFonts w:hint="eastAsia"/>
          <w:b/>
          <w:bCs/>
          <w:color w:val="auto"/>
          <w:lang w:val="zh-CN"/>
        </w:rPr>
        <w:t>注：</w:t>
      </w:r>
    </w:p>
    <w:p>
      <w:pPr>
        <w:numPr>
          <w:ilvl w:val="0"/>
          <w:numId w:val="45"/>
        </w:numPr>
        <w:ind w:firstLine="480"/>
        <w:rPr>
          <w:rFonts w:hint="eastAsia"/>
          <w:color w:val="auto"/>
          <w:lang w:val="zh-CN"/>
        </w:rPr>
      </w:pPr>
      <w:r>
        <w:rPr>
          <w:rFonts w:hint="eastAsia"/>
          <w:color w:val="auto"/>
          <w:lang w:val="zh-CN"/>
        </w:rPr>
        <w:t>投标人需按本表格式填写，不得自行更改，投标报价以人民币元为结算币种。</w:t>
      </w:r>
    </w:p>
    <w:p>
      <w:pPr>
        <w:numPr>
          <w:ilvl w:val="0"/>
          <w:numId w:val="45"/>
        </w:numPr>
        <w:ind w:firstLine="480"/>
        <w:rPr>
          <w:rFonts w:hint="eastAsia"/>
          <w:color w:val="auto"/>
          <w:lang w:val="zh-CN"/>
        </w:rPr>
      </w:pPr>
      <w:r>
        <w:rPr>
          <w:rFonts w:hint="eastAsia"/>
          <w:color w:val="auto"/>
          <w:lang w:val="zh-CN"/>
        </w:rPr>
        <w:t>投标报价应包括所需缴纳的所有税费、项目实施所需的一切费用。</w:t>
      </w:r>
    </w:p>
    <w:p>
      <w:pPr>
        <w:numPr>
          <w:ilvl w:val="0"/>
          <w:numId w:val="45"/>
        </w:numPr>
        <w:ind w:firstLine="480"/>
        <w:rPr>
          <w:rFonts w:hint="eastAsia"/>
          <w:color w:val="auto"/>
          <w:lang w:val="zh-CN"/>
        </w:rPr>
      </w:pPr>
      <w:r>
        <w:rPr>
          <w:rFonts w:hint="eastAsia"/>
          <w:color w:val="auto"/>
          <w:lang w:val="zh-CN"/>
        </w:rPr>
        <w:t>以上表格要求细分项目及报价，在“规格型号（或具体服务）”一栏中，货物类项目填写规格型号，服务类项目填写具体服务。</w:t>
      </w:r>
    </w:p>
    <w:p>
      <w:pPr>
        <w:numPr>
          <w:ilvl w:val="0"/>
          <w:numId w:val="45"/>
        </w:numPr>
        <w:ind w:firstLine="480"/>
        <w:rPr>
          <w:rFonts w:hint="eastAsia"/>
          <w:color w:val="auto"/>
          <w:lang w:val="zh-CN"/>
        </w:rPr>
      </w:pPr>
      <w:r>
        <w:rPr>
          <w:rFonts w:hint="eastAsia"/>
          <w:color w:val="auto"/>
          <w:lang w:val="zh-CN"/>
        </w:rPr>
        <w:t>特别提示：采购代理机构将对项目名称和项目编号，中标人名称、地址和中标金额，主要中标标的的名称、规格型号（或具体服务）、数量、单价、服务要求等予以公示。</w:t>
      </w:r>
    </w:p>
    <w:p>
      <w:pPr>
        <w:numPr>
          <w:ilvl w:val="0"/>
          <w:numId w:val="45"/>
        </w:numPr>
        <w:ind w:firstLine="480"/>
        <w:rPr>
          <w:rFonts w:hint="eastAsia"/>
          <w:color w:val="auto"/>
          <w:lang w:val="zh-CN"/>
        </w:rPr>
      </w:pPr>
      <w:r>
        <w:rPr>
          <w:rFonts w:hint="eastAsia"/>
          <w:color w:val="auto"/>
          <w:lang w:val="zh-CN"/>
        </w:rPr>
        <w:t>根据采购项目技术构成、产品价格比重等确定了本项目</w:t>
      </w:r>
      <w:r>
        <w:rPr>
          <w:rFonts w:hint="eastAsia"/>
          <w:b/>
          <w:bCs/>
          <w:color w:val="auto"/>
          <w:lang w:val="zh-CN"/>
        </w:rPr>
        <w:t>核心产品</w:t>
      </w:r>
      <w:r>
        <w:rPr>
          <w:rFonts w:hint="eastAsia"/>
          <w:b/>
          <w:bCs/>
          <w:color w:val="auto"/>
          <w:u w:val="single"/>
        </w:rPr>
        <w:t xml:space="preserve">      </w:t>
      </w:r>
      <w:r>
        <w:rPr>
          <w:rFonts w:hint="eastAsia"/>
          <w:b/>
          <w:bCs/>
          <w:color w:val="auto"/>
          <w:lang w:val="zh-CN"/>
        </w:rPr>
        <w:t>。</w:t>
      </w:r>
    </w:p>
    <w:p>
      <w:pPr>
        <w:ind w:firstLine="482"/>
        <w:rPr>
          <w:rFonts w:hint="eastAsia"/>
          <w:b/>
          <w:bCs/>
          <w:color w:val="auto"/>
          <w:highlight w:val="green"/>
          <w:lang w:val="zh-CN"/>
        </w:rPr>
      </w:pPr>
      <w:r>
        <w:rPr>
          <w:rFonts w:hint="eastAsia"/>
          <w:b/>
          <w:bCs/>
          <w:color w:val="auto"/>
          <w:lang w:val="zh-CN"/>
        </w:rPr>
        <w:t>▲采购人将以合同形式有偿取得货物或服务，不接受投标人给予的赠品、回扣或者与采购无关的其他商品、服务，各项明细费用请按实填写（不得出现“0元”“免费赠送”等形式的无偿报价），否则投标无效。采购内容未包含在《开标一览表（报价表）》名称栏中，投标人不能作出合理解释的，视为投标文件含有采购人不能接受的附加条件的，投标无效。</w:t>
      </w:r>
    </w:p>
    <w:p>
      <w:pPr>
        <w:snapToGrid w:val="0"/>
        <w:spacing w:before="156" w:line="240" w:lineRule="auto"/>
        <w:ind w:firstLine="3360" w:firstLineChars="1400"/>
        <w:rPr>
          <w:rFonts w:hint="eastAsia" w:ascii="仿宋" w:hAnsi="仿宋" w:cs="仿宋"/>
          <w:color w:val="auto"/>
          <w:szCs w:val="24"/>
          <w:highlight w:val="lightGray"/>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napToGrid w:val="0"/>
        <w:spacing w:before="156" w:after="50" w:line="460" w:lineRule="exact"/>
        <w:ind w:firstLine="480"/>
        <w:jc w:val="center"/>
        <w:rPr>
          <w:rFonts w:ascii="仿宋_GB2312" w:hAnsi="仿宋" w:eastAsia="仿宋_GB2312"/>
          <w:b/>
          <w:color w:val="auto"/>
          <w:sz w:val="32"/>
          <w:szCs w:val="32"/>
        </w:rPr>
      </w:pPr>
      <w:r>
        <w:rPr>
          <w:rFonts w:ascii="仿宋_GB2312" w:hAnsi="宋体" w:eastAsia="仿宋_GB2312"/>
          <w:color w:val="auto"/>
          <w:szCs w:val="24"/>
          <w:u w:val="single"/>
        </w:rPr>
        <w:br w:type="page"/>
      </w:r>
      <w:r>
        <w:rPr>
          <w:rFonts w:hint="eastAsia"/>
          <w:b/>
          <w:bCs/>
          <w:color w:val="auto"/>
          <w:sz w:val="32"/>
          <w:szCs w:val="32"/>
        </w:rPr>
        <w:t>投标报价明细表（格式供参考）</w:t>
      </w:r>
    </w:p>
    <w:p>
      <w:pPr>
        <w:pStyle w:val="8"/>
        <w:spacing w:before="0" w:afterLines="0" w:line="360" w:lineRule="auto"/>
        <w:ind w:firstLine="458"/>
        <w:jc w:val="center"/>
        <w:rPr>
          <w:rFonts w:hint="eastAsia" w:hAnsi="宋体"/>
          <w:b/>
          <w:color w:val="auto"/>
          <w:spacing w:val="-6"/>
        </w:rPr>
      </w:pPr>
    </w:p>
    <w:p>
      <w:pPr>
        <w:pStyle w:val="8"/>
        <w:spacing w:before="0" w:afterLines="0" w:line="360" w:lineRule="auto"/>
        <w:ind w:right="342" w:firstLine="456"/>
        <w:jc w:val="right"/>
        <w:rPr>
          <w:rFonts w:hint="eastAsia" w:ascii="仿宋" w:hAnsi="仿宋" w:cs="仿宋"/>
          <w:b/>
          <w:color w:val="auto"/>
          <w:spacing w:val="-6"/>
        </w:rPr>
      </w:pPr>
      <w:r>
        <w:rPr>
          <w:rFonts w:hint="eastAsia" w:ascii="仿宋" w:hAnsi="仿宋" w:cs="仿宋"/>
          <w:color w:val="auto"/>
          <w:spacing w:val="-6"/>
        </w:rPr>
        <w:t>金额单位：人民币元</w:t>
      </w:r>
    </w:p>
    <w:tbl>
      <w:tblPr>
        <w:tblStyle w:val="15"/>
        <w:tblW w:w="9732" w:type="dxa"/>
        <w:tblInd w:w="-2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309"/>
        <w:gridCol w:w="998"/>
        <w:gridCol w:w="734"/>
        <w:gridCol w:w="1291"/>
        <w:gridCol w:w="824"/>
        <w:gridCol w:w="756"/>
        <w:gridCol w:w="724"/>
        <w:gridCol w:w="744"/>
        <w:gridCol w:w="672"/>
        <w:gridCol w:w="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序号</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产品名称</w:t>
            </w: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品牌</w:t>
            </w: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型号</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配置参数</w:t>
            </w: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产地</w:t>
            </w: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数量</w:t>
            </w: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单位</w:t>
            </w: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单价</w:t>
            </w: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总价</w:t>
            </w: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质保时间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合计</w:t>
            </w:r>
          </w:p>
        </w:tc>
        <w:tc>
          <w:tcPr>
            <w:tcW w:w="8892" w:type="dxa"/>
            <w:gridSpan w:val="10"/>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 w:hAnsi="仿宋" w:cs="仿宋"/>
                <w:color w:val="auto"/>
                <w:lang w:val="zh-CN"/>
              </w:rPr>
            </w:pPr>
            <w:r>
              <w:rPr>
                <w:rFonts w:hint="eastAsia" w:ascii="仿宋" w:hAnsi="仿宋" w:cs="仿宋"/>
                <w:color w:val="auto"/>
                <w:lang w:val="zh-CN"/>
              </w:rPr>
              <w:t>（大写）：</w:t>
            </w:r>
            <w:r>
              <w:rPr>
                <w:rFonts w:hint="eastAsia" w:ascii="仿宋" w:hAnsi="仿宋" w:cs="仿宋"/>
                <w:color w:val="auto"/>
                <w:u w:val="single"/>
                <w:lang w:val="zh-CN"/>
              </w:rPr>
              <w:t xml:space="preserve">           </w:t>
            </w:r>
            <w:r>
              <w:rPr>
                <w:rFonts w:hint="eastAsia" w:ascii="仿宋" w:hAnsi="仿宋" w:cs="仿宋"/>
                <w:color w:val="auto"/>
                <w:lang w:val="zh-CN"/>
              </w:rPr>
              <w:t>元</w:t>
            </w:r>
          </w:p>
          <w:p>
            <w:pPr>
              <w:tabs>
                <w:tab w:val="left" w:pos="1418"/>
              </w:tabs>
              <w:ind w:firstLine="0" w:firstLineChars="0"/>
              <w:jc w:val="left"/>
              <w:rPr>
                <w:rFonts w:hint="eastAsia" w:ascii="仿宋" w:hAnsi="仿宋" w:cs="仿宋"/>
                <w:color w:val="auto"/>
                <w:szCs w:val="24"/>
              </w:rPr>
            </w:pPr>
            <w:r>
              <w:rPr>
                <w:rFonts w:hint="eastAsia" w:ascii="仿宋" w:hAnsi="仿宋" w:cs="仿宋"/>
                <w:color w:val="auto"/>
                <w:lang w:val="zh-CN"/>
              </w:rPr>
              <w:t>（小写）¥：</w:t>
            </w:r>
            <w:r>
              <w:rPr>
                <w:rFonts w:hint="eastAsia" w:ascii="仿宋" w:hAnsi="仿宋" w:cs="仿宋"/>
                <w:color w:val="auto"/>
                <w:u w:val="single"/>
                <w:lang w:val="zh-CN"/>
              </w:rPr>
              <w:t xml:space="preserve">            </w:t>
            </w:r>
            <w:r>
              <w:rPr>
                <w:rFonts w:hint="eastAsia" w:ascii="仿宋" w:hAnsi="仿宋" w:cs="仿宋"/>
                <w:color w:val="auto"/>
                <w:lang w:val="zh-CN"/>
              </w:rPr>
              <w:t>元</w:t>
            </w:r>
          </w:p>
        </w:tc>
      </w:tr>
    </w:tbl>
    <w:p>
      <w:pPr>
        <w:ind w:firstLine="480"/>
        <w:rPr>
          <w:rFonts w:hint="eastAsia"/>
          <w:color w:val="auto"/>
        </w:rPr>
      </w:pPr>
    </w:p>
    <w:p>
      <w:pPr>
        <w:pStyle w:val="5"/>
        <w:numPr>
          <w:ilvl w:val="0"/>
          <w:numId w:val="0"/>
        </w:numPr>
        <w:rPr>
          <w:rFonts w:hint="eastAsia"/>
          <w:color w:val="auto"/>
        </w:rPr>
      </w:pPr>
    </w:p>
    <w:p>
      <w:pPr>
        <w:ind w:firstLine="482"/>
        <w:rPr>
          <w:rFonts w:hint="eastAsia"/>
          <w:color w:val="auto"/>
        </w:rPr>
      </w:pPr>
      <w:r>
        <w:rPr>
          <w:rFonts w:hint="eastAsia"/>
          <w:b/>
          <w:bCs/>
          <w:color w:val="auto"/>
        </w:rPr>
        <w:t>说明：</w:t>
      </w:r>
      <w:r>
        <w:rPr>
          <w:rFonts w:hint="eastAsia"/>
          <w:color w:val="auto"/>
        </w:rPr>
        <w:t>不提供详细投标分项报价表将视为没有实质性响应采购文件。</w:t>
      </w:r>
    </w:p>
    <w:p>
      <w:pPr>
        <w:spacing w:before="156" w:line="360" w:lineRule="auto"/>
        <w:ind w:right="-934" w:rightChars="-389" w:firstLine="456"/>
        <w:rPr>
          <w:rFonts w:hint="eastAsia" w:ascii="仿宋" w:hAnsi="仿宋" w:cs="仿宋"/>
          <w:color w:val="auto"/>
          <w:spacing w:val="-6"/>
          <w:szCs w:val="22"/>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before="156" w:line="360" w:lineRule="auto"/>
        <w:ind w:firstLine="602"/>
        <w:jc w:val="center"/>
        <w:rPr>
          <w:rFonts w:hint="eastAsia" w:ascii="仿宋_GB2312" w:hAnsi="宋体" w:eastAsia="仿宋_GB2312"/>
          <w:b/>
          <w:color w:val="auto"/>
          <w:sz w:val="30"/>
          <w:szCs w:val="30"/>
        </w:rPr>
      </w:pPr>
    </w:p>
    <w:p>
      <w:pPr>
        <w:spacing w:before="156" w:line="360" w:lineRule="auto"/>
        <w:ind w:firstLine="602"/>
        <w:jc w:val="center"/>
        <w:rPr>
          <w:rFonts w:hint="eastAsia" w:ascii="仿宋_GB2312" w:hAnsi="宋体" w:eastAsia="仿宋_GB2312"/>
          <w:b/>
          <w:color w:val="auto"/>
          <w:sz w:val="30"/>
          <w:szCs w:val="30"/>
        </w:rPr>
        <w:sectPr>
          <w:headerReference r:id="rId22" w:type="default"/>
          <w:footerReference r:id="rId23" w:type="default"/>
          <w:pgSz w:w="11906" w:h="16838"/>
          <w:pgMar w:top="1418" w:right="1418" w:bottom="1418" w:left="1588" w:header="851" w:footer="992" w:gutter="0"/>
          <w:cols w:space="720" w:num="1"/>
          <w:docGrid w:type="lines" w:linePitch="312" w:charSpace="0"/>
        </w:sectPr>
      </w:pPr>
    </w:p>
    <w:p>
      <w:pPr>
        <w:pStyle w:val="7"/>
        <w:ind w:left="0" w:leftChars="0" w:firstLine="0" w:firstLineChars="0"/>
        <w:rPr>
          <w:rFonts w:hint="eastAsia" w:ascii="仿宋" w:hAnsi="仿宋" w:cs="仿宋"/>
          <w:color w:val="auto"/>
          <w:szCs w:val="22"/>
        </w:rPr>
      </w:pPr>
      <w:r>
        <w:rPr>
          <w:rFonts w:hint="eastAsia" w:ascii="仿宋" w:hAnsi="仿宋" w:cs="仿宋"/>
          <w:color w:val="auto"/>
          <w:szCs w:val="22"/>
        </w:rPr>
        <w:t>询问函范本：</w:t>
      </w:r>
    </w:p>
    <w:p>
      <w:pPr>
        <w:pStyle w:val="13"/>
        <w:spacing w:after="0"/>
        <w:ind w:firstLine="602"/>
        <w:rPr>
          <w:rFonts w:hint="eastAsia" w:ascii="黑体" w:hAnsi="黑体" w:eastAsia="黑体" w:cs="黑体"/>
          <w:color w:val="auto"/>
          <w:kern w:val="2"/>
          <w:sz w:val="30"/>
          <w:szCs w:val="30"/>
        </w:rPr>
      </w:pPr>
    </w:p>
    <w:p>
      <w:pPr>
        <w:pStyle w:val="13"/>
        <w:spacing w:after="0"/>
        <w:ind w:firstLine="0" w:firstLineChars="0"/>
        <w:rPr>
          <w:rFonts w:hint="eastAsia" w:ascii="黑体" w:hAnsi="宋体" w:eastAsia="黑体"/>
          <w:b w:val="0"/>
          <w:color w:val="auto"/>
          <w:spacing w:val="40"/>
          <w:sz w:val="36"/>
          <w:szCs w:val="36"/>
        </w:rPr>
      </w:pPr>
      <w:r>
        <w:rPr>
          <w:rFonts w:hint="eastAsia" w:ascii="黑体" w:hAnsi="宋体" w:eastAsia="黑体"/>
          <w:b w:val="0"/>
          <w:color w:val="auto"/>
          <w:spacing w:val="40"/>
          <w:sz w:val="36"/>
          <w:szCs w:val="36"/>
        </w:rPr>
        <w:t>关于XXX项目公开招标的询问函</w:t>
      </w:r>
    </w:p>
    <w:p>
      <w:pPr>
        <w:snapToGrid w:val="0"/>
        <w:spacing w:line="360" w:lineRule="auto"/>
        <w:ind w:firstLine="480"/>
        <w:rPr>
          <w:rFonts w:hint="eastAsia" w:ascii="仿宋" w:hAnsi="仿宋" w:cs="仿宋"/>
          <w:color w:val="auto"/>
        </w:rPr>
      </w:pPr>
    </w:p>
    <w:p>
      <w:pPr>
        <w:snapToGrid w:val="0"/>
        <w:spacing w:line="360" w:lineRule="auto"/>
        <w:ind w:firstLine="480"/>
        <w:rPr>
          <w:rFonts w:hint="eastAsia" w:ascii="仿宋" w:hAnsi="仿宋" w:cs="仿宋"/>
          <w:color w:val="auto"/>
        </w:rPr>
      </w:pPr>
      <w:r>
        <w:rPr>
          <w:rFonts w:hint="eastAsia" w:ascii="仿宋" w:hAnsi="仿宋" w:cs="仿宋"/>
          <w:color w:val="auto"/>
        </w:rPr>
        <w:t>关于（项目名称）（项目编号）（项目标项）我公司有以下几点疑问：</w:t>
      </w:r>
    </w:p>
    <w:p>
      <w:pPr>
        <w:snapToGrid w:val="0"/>
        <w:spacing w:line="360" w:lineRule="auto"/>
        <w:ind w:firstLine="480"/>
        <w:rPr>
          <w:rFonts w:hint="eastAsia" w:ascii="仿宋" w:hAnsi="仿宋" w:cs="仿宋"/>
          <w:color w:val="auto"/>
        </w:rPr>
      </w:pPr>
      <w:r>
        <w:rPr>
          <w:rFonts w:hint="eastAsia" w:ascii="仿宋" w:hAnsi="仿宋" w:cs="仿宋"/>
          <w:color w:val="auto"/>
        </w:rPr>
        <w:t>询问事项一：（请明确</w:t>
      </w:r>
      <w:r>
        <w:rPr>
          <w:rFonts w:hint="eastAsia" w:ascii="仿宋" w:hAnsi="仿宋" w:cs="仿宋"/>
          <w:bCs/>
          <w:color w:val="auto"/>
        </w:rPr>
        <w:t>具体内容，并附</w:t>
      </w:r>
      <w:r>
        <w:rPr>
          <w:rFonts w:hint="eastAsia" w:ascii="仿宋" w:hAnsi="仿宋" w:cs="仿宋"/>
          <w:color w:val="auto"/>
        </w:rPr>
        <w:t>事实依据。）</w:t>
      </w:r>
    </w:p>
    <w:p>
      <w:pPr>
        <w:snapToGrid w:val="0"/>
        <w:spacing w:line="360" w:lineRule="auto"/>
        <w:ind w:firstLine="480"/>
        <w:rPr>
          <w:rFonts w:ascii="仿宋" w:hAnsi="仿宋" w:cs="仿宋"/>
          <w:color w:val="auto"/>
        </w:rPr>
      </w:pPr>
      <w:r>
        <w:rPr>
          <w:rFonts w:hint="eastAsia" w:ascii="仿宋" w:hAnsi="仿宋" w:cs="仿宋"/>
          <w:color w:val="auto"/>
        </w:rPr>
        <w:t xml:space="preserve">询问事项二：  </w:t>
      </w:r>
      <w:r>
        <w:rPr>
          <w:rFonts w:hint="eastAsia"/>
          <w:color w:val="auto"/>
        </w:rPr>
        <w:t>...</w:t>
      </w:r>
    </w:p>
    <w:p>
      <w:pPr>
        <w:spacing w:line="360" w:lineRule="auto"/>
        <w:ind w:firstLine="480"/>
        <w:rPr>
          <w:rFonts w:hint="eastAsia" w:ascii="仿宋" w:hAnsi="仿宋"/>
          <w:color w:val="auto"/>
        </w:rPr>
      </w:pPr>
    </w:p>
    <w:p>
      <w:pPr>
        <w:pStyle w:val="7"/>
        <w:ind w:left="480" w:firstLine="480"/>
        <w:rPr>
          <w:rFonts w:hint="eastAsia" w:ascii="仿宋" w:hAnsi="仿宋"/>
          <w:color w:val="auto"/>
        </w:rPr>
      </w:pPr>
    </w:p>
    <w:p>
      <w:pPr>
        <w:pStyle w:val="7"/>
        <w:ind w:left="480" w:firstLine="480"/>
        <w:rPr>
          <w:rFonts w:hint="eastAsia" w:ascii="仿宋" w:hAnsi="仿宋"/>
          <w:color w:val="auto"/>
        </w:rPr>
      </w:pPr>
    </w:p>
    <w:p>
      <w:pPr>
        <w:spacing w:before="156" w:beforeLines="50" w:after="156" w:afterLines="50" w:line="360" w:lineRule="auto"/>
        <w:ind w:left="4535" w:firstLine="0" w:firstLineChars="0"/>
        <w:jc w:val="left"/>
        <w:rPr>
          <w:rFonts w:hint="eastAsia" w:ascii="仿宋" w:hAnsi="仿宋"/>
          <w:color w:val="auto"/>
          <w:u w:val="single"/>
        </w:rPr>
      </w:pPr>
      <w:r>
        <w:rPr>
          <w:rFonts w:hint="eastAsia" w:ascii="仿宋" w:hAnsi="仿宋"/>
          <w:color w:val="auto"/>
        </w:rPr>
        <w:t>供应商全称（盖章）：</w:t>
      </w:r>
      <w:r>
        <w:rPr>
          <w:rFonts w:hint="eastAsia" w:ascii="仿宋" w:hAnsi="仿宋"/>
          <w:color w:val="auto"/>
          <w:u w:val="single"/>
        </w:rPr>
        <w:t xml:space="preserve">              </w:t>
      </w:r>
    </w:p>
    <w:p>
      <w:pPr>
        <w:spacing w:before="156" w:beforeLines="50" w:after="156" w:afterLines="50" w:line="360" w:lineRule="auto"/>
        <w:ind w:left="4535" w:firstLine="0" w:firstLineChars="0"/>
        <w:jc w:val="left"/>
        <w:rPr>
          <w:rFonts w:ascii="仿宋" w:hAnsi="仿宋"/>
          <w:color w:val="auto"/>
        </w:rPr>
      </w:pPr>
      <w:r>
        <w:rPr>
          <w:rFonts w:hint="eastAsia" w:ascii="仿宋" w:hAnsi="仿宋" w:cs="仿宋"/>
          <w:color w:val="auto"/>
          <w:szCs w:val="24"/>
        </w:rPr>
        <w:t>法定代表人（签名或签章）：</w:t>
      </w:r>
      <w:r>
        <w:rPr>
          <w:rFonts w:hint="eastAsia" w:ascii="仿宋" w:hAnsi="仿宋" w:cs="仿宋"/>
          <w:color w:val="auto"/>
          <w:szCs w:val="24"/>
          <w:u w:val="single"/>
        </w:rPr>
        <w:t xml:space="preserve">     </w:t>
      </w:r>
      <w:r>
        <w:rPr>
          <w:rFonts w:hint="eastAsia" w:ascii="仿宋" w:hAnsi="仿宋"/>
          <w:color w:val="auto"/>
          <w:u w:val="single"/>
        </w:rPr>
        <w:t xml:space="preserve">   </w:t>
      </w:r>
      <w:r>
        <w:rPr>
          <w:rFonts w:hint="eastAsia" w:ascii="仿宋" w:hAnsi="仿宋"/>
          <w:color w:val="auto"/>
        </w:rPr>
        <w:t xml:space="preserve">                                        </w:t>
      </w:r>
    </w:p>
    <w:p>
      <w:pPr>
        <w:snapToGrid w:val="0"/>
        <w:spacing w:before="156" w:beforeLines="50" w:after="156" w:afterLines="50" w:line="360" w:lineRule="auto"/>
        <w:ind w:left="4535" w:firstLine="0" w:firstLineChars="0"/>
        <w:jc w:val="left"/>
        <w:rPr>
          <w:rFonts w:hint="eastAsia" w:ascii="仿宋" w:hAnsi="仿宋"/>
          <w:color w:val="auto"/>
        </w:rPr>
      </w:pPr>
      <w:r>
        <w:rPr>
          <w:rFonts w:hint="eastAsia" w:ascii="仿宋" w:hAnsi="仿宋"/>
          <w:color w:val="auto"/>
        </w:rPr>
        <w:t>授权代表（签名）：</w:t>
      </w:r>
      <w:r>
        <w:rPr>
          <w:rFonts w:hint="eastAsia" w:ascii="仿宋" w:hAnsi="仿宋"/>
          <w:color w:val="auto"/>
          <w:u w:val="single"/>
        </w:rPr>
        <w:t xml:space="preserve">                </w:t>
      </w:r>
      <w:r>
        <w:rPr>
          <w:rFonts w:hint="eastAsia" w:ascii="仿宋" w:hAnsi="仿宋"/>
          <w:color w:val="auto"/>
        </w:rPr>
        <w:t xml:space="preserve">                           </w:t>
      </w:r>
    </w:p>
    <w:p>
      <w:pPr>
        <w:snapToGrid w:val="0"/>
        <w:spacing w:before="156" w:beforeLines="50" w:after="156" w:afterLines="50" w:line="360" w:lineRule="auto"/>
        <w:ind w:left="4535" w:firstLine="0" w:firstLineChars="0"/>
        <w:jc w:val="left"/>
        <w:rPr>
          <w:rFonts w:hint="eastAsia" w:ascii="仿宋" w:hAnsi="仿宋" w:cs="仿宋"/>
          <w:color w:val="auto"/>
          <w:u w:val="single"/>
        </w:rPr>
      </w:pPr>
      <w:r>
        <w:rPr>
          <w:rFonts w:hint="eastAsia" w:ascii="仿宋" w:hAnsi="仿宋" w:cs="仿宋"/>
          <w:color w:val="auto"/>
        </w:rPr>
        <w:t>联系电话（手机）：</w:t>
      </w:r>
      <w:r>
        <w:rPr>
          <w:rFonts w:hint="eastAsia" w:ascii="仿宋" w:hAnsi="仿宋" w:cs="仿宋"/>
          <w:color w:val="auto"/>
          <w:u w:val="single"/>
        </w:rPr>
        <w:t xml:space="preserve">                  </w:t>
      </w:r>
    </w:p>
    <w:p>
      <w:pPr>
        <w:snapToGrid w:val="0"/>
        <w:spacing w:before="156" w:beforeLines="50" w:after="156" w:afterLines="50" w:line="360" w:lineRule="auto"/>
        <w:ind w:left="4535" w:firstLine="0" w:firstLineChars="0"/>
        <w:jc w:val="left"/>
        <w:rPr>
          <w:rFonts w:ascii="仿宋" w:hAnsi="仿宋"/>
          <w:color w:val="auto"/>
          <w:u w:val="single"/>
        </w:rPr>
      </w:pPr>
      <w:r>
        <w:rPr>
          <w:rFonts w:hint="eastAsia" w:ascii="仿宋" w:hAnsi="仿宋" w:cs="仿宋"/>
          <w:color w:val="auto"/>
        </w:rPr>
        <w:t>电子邮箱：</w:t>
      </w:r>
      <w:r>
        <w:rPr>
          <w:rFonts w:hint="eastAsia" w:ascii="仿宋" w:hAnsi="仿宋" w:cs="仿宋"/>
          <w:color w:val="auto"/>
          <w:u w:val="single"/>
        </w:rPr>
        <w:t xml:space="preserve">                        </w:t>
      </w:r>
    </w:p>
    <w:p>
      <w:pPr>
        <w:wordWrap w:val="0"/>
        <w:spacing w:before="156" w:beforeLines="50" w:after="156" w:afterLines="50" w:line="360" w:lineRule="auto"/>
        <w:ind w:left="4535" w:firstLine="0" w:firstLineChars="0"/>
        <w:jc w:val="left"/>
        <w:rPr>
          <w:rFonts w:ascii="仿宋" w:hAnsi="仿宋"/>
          <w:color w:val="auto"/>
          <w:u w:val="single"/>
        </w:rPr>
      </w:pPr>
      <w:r>
        <w:rPr>
          <w:rFonts w:hint="eastAsia" w:ascii="仿宋" w:hAnsi="仿宋"/>
          <w:color w:val="auto"/>
        </w:rPr>
        <w:t>询问日期：</w:t>
      </w:r>
      <w:r>
        <w:rPr>
          <w:rFonts w:hint="eastAsia" w:ascii="仿宋" w:hAnsi="仿宋"/>
          <w:color w:val="auto"/>
          <w:u w:val="single"/>
        </w:rPr>
        <w:t xml:space="preserve">                        </w:t>
      </w:r>
    </w:p>
    <w:p>
      <w:pPr>
        <w:snapToGrid w:val="0"/>
        <w:spacing w:line="360" w:lineRule="auto"/>
        <w:ind w:firstLine="480"/>
        <w:rPr>
          <w:rFonts w:ascii="仿宋" w:hAnsi="仿宋" w:cs="仿宋"/>
          <w:color w:val="auto"/>
        </w:rPr>
      </w:pPr>
      <w:r>
        <w:rPr>
          <w:rFonts w:hint="eastAsia" w:ascii="仿宋" w:hAnsi="仿宋" w:cs="仿宋"/>
          <w:color w:val="auto"/>
        </w:rPr>
        <w:t xml:space="preserve"> </w:t>
      </w:r>
    </w:p>
    <w:p>
      <w:pPr>
        <w:spacing w:line="360" w:lineRule="auto"/>
        <w:ind w:firstLine="482"/>
        <w:jc w:val="center"/>
        <w:rPr>
          <w:rFonts w:ascii="仿宋" w:hAnsi="仿宋" w:cs="仿宋"/>
          <w:b/>
          <w:bCs/>
          <w:color w:val="auto"/>
        </w:rPr>
      </w:pPr>
    </w:p>
    <w:p>
      <w:pPr>
        <w:spacing w:line="360" w:lineRule="auto"/>
        <w:ind w:firstLine="482"/>
        <w:rPr>
          <w:rFonts w:ascii="仿宋" w:hAnsi="仿宋"/>
          <w:b/>
          <w:color w:val="auto"/>
        </w:rPr>
      </w:pPr>
    </w:p>
    <w:p>
      <w:pPr>
        <w:widowControl/>
        <w:spacing w:line="360" w:lineRule="auto"/>
        <w:ind w:firstLine="600"/>
        <w:jc w:val="left"/>
        <w:rPr>
          <w:rFonts w:ascii="仿宋" w:hAnsi="仿宋"/>
          <w:color w:val="auto"/>
          <w:sz w:val="30"/>
          <w:szCs w:val="30"/>
        </w:rPr>
      </w:pPr>
    </w:p>
    <w:p>
      <w:pPr>
        <w:snapToGrid w:val="0"/>
        <w:spacing w:line="360" w:lineRule="auto"/>
        <w:ind w:firstLine="482"/>
        <w:rPr>
          <w:rFonts w:hint="eastAsia" w:ascii="仿宋" w:hAnsi="仿宋" w:cs="仿宋"/>
          <w:b/>
          <w:bCs/>
          <w:color w:val="auto"/>
        </w:rPr>
        <w:sectPr>
          <w:pgSz w:w="11906" w:h="16838"/>
          <w:pgMar w:top="1418" w:right="1418" w:bottom="1418" w:left="1588" w:header="851" w:footer="992" w:gutter="0"/>
          <w:cols w:space="720" w:num="1"/>
          <w:docGrid w:type="lines" w:linePitch="312" w:charSpace="0"/>
        </w:sectPr>
      </w:pPr>
      <w:r>
        <w:rPr>
          <w:rFonts w:hint="eastAsia" w:ascii="仿宋" w:hAnsi="仿宋" w:cs="仿宋"/>
          <w:b/>
          <w:bCs/>
          <w:color w:val="auto"/>
        </w:rPr>
        <w:t>附：询问供应商签署的授权委托书。</w:t>
      </w:r>
    </w:p>
    <w:p>
      <w:pPr>
        <w:pStyle w:val="7"/>
        <w:ind w:left="0" w:leftChars="0" w:firstLine="0" w:firstLineChars="0"/>
        <w:rPr>
          <w:rFonts w:hint="eastAsia" w:ascii="仿宋" w:hAnsi="仿宋" w:cs="仿宋"/>
          <w:color w:val="auto"/>
          <w:szCs w:val="22"/>
        </w:rPr>
      </w:pPr>
      <w:r>
        <w:rPr>
          <w:rFonts w:hint="eastAsia" w:ascii="仿宋" w:hAnsi="仿宋" w:cs="仿宋"/>
          <w:color w:val="auto"/>
          <w:szCs w:val="22"/>
        </w:rPr>
        <w:t>质疑函范本：</w:t>
      </w:r>
    </w:p>
    <w:p>
      <w:pPr>
        <w:ind w:firstLine="0" w:firstLineChars="0"/>
        <w:jc w:val="center"/>
        <w:rPr>
          <w:rFonts w:hint="eastAsia" w:ascii="黑体" w:hAnsi="宋体" w:eastAsia="黑体"/>
          <w:bCs/>
          <w:color w:val="auto"/>
          <w:spacing w:val="40"/>
          <w:kern w:val="0"/>
          <w:sz w:val="36"/>
          <w:szCs w:val="36"/>
        </w:rPr>
      </w:pPr>
      <w:r>
        <w:rPr>
          <w:rFonts w:hint="eastAsia" w:ascii="黑体" w:hAnsi="宋体" w:eastAsia="黑体"/>
          <w:bCs/>
          <w:color w:val="auto"/>
          <w:spacing w:val="40"/>
          <w:kern w:val="0"/>
          <w:sz w:val="36"/>
          <w:szCs w:val="36"/>
        </w:rPr>
        <w:t>质疑函</w:t>
      </w:r>
    </w:p>
    <w:p>
      <w:pPr>
        <w:snapToGrid w:val="0"/>
        <w:spacing w:line="360" w:lineRule="auto"/>
        <w:ind w:firstLine="482"/>
        <w:rPr>
          <w:rFonts w:hint="eastAsia" w:ascii="仿宋" w:hAnsi="仿宋" w:cs="仿宋"/>
          <w:b/>
          <w:bCs/>
          <w:color w:val="auto"/>
        </w:rPr>
      </w:pPr>
      <w:r>
        <w:rPr>
          <w:rFonts w:hint="eastAsia" w:ascii="仿宋" w:hAnsi="仿宋" w:cs="仿宋"/>
          <w:b/>
          <w:bCs/>
          <w:color w:val="auto"/>
        </w:rPr>
        <w:t>一、质疑供应商基本信息</w:t>
      </w:r>
    </w:p>
    <w:p>
      <w:pPr>
        <w:snapToGrid w:val="0"/>
        <w:spacing w:line="360" w:lineRule="auto"/>
        <w:ind w:firstLine="480"/>
        <w:rPr>
          <w:rFonts w:hint="eastAsia" w:ascii="仿宋" w:hAnsi="仿宋" w:cs="仿宋"/>
          <w:color w:val="auto"/>
        </w:rPr>
      </w:pPr>
      <w:r>
        <w:rPr>
          <w:rFonts w:hint="eastAsia" w:ascii="仿宋" w:hAnsi="仿宋" w:cs="仿宋"/>
          <w:color w:val="auto"/>
        </w:rPr>
        <w:t xml:space="preserve">质疑供应商： </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地  址：</w:t>
      </w:r>
      <w:r>
        <w:rPr>
          <w:rFonts w:hint="eastAsia" w:ascii="仿宋" w:hAnsi="仿宋" w:cs="仿宋"/>
          <w:color w:val="auto"/>
          <w:u w:val="single"/>
        </w:rPr>
        <w:t xml:space="preserve">                     </w:t>
      </w:r>
      <w:r>
        <w:rPr>
          <w:rFonts w:hint="eastAsia" w:ascii="仿宋" w:hAnsi="仿宋" w:cs="仿宋"/>
          <w:color w:val="auto"/>
        </w:rPr>
        <w:t xml:space="preserve">     邮    编：</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联系人：</w:t>
      </w:r>
      <w:r>
        <w:rPr>
          <w:rFonts w:hint="eastAsia" w:ascii="仿宋" w:hAnsi="仿宋" w:cs="仿宋"/>
          <w:color w:val="auto"/>
          <w:u w:val="single"/>
        </w:rPr>
        <w:t xml:space="preserve">                     </w:t>
      </w:r>
      <w:r>
        <w:rPr>
          <w:rFonts w:hint="eastAsia" w:ascii="仿宋" w:hAnsi="仿宋" w:cs="仿宋"/>
          <w:color w:val="auto"/>
        </w:rPr>
        <w:t xml:space="preserve">     联系电话：</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授权代表：</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联系电话：</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地  址：</w:t>
      </w:r>
      <w:r>
        <w:rPr>
          <w:rFonts w:hint="eastAsia" w:ascii="仿宋" w:hAnsi="仿宋" w:cs="仿宋"/>
          <w:color w:val="auto"/>
          <w:u w:val="single"/>
        </w:rPr>
        <w:t xml:space="preserve">                     </w:t>
      </w:r>
      <w:r>
        <w:rPr>
          <w:rFonts w:hint="eastAsia" w:ascii="仿宋" w:hAnsi="仿宋" w:cs="仿宋"/>
          <w:color w:val="auto"/>
        </w:rPr>
        <w:t xml:space="preserve">     邮    编：</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2"/>
        <w:rPr>
          <w:rFonts w:hint="eastAsia" w:ascii="仿宋" w:hAnsi="仿宋" w:cs="仿宋"/>
          <w:b/>
          <w:bCs/>
          <w:color w:val="auto"/>
        </w:rPr>
      </w:pPr>
      <w:r>
        <w:rPr>
          <w:rFonts w:hint="eastAsia" w:ascii="仿宋" w:hAnsi="仿宋" w:cs="仿宋"/>
          <w:b/>
          <w:bCs/>
          <w:color w:val="auto"/>
        </w:rPr>
        <w:t>二、质疑项目基本情况</w:t>
      </w:r>
    </w:p>
    <w:p>
      <w:pPr>
        <w:snapToGrid w:val="0"/>
        <w:spacing w:line="360" w:lineRule="auto"/>
        <w:ind w:firstLine="480"/>
        <w:rPr>
          <w:rFonts w:hint="eastAsia" w:ascii="仿宋" w:hAnsi="仿宋" w:cs="仿宋"/>
          <w:color w:val="auto"/>
        </w:rPr>
      </w:pPr>
      <w:r>
        <w:rPr>
          <w:rFonts w:hint="eastAsia" w:ascii="仿宋" w:hAnsi="仿宋" w:cs="仿宋"/>
          <w:color w:val="auto"/>
        </w:rPr>
        <w:t>质疑项目的名称：</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质疑项目的编号：</w:t>
      </w:r>
      <w:r>
        <w:rPr>
          <w:rFonts w:hint="eastAsia" w:ascii="仿宋" w:hAnsi="仿宋" w:cs="仿宋"/>
          <w:color w:val="auto"/>
          <w:u w:val="single"/>
        </w:rPr>
        <w:t xml:space="preserve">             </w:t>
      </w:r>
      <w:r>
        <w:rPr>
          <w:rFonts w:hint="eastAsia" w:ascii="仿宋" w:hAnsi="仿宋" w:cs="仿宋"/>
          <w:color w:val="auto"/>
        </w:rPr>
        <w:t xml:space="preserve">     包    号：</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采购人名称：</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采购文件获取日期：</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2"/>
        <w:rPr>
          <w:rFonts w:hint="eastAsia" w:ascii="仿宋" w:hAnsi="仿宋" w:cs="仿宋"/>
          <w:b/>
          <w:bCs/>
          <w:color w:val="auto"/>
        </w:rPr>
      </w:pPr>
      <w:r>
        <w:rPr>
          <w:rFonts w:hint="eastAsia" w:ascii="仿宋" w:hAnsi="仿宋" w:cs="仿宋"/>
          <w:b/>
          <w:bCs/>
          <w:color w:val="auto"/>
        </w:rPr>
        <w:t>三、质疑事项具体内容</w:t>
      </w:r>
    </w:p>
    <w:p>
      <w:pPr>
        <w:snapToGrid w:val="0"/>
        <w:spacing w:line="360" w:lineRule="auto"/>
        <w:ind w:firstLine="480"/>
        <w:rPr>
          <w:rFonts w:hint="eastAsia" w:ascii="仿宋" w:hAnsi="仿宋" w:cs="仿宋"/>
          <w:color w:val="auto"/>
        </w:rPr>
      </w:pPr>
      <w:r>
        <w:rPr>
          <w:rFonts w:hint="eastAsia" w:ascii="仿宋" w:hAnsi="仿宋" w:cs="仿宋"/>
          <w:color w:val="auto"/>
        </w:rPr>
        <w:t>质疑事项1：</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事实依据：</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法律依据：</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质疑事项2</w:t>
      </w:r>
    </w:p>
    <w:p>
      <w:pPr>
        <w:snapToGrid w:val="0"/>
        <w:spacing w:line="360" w:lineRule="auto"/>
        <w:ind w:firstLine="480"/>
        <w:rPr>
          <w:rFonts w:hint="eastAsia" w:ascii="仿宋" w:hAnsi="仿宋" w:cs="仿宋"/>
          <w:color w:val="auto"/>
        </w:rPr>
      </w:pPr>
      <w:r>
        <w:rPr>
          <w:rFonts w:hint="eastAsia" w:ascii="仿宋" w:hAnsi="仿宋" w:cs="仿宋"/>
          <w:color w:val="auto"/>
        </w:rPr>
        <w:t>……</w:t>
      </w:r>
    </w:p>
    <w:p>
      <w:pPr>
        <w:snapToGrid w:val="0"/>
        <w:spacing w:line="360" w:lineRule="auto"/>
        <w:ind w:firstLine="482"/>
        <w:rPr>
          <w:rFonts w:hint="eastAsia" w:ascii="仿宋" w:hAnsi="仿宋" w:cs="仿宋"/>
          <w:b/>
          <w:bCs/>
          <w:color w:val="auto"/>
        </w:rPr>
      </w:pPr>
      <w:r>
        <w:rPr>
          <w:rFonts w:hint="eastAsia" w:ascii="仿宋" w:hAnsi="仿宋" w:cs="仿宋"/>
          <w:b/>
          <w:bCs/>
          <w:color w:val="auto"/>
        </w:rPr>
        <w:t>四、与质疑事项相关的质疑请求</w:t>
      </w:r>
    </w:p>
    <w:p>
      <w:pPr>
        <w:snapToGrid w:val="0"/>
        <w:spacing w:line="360" w:lineRule="auto"/>
        <w:ind w:firstLine="480"/>
        <w:rPr>
          <w:rFonts w:hint="eastAsia" w:ascii="仿宋" w:hAnsi="仿宋" w:cs="仿宋"/>
          <w:color w:val="auto"/>
        </w:rPr>
      </w:pPr>
      <w:r>
        <w:rPr>
          <w:rFonts w:hint="eastAsia" w:ascii="仿宋" w:hAnsi="仿宋" w:cs="仿宋"/>
          <w:color w:val="auto"/>
        </w:rPr>
        <w:t>请求：</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签字（签章）：</w:t>
      </w:r>
      <w:r>
        <w:rPr>
          <w:rFonts w:hint="eastAsia" w:ascii="仿宋" w:hAnsi="仿宋" w:cs="仿宋"/>
          <w:color w:val="auto"/>
          <w:u w:val="single"/>
        </w:rPr>
        <w:t xml:space="preserve">             </w:t>
      </w:r>
      <w:r>
        <w:rPr>
          <w:rFonts w:hint="eastAsia" w:ascii="仿宋" w:hAnsi="仿宋" w:cs="仿宋"/>
          <w:color w:val="auto"/>
        </w:rPr>
        <w:t xml:space="preserve">         公章：</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u w:val="single"/>
        </w:rPr>
      </w:pPr>
      <w:r>
        <w:rPr>
          <w:rFonts w:hint="eastAsia" w:ascii="仿宋" w:hAnsi="仿宋" w:cs="仿宋"/>
          <w:color w:val="auto"/>
        </w:rPr>
        <w:t>日  期：</w:t>
      </w:r>
      <w:r>
        <w:rPr>
          <w:rFonts w:hint="eastAsia" w:ascii="仿宋" w:hAnsi="仿宋" w:cs="仿宋"/>
          <w:color w:val="auto"/>
          <w:u w:val="single"/>
        </w:rPr>
        <w:t xml:space="preserve">                 </w:t>
      </w:r>
    </w:p>
    <w:p>
      <w:pPr>
        <w:snapToGrid w:val="0"/>
        <w:spacing w:line="360" w:lineRule="auto"/>
        <w:ind w:firstLine="480"/>
        <w:rPr>
          <w:rFonts w:hint="eastAsia" w:ascii="仿宋" w:hAnsi="仿宋" w:cs="仿宋"/>
          <w:color w:val="auto"/>
        </w:rPr>
      </w:pPr>
    </w:p>
    <w:p>
      <w:pPr>
        <w:snapToGrid w:val="0"/>
        <w:spacing w:line="360" w:lineRule="auto"/>
        <w:ind w:firstLine="482"/>
        <w:rPr>
          <w:rFonts w:ascii="仿宋" w:hAnsi="仿宋" w:cs="仿宋"/>
          <w:b/>
          <w:bCs/>
          <w:color w:val="auto"/>
        </w:rPr>
      </w:pPr>
      <w:r>
        <w:rPr>
          <w:rFonts w:hint="eastAsia" w:ascii="仿宋" w:hAnsi="仿宋" w:cs="仿宋"/>
          <w:b/>
          <w:bCs/>
          <w:color w:val="auto"/>
        </w:rPr>
        <w:t>附：质疑供应商签署的授权委托书、招标文件获取日期及政采云截图。</w:t>
      </w:r>
    </w:p>
    <w:p>
      <w:pPr>
        <w:snapToGrid w:val="0"/>
        <w:spacing w:line="360" w:lineRule="auto"/>
        <w:ind w:firstLine="480"/>
        <w:rPr>
          <w:rFonts w:hint="eastAsia" w:ascii="仿宋" w:hAnsi="仿宋" w:cs="仿宋"/>
          <w:color w:val="auto"/>
        </w:rPr>
      </w:pPr>
    </w:p>
    <w:p>
      <w:pPr>
        <w:snapToGrid w:val="0"/>
        <w:spacing w:line="360" w:lineRule="auto"/>
        <w:ind w:firstLine="480"/>
        <w:rPr>
          <w:rFonts w:hint="eastAsia" w:ascii="仿宋" w:hAnsi="仿宋" w:cs="仿宋"/>
          <w:color w:val="auto"/>
        </w:rPr>
      </w:pPr>
    </w:p>
    <w:p>
      <w:pPr>
        <w:snapToGrid w:val="0"/>
        <w:spacing w:line="360" w:lineRule="auto"/>
        <w:ind w:firstLine="480"/>
        <w:rPr>
          <w:rFonts w:hint="eastAsia" w:ascii="仿宋" w:hAnsi="仿宋" w:cs="仿宋"/>
          <w:color w:val="auto"/>
        </w:rPr>
      </w:pPr>
    </w:p>
    <w:p>
      <w:pPr>
        <w:snapToGrid w:val="0"/>
        <w:spacing w:line="360" w:lineRule="auto"/>
        <w:ind w:firstLine="482"/>
        <w:rPr>
          <w:rFonts w:hint="eastAsia" w:ascii="仿宋" w:hAnsi="仿宋" w:cs="仿宋"/>
          <w:b/>
          <w:bCs/>
          <w:color w:val="auto"/>
        </w:rPr>
      </w:pPr>
      <w:r>
        <w:rPr>
          <w:rFonts w:hint="eastAsia" w:ascii="仿宋" w:hAnsi="仿宋" w:cs="仿宋"/>
          <w:b/>
          <w:bCs/>
          <w:color w:val="auto"/>
        </w:rPr>
        <w:t>质疑函制作说明：</w:t>
      </w:r>
    </w:p>
    <w:p>
      <w:pPr>
        <w:numPr>
          <w:ilvl w:val="0"/>
          <w:numId w:val="46"/>
        </w:numPr>
        <w:ind w:firstLine="480"/>
        <w:rPr>
          <w:rFonts w:hint="eastAsia"/>
          <w:color w:val="auto"/>
          <w:lang w:val="zh-CN"/>
        </w:rPr>
      </w:pPr>
      <w:r>
        <w:rPr>
          <w:rFonts w:hint="eastAsia"/>
          <w:color w:val="auto"/>
          <w:lang w:val="zh-CN"/>
        </w:rPr>
        <w:t>供应商提出质疑时，应提交质疑函和必要的证明材料。</w:t>
      </w:r>
    </w:p>
    <w:p>
      <w:pPr>
        <w:numPr>
          <w:ilvl w:val="0"/>
          <w:numId w:val="46"/>
        </w:numPr>
        <w:ind w:firstLine="480"/>
        <w:rPr>
          <w:rFonts w:hint="eastAsia"/>
          <w:color w:val="auto"/>
          <w:lang w:val="zh-CN"/>
        </w:rPr>
      </w:pPr>
      <w:r>
        <w:rPr>
          <w:rFonts w:hint="eastAsia"/>
          <w:color w:val="auto"/>
          <w:lang w:val="zh-CN"/>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numPr>
          <w:ilvl w:val="0"/>
          <w:numId w:val="46"/>
        </w:numPr>
        <w:ind w:firstLine="480"/>
        <w:rPr>
          <w:rFonts w:hint="eastAsia"/>
          <w:color w:val="auto"/>
          <w:lang w:val="zh-CN"/>
        </w:rPr>
      </w:pPr>
      <w:r>
        <w:rPr>
          <w:rFonts w:hint="eastAsia"/>
          <w:color w:val="auto"/>
          <w:lang w:val="zh-CN"/>
        </w:rPr>
        <w:t>质疑供应商若对项目的某一分包进行质疑，质疑函中应列明具体分包号。</w:t>
      </w:r>
    </w:p>
    <w:p>
      <w:pPr>
        <w:numPr>
          <w:ilvl w:val="0"/>
          <w:numId w:val="46"/>
        </w:numPr>
        <w:ind w:firstLine="480"/>
        <w:rPr>
          <w:rFonts w:hint="eastAsia"/>
          <w:color w:val="auto"/>
          <w:lang w:val="zh-CN"/>
        </w:rPr>
      </w:pPr>
      <w:r>
        <w:rPr>
          <w:rFonts w:hint="eastAsia"/>
          <w:color w:val="auto"/>
          <w:lang w:val="zh-CN"/>
        </w:rPr>
        <w:t>质疑函的质疑事项应具体、明确，并有必要的事实依据和法律依据。</w:t>
      </w:r>
    </w:p>
    <w:p>
      <w:pPr>
        <w:numPr>
          <w:ilvl w:val="0"/>
          <w:numId w:val="46"/>
        </w:numPr>
        <w:ind w:firstLine="480"/>
        <w:rPr>
          <w:rFonts w:hint="eastAsia"/>
          <w:color w:val="auto"/>
          <w:lang w:val="zh-CN"/>
        </w:rPr>
      </w:pPr>
      <w:r>
        <w:rPr>
          <w:rFonts w:hint="eastAsia"/>
          <w:color w:val="auto"/>
          <w:lang w:val="zh-CN"/>
        </w:rPr>
        <w:t>质疑函的质疑请求应与质疑事项相关。</w:t>
      </w:r>
    </w:p>
    <w:p>
      <w:pPr>
        <w:numPr>
          <w:ilvl w:val="0"/>
          <w:numId w:val="46"/>
        </w:numPr>
        <w:ind w:firstLine="480"/>
        <w:rPr>
          <w:rFonts w:hint="eastAsia"/>
          <w:color w:val="auto"/>
          <w:lang w:val="zh-CN"/>
        </w:rPr>
      </w:pPr>
      <w:r>
        <w:rPr>
          <w:rFonts w:hint="eastAsia"/>
          <w:color w:val="auto"/>
          <w:lang w:val="zh-CN"/>
        </w:rPr>
        <w:t>质疑供应商为自然人的，质疑函应由本人签字；质疑供应商为法人或者其他组织的，质疑函应由法定代表人、主要负责人，或者其授权代表签字或者盖章，并加盖公章。</w:t>
      </w:r>
    </w:p>
    <w:p>
      <w:pPr>
        <w:numPr>
          <w:ilvl w:val="0"/>
          <w:numId w:val="46"/>
        </w:numPr>
        <w:ind w:firstLine="480"/>
        <w:rPr>
          <w:rFonts w:hint="eastAsia"/>
          <w:color w:val="auto"/>
          <w:u w:val="single"/>
        </w:rPr>
      </w:pPr>
      <w:r>
        <w:rPr>
          <w:rFonts w:hint="eastAsia"/>
          <w:color w:val="auto"/>
          <w:u w:val="single"/>
        </w:rPr>
        <w:t>供应商依法对政府采购项目提起质疑的，可以通过现场送达（需一式三份）、邮寄送达（需一式三份）、在线提交质疑函等方式提起。</w:t>
      </w:r>
    </w:p>
    <w:p>
      <w:pPr>
        <w:spacing w:line="360" w:lineRule="auto"/>
        <w:ind w:firstLine="480"/>
        <w:rPr>
          <w:rFonts w:hint="eastAsia" w:ascii="仿宋" w:hAnsi="仿宋" w:cs="仿宋"/>
          <w:color w:val="auto"/>
          <w:u w:val="single"/>
        </w:rPr>
        <w:sectPr>
          <w:pgSz w:w="11906" w:h="16838"/>
          <w:pgMar w:top="1418" w:right="1418" w:bottom="1418" w:left="1588" w:header="851" w:footer="992" w:gutter="0"/>
          <w:cols w:space="720" w:num="1"/>
          <w:docGrid w:type="lines" w:linePitch="312" w:charSpace="0"/>
        </w:sectPr>
      </w:pPr>
    </w:p>
    <w:p>
      <w:pPr>
        <w:pStyle w:val="7"/>
        <w:ind w:left="0" w:leftChars="0" w:firstLine="0" w:firstLineChars="0"/>
        <w:rPr>
          <w:rFonts w:hint="eastAsia" w:ascii="黑体" w:hAnsi="宋体" w:eastAsia="黑体"/>
          <w:bCs/>
          <w:color w:val="auto"/>
          <w:spacing w:val="40"/>
          <w:kern w:val="0"/>
          <w:sz w:val="36"/>
          <w:szCs w:val="36"/>
        </w:rPr>
      </w:pPr>
      <w:r>
        <w:rPr>
          <w:rFonts w:hint="eastAsia" w:ascii="仿宋" w:hAnsi="仿宋" w:cs="仿宋"/>
          <w:color w:val="auto"/>
          <w:szCs w:val="22"/>
        </w:rPr>
        <w:t>投诉书范本：</w:t>
      </w:r>
    </w:p>
    <w:p>
      <w:pPr>
        <w:ind w:firstLine="0" w:firstLineChars="0"/>
        <w:jc w:val="center"/>
        <w:rPr>
          <w:rFonts w:hint="eastAsia" w:ascii="黑体" w:hAnsi="宋体" w:eastAsia="黑体"/>
          <w:bCs/>
          <w:color w:val="auto"/>
          <w:spacing w:val="40"/>
          <w:kern w:val="0"/>
          <w:sz w:val="36"/>
          <w:szCs w:val="36"/>
        </w:rPr>
      </w:pPr>
      <w:r>
        <w:rPr>
          <w:rFonts w:hint="eastAsia" w:ascii="黑体" w:hAnsi="宋体" w:eastAsia="黑体"/>
          <w:bCs/>
          <w:color w:val="auto"/>
          <w:spacing w:val="40"/>
          <w:kern w:val="0"/>
          <w:sz w:val="36"/>
          <w:szCs w:val="36"/>
        </w:rPr>
        <w:t>投诉书</w:t>
      </w:r>
    </w:p>
    <w:p>
      <w:pPr>
        <w:spacing w:line="360" w:lineRule="auto"/>
        <w:ind w:firstLine="482"/>
        <w:rPr>
          <w:rFonts w:hint="eastAsia" w:ascii="仿宋" w:hAnsi="仿宋" w:cs="仿宋"/>
          <w:b/>
          <w:bCs/>
          <w:color w:val="auto"/>
          <w:szCs w:val="24"/>
        </w:rPr>
      </w:pPr>
      <w:r>
        <w:rPr>
          <w:rFonts w:hint="eastAsia" w:ascii="仿宋" w:hAnsi="仿宋" w:cs="仿宋"/>
          <w:b/>
          <w:bCs/>
          <w:color w:val="auto"/>
          <w:szCs w:val="24"/>
        </w:rPr>
        <w:t>一、投诉相关主体基本情况</w:t>
      </w:r>
    </w:p>
    <w:p>
      <w:pPr>
        <w:spacing w:line="360" w:lineRule="auto"/>
        <w:ind w:firstLine="480"/>
        <w:rPr>
          <w:rFonts w:hint="eastAsia" w:ascii="仿宋" w:hAnsi="仿宋" w:cs="仿宋"/>
          <w:color w:val="auto"/>
          <w:szCs w:val="24"/>
          <w:u w:val="dotted"/>
        </w:rPr>
      </w:pPr>
      <w:r>
        <w:rPr>
          <w:rFonts w:hint="eastAsia" w:ascii="仿宋" w:hAnsi="仿宋" w:cs="仿宋"/>
          <w:color w:val="auto"/>
          <w:szCs w:val="24"/>
        </w:rPr>
        <w:t>投 诉 人：</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地     址：</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邮    编：</w:t>
      </w:r>
      <w:r>
        <w:rPr>
          <w:rFonts w:hint="eastAsia" w:ascii="仿宋" w:hAnsi="仿宋" w:cs="仿宋"/>
          <w:color w:val="auto"/>
          <w:u w:val="single"/>
        </w:rPr>
        <w:t xml:space="preserve">                </w:t>
      </w:r>
    </w:p>
    <w:p>
      <w:pPr>
        <w:tabs>
          <w:tab w:val="left" w:pos="6510"/>
        </w:tabs>
        <w:spacing w:line="360" w:lineRule="auto"/>
        <w:ind w:firstLine="480"/>
        <w:jc w:val="left"/>
        <w:rPr>
          <w:rFonts w:hint="eastAsia" w:ascii="仿宋" w:hAnsi="仿宋" w:cs="仿宋"/>
          <w:color w:val="auto"/>
          <w:szCs w:val="24"/>
        </w:rPr>
      </w:pPr>
      <w:r>
        <w:rPr>
          <w:rFonts w:hint="eastAsia" w:ascii="仿宋" w:hAnsi="仿宋" w:cs="仿宋"/>
          <w:color w:val="auto"/>
          <w:szCs w:val="24"/>
        </w:rPr>
        <w:t>法定代表人/主要负责人：</w:t>
      </w:r>
      <w:r>
        <w:rPr>
          <w:rFonts w:hint="eastAsia" w:ascii="仿宋" w:hAnsi="仿宋" w:cs="仿宋"/>
          <w:color w:val="auto"/>
          <w:u w:val="single"/>
        </w:rPr>
        <w:t xml:space="preserve">            </w:t>
      </w:r>
      <w:r>
        <w:rPr>
          <w:rFonts w:hint="eastAsia" w:ascii="仿宋" w:hAnsi="仿宋" w:cs="仿宋"/>
          <w:color w:val="auto"/>
          <w:szCs w:val="24"/>
        </w:rPr>
        <w:t xml:space="preserve">  </w:t>
      </w:r>
    </w:p>
    <w:p>
      <w:pPr>
        <w:tabs>
          <w:tab w:val="left" w:pos="6510"/>
        </w:tabs>
        <w:spacing w:line="360" w:lineRule="auto"/>
        <w:ind w:firstLine="480"/>
        <w:rPr>
          <w:rFonts w:hint="eastAsia" w:ascii="仿宋" w:hAnsi="仿宋" w:cs="仿宋"/>
          <w:color w:val="auto"/>
          <w:szCs w:val="24"/>
          <w:u w:val="dotted"/>
        </w:rPr>
      </w:pPr>
      <w:r>
        <w:rPr>
          <w:rFonts w:hint="eastAsia" w:ascii="仿宋" w:hAnsi="仿宋" w:cs="仿宋"/>
          <w:color w:val="auto"/>
          <w:szCs w:val="24"/>
        </w:rPr>
        <w:t>联系电话：</w:t>
      </w:r>
      <w:r>
        <w:rPr>
          <w:rFonts w:hint="eastAsia" w:ascii="仿宋" w:hAnsi="仿宋" w:cs="仿宋"/>
          <w:color w:val="auto"/>
          <w:u w:val="single"/>
        </w:rPr>
        <w:t xml:space="preserve">                         </w:t>
      </w:r>
    </w:p>
    <w:p>
      <w:pPr>
        <w:spacing w:line="360" w:lineRule="auto"/>
        <w:ind w:firstLine="480"/>
        <w:rPr>
          <w:rFonts w:hint="eastAsia" w:ascii="仿宋" w:hAnsi="仿宋" w:cs="仿宋"/>
          <w:color w:val="auto"/>
          <w:u w:val="single"/>
        </w:rPr>
      </w:pPr>
      <w:r>
        <w:rPr>
          <w:rFonts w:hint="eastAsia" w:ascii="仿宋" w:hAnsi="仿宋" w:cs="仿宋"/>
          <w:color w:val="auto"/>
          <w:szCs w:val="24"/>
        </w:rPr>
        <w:t>授权代表：</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联系电话：</w:t>
      </w:r>
      <w:r>
        <w:rPr>
          <w:rFonts w:hint="eastAsia" w:ascii="仿宋" w:hAnsi="仿宋" w:cs="仿宋"/>
          <w:color w:val="auto"/>
          <w:u w:val="single"/>
        </w:rPr>
        <w:t xml:space="preserve">                </w:t>
      </w:r>
    </w:p>
    <w:p>
      <w:pPr>
        <w:spacing w:line="360" w:lineRule="auto"/>
        <w:ind w:firstLine="480"/>
        <w:rPr>
          <w:rFonts w:hint="eastAsia" w:ascii="仿宋" w:hAnsi="仿宋" w:cs="仿宋"/>
          <w:color w:val="auto"/>
          <w:u w:val="single"/>
        </w:rPr>
      </w:pPr>
      <w:r>
        <w:rPr>
          <w:rFonts w:hint="eastAsia" w:ascii="仿宋" w:hAnsi="仿宋" w:cs="仿宋"/>
          <w:color w:val="auto"/>
          <w:szCs w:val="24"/>
        </w:rPr>
        <w:t>地    址：</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邮    编：</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被投诉人1：</w:t>
      </w:r>
      <w:r>
        <w:rPr>
          <w:rFonts w:hint="eastAsia" w:ascii="仿宋" w:hAnsi="仿宋" w:cs="仿宋"/>
          <w:color w:val="auto"/>
          <w:szCs w:val="24"/>
          <w:u w:val="single"/>
        </w:rPr>
        <w:t xml:space="preserve"> </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地     址：</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邮    编：</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联系人：</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联系电话：</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rPr>
      </w:pPr>
      <w:r>
        <w:rPr>
          <w:rFonts w:hint="eastAsia" w:ascii="仿宋" w:hAnsi="仿宋" w:cs="仿宋"/>
          <w:color w:val="auto"/>
          <w:szCs w:val="24"/>
        </w:rPr>
        <w:t>被投诉人2</w:t>
      </w:r>
    </w:p>
    <w:p>
      <w:pPr>
        <w:spacing w:line="360" w:lineRule="auto"/>
        <w:ind w:firstLine="480"/>
        <w:rPr>
          <w:rFonts w:hint="eastAsia" w:ascii="仿宋" w:hAnsi="仿宋" w:cs="仿宋"/>
          <w:color w:val="auto"/>
          <w:szCs w:val="24"/>
          <w:u w:val="dotted"/>
        </w:rPr>
      </w:pPr>
      <w:r>
        <w:rPr>
          <w:rFonts w:hint="eastAsia" w:ascii="仿宋" w:hAnsi="仿宋" w:cs="仿宋"/>
          <w:color w:val="auto"/>
          <w:szCs w:val="24"/>
        </w:rPr>
        <w:t>……</w:t>
      </w:r>
    </w:p>
    <w:p>
      <w:pPr>
        <w:spacing w:line="360" w:lineRule="auto"/>
        <w:ind w:firstLine="480"/>
        <w:rPr>
          <w:rFonts w:hint="eastAsia" w:ascii="仿宋" w:hAnsi="仿宋" w:cs="仿宋"/>
          <w:color w:val="auto"/>
          <w:u w:val="single"/>
        </w:rPr>
      </w:pPr>
      <w:r>
        <w:rPr>
          <w:rFonts w:hint="eastAsia" w:ascii="仿宋" w:hAnsi="仿宋" w:cs="仿宋"/>
          <w:color w:val="auto"/>
          <w:szCs w:val="24"/>
        </w:rPr>
        <w:t>相关供应商：</w:t>
      </w:r>
      <w:r>
        <w:rPr>
          <w:rFonts w:hint="eastAsia" w:ascii="仿宋" w:hAnsi="仿宋" w:cs="仿宋"/>
          <w:color w:val="auto"/>
          <w:u w:val="single"/>
        </w:rPr>
        <w:t xml:space="preserve">                       </w:t>
      </w:r>
    </w:p>
    <w:p>
      <w:pPr>
        <w:spacing w:line="360" w:lineRule="auto"/>
        <w:ind w:firstLine="480"/>
        <w:rPr>
          <w:rFonts w:hint="eastAsia" w:ascii="仿宋" w:hAnsi="仿宋" w:cs="仿宋"/>
          <w:color w:val="auto"/>
          <w:u w:val="single"/>
        </w:rPr>
      </w:pPr>
      <w:r>
        <w:rPr>
          <w:rFonts w:hint="eastAsia" w:ascii="仿宋" w:hAnsi="仿宋" w:cs="仿宋"/>
          <w:color w:val="auto"/>
          <w:szCs w:val="24"/>
        </w:rPr>
        <w:t>地     址：</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邮    编：</w:t>
      </w:r>
      <w:r>
        <w:rPr>
          <w:rFonts w:hint="eastAsia" w:ascii="仿宋" w:hAnsi="仿宋" w:cs="仿宋"/>
          <w:color w:val="auto"/>
          <w:u w:val="single"/>
        </w:rPr>
        <w:t xml:space="preserve">                </w:t>
      </w:r>
    </w:p>
    <w:p>
      <w:pPr>
        <w:spacing w:line="360" w:lineRule="auto"/>
        <w:ind w:firstLine="480"/>
        <w:rPr>
          <w:rFonts w:hint="eastAsia" w:ascii="仿宋" w:hAnsi="仿宋" w:cs="仿宋"/>
          <w:color w:val="auto"/>
          <w:u w:val="single"/>
        </w:rPr>
      </w:pPr>
      <w:r>
        <w:rPr>
          <w:rFonts w:hint="eastAsia" w:ascii="仿宋" w:hAnsi="仿宋" w:cs="仿宋"/>
          <w:color w:val="auto"/>
          <w:szCs w:val="24"/>
        </w:rPr>
        <w:t>联系人：</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联系电话：</w:t>
      </w:r>
      <w:r>
        <w:rPr>
          <w:rFonts w:hint="eastAsia" w:ascii="仿宋" w:hAnsi="仿宋" w:cs="仿宋"/>
          <w:color w:val="auto"/>
          <w:u w:val="single"/>
        </w:rPr>
        <w:t xml:space="preserve">                </w:t>
      </w:r>
    </w:p>
    <w:p>
      <w:pPr>
        <w:spacing w:line="360" w:lineRule="auto"/>
        <w:ind w:firstLine="482"/>
        <w:rPr>
          <w:rFonts w:hint="eastAsia" w:ascii="仿宋" w:hAnsi="仿宋" w:cs="仿宋"/>
          <w:b/>
          <w:bCs/>
          <w:color w:val="auto"/>
          <w:szCs w:val="24"/>
        </w:rPr>
      </w:pPr>
      <w:r>
        <w:rPr>
          <w:rFonts w:hint="eastAsia" w:ascii="仿宋" w:hAnsi="仿宋" w:cs="仿宋"/>
          <w:b/>
          <w:bCs/>
          <w:color w:val="auto"/>
          <w:szCs w:val="24"/>
        </w:rPr>
        <w:t>二、投诉项目基本情况</w:t>
      </w:r>
    </w:p>
    <w:p>
      <w:pPr>
        <w:spacing w:line="360" w:lineRule="auto"/>
        <w:ind w:firstLine="480"/>
        <w:rPr>
          <w:rFonts w:hint="eastAsia" w:ascii="仿宋" w:hAnsi="仿宋" w:cs="仿宋"/>
          <w:color w:val="auto"/>
          <w:szCs w:val="24"/>
          <w:u w:val="dotted"/>
        </w:rPr>
      </w:pPr>
      <w:r>
        <w:rPr>
          <w:rFonts w:hint="eastAsia" w:ascii="仿宋" w:hAnsi="仿宋" w:cs="仿宋"/>
          <w:color w:val="auto"/>
          <w:szCs w:val="24"/>
        </w:rPr>
        <w:t>采购项目名称：</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采购项目编号：</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包    号：</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rPr>
      </w:pPr>
      <w:r>
        <w:rPr>
          <w:rFonts w:hint="eastAsia" w:ascii="仿宋" w:hAnsi="仿宋" w:cs="仿宋"/>
          <w:color w:val="auto"/>
          <w:szCs w:val="24"/>
        </w:rPr>
        <w:t>采购人名称：</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代理机构名称：</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dotted"/>
        </w:rPr>
      </w:pPr>
      <w:r>
        <w:rPr>
          <w:rFonts w:hint="eastAsia" w:ascii="仿宋" w:hAnsi="仿宋" w:cs="仿宋"/>
          <w:color w:val="auto"/>
          <w:szCs w:val="24"/>
        </w:rPr>
        <w:t>采购文件公告：</w:t>
      </w:r>
      <w:r>
        <w:rPr>
          <w:rFonts w:hint="eastAsia" w:ascii="仿宋" w:hAnsi="仿宋" w:cs="仿宋"/>
          <w:color w:val="auto"/>
          <w:szCs w:val="24"/>
          <w:u w:val="single"/>
        </w:rPr>
        <w:t xml:space="preserve">    是/否        </w:t>
      </w:r>
      <w:r>
        <w:rPr>
          <w:rFonts w:hint="eastAsia" w:ascii="仿宋" w:hAnsi="仿宋" w:cs="仿宋"/>
          <w:color w:val="auto"/>
          <w:szCs w:val="24"/>
        </w:rPr>
        <w:t xml:space="preserve">      公告期限：</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采购结果公告：</w:t>
      </w:r>
      <w:r>
        <w:rPr>
          <w:rFonts w:hint="eastAsia" w:ascii="仿宋" w:hAnsi="仿宋" w:cs="仿宋"/>
          <w:color w:val="auto"/>
          <w:szCs w:val="24"/>
          <w:u w:val="single"/>
        </w:rPr>
        <w:t xml:space="preserve">    是/否        </w:t>
      </w:r>
      <w:r>
        <w:rPr>
          <w:rFonts w:hint="eastAsia" w:ascii="仿宋" w:hAnsi="仿宋" w:cs="仿宋"/>
          <w:color w:val="auto"/>
          <w:szCs w:val="24"/>
        </w:rPr>
        <w:t xml:space="preserve">      公告期限：</w:t>
      </w:r>
      <w:r>
        <w:rPr>
          <w:rFonts w:hint="eastAsia" w:ascii="仿宋" w:hAnsi="仿宋" w:cs="仿宋"/>
          <w:color w:val="auto"/>
          <w:u w:val="single"/>
        </w:rPr>
        <w:t xml:space="preserve">              </w:t>
      </w:r>
    </w:p>
    <w:p>
      <w:pPr>
        <w:spacing w:line="360" w:lineRule="auto"/>
        <w:ind w:firstLine="482"/>
        <w:rPr>
          <w:rFonts w:hint="eastAsia" w:ascii="仿宋" w:hAnsi="仿宋" w:cs="仿宋"/>
          <w:b/>
          <w:bCs/>
          <w:color w:val="auto"/>
          <w:szCs w:val="24"/>
        </w:rPr>
      </w:pPr>
      <w:r>
        <w:rPr>
          <w:rFonts w:hint="eastAsia" w:ascii="仿宋" w:hAnsi="仿宋" w:cs="仿宋"/>
          <w:b/>
          <w:bCs/>
          <w:color w:val="auto"/>
          <w:szCs w:val="24"/>
        </w:rPr>
        <w:t>三、质疑基本情况</w:t>
      </w:r>
    </w:p>
    <w:p>
      <w:pPr>
        <w:spacing w:line="360" w:lineRule="auto"/>
        <w:ind w:firstLine="480"/>
        <w:rPr>
          <w:rFonts w:hint="eastAsia" w:ascii="仿宋" w:hAnsi="仿宋" w:cs="仿宋"/>
          <w:color w:val="auto"/>
          <w:szCs w:val="24"/>
        </w:rPr>
      </w:pPr>
      <w:r>
        <w:rPr>
          <w:rFonts w:hint="eastAsia" w:ascii="仿宋" w:hAnsi="仿宋" w:cs="仿宋"/>
          <w:color w:val="auto"/>
          <w:szCs w:val="24"/>
        </w:rPr>
        <w:t>投诉人于</w:t>
      </w:r>
      <w:r>
        <w:rPr>
          <w:rFonts w:hint="eastAsia" w:ascii="仿宋" w:hAnsi="仿宋" w:cs="仿宋"/>
          <w:color w:val="auto"/>
          <w:u w:val="single"/>
        </w:rPr>
        <w:t xml:space="preserve">      </w:t>
      </w:r>
      <w:r>
        <w:rPr>
          <w:rFonts w:hint="eastAsia" w:ascii="仿宋" w:hAnsi="仿宋" w:cs="仿宋"/>
          <w:color w:val="auto"/>
          <w:szCs w:val="24"/>
        </w:rPr>
        <w:t>年</w:t>
      </w:r>
      <w:r>
        <w:rPr>
          <w:rFonts w:hint="eastAsia" w:ascii="仿宋" w:hAnsi="仿宋" w:cs="仿宋"/>
          <w:color w:val="auto"/>
          <w:u w:val="single"/>
        </w:rPr>
        <w:t xml:space="preserve">    </w:t>
      </w:r>
      <w:r>
        <w:rPr>
          <w:rFonts w:hint="eastAsia" w:ascii="仿宋" w:hAnsi="仿宋" w:cs="仿宋"/>
          <w:color w:val="auto"/>
          <w:szCs w:val="24"/>
        </w:rPr>
        <w:t>月</w:t>
      </w:r>
      <w:r>
        <w:rPr>
          <w:rFonts w:hint="eastAsia" w:ascii="仿宋" w:hAnsi="仿宋" w:cs="仿宋"/>
          <w:color w:val="auto"/>
          <w:u w:val="single"/>
        </w:rPr>
        <w:t xml:space="preserve">    </w:t>
      </w:r>
      <w:r>
        <w:rPr>
          <w:rFonts w:hint="eastAsia" w:ascii="仿宋" w:hAnsi="仿宋" w:cs="仿宋"/>
          <w:color w:val="auto"/>
          <w:szCs w:val="24"/>
        </w:rPr>
        <w:t>日，向</w:t>
      </w:r>
      <w:r>
        <w:rPr>
          <w:rFonts w:hint="eastAsia" w:ascii="仿宋" w:hAnsi="仿宋" w:cs="仿宋"/>
          <w:color w:val="auto"/>
          <w:u w:val="single"/>
        </w:rPr>
        <w:t xml:space="preserve">                    </w:t>
      </w:r>
      <w:r>
        <w:rPr>
          <w:rFonts w:hint="eastAsia" w:ascii="仿宋" w:hAnsi="仿宋" w:cs="仿宋"/>
          <w:color w:val="auto"/>
          <w:szCs w:val="24"/>
        </w:rPr>
        <w:t>提出质疑，质疑事项为：</w:t>
      </w:r>
      <w:r>
        <w:rPr>
          <w:rFonts w:hint="eastAsia" w:ascii="仿宋" w:hAnsi="仿宋" w:cs="仿宋"/>
          <w:color w:val="auto"/>
          <w:szCs w:val="24"/>
          <w:u w:val="single"/>
        </w:rPr>
        <w:t xml:space="preserve">                                                                    </w:t>
      </w:r>
      <w:r>
        <w:rPr>
          <w:rFonts w:hint="eastAsia" w:ascii="仿宋" w:hAnsi="仿宋" w:cs="仿宋"/>
          <w:color w:val="auto"/>
          <w:szCs w:val="24"/>
        </w:rPr>
        <w:t>。</w:t>
      </w:r>
      <w:r>
        <w:rPr>
          <w:rFonts w:hint="eastAsia" w:ascii="仿宋" w:hAnsi="仿宋" w:cs="仿宋"/>
          <w:color w:val="auto"/>
          <w:szCs w:val="24"/>
          <w:u w:val="single"/>
        </w:rPr>
        <w:t>采购人/代理机构</w:t>
      </w:r>
      <w:r>
        <w:rPr>
          <w:rFonts w:hint="eastAsia" w:ascii="仿宋" w:hAnsi="仿宋" w:cs="仿宋"/>
          <w:color w:val="auto"/>
          <w:szCs w:val="24"/>
        </w:rPr>
        <w:t>于</w:t>
      </w:r>
      <w:r>
        <w:rPr>
          <w:rFonts w:hint="eastAsia" w:ascii="仿宋" w:hAnsi="仿宋" w:cs="仿宋"/>
          <w:color w:val="auto"/>
          <w:u w:val="single"/>
        </w:rPr>
        <w:t xml:space="preserve">      </w:t>
      </w:r>
      <w:r>
        <w:rPr>
          <w:rFonts w:hint="eastAsia" w:ascii="仿宋" w:hAnsi="仿宋" w:cs="仿宋"/>
          <w:color w:val="auto"/>
          <w:szCs w:val="24"/>
        </w:rPr>
        <w:t>年</w:t>
      </w:r>
      <w:r>
        <w:rPr>
          <w:rFonts w:hint="eastAsia" w:ascii="仿宋" w:hAnsi="仿宋" w:cs="仿宋"/>
          <w:color w:val="auto"/>
          <w:u w:val="single"/>
        </w:rPr>
        <w:t xml:space="preserve">    </w:t>
      </w:r>
      <w:r>
        <w:rPr>
          <w:rFonts w:hint="eastAsia" w:ascii="仿宋" w:hAnsi="仿宋" w:cs="仿宋"/>
          <w:color w:val="auto"/>
          <w:szCs w:val="24"/>
        </w:rPr>
        <w:t>月</w:t>
      </w:r>
      <w:r>
        <w:rPr>
          <w:rFonts w:hint="eastAsia" w:ascii="仿宋" w:hAnsi="仿宋" w:cs="仿宋"/>
          <w:color w:val="auto"/>
          <w:u w:val="single"/>
        </w:rPr>
        <w:t xml:space="preserve">    </w:t>
      </w:r>
      <w:r>
        <w:rPr>
          <w:rFonts w:hint="eastAsia" w:ascii="仿宋" w:hAnsi="仿宋" w:cs="仿宋"/>
          <w:color w:val="auto"/>
          <w:szCs w:val="24"/>
        </w:rPr>
        <w:t>日，就质疑事项</w:t>
      </w:r>
      <w:r>
        <w:rPr>
          <w:rFonts w:hint="eastAsia" w:ascii="仿宋" w:hAnsi="仿宋" w:cs="仿宋"/>
          <w:color w:val="auto"/>
          <w:szCs w:val="24"/>
          <w:u w:val="single"/>
        </w:rPr>
        <w:t>作出了答复/没有在法定期限内作出答复</w:t>
      </w:r>
      <w:r>
        <w:rPr>
          <w:rFonts w:hint="eastAsia" w:ascii="仿宋" w:hAnsi="仿宋" w:cs="仿宋"/>
          <w:color w:val="auto"/>
          <w:szCs w:val="24"/>
        </w:rPr>
        <w:t>。</w:t>
      </w:r>
    </w:p>
    <w:p>
      <w:pPr>
        <w:spacing w:line="360" w:lineRule="auto"/>
        <w:ind w:firstLine="482"/>
        <w:rPr>
          <w:rFonts w:hint="eastAsia" w:ascii="仿宋" w:hAnsi="仿宋" w:cs="仿宋"/>
          <w:b/>
          <w:bCs/>
          <w:color w:val="auto"/>
          <w:szCs w:val="24"/>
        </w:rPr>
      </w:pPr>
      <w:r>
        <w:rPr>
          <w:rFonts w:hint="eastAsia" w:ascii="仿宋" w:hAnsi="仿宋" w:cs="仿宋"/>
          <w:b/>
          <w:bCs/>
          <w:color w:val="auto"/>
          <w:szCs w:val="24"/>
        </w:rPr>
        <w:t>四、投诉事项具体内容</w:t>
      </w:r>
    </w:p>
    <w:p>
      <w:pPr>
        <w:spacing w:line="360" w:lineRule="auto"/>
        <w:ind w:firstLine="480"/>
        <w:rPr>
          <w:rFonts w:hint="eastAsia" w:ascii="仿宋" w:hAnsi="仿宋" w:cs="仿宋"/>
          <w:color w:val="auto"/>
          <w:u w:val="single"/>
        </w:rPr>
      </w:pPr>
      <w:r>
        <w:rPr>
          <w:rFonts w:hint="eastAsia" w:ascii="仿宋" w:hAnsi="仿宋" w:cs="仿宋"/>
          <w:color w:val="auto"/>
          <w:szCs w:val="24"/>
        </w:rPr>
        <w:t>投诉事项 1：</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事实依据：</w:t>
      </w:r>
      <w:r>
        <w:rPr>
          <w:rFonts w:hint="eastAsia" w:ascii="仿宋" w:hAnsi="仿宋" w:cs="仿宋"/>
          <w:color w:val="auto"/>
          <w:szCs w:val="24"/>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法律依据：</w:t>
      </w:r>
      <w:r>
        <w:rPr>
          <w:rFonts w:hint="eastAsia" w:ascii="仿宋" w:hAnsi="仿宋" w:cs="仿宋"/>
          <w:color w:val="auto"/>
          <w:szCs w:val="24"/>
          <w:u w:val="single"/>
        </w:rPr>
        <w:t xml:space="preserve">                                                               </w:t>
      </w:r>
    </w:p>
    <w:p>
      <w:pPr>
        <w:spacing w:line="360" w:lineRule="auto"/>
        <w:ind w:firstLine="480"/>
        <w:rPr>
          <w:rFonts w:hint="eastAsia" w:ascii="仿宋" w:hAnsi="仿宋" w:cs="仿宋"/>
          <w:color w:val="auto"/>
          <w:szCs w:val="24"/>
        </w:rPr>
      </w:pPr>
      <w:r>
        <w:rPr>
          <w:rFonts w:hint="eastAsia" w:ascii="仿宋" w:hAnsi="仿宋" w:cs="仿宋"/>
          <w:color w:val="auto"/>
          <w:szCs w:val="24"/>
        </w:rPr>
        <w:t>投诉事项2</w:t>
      </w:r>
    </w:p>
    <w:p>
      <w:pPr>
        <w:spacing w:line="360" w:lineRule="auto"/>
        <w:ind w:firstLine="480"/>
        <w:rPr>
          <w:rFonts w:hint="eastAsia" w:ascii="仿宋" w:hAnsi="仿宋" w:cs="仿宋"/>
          <w:color w:val="auto"/>
          <w:szCs w:val="24"/>
          <w:u w:val="dotted"/>
        </w:rPr>
      </w:pPr>
      <w:r>
        <w:rPr>
          <w:rFonts w:hint="eastAsia" w:ascii="仿宋" w:hAnsi="仿宋" w:cs="仿宋"/>
          <w:color w:val="auto"/>
          <w:szCs w:val="24"/>
        </w:rPr>
        <w:t>……</w:t>
      </w:r>
    </w:p>
    <w:p>
      <w:pPr>
        <w:spacing w:line="360" w:lineRule="auto"/>
        <w:ind w:firstLine="482"/>
        <w:rPr>
          <w:rFonts w:hint="eastAsia" w:ascii="仿宋" w:hAnsi="仿宋" w:cs="仿宋"/>
          <w:b/>
          <w:bCs/>
          <w:color w:val="auto"/>
          <w:szCs w:val="24"/>
        </w:rPr>
      </w:pPr>
      <w:r>
        <w:rPr>
          <w:rFonts w:hint="eastAsia" w:ascii="仿宋" w:hAnsi="仿宋" w:cs="仿宋"/>
          <w:b/>
          <w:bCs/>
          <w:color w:val="auto"/>
          <w:szCs w:val="24"/>
        </w:rPr>
        <w:t>五、与投诉事项相关的投诉请求</w:t>
      </w:r>
    </w:p>
    <w:p>
      <w:pPr>
        <w:spacing w:line="360" w:lineRule="auto"/>
        <w:ind w:firstLine="480"/>
        <w:rPr>
          <w:rFonts w:hint="eastAsia" w:ascii="仿宋" w:hAnsi="仿宋" w:cs="仿宋"/>
          <w:color w:val="auto"/>
          <w:szCs w:val="24"/>
        </w:rPr>
      </w:pPr>
      <w:r>
        <w:rPr>
          <w:rFonts w:hint="eastAsia" w:ascii="仿宋" w:hAnsi="仿宋" w:cs="仿宋"/>
          <w:color w:val="auto"/>
          <w:szCs w:val="24"/>
        </w:rPr>
        <w:t>请   求：</w:t>
      </w:r>
      <w:r>
        <w:rPr>
          <w:rFonts w:hint="eastAsia" w:ascii="仿宋" w:hAnsi="仿宋" w:cs="仿宋"/>
          <w:color w:val="auto"/>
          <w:szCs w:val="24"/>
          <w:u w:val="single"/>
        </w:rPr>
        <w:t xml:space="preserve">                                                                </w:t>
      </w:r>
    </w:p>
    <w:p>
      <w:pPr>
        <w:spacing w:line="360" w:lineRule="auto"/>
        <w:ind w:firstLine="480"/>
        <w:rPr>
          <w:rFonts w:hint="eastAsia" w:ascii="仿宋" w:hAnsi="仿宋" w:cs="仿宋"/>
          <w:color w:val="auto"/>
          <w:szCs w:val="24"/>
        </w:rPr>
      </w:pPr>
      <w:r>
        <w:rPr>
          <w:rFonts w:hint="eastAsia" w:ascii="仿宋" w:hAnsi="仿宋" w:cs="仿宋"/>
          <w:color w:val="auto"/>
          <w:szCs w:val="24"/>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签字（签章）：</w:t>
      </w:r>
      <w:r>
        <w:rPr>
          <w:rFonts w:hint="eastAsia" w:ascii="仿宋" w:hAnsi="仿宋" w:cs="仿宋"/>
          <w:color w:val="auto"/>
          <w:szCs w:val="24"/>
          <w:u w:val="single"/>
        </w:rPr>
        <w:t xml:space="preserve">                  </w:t>
      </w:r>
      <w:r>
        <w:rPr>
          <w:rFonts w:hint="eastAsia" w:ascii="仿宋" w:hAnsi="仿宋" w:cs="仿宋"/>
          <w:color w:val="auto"/>
          <w:szCs w:val="24"/>
        </w:rPr>
        <w:t xml:space="preserve">      公章：</w:t>
      </w:r>
      <w:r>
        <w:rPr>
          <w:rFonts w:hint="eastAsia" w:ascii="仿宋" w:hAnsi="仿宋" w:cs="仿宋"/>
          <w:color w:val="auto"/>
          <w:szCs w:val="24"/>
          <w:u w:val="single"/>
        </w:rPr>
        <w:t xml:space="preserve">                  </w:t>
      </w:r>
    </w:p>
    <w:p>
      <w:pPr>
        <w:snapToGrid w:val="0"/>
        <w:spacing w:line="360" w:lineRule="auto"/>
        <w:ind w:firstLine="480"/>
        <w:rPr>
          <w:rFonts w:hint="eastAsia" w:ascii="仿宋" w:hAnsi="仿宋" w:cs="仿宋"/>
          <w:color w:val="auto"/>
          <w:u w:val="single"/>
        </w:rPr>
      </w:pPr>
      <w:r>
        <w:rPr>
          <w:rFonts w:hint="eastAsia" w:ascii="仿宋" w:hAnsi="仿宋" w:cs="仿宋"/>
          <w:color w:val="auto"/>
        </w:rPr>
        <w:t>日  期：</w:t>
      </w:r>
      <w:r>
        <w:rPr>
          <w:rFonts w:hint="eastAsia" w:ascii="仿宋" w:hAnsi="仿宋" w:cs="仿宋"/>
          <w:color w:val="auto"/>
          <w:u w:val="single"/>
        </w:rPr>
        <w:t xml:space="preserve">                      </w:t>
      </w:r>
    </w:p>
    <w:p>
      <w:pPr>
        <w:spacing w:line="360" w:lineRule="auto"/>
        <w:ind w:firstLine="482"/>
        <w:rPr>
          <w:rFonts w:hint="eastAsia" w:ascii="仿宋" w:hAnsi="仿宋" w:cs="仿宋"/>
          <w:b/>
          <w:color w:val="auto"/>
          <w:szCs w:val="24"/>
        </w:rPr>
      </w:pPr>
    </w:p>
    <w:p>
      <w:pPr>
        <w:pStyle w:val="2"/>
        <w:spacing w:before="156" w:after="156"/>
        <w:ind w:firstLine="482"/>
        <w:rPr>
          <w:rFonts w:hint="eastAsia" w:ascii="仿宋" w:hAnsi="仿宋" w:cs="仿宋"/>
          <w:color w:val="auto"/>
          <w:szCs w:val="24"/>
        </w:rPr>
      </w:pPr>
    </w:p>
    <w:p>
      <w:pPr>
        <w:ind w:firstLine="480"/>
        <w:rPr>
          <w:rFonts w:hint="eastAsia"/>
          <w:color w:val="auto"/>
        </w:rPr>
      </w:pPr>
    </w:p>
    <w:p>
      <w:pPr>
        <w:spacing w:line="360" w:lineRule="auto"/>
        <w:ind w:firstLine="482"/>
        <w:rPr>
          <w:rFonts w:hint="eastAsia" w:ascii="仿宋" w:hAnsi="仿宋" w:cs="仿宋"/>
          <w:b/>
          <w:color w:val="auto"/>
          <w:szCs w:val="24"/>
        </w:rPr>
      </w:pPr>
    </w:p>
    <w:p>
      <w:pPr>
        <w:spacing w:line="360" w:lineRule="auto"/>
        <w:ind w:firstLine="0" w:firstLineChars="0"/>
        <w:rPr>
          <w:rFonts w:hint="eastAsia" w:ascii="仿宋" w:hAnsi="仿宋" w:cs="仿宋"/>
          <w:b/>
          <w:color w:val="auto"/>
          <w:szCs w:val="24"/>
        </w:rPr>
      </w:pPr>
      <w:r>
        <w:rPr>
          <w:rFonts w:hint="eastAsia" w:ascii="仿宋" w:hAnsi="仿宋" w:cs="仿宋"/>
          <w:b/>
          <w:color w:val="auto"/>
          <w:szCs w:val="24"/>
        </w:rPr>
        <w:t>投诉书制作说明：</w:t>
      </w:r>
    </w:p>
    <w:p>
      <w:pPr>
        <w:numPr>
          <w:ilvl w:val="0"/>
          <w:numId w:val="47"/>
        </w:numPr>
        <w:ind w:firstLine="480"/>
        <w:rPr>
          <w:rFonts w:hint="eastAsia"/>
          <w:color w:val="auto"/>
          <w:lang w:val="zh-CN"/>
        </w:rPr>
      </w:pPr>
      <w:r>
        <w:rPr>
          <w:rFonts w:hint="eastAsia"/>
          <w:color w:val="auto"/>
          <w:lang w:val="zh-CN"/>
        </w:rPr>
        <w:t>投诉人提起投诉时，应当提交投诉书和必要的证明材料，并按照被投诉人和与投诉事项有关的供应商数量提供投诉书副本。</w:t>
      </w:r>
    </w:p>
    <w:p>
      <w:pPr>
        <w:numPr>
          <w:ilvl w:val="0"/>
          <w:numId w:val="47"/>
        </w:numPr>
        <w:ind w:firstLine="480"/>
        <w:rPr>
          <w:rFonts w:hint="eastAsia"/>
          <w:color w:val="auto"/>
          <w:lang w:val="zh-CN"/>
        </w:rPr>
      </w:pPr>
      <w:r>
        <w:rPr>
          <w:rFonts w:hint="eastAsia"/>
          <w:color w:val="auto"/>
          <w:lang w:val="zh-CN"/>
        </w:rPr>
        <w:t>投诉人若委托代理人进行投诉的，投诉书应按照要求列明“授权代表”的有关内容，并在附件中提交由投诉人签署的授权委托书。授权委托书应当载明代理人的姓名或者名称、代理事项、具体权限、期限和相关事项。</w:t>
      </w:r>
    </w:p>
    <w:p>
      <w:pPr>
        <w:numPr>
          <w:ilvl w:val="0"/>
          <w:numId w:val="47"/>
        </w:numPr>
        <w:ind w:firstLine="480"/>
        <w:rPr>
          <w:rFonts w:hint="eastAsia"/>
          <w:color w:val="auto"/>
          <w:lang w:val="zh-CN"/>
        </w:rPr>
      </w:pPr>
      <w:r>
        <w:rPr>
          <w:rFonts w:hint="eastAsia"/>
          <w:color w:val="auto"/>
          <w:lang w:val="zh-CN"/>
        </w:rPr>
        <w:t>投诉人若对项目的某一分包进行投诉，投诉书应列明具体分包号。</w:t>
      </w:r>
    </w:p>
    <w:p>
      <w:pPr>
        <w:numPr>
          <w:ilvl w:val="0"/>
          <w:numId w:val="47"/>
        </w:numPr>
        <w:ind w:firstLine="480"/>
        <w:rPr>
          <w:rFonts w:hint="eastAsia"/>
          <w:color w:val="auto"/>
          <w:lang w:val="zh-CN"/>
        </w:rPr>
      </w:pPr>
      <w:r>
        <w:rPr>
          <w:rFonts w:hint="eastAsia"/>
          <w:color w:val="auto"/>
          <w:lang w:val="zh-CN"/>
        </w:rPr>
        <w:t>投诉书应简要列明质疑事项，质疑函、质疑答复等作为附件材料提供。</w:t>
      </w:r>
    </w:p>
    <w:p>
      <w:pPr>
        <w:numPr>
          <w:ilvl w:val="0"/>
          <w:numId w:val="47"/>
        </w:numPr>
        <w:ind w:firstLine="480"/>
        <w:rPr>
          <w:rFonts w:hint="eastAsia"/>
          <w:color w:val="auto"/>
          <w:lang w:val="zh-CN"/>
        </w:rPr>
      </w:pPr>
      <w:r>
        <w:rPr>
          <w:rFonts w:hint="eastAsia"/>
          <w:color w:val="auto"/>
          <w:lang w:val="zh-CN"/>
        </w:rPr>
        <w:t>投诉书的投诉事项应具体、明确，并有必要的事实依据和法律依据。</w:t>
      </w:r>
    </w:p>
    <w:p>
      <w:pPr>
        <w:numPr>
          <w:ilvl w:val="0"/>
          <w:numId w:val="47"/>
        </w:numPr>
        <w:ind w:firstLine="480"/>
        <w:rPr>
          <w:rFonts w:hint="eastAsia"/>
          <w:color w:val="auto"/>
          <w:lang w:val="zh-CN"/>
        </w:rPr>
      </w:pPr>
      <w:r>
        <w:rPr>
          <w:rFonts w:hint="eastAsia"/>
          <w:color w:val="auto"/>
          <w:lang w:val="zh-CN"/>
        </w:rPr>
        <w:t>投诉书的投诉请求应与投诉事项相关。</w:t>
      </w:r>
    </w:p>
    <w:p>
      <w:pPr>
        <w:numPr>
          <w:ilvl w:val="0"/>
          <w:numId w:val="47"/>
        </w:numPr>
        <w:ind w:firstLine="480"/>
        <w:rPr>
          <w:rFonts w:hint="eastAsia"/>
          <w:color w:val="auto"/>
          <w:lang w:val="zh-CN"/>
        </w:rPr>
      </w:pPr>
      <w:r>
        <w:rPr>
          <w:rFonts w:hint="eastAsia"/>
          <w:color w:val="auto"/>
          <w:lang w:val="zh-CN"/>
        </w:rPr>
        <w:t>投诉人为自然人的，投诉书应当由本人签字；投诉人为法人或者其他组织的，投诉书应当由法定代表人、主要负责人，或者其授权代表签字或者盖章，并加盖公章。</w:t>
      </w:r>
    </w:p>
    <w:p>
      <w:pPr>
        <w:snapToGrid w:val="0"/>
        <w:spacing w:line="360" w:lineRule="auto"/>
        <w:ind w:firstLine="480"/>
        <w:rPr>
          <w:rFonts w:hint="eastAsia" w:ascii="仿宋" w:hAnsi="仿宋" w:cs="仿宋"/>
          <w:color w:val="auto"/>
          <w:szCs w:val="24"/>
        </w:rPr>
        <w:sectPr>
          <w:pgSz w:w="11906" w:h="16838"/>
          <w:pgMar w:top="1418" w:right="1418" w:bottom="1418" w:left="1588" w:header="851" w:footer="992" w:gutter="0"/>
          <w:cols w:space="720" w:num="1"/>
          <w:docGrid w:type="lines" w:linePitch="312" w:charSpace="0"/>
        </w:sectPr>
      </w:pPr>
    </w:p>
    <w:p>
      <w:pPr>
        <w:spacing w:before="156" w:line="360" w:lineRule="auto"/>
        <w:ind w:firstLine="0" w:firstLineChars="0"/>
        <w:jc w:val="center"/>
        <w:rPr>
          <w:rFonts w:ascii="仿宋_GB2312" w:hAnsi="仿宋" w:eastAsia="仿宋_GB2312"/>
          <w:b/>
          <w:color w:val="auto"/>
          <w:sz w:val="32"/>
        </w:rPr>
      </w:pPr>
      <w:r>
        <w:rPr>
          <w:rFonts w:hint="eastAsia" w:ascii="仿宋_GB2312" w:hAnsi="宋体" w:eastAsia="仿宋_GB2312"/>
          <w:b/>
          <w:color w:val="auto"/>
          <w:sz w:val="30"/>
          <w:szCs w:val="30"/>
        </w:rPr>
        <w:t>投标文件封面</w:t>
      </w:r>
      <w:r>
        <w:rPr>
          <w:rFonts w:hint="eastAsia" w:ascii="仿宋_GB2312" w:hAnsi="仿宋" w:eastAsia="仿宋_GB2312"/>
          <w:b/>
          <w:color w:val="auto"/>
          <w:sz w:val="32"/>
        </w:rPr>
        <w:t>（格式供参考）</w:t>
      </w:r>
    </w:p>
    <w:p>
      <w:pPr>
        <w:spacing w:before="156" w:line="360" w:lineRule="auto"/>
        <w:ind w:firstLine="883"/>
        <w:jc w:val="right"/>
        <w:rPr>
          <w:rFonts w:hint="eastAsia" w:ascii="仿宋_GB2312" w:hAnsi="宋体" w:eastAsia="仿宋_GB2312"/>
          <w:b/>
          <w:color w:val="auto"/>
          <w:sz w:val="44"/>
          <w:szCs w:val="44"/>
        </w:rPr>
      </w:pPr>
      <w:r>
        <w:rPr>
          <w:rFonts w:hint="eastAsia" w:ascii="仿宋_GB2312" w:hAnsi="宋体" w:eastAsia="仿宋_GB2312"/>
          <w:b/>
          <w:color w:val="auto"/>
          <w:sz w:val="44"/>
          <w:szCs w:val="44"/>
        </w:rPr>
        <w:t>（正本）</w:t>
      </w:r>
    </w:p>
    <w:p>
      <w:pPr>
        <w:pStyle w:val="19"/>
        <w:ind w:firstLine="0" w:firstLineChars="0"/>
        <w:rPr>
          <w:rFonts w:hint="eastAsia" w:ascii="仿宋_GB2312" w:eastAsia="仿宋_GB2312"/>
          <w:b/>
          <w:color w:val="auto"/>
          <w:sz w:val="52"/>
          <w:szCs w:val="52"/>
        </w:rPr>
      </w:pPr>
    </w:p>
    <w:p>
      <w:pPr>
        <w:ind w:firstLine="1044"/>
        <w:rPr>
          <w:rFonts w:hint="eastAsia" w:ascii="仿宋_GB2312" w:hAnsi="宋体" w:eastAsia="仿宋_GB2312"/>
          <w:b/>
          <w:color w:val="auto"/>
          <w:sz w:val="52"/>
          <w:szCs w:val="52"/>
        </w:rPr>
      </w:pPr>
    </w:p>
    <w:p>
      <w:pPr>
        <w:pStyle w:val="19"/>
        <w:ind w:firstLine="480"/>
        <w:rPr>
          <w:rFonts w:hint="eastAsia"/>
          <w:color w:val="auto"/>
        </w:rPr>
      </w:pPr>
    </w:p>
    <w:p>
      <w:pPr>
        <w:spacing w:before="156" w:line="360" w:lineRule="auto"/>
        <w:ind w:firstLine="0" w:firstLineChars="0"/>
        <w:jc w:val="center"/>
        <w:rPr>
          <w:rFonts w:hint="eastAsia" w:ascii="仿宋_GB2312" w:hAnsi="宋体" w:eastAsia="仿宋_GB2312"/>
          <w:b/>
          <w:color w:val="auto"/>
          <w:sz w:val="52"/>
          <w:szCs w:val="52"/>
        </w:rPr>
      </w:pPr>
      <w:r>
        <w:rPr>
          <w:rFonts w:hint="eastAsia" w:ascii="仿宋_GB2312" w:hAnsi="宋体" w:eastAsia="仿宋_GB2312"/>
          <w:b/>
          <w:color w:val="auto"/>
          <w:sz w:val="52"/>
          <w:szCs w:val="52"/>
        </w:rPr>
        <w:t>资格文件</w:t>
      </w:r>
    </w:p>
    <w:p>
      <w:pPr>
        <w:pStyle w:val="19"/>
        <w:ind w:firstLine="480"/>
        <w:rPr>
          <w:color w:val="auto"/>
        </w:rPr>
      </w:pP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项目名称：</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项目编号：</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投标人全称（</w:t>
      </w:r>
      <w:r>
        <w:rPr>
          <w:rFonts w:hint="eastAsia" w:ascii="仿宋_GB2312" w:hAnsi="宋体" w:eastAsia="仿宋_GB2312"/>
          <w:b/>
          <w:color w:val="auto"/>
          <w:sz w:val="30"/>
          <w:szCs w:val="30"/>
          <w:lang w:val="zh-CN"/>
        </w:rPr>
        <w:t>电子签章</w:t>
      </w:r>
      <w:r>
        <w:rPr>
          <w:rFonts w:hint="eastAsia" w:ascii="仿宋_GB2312" w:hAnsi="宋体" w:eastAsia="仿宋_GB2312"/>
          <w:b/>
          <w:color w:val="auto"/>
          <w:sz w:val="30"/>
          <w:szCs w:val="30"/>
        </w:rPr>
        <w:t>）：</w:t>
      </w:r>
      <w:r>
        <w:rPr>
          <w:rFonts w:hint="eastAsia" w:ascii="仿宋_GB2312" w:hAnsi="宋体" w:eastAsia="仿宋_GB2312"/>
          <w:b/>
          <w:color w:val="auto"/>
          <w:sz w:val="30"/>
          <w:szCs w:val="30"/>
          <w:u w:val="single"/>
        </w:rPr>
        <w:t xml:space="preserve">                           </w:t>
      </w:r>
    </w:p>
    <w:p>
      <w:pPr>
        <w:spacing w:before="156" w:line="360" w:lineRule="auto"/>
        <w:ind w:firstLine="883"/>
        <w:jc w:val="right"/>
        <w:rPr>
          <w:rFonts w:hint="eastAsia" w:ascii="仿宋_GB2312" w:hAnsi="宋体" w:eastAsia="仿宋_GB2312"/>
          <w:b/>
          <w:color w:val="auto"/>
          <w:sz w:val="44"/>
          <w:szCs w:val="44"/>
        </w:rPr>
      </w:pPr>
    </w:p>
    <w:p>
      <w:pPr>
        <w:pStyle w:val="19"/>
        <w:ind w:firstLine="883"/>
        <w:rPr>
          <w:rFonts w:hint="eastAsia" w:ascii="仿宋_GB2312" w:eastAsia="仿宋_GB2312"/>
          <w:b/>
          <w:color w:val="auto"/>
          <w:sz w:val="44"/>
          <w:szCs w:val="44"/>
        </w:rPr>
      </w:pPr>
    </w:p>
    <w:p>
      <w:pPr>
        <w:ind w:firstLine="883"/>
        <w:rPr>
          <w:rFonts w:hint="eastAsia" w:ascii="仿宋_GB2312" w:hAnsi="宋体" w:eastAsia="仿宋_GB2312"/>
          <w:b/>
          <w:color w:val="auto"/>
          <w:sz w:val="44"/>
          <w:szCs w:val="44"/>
        </w:rPr>
      </w:pPr>
    </w:p>
    <w:p>
      <w:pPr>
        <w:pStyle w:val="19"/>
        <w:ind w:firstLine="883"/>
        <w:rPr>
          <w:rFonts w:hint="eastAsia" w:ascii="仿宋_GB2312" w:eastAsia="仿宋_GB2312"/>
          <w:b/>
          <w:color w:val="auto"/>
          <w:sz w:val="44"/>
          <w:szCs w:val="44"/>
        </w:rPr>
      </w:pPr>
    </w:p>
    <w:p>
      <w:pPr>
        <w:ind w:firstLine="883"/>
        <w:rPr>
          <w:rFonts w:hint="eastAsia" w:ascii="仿宋_GB2312" w:hAnsi="宋体" w:eastAsia="仿宋_GB2312"/>
          <w:b/>
          <w:color w:val="auto"/>
          <w:sz w:val="44"/>
          <w:szCs w:val="44"/>
        </w:rPr>
      </w:pPr>
    </w:p>
    <w:p>
      <w:pPr>
        <w:pStyle w:val="19"/>
        <w:ind w:firstLine="883"/>
        <w:rPr>
          <w:rFonts w:hint="eastAsia" w:ascii="仿宋_GB2312" w:eastAsia="仿宋_GB2312"/>
          <w:b/>
          <w:color w:val="auto"/>
          <w:sz w:val="44"/>
          <w:szCs w:val="44"/>
        </w:rPr>
      </w:pPr>
    </w:p>
    <w:p>
      <w:pPr>
        <w:ind w:firstLine="883"/>
        <w:rPr>
          <w:rFonts w:hint="eastAsia" w:ascii="仿宋_GB2312" w:hAnsi="宋体" w:eastAsia="仿宋_GB2312"/>
          <w:b/>
          <w:color w:val="auto"/>
          <w:sz w:val="44"/>
          <w:szCs w:val="44"/>
        </w:rPr>
      </w:pPr>
    </w:p>
    <w:p>
      <w:pPr>
        <w:pStyle w:val="2"/>
        <w:spacing w:before="156" w:after="156"/>
        <w:ind w:firstLine="0" w:firstLineChars="0"/>
        <w:rPr>
          <w:rFonts w:hint="eastAsia"/>
          <w:color w:val="auto"/>
        </w:rPr>
      </w:pPr>
    </w:p>
    <w:p>
      <w:pPr>
        <w:spacing w:before="156" w:line="360" w:lineRule="auto"/>
        <w:ind w:firstLine="883"/>
        <w:jc w:val="right"/>
        <w:rPr>
          <w:rFonts w:hint="eastAsia" w:ascii="仿宋_GB2312" w:hAnsi="宋体" w:eastAsia="仿宋_GB2312"/>
          <w:b/>
          <w:color w:val="auto"/>
          <w:sz w:val="44"/>
          <w:szCs w:val="44"/>
        </w:rPr>
      </w:pPr>
    </w:p>
    <w:p>
      <w:pPr>
        <w:spacing w:before="156" w:line="360" w:lineRule="auto"/>
        <w:ind w:firstLine="883"/>
        <w:jc w:val="right"/>
        <w:rPr>
          <w:rFonts w:hint="eastAsia" w:ascii="仿宋_GB2312" w:hAnsi="宋体" w:eastAsia="仿宋_GB2312"/>
          <w:b/>
          <w:color w:val="auto"/>
          <w:sz w:val="44"/>
          <w:szCs w:val="44"/>
        </w:rPr>
      </w:pPr>
      <w:r>
        <w:rPr>
          <w:rFonts w:hint="eastAsia" w:ascii="仿宋_GB2312" w:hAnsi="宋体" w:eastAsia="仿宋_GB2312"/>
          <w:b/>
          <w:color w:val="auto"/>
          <w:sz w:val="44"/>
          <w:szCs w:val="44"/>
        </w:rPr>
        <w:t>（正本）</w:t>
      </w:r>
    </w:p>
    <w:p>
      <w:pPr>
        <w:spacing w:before="156" w:line="360" w:lineRule="auto"/>
        <w:ind w:firstLine="1044"/>
        <w:jc w:val="center"/>
        <w:rPr>
          <w:rFonts w:hint="eastAsia" w:ascii="仿宋_GB2312" w:hAnsi="宋体" w:eastAsia="仿宋_GB2312"/>
          <w:b/>
          <w:color w:val="auto"/>
          <w:sz w:val="52"/>
          <w:szCs w:val="52"/>
        </w:rPr>
      </w:pPr>
    </w:p>
    <w:p>
      <w:pPr>
        <w:spacing w:before="156" w:line="360" w:lineRule="auto"/>
        <w:ind w:firstLine="0" w:firstLineChars="0"/>
        <w:jc w:val="center"/>
        <w:rPr>
          <w:rFonts w:hint="eastAsia" w:ascii="仿宋_GB2312" w:hAnsi="宋体" w:eastAsia="仿宋_GB2312"/>
          <w:b/>
          <w:color w:val="auto"/>
          <w:sz w:val="52"/>
          <w:szCs w:val="52"/>
        </w:rPr>
      </w:pPr>
      <w:r>
        <w:rPr>
          <w:rFonts w:hint="eastAsia" w:ascii="仿宋_GB2312" w:hAnsi="宋体" w:eastAsia="仿宋_GB2312"/>
          <w:b/>
          <w:color w:val="auto"/>
          <w:sz w:val="52"/>
          <w:szCs w:val="52"/>
        </w:rPr>
        <w:t>商务及技术文件</w:t>
      </w:r>
    </w:p>
    <w:p>
      <w:pPr>
        <w:pStyle w:val="19"/>
        <w:ind w:firstLine="480"/>
        <w:rPr>
          <w:color w:val="auto"/>
        </w:rPr>
      </w:pP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项目名称：</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项目编号：</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投标人全称（</w:t>
      </w:r>
      <w:r>
        <w:rPr>
          <w:rFonts w:hint="eastAsia" w:ascii="仿宋_GB2312" w:hAnsi="宋体" w:eastAsia="仿宋_GB2312"/>
          <w:b/>
          <w:color w:val="auto"/>
          <w:sz w:val="30"/>
          <w:szCs w:val="30"/>
          <w:lang w:val="zh-CN"/>
        </w:rPr>
        <w:t>电子签章</w:t>
      </w:r>
      <w:r>
        <w:rPr>
          <w:rFonts w:hint="eastAsia" w:ascii="仿宋_GB2312" w:hAnsi="宋体" w:eastAsia="仿宋_GB2312"/>
          <w:b/>
          <w:color w:val="auto"/>
          <w:sz w:val="30"/>
          <w:szCs w:val="30"/>
        </w:rPr>
        <w:t>）：</w:t>
      </w:r>
      <w:r>
        <w:rPr>
          <w:rFonts w:hint="eastAsia" w:ascii="仿宋_GB2312" w:hAnsi="宋体" w:eastAsia="仿宋_GB2312"/>
          <w:b/>
          <w:color w:val="auto"/>
          <w:sz w:val="30"/>
          <w:szCs w:val="30"/>
          <w:u w:val="single"/>
        </w:rPr>
        <w:t xml:space="preserve">                           </w:t>
      </w:r>
    </w:p>
    <w:p>
      <w:pPr>
        <w:snapToGrid w:val="0"/>
        <w:spacing w:before="156" w:line="360" w:lineRule="auto"/>
        <w:ind w:firstLine="480"/>
        <w:rPr>
          <w:rFonts w:ascii="仿宋_GB2312" w:hAnsi="宋体" w:eastAsia="仿宋_GB2312"/>
          <w:color w:val="auto"/>
          <w:szCs w:val="24"/>
          <w:u w:val="single"/>
        </w:rPr>
      </w:pPr>
    </w:p>
    <w:p>
      <w:pPr>
        <w:pStyle w:val="1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9"/>
        <w:ind w:firstLine="480"/>
        <w:rPr>
          <w:rFonts w:ascii="仿宋_GB2312" w:eastAsia="仿宋_GB2312"/>
          <w:color w:val="auto"/>
          <w:u w:val="single"/>
        </w:rPr>
      </w:pPr>
    </w:p>
    <w:p>
      <w:pPr>
        <w:ind w:firstLine="480"/>
        <w:rPr>
          <w:color w:val="auto"/>
        </w:rPr>
      </w:pPr>
    </w:p>
    <w:p>
      <w:pPr>
        <w:pStyle w:val="19"/>
        <w:ind w:firstLine="480"/>
        <w:rPr>
          <w:color w:val="auto"/>
        </w:rPr>
      </w:pPr>
    </w:p>
    <w:p>
      <w:pPr>
        <w:spacing w:before="156" w:line="360" w:lineRule="auto"/>
        <w:ind w:firstLine="883"/>
        <w:jc w:val="right"/>
        <w:rPr>
          <w:rFonts w:hint="eastAsia" w:ascii="仿宋_GB2312" w:hAnsi="宋体" w:eastAsia="仿宋_GB2312"/>
          <w:b/>
          <w:color w:val="auto"/>
          <w:sz w:val="44"/>
          <w:szCs w:val="44"/>
        </w:rPr>
      </w:pPr>
    </w:p>
    <w:p>
      <w:pPr>
        <w:spacing w:before="156" w:line="360" w:lineRule="auto"/>
        <w:ind w:firstLine="883"/>
        <w:jc w:val="right"/>
        <w:rPr>
          <w:rFonts w:hint="eastAsia" w:ascii="仿宋_GB2312" w:hAnsi="宋体" w:eastAsia="仿宋_GB2312"/>
          <w:b/>
          <w:color w:val="auto"/>
          <w:sz w:val="44"/>
          <w:szCs w:val="44"/>
        </w:rPr>
      </w:pPr>
      <w:r>
        <w:rPr>
          <w:rFonts w:hint="eastAsia" w:ascii="仿宋_GB2312" w:hAnsi="宋体" w:eastAsia="仿宋_GB2312"/>
          <w:b/>
          <w:color w:val="auto"/>
          <w:sz w:val="44"/>
          <w:szCs w:val="44"/>
        </w:rPr>
        <w:t>（正本）</w:t>
      </w:r>
    </w:p>
    <w:p>
      <w:pPr>
        <w:spacing w:before="156" w:line="360" w:lineRule="auto"/>
        <w:ind w:firstLine="602"/>
        <w:rPr>
          <w:rFonts w:hint="eastAsia" w:ascii="仿宋_GB2312" w:hAnsi="宋体" w:eastAsia="仿宋_GB2312"/>
          <w:b/>
          <w:color w:val="auto"/>
          <w:sz w:val="30"/>
          <w:szCs w:val="30"/>
        </w:rPr>
      </w:pPr>
    </w:p>
    <w:p>
      <w:pPr>
        <w:spacing w:before="156" w:line="360" w:lineRule="auto"/>
        <w:ind w:firstLine="0" w:firstLineChars="0"/>
        <w:jc w:val="center"/>
        <w:rPr>
          <w:rFonts w:hint="eastAsia" w:ascii="仿宋_GB2312" w:hAnsi="宋体" w:eastAsia="仿宋_GB2312"/>
          <w:b/>
          <w:color w:val="auto"/>
          <w:sz w:val="52"/>
          <w:szCs w:val="52"/>
        </w:rPr>
      </w:pPr>
      <w:r>
        <w:rPr>
          <w:rFonts w:hint="eastAsia" w:ascii="仿宋_GB2312" w:hAnsi="宋体" w:eastAsia="仿宋_GB2312"/>
          <w:b/>
          <w:color w:val="auto"/>
          <w:sz w:val="52"/>
          <w:szCs w:val="52"/>
        </w:rPr>
        <w:t>报价文件</w:t>
      </w:r>
    </w:p>
    <w:p>
      <w:pPr>
        <w:pStyle w:val="19"/>
        <w:ind w:firstLine="31680"/>
        <w:rPr>
          <w:rStyle w:val="26"/>
          <w:rFonts w:hint="default"/>
          <w:color w:val="auto"/>
        </w:rPr>
      </w:pP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项目名称：</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项目编号：</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投标人全称（</w:t>
      </w:r>
      <w:r>
        <w:rPr>
          <w:rFonts w:hint="eastAsia" w:ascii="仿宋_GB2312" w:hAnsi="宋体" w:eastAsia="仿宋_GB2312"/>
          <w:b/>
          <w:color w:val="auto"/>
          <w:sz w:val="30"/>
          <w:szCs w:val="30"/>
          <w:lang w:val="zh-CN"/>
        </w:rPr>
        <w:t>电子签章</w:t>
      </w:r>
      <w:r>
        <w:rPr>
          <w:rFonts w:hint="eastAsia" w:ascii="仿宋_GB2312" w:hAnsi="宋体" w:eastAsia="仿宋_GB2312"/>
          <w:b/>
          <w:color w:val="auto"/>
          <w:sz w:val="30"/>
          <w:szCs w:val="30"/>
        </w:rPr>
        <w:t>）：</w:t>
      </w:r>
      <w:r>
        <w:rPr>
          <w:rFonts w:hint="eastAsia" w:ascii="仿宋_GB2312" w:hAnsi="宋体" w:eastAsia="仿宋_GB2312"/>
          <w:b/>
          <w:color w:val="auto"/>
          <w:sz w:val="30"/>
          <w:szCs w:val="30"/>
          <w:u w:val="single"/>
        </w:rPr>
        <w:t xml:space="preserve">                           </w:t>
      </w:r>
    </w:p>
    <w:p>
      <w:pPr>
        <w:snapToGrid w:val="0"/>
        <w:spacing w:before="156" w:line="360" w:lineRule="auto"/>
        <w:ind w:firstLine="480"/>
        <w:jc w:val="center"/>
        <w:rPr>
          <w:color w:val="auto"/>
        </w:rPr>
      </w:pPr>
    </w:p>
    <w:p>
      <w:pPr>
        <w:spacing w:before="156"/>
        <w:ind w:firstLine="480"/>
        <w:rPr>
          <w:color w:val="auto"/>
        </w:rPr>
      </w:pPr>
    </w:p>
    <w:p>
      <w:pPr>
        <w:widowControl/>
        <w:spacing w:line="360" w:lineRule="auto"/>
        <w:ind w:firstLine="480"/>
        <w:jc w:val="left"/>
        <w:rPr>
          <w:rFonts w:hint="eastAsia" w:ascii="仿宋" w:hAnsi="仿宋" w:cs="仿宋"/>
          <w:color w:val="auto"/>
          <w:kern w:val="0"/>
          <w:szCs w:val="24"/>
        </w:rPr>
      </w:pPr>
    </w:p>
    <w:p>
      <w:pPr>
        <w:spacing w:line="360" w:lineRule="auto"/>
        <w:ind w:firstLine="482"/>
        <w:rPr>
          <w:rFonts w:hint="eastAsia" w:ascii="仿宋" w:hAnsi="仿宋" w:cs="仿宋"/>
          <w:b/>
          <w:color w:val="auto"/>
          <w:szCs w:val="24"/>
        </w:rPr>
      </w:pPr>
    </w:p>
    <w:p>
      <w:pPr>
        <w:spacing w:before="156"/>
        <w:ind w:firstLine="480"/>
        <w:rPr>
          <w:color w:val="auto"/>
        </w:rPr>
      </w:pPr>
    </w:p>
    <w:p/>
    <w:sectPr>
      <w:pgSz w:w="11906" w:h="16838"/>
      <w:pgMar w:top="1418" w:right="1418" w:bottom="1418"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680" w:firstLineChars="2600"/>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79</w:t>
    </w:r>
    <w:r>
      <w:rPr>
        <w:b/>
        <w:bCs/>
        <w:sz w:val="24"/>
        <w:szCs w:val="24"/>
      </w:rPr>
      <w:fldChar w:fldCharType="end"/>
    </w:r>
  </w:p>
  <w:p>
    <w:pPr>
      <w:pStyle w:val="10"/>
      <w:spacing w:before="120"/>
      <w:ind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69</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79</w:t>
    </w:r>
    <w:r>
      <w:rPr>
        <w:rFonts w:hint="eastAsia" w:ascii="仿宋_GB2312" w:eastAsia="仿宋_GB2312"/>
      </w:rPr>
      <w:fldChar w:fldCharType="end"/>
    </w:r>
    <w:r>
      <w:rPr>
        <w:rFonts w:hint="eastAsia" w:ascii="仿宋_GB2312" w:eastAsia="仿宋_GB2312"/>
      </w:rPr>
      <w:t xml:space="preserve"> 页</w:t>
    </w:r>
  </w:p>
  <w:p>
    <w:pPr>
      <w:ind w:firstLine="480"/>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ind w:right="720" w:firstLine="180" w:firstLineChars="10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spacing w:before="120"/>
                            <w:ind w:right="720" w:firstLine="180" w:firstLineChars="100"/>
                            <w:jc w:val="center"/>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0"/>
                      <w:spacing w:before="120"/>
                      <w:ind w:right="720" w:firstLine="180" w:firstLineChars="100"/>
                      <w:jc w:val="center"/>
                    </w:pPr>
                    <w:r>
                      <w:t xml:space="preserve">第 </w:t>
                    </w:r>
                    <w:r>
                      <w:fldChar w:fldCharType="begin"/>
                    </w:r>
                    <w:r>
                      <w:instrText xml:space="preserve"> PAGE  \* MERGEFORMAT </w:instrText>
                    </w:r>
                    <w:r>
                      <w:fldChar w:fldCharType="separate"/>
                    </w:r>
                    <w:r>
                      <w:t>79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8460" w:firstLine="360"/>
      <w:rPr>
        <w:rFonts w:eastAsia="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ind w:firstLine="360"/>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ind w:firstLine="360"/>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8460" w:firstLine="360"/>
      <w:rPr>
        <w:rFonts w:eastAsia="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ind w:firstLine="36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10"/>
                      <w:ind w:firstLine="360"/>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ind w:right="720" w:firstLine="180" w:firstLineChars="10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spacing w:before="120"/>
                            <w:ind w:right="720" w:firstLine="180" w:firstLineChars="100"/>
                            <w:jc w:val="center"/>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0"/>
                      <w:spacing w:before="120"/>
                      <w:ind w:right="720" w:firstLine="180" w:firstLineChars="100"/>
                      <w:jc w:val="center"/>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spacing w:before="120"/>
      <w:ind w:firstLine="360"/>
      <w:rPr>
        <w:rStyle w:val="17"/>
      </w:rPr>
    </w:pPr>
    <w:r>
      <w:fldChar w:fldCharType="begin"/>
    </w:r>
    <w:r>
      <w:rPr>
        <w:rStyle w:val="17"/>
      </w:rPr>
      <w:instrText xml:space="preserve">PAGE  </w:instrText>
    </w:r>
    <w:r>
      <w:fldChar w:fldCharType="separate"/>
    </w:r>
    <w:r>
      <w:rPr>
        <w:rStyle w:val="17"/>
      </w:rPr>
      <w:t>38</w:t>
    </w:r>
    <w:r>
      <w:fldChar w:fldCharType="end"/>
    </w:r>
  </w:p>
  <w:p>
    <w:pPr>
      <w:pStyle w:val="10"/>
      <w:spacing w:before="120"/>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ind w:firstLine="360"/>
      <w:jc w:val="center"/>
    </w:pP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spacing w:before="120"/>
                            <w:ind w:right="720" w:firstLine="180" w:firstLineChars="100"/>
                            <w:jc w:val="center"/>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0"/>
                      <w:spacing w:before="120"/>
                      <w:ind w:right="720" w:firstLine="180" w:firstLineChars="100"/>
                      <w:jc w:val="center"/>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80"/>
      </w:pPr>
      <w:r>
        <w:separator/>
      </w:r>
    </w:p>
  </w:footnote>
  <w:footnote w:type="continuationSeparator" w:id="1">
    <w:p>
      <w:pPr>
        <w:spacing w:line="288"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1"/>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1B198"/>
    <w:multiLevelType w:val="singleLevel"/>
    <w:tmpl w:val="8981B198"/>
    <w:lvl w:ilvl="0" w:tentative="0">
      <w:start w:val="1"/>
      <w:numFmt w:val="decimal"/>
      <w:suff w:val="space"/>
      <w:lvlText w:val="%1."/>
      <w:lvlJc w:val="left"/>
      <w:pPr>
        <w:tabs>
          <w:tab w:val="left" w:pos="0"/>
        </w:tabs>
        <w:ind w:left="0" w:firstLine="0"/>
      </w:pPr>
      <w:rPr>
        <w:rFonts w:hint="default"/>
      </w:rPr>
    </w:lvl>
  </w:abstractNum>
  <w:abstractNum w:abstractNumId="1">
    <w:nsid w:val="91896CE7"/>
    <w:multiLevelType w:val="singleLevel"/>
    <w:tmpl w:val="91896CE7"/>
    <w:lvl w:ilvl="0" w:tentative="0">
      <w:start w:val="1"/>
      <w:numFmt w:val="decimal"/>
      <w:suff w:val="space"/>
      <w:lvlText w:val="%1."/>
      <w:lvlJc w:val="left"/>
      <w:pPr>
        <w:tabs>
          <w:tab w:val="left" w:pos="420"/>
        </w:tabs>
        <w:ind w:left="-2" w:firstLine="0"/>
      </w:pPr>
      <w:rPr>
        <w:rFonts w:hint="default"/>
      </w:rPr>
    </w:lvl>
  </w:abstractNum>
  <w:abstractNum w:abstractNumId="2">
    <w:nsid w:val="91BC8691"/>
    <w:multiLevelType w:val="singleLevel"/>
    <w:tmpl w:val="91BC8691"/>
    <w:lvl w:ilvl="0" w:tentative="0">
      <w:start w:val="1"/>
      <w:numFmt w:val="decimal"/>
      <w:suff w:val="space"/>
      <w:lvlText w:val="(%1)"/>
      <w:lvlJc w:val="left"/>
      <w:pPr>
        <w:tabs>
          <w:tab w:val="left" w:pos="0"/>
        </w:tabs>
        <w:ind w:left="0" w:firstLine="0"/>
      </w:pPr>
      <w:rPr>
        <w:rFonts w:hint="default"/>
        <w:b w:val="0"/>
        <w:bCs w:val="0"/>
      </w:rPr>
    </w:lvl>
  </w:abstractNum>
  <w:abstractNum w:abstractNumId="3">
    <w:nsid w:val="934119AF"/>
    <w:multiLevelType w:val="singleLevel"/>
    <w:tmpl w:val="934119AF"/>
    <w:lvl w:ilvl="0" w:tentative="0">
      <w:start w:val="1"/>
      <w:numFmt w:val="decimal"/>
      <w:suff w:val="space"/>
      <w:lvlText w:val="%1."/>
      <w:lvlJc w:val="left"/>
      <w:pPr>
        <w:tabs>
          <w:tab w:val="left" w:pos="0"/>
        </w:tabs>
        <w:ind w:left="0" w:firstLine="0"/>
      </w:pPr>
      <w:rPr>
        <w:rFonts w:hint="default"/>
      </w:rPr>
    </w:lvl>
  </w:abstractNum>
  <w:abstractNum w:abstractNumId="4">
    <w:nsid w:val="939770C2"/>
    <w:multiLevelType w:val="singleLevel"/>
    <w:tmpl w:val="939770C2"/>
    <w:lvl w:ilvl="0" w:tentative="0">
      <w:start w:val="1"/>
      <w:numFmt w:val="decimal"/>
      <w:suff w:val="space"/>
      <w:lvlText w:val="%1."/>
      <w:lvlJc w:val="left"/>
      <w:pPr>
        <w:tabs>
          <w:tab w:val="left" w:pos="0"/>
        </w:tabs>
        <w:ind w:left="0" w:firstLine="0"/>
      </w:pPr>
      <w:rPr>
        <w:rFonts w:hint="default"/>
      </w:rPr>
    </w:lvl>
  </w:abstractNum>
  <w:abstractNum w:abstractNumId="5">
    <w:nsid w:val="93FFB3BE"/>
    <w:multiLevelType w:val="singleLevel"/>
    <w:tmpl w:val="93FFB3BE"/>
    <w:lvl w:ilvl="0" w:tentative="0">
      <w:start w:val="1"/>
      <w:numFmt w:val="decimal"/>
      <w:suff w:val="space"/>
      <w:lvlText w:val="%1."/>
      <w:lvlJc w:val="left"/>
      <w:pPr>
        <w:tabs>
          <w:tab w:val="left" w:pos="0"/>
        </w:tabs>
        <w:ind w:left="0" w:firstLine="0"/>
      </w:pPr>
      <w:rPr>
        <w:rFonts w:hint="default"/>
      </w:rPr>
    </w:lvl>
  </w:abstractNum>
  <w:abstractNum w:abstractNumId="6">
    <w:nsid w:val="94E72D85"/>
    <w:multiLevelType w:val="singleLevel"/>
    <w:tmpl w:val="94E72D85"/>
    <w:lvl w:ilvl="0" w:tentative="0">
      <w:start w:val="1"/>
      <w:numFmt w:val="decimal"/>
      <w:lvlText w:val="(%1)"/>
      <w:lvlJc w:val="left"/>
      <w:pPr>
        <w:ind w:left="425" w:hanging="425"/>
      </w:pPr>
      <w:rPr>
        <w:rFonts w:hint="default"/>
        <w:color w:val="auto"/>
      </w:rPr>
    </w:lvl>
  </w:abstractNum>
  <w:abstractNum w:abstractNumId="7">
    <w:nsid w:val="9665DEB8"/>
    <w:multiLevelType w:val="singleLevel"/>
    <w:tmpl w:val="9665DEB8"/>
    <w:lvl w:ilvl="0" w:tentative="0">
      <w:start w:val="1"/>
      <w:numFmt w:val="decimal"/>
      <w:suff w:val="space"/>
      <w:lvlText w:val="%1."/>
      <w:lvlJc w:val="left"/>
      <w:pPr>
        <w:tabs>
          <w:tab w:val="left" w:pos="1554"/>
        </w:tabs>
        <w:ind w:left="1134" w:firstLine="0"/>
      </w:pPr>
      <w:rPr>
        <w:rFonts w:hint="default"/>
      </w:rPr>
    </w:lvl>
  </w:abstractNum>
  <w:abstractNum w:abstractNumId="8">
    <w:nsid w:val="97EC9B3F"/>
    <w:multiLevelType w:val="singleLevel"/>
    <w:tmpl w:val="97EC9B3F"/>
    <w:lvl w:ilvl="0" w:tentative="0">
      <w:start w:val="1"/>
      <w:numFmt w:val="decimal"/>
      <w:suff w:val="space"/>
      <w:lvlText w:val="%1."/>
      <w:lvlJc w:val="left"/>
      <w:pPr>
        <w:tabs>
          <w:tab w:val="left" w:pos="0"/>
        </w:tabs>
        <w:ind w:left="0" w:firstLine="0"/>
      </w:pPr>
      <w:rPr>
        <w:rFonts w:hint="default"/>
      </w:rPr>
    </w:lvl>
  </w:abstractNum>
  <w:abstractNum w:abstractNumId="9">
    <w:nsid w:val="B3158EF2"/>
    <w:multiLevelType w:val="singleLevel"/>
    <w:tmpl w:val="B3158EF2"/>
    <w:lvl w:ilvl="0" w:tentative="0">
      <w:start w:val="1"/>
      <w:numFmt w:val="decimal"/>
      <w:lvlText w:val="(%1)"/>
      <w:lvlJc w:val="left"/>
      <w:pPr>
        <w:ind w:left="425" w:hanging="425"/>
      </w:pPr>
      <w:rPr>
        <w:rFonts w:hint="default"/>
        <w:b w:val="0"/>
        <w:bCs w:val="0"/>
      </w:rPr>
    </w:lvl>
  </w:abstractNum>
  <w:abstractNum w:abstractNumId="10">
    <w:nsid w:val="B424FC1A"/>
    <w:multiLevelType w:val="singleLevel"/>
    <w:tmpl w:val="B424FC1A"/>
    <w:lvl w:ilvl="0" w:tentative="0">
      <w:start w:val="1"/>
      <w:numFmt w:val="decimal"/>
      <w:suff w:val="space"/>
      <w:lvlText w:val="%1."/>
      <w:lvlJc w:val="left"/>
      <w:pPr>
        <w:tabs>
          <w:tab w:val="left" w:pos="0"/>
        </w:tabs>
        <w:ind w:left="0" w:firstLine="0"/>
      </w:pPr>
      <w:rPr>
        <w:rFonts w:hint="default"/>
      </w:rPr>
    </w:lvl>
  </w:abstractNum>
  <w:abstractNum w:abstractNumId="11">
    <w:nsid w:val="BD92F620"/>
    <w:multiLevelType w:val="singleLevel"/>
    <w:tmpl w:val="BD92F620"/>
    <w:lvl w:ilvl="0" w:tentative="0">
      <w:start w:val="4"/>
      <w:numFmt w:val="chineseCounting"/>
      <w:suff w:val="space"/>
      <w:lvlText w:val="第%1章"/>
      <w:lvlJc w:val="left"/>
      <w:rPr>
        <w:rFonts w:hint="eastAsia"/>
      </w:rPr>
    </w:lvl>
  </w:abstractNum>
  <w:abstractNum w:abstractNumId="12">
    <w:nsid w:val="BDA41633"/>
    <w:multiLevelType w:val="singleLevel"/>
    <w:tmpl w:val="BDA41633"/>
    <w:lvl w:ilvl="0" w:tentative="0">
      <w:start w:val="1"/>
      <w:numFmt w:val="decimal"/>
      <w:suff w:val="space"/>
      <w:lvlText w:val="%1."/>
      <w:lvlJc w:val="left"/>
      <w:pPr>
        <w:tabs>
          <w:tab w:val="left" w:pos="0"/>
        </w:tabs>
        <w:ind w:left="0" w:firstLine="0"/>
      </w:pPr>
      <w:rPr>
        <w:rFonts w:hint="default"/>
      </w:rPr>
    </w:lvl>
  </w:abstractNum>
  <w:abstractNum w:abstractNumId="13">
    <w:nsid w:val="BE26F07F"/>
    <w:multiLevelType w:val="singleLevel"/>
    <w:tmpl w:val="BE26F07F"/>
    <w:lvl w:ilvl="0" w:tentative="0">
      <w:start w:val="1"/>
      <w:numFmt w:val="decimal"/>
      <w:suff w:val="space"/>
      <w:lvlText w:val="%1."/>
      <w:lvlJc w:val="left"/>
      <w:pPr>
        <w:tabs>
          <w:tab w:val="left" w:pos="0"/>
        </w:tabs>
        <w:ind w:left="0" w:firstLine="0"/>
      </w:pPr>
      <w:rPr>
        <w:rFonts w:hint="default"/>
      </w:rPr>
    </w:lvl>
  </w:abstractNum>
  <w:abstractNum w:abstractNumId="14">
    <w:nsid w:val="C19B7700"/>
    <w:multiLevelType w:val="singleLevel"/>
    <w:tmpl w:val="C19B7700"/>
    <w:lvl w:ilvl="0" w:tentative="0">
      <w:start w:val="1"/>
      <w:numFmt w:val="decimal"/>
      <w:suff w:val="space"/>
      <w:lvlText w:val="%1."/>
      <w:lvlJc w:val="left"/>
      <w:pPr>
        <w:tabs>
          <w:tab w:val="left" w:pos="0"/>
        </w:tabs>
        <w:ind w:left="0" w:firstLine="0"/>
      </w:pPr>
      <w:rPr>
        <w:rFonts w:hint="default"/>
        <w:color w:val="auto"/>
      </w:rPr>
    </w:lvl>
  </w:abstractNum>
  <w:abstractNum w:abstractNumId="15">
    <w:nsid w:val="C4B23D30"/>
    <w:multiLevelType w:val="singleLevel"/>
    <w:tmpl w:val="C4B23D30"/>
    <w:lvl w:ilvl="0" w:tentative="0">
      <w:start w:val="1"/>
      <w:numFmt w:val="decimal"/>
      <w:lvlText w:val="(%1)"/>
      <w:lvlJc w:val="left"/>
      <w:pPr>
        <w:ind w:left="425" w:hanging="425"/>
      </w:pPr>
      <w:rPr>
        <w:rFonts w:hint="default"/>
        <w:b w:val="0"/>
        <w:bCs w:val="0"/>
      </w:rPr>
    </w:lvl>
  </w:abstractNum>
  <w:abstractNum w:abstractNumId="16">
    <w:nsid w:val="C603151E"/>
    <w:multiLevelType w:val="singleLevel"/>
    <w:tmpl w:val="C603151E"/>
    <w:lvl w:ilvl="0" w:tentative="0">
      <w:start w:val="1"/>
      <w:numFmt w:val="decimal"/>
      <w:suff w:val="space"/>
      <w:lvlText w:val="%1."/>
      <w:lvlJc w:val="left"/>
      <w:pPr>
        <w:tabs>
          <w:tab w:val="left" w:pos="420"/>
        </w:tabs>
        <w:ind w:left="0" w:firstLine="0"/>
      </w:pPr>
      <w:rPr>
        <w:rFonts w:hint="default"/>
      </w:rPr>
    </w:lvl>
  </w:abstractNum>
  <w:abstractNum w:abstractNumId="17">
    <w:nsid w:val="C6B28B61"/>
    <w:multiLevelType w:val="singleLevel"/>
    <w:tmpl w:val="C6B28B61"/>
    <w:lvl w:ilvl="0" w:tentative="0">
      <w:start w:val="1"/>
      <w:numFmt w:val="decimal"/>
      <w:suff w:val="space"/>
      <w:lvlText w:val="%1."/>
      <w:lvlJc w:val="left"/>
      <w:pPr>
        <w:tabs>
          <w:tab w:val="left" w:pos="0"/>
        </w:tabs>
        <w:ind w:left="0" w:firstLine="0"/>
      </w:pPr>
      <w:rPr>
        <w:rFonts w:hint="default"/>
      </w:rPr>
    </w:lvl>
  </w:abstractNum>
  <w:abstractNum w:abstractNumId="18">
    <w:nsid w:val="C9B0EDC3"/>
    <w:multiLevelType w:val="singleLevel"/>
    <w:tmpl w:val="C9B0EDC3"/>
    <w:lvl w:ilvl="0" w:tentative="0">
      <w:start w:val="1"/>
      <w:numFmt w:val="decimal"/>
      <w:suff w:val="space"/>
      <w:lvlText w:val="%1."/>
      <w:lvlJc w:val="left"/>
      <w:pPr>
        <w:tabs>
          <w:tab w:val="left" w:pos="0"/>
        </w:tabs>
        <w:ind w:left="0" w:firstLine="0"/>
      </w:pPr>
      <w:rPr>
        <w:rFonts w:hint="default"/>
      </w:rPr>
    </w:lvl>
  </w:abstractNum>
  <w:abstractNum w:abstractNumId="19">
    <w:nsid w:val="D180B53F"/>
    <w:multiLevelType w:val="singleLevel"/>
    <w:tmpl w:val="D180B53F"/>
    <w:lvl w:ilvl="0" w:tentative="0">
      <w:start w:val="1"/>
      <w:numFmt w:val="decimal"/>
      <w:lvlText w:val="(%1)"/>
      <w:lvlJc w:val="left"/>
      <w:pPr>
        <w:ind w:left="425" w:hanging="425"/>
      </w:pPr>
      <w:rPr>
        <w:rFonts w:hint="default"/>
        <w:b w:val="0"/>
        <w:bCs w:val="0"/>
      </w:rPr>
    </w:lvl>
  </w:abstractNum>
  <w:abstractNum w:abstractNumId="20">
    <w:nsid w:val="D1E1D4C8"/>
    <w:multiLevelType w:val="singleLevel"/>
    <w:tmpl w:val="D1E1D4C8"/>
    <w:lvl w:ilvl="0" w:tentative="0">
      <w:start w:val="1"/>
      <w:numFmt w:val="decimal"/>
      <w:suff w:val="space"/>
      <w:lvlText w:val="%1."/>
      <w:lvlJc w:val="left"/>
      <w:pPr>
        <w:tabs>
          <w:tab w:val="left" w:pos="0"/>
        </w:tabs>
        <w:ind w:left="0" w:firstLine="0"/>
      </w:pPr>
      <w:rPr>
        <w:rFonts w:hint="default"/>
      </w:rPr>
    </w:lvl>
  </w:abstractNum>
  <w:abstractNum w:abstractNumId="21">
    <w:nsid w:val="D8D23D78"/>
    <w:multiLevelType w:val="singleLevel"/>
    <w:tmpl w:val="D8D23D78"/>
    <w:lvl w:ilvl="0" w:tentative="0">
      <w:start w:val="6"/>
      <w:numFmt w:val="decimal"/>
      <w:suff w:val="space"/>
      <w:lvlText w:val="%1."/>
      <w:lvlJc w:val="left"/>
      <w:pPr>
        <w:tabs>
          <w:tab w:val="left" w:pos="0"/>
        </w:tabs>
        <w:ind w:left="0" w:firstLine="0"/>
      </w:pPr>
      <w:rPr>
        <w:rFonts w:hint="default"/>
      </w:rPr>
    </w:lvl>
  </w:abstractNum>
  <w:abstractNum w:abstractNumId="22">
    <w:nsid w:val="DB1463A6"/>
    <w:multiLevelType w:val="singleLevel"/>
    <w:tmpl w:val="DB1463A6"/>
    <w:lvl w:ilvl="0" w:tentative="0">
      <w:start w:val="1"/>
      <w:numFmt w:val="decimal"/>
      <w:lvlText w:val="(%1)"/>
      <w:lvlJc w:val="left"/>
      <w:pPr>
        <w:ind w:left="425" w:hanging="425"/>
      </w:pPr>
      <w:rPr>
        <w:rFonts w:hint="default"/>
      </w:rPr>
    </w:lvl>
  </w:abstractNum>
  <w:abstractNum w:abstractNumId="23">
    <w:nsid w:val="DF67B9DF"/>
    <w:multiLevelType w:val="singleLevel"/>
    <w:tmpl w:val="DF67B9DF"/>
    <w:lvl w:ilvl="0" w:tentative="0">
      <w:start w:val="1"/>
      <w:numFmt w:val="decimal"/>
      <w:suff w:val="space"/>
      <w:lvlText w:val="%1."/>
      <w:lvlJc w:val="left"/>
      <w:pPr>
        <w:tabs>
          <w:tab w:val="left" w:pos="0"/>
        </w:tabs>
        <w:ind w:left="0" w:firstLine="0"/>
      </w:pPr>
      <w:rPr>
        <w:rFonts w:hint="default"/>
      </w:rPr>
    </w:lvl>
  </w:abstractNum>
  <w:abstractNum w:abstractNumId="24">
    <w:nsid w:val="F0143A45"/>
    <w:multiLevelType w:val="singleLevel"/>
    <w:tmpl w:val="F0143A45"/>
    <w:lvl w:ilvl="0" w:tentative="0">
      <w:start w:val="1"/>
      <w:numFmt w:val="decimal"/>
      <w:lvlText w:val="(%1)"/>
      <w:lvlJc w:val="left"/>
      <w:pPr>
        <w:ind w:left="425" w:hanging="425"/>
      </w:pPr>
      <w:rPr>
        <w:rFonts w:hint="default"/>
        <w:color w:val="auto"/>
      </w:rPr>
    </w:lvl>
  </w:abstractNum>
  <w:abstractNum w:abstractNumId="25">
    <w:nsid w:val="F3F2119E"/>
    <w:multiLevelType w:val="singleLevel"/>
    <w:tmpl w:val="F3F2119E"/>
    <w:lvl w:ilvl="0" w:tentative="0">
      <w:start w:val="1"/>
      <w:numFmt w:val="decimal"/>
      <w:suff w:val="space"/>
      <w:lvlText w:val="%1."/>
      <w:lvlJc w:val="left"/>
      <w:pPr>
        <w:tabs>
          <w:tab w:val="left" w:pos="420"/>
        </w:tabs>
        <w:ind w:left="0" w:firstLine="0"/>
      </w:pPr>
      <w:rPr>
        <w:rFonts w:hint="default"/>
      </w:rPr>
    </w:lvl>
  </w:abstractNum>
  <w:abstractNum w:abstractNumId="26">
    <w:nsid w:val="FBAEDBD4"/>
    <w:multiLevelType w:val="singleLevel"/>
    <w:tmpl w:val="FBAEDBD4"/>
    <w:lvl w:ilvl="0" w:tentative="0">
      <w:start w:val="1"/>
      <w:numFmt w:val="decimal"/>
      <w:suff w:val="space"/>
      <w:lvlText w:val="%1."/>
      <w:lvlJc w:val="left"/>
      <w:pPr>
        <w:tabs>
          <w:tab w:val="left" w:pos="0"/>
        </w:tabs>
        <w:ind w:left="0" w:firstLine="0"/>
      </w:pPr>
      <w:rPr>
        <w:rFonts w:hint="default"/>
      </w:rPr>
    </w:lvl>
  </w:abstractNum>
  <w:abstractNum w:abstractNumId="27">
    <w:nsid w:val="063C164A"/>
    <w:multiLevelType w:val="singleLevel"/>
    <w:tmpl w:val="063C164A"/>
    <w:lvl w:ilvl="0" w:tentative="0">
      <w:start w:val="1"/>
      <w:numFmt w:val="decimal"/>
      <w:lvlText w:val="(%1)"/>
      <w:lvlJc w:val="left"/>
      <w:pPr>
        <w:ind w:left="425" w:hanging="425"/>
      </w:pPr>
      <w:rPr>
        <w:rFonts w:hint="default"/>
        <w:b w:val="0"/>
        <w:bCs w:val="0"/>
        <w:color w:val="auto"/>
      </w:rPr>
    </w:lvl>
  </w:abstractNum>
  <w:abstractNum w:abstractNumId="28">
    <w:nsid w:val="08844503"/>
    <w:multiLevelType w:val="singleLevel"/>
    <w:tmpl w:val="08844503"/>
    <w:lvl w:ilvl="0" w:tentative="0">
      <w:start w:val="1"/>
      <w:numFmt w:val="decimal"/>
      <w:suff w:val="space"/>
      <w:lvlText w:val="%1."/>
      <w:lvlJc w:val="left"/>
      <w:pPr>
        <w:tabs>
          <w:tab w:val="left" w:pos="0"/>
        </w:tabs>
        <w:ind w:left="0" w:firstLine="0"/>
      </w:pPr>
      <w:rPr>
        <w:rFonts w:hint="default"/>
        <w:color w:val="auto"/>
      </w:rPr>
    </w:lvl>
  </w:abstractNum>
  <w:abstractNum w:abstractNumId="29">
    <w:nsid w:val="1745A0D3"/>
    <w:multiLevelType w:val="singleLevel"/>
    <w:tmpl w:val="1745A0D3"/>
    <w:lvl w:ilvl="0" w:tentative="0">
      <w:start w:val="1"/>
      <w:numFmt w:val="decimal"/>
      <w:suff w:val="space"/>
      <w:lvlText w:val="%1."/>
      <w:lvlJc w:val="left"/>
      <w:pPr>
        <w:tabs>
          <w:tab w:val="left" w:pos="0"/>
        </w:tabs>
        <w:ind w:left="0" w:firstLine="0"/>
      </w:pPr>
      <w:rPr>
        <w:rFonts w:hint="default"/>
        <w:b w:val="0"/>
        <w:bCs w:val="0"/>
      </w:rPr>
    </w:lvl>
  </w:abstractNum>
  <w:abstractNum w:abstractNumId="30">
    <w:nsid w:val="191D217F"/>
    <w:multiLevelType w:val="multilevel"/>
    <w:tmpl w:val="191D217F"/>
    <w:lvl w:ilvl="0" w:tentative="0">
      <w:start w:val="1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19D11E95"/>
    <w:multiLevelType w:val="singleLevel"/>
    <w:tmpl w:val="19D11E95"/>
    <w:lvl w:ilvl="0" w:tentative="0">
      <w:start w:val="1"/>
      <w:numFmt w:val="decimal"/>
      <w:suff w:val="space"/>
      <w:lvlText w:val="%1."/>
      <w:lvlJc w:val="left"/>
      <w:pPr>
        <w:tabs>
          <w:tab w:val="left" w:pos="420"/>
        </w:tabs>
        <w:ind w:left="0" w:firstLine="0"/>
      </w:pPr>
      <w:rPr>
        <w:rFonts w:hint="default"/>
      </w:rPr>
    </w:lvl>
  </w:abstractNum>
  <w:abstractNum w:abstractNumId="32">
    <w:nsid w:val="1AB3D7C5"/>
    <w:multiLevelType w:val="singleLevel"/>
    <w:tmpl w:val="1AB3D7C5"/>
    <w:lvl w:ilvl="0" w:tentative="0">
      <w:start w:val="1"/>
      <w:numFmt w:val="decimal"/>
      <w:lvlText w:val="(%1)"/>
      <w:lvlJc w:val="left"/>
      <w:pPr>
        <w:ind w:left="425" w:hanging="425"/>
      </w:pPr>
      <w:rPr>
        <w:rFonts w:hint="default"/>
      </w:rPr>
    </w:lvl>
  </w:abstractNum>
  <w:abstractNum w:abstractNumId="33">
    <w:nsid w:val="2353D07C"/>
    <w:multiLevelType w:val="singleLevel"/>
    <w:tmpl w:val="2353D07C"/>
    <w:lvl w:ilvl="0" w:tentative="0">
      <w:start w:val="1"/>
      <w:numFmt w:val="decimal"/>
      <w:suff w:val="space"/>
      <w:lvlText w:val="(%1)"/>
      <w:lvlJc w:val="left"/>
      <w:pPr>
        <w:tabs>
          <w:tab w:val="left" w:pos="0"/>
        </w:tabs>
        <w:ind w:left="0" w:firstLine="0"/>
      </w:pPr>
      <w:rPr>
        <w:rFonts w:hint="default"/>
        <w:b w:val="0"/>
        <w:bCs w:val="0"/>
      </w:rPr>
    </w:lvl>
  </w:abstractNum>
  <w:abstractNum w:abstractNumId="34">
    <w:nsid w:val="2B161A25"/>
    <w:multiLevelType w:val="multilevel"/>
    <w:tmpl w:val="2B161A25"/>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30579407"/>
    <w:multiLevelType w:val="singleLevel"/>
    <w:tmpl w:val="30579407"/>
    <w:lvl w:ilvl="0" w:tentative="0">
      <w:start w:val="1"/>
      <w:numFmt w:val="decimal"/>
      <w:suff w:val="space"/>
      <w:lvlText w:val="%1."/>
      <w:lvlJc w:val="left"/>
      <w:pPr>
        <w:tabs>
          <w:tab w:val="left" w:pos="0"/>
        </w:tabs>
        <w:ind w:left="0" w:firstLine="0"/>
      </w:pPr>
      <w:rPr>
        <w:rFonts w:hint="default"/>
      </w:rPr>
    </w:lvl>
  </w:abstractNum>
  <w:abstractNum w:abstractNumId="36">
    <w:nsid w:val="308A73F8"/>
    <w:multiLevelType w:val="singleLevel"/>
    <w:tmpl w:val="308A73F8"/>
    <w:lvl w:ilvl="0" w:tentative="0">
      <w:start w:val="1"/>
      <w:numFmt w:val="decimal"/>
      <w:suff w:val="space"/>
      <w:lvlText w:val="%1."/>
      <w:lvlJc w:val="left"/>
      <w:pPr>
        <w:tabs>
          <w:tab w:val="left" w:pos="0"/>
        </w:tabs>
        <w:ind w:left="0" w:firstLine="0"/>
      </w:pPr>
      <w:rPr>
        <w:rFonts w:hint="default"/>
      </w:rPr>
    </w:lvl>
  </w:abstractNum>
  <w:abstractNum w:abstractNumId="37">
    <w:nsid w:val="379C6EE0"/>
    <w:multiLevelType w:val="singleLevel"/>
    <w:tmpl w:val="379C6EE0"/>
    <w:lvl w:ilvl="0" w:tentative="0">
      <w:start w:val="1"/>
      <w:numFmt w:val="decimal"/>
      <w:lvlText w:val="(%1)"/>
      <w:lvlJc w:val="left"/>
      <w:pPr>
        <w:ind w:left="425" w:hanging="425"/>
      </w:pPr>
      <w:rPr>
        <w:rFonts w:hint="default"/>
        <w:b w:val="0"/>
        <w:bCs w:val="0"/>
      </w:rPr>
    </w:lvl>
  </w:abstractNum>
  <w:abstractNum w:abstractNumId="38">
    <w:nsid w:val="3E62C3E1"/>
    <w:multiLevelType w:val="singleLevel"/>
    <w:tmpl w:val="3E62C3E1"/>
    <w:lvl w:ilvl="0" w:tentative="0">
      <w:start w:val="1"/>
      <w:numFmt w:val="decimal"/>
      <w:suff w:val="space"/>
      <w:lvlText w:val="%1."/>
      <w:lvlJc w:val="left"/>
      <w:pPr>
        <w:tabs>
          <w:tab w:val="left" w:pos="0"/>
        </w:tabs>
        <w:ind w:left="0" w:firstLine="0"/>
      </w:pPr>
      <w:rPr>
        <w:rFonts w:hint="default"/>
        <w:color w:val="auto"/>
      </w:rPr>
    </w:lvl>
  </w:abstractNum>
  <w:abstractNum w:abstractNumId="39">
    <w:nsid w:val="4659445F"/>
    <w:multiLevelType w:val="singleLevel"/>
    <w:tmpl w:val="4659445F"/>
    <w:lvl w:ilvl="0" w:tentative="0">
      <w:start w:val="1"/>
      <w:numFmt w:val="decimal"/>
      <w:lvlText w:val="(%1)"/>
      <w:lvlJc w:val="left"/>
      <w:pPr>
        <w:ind w:left="425" w:hanging="425"/>
      </w:pPr>
      <w:rPr>
        <w:rFonts w:hint="default"/>
        <w:b w:val="0"/>
        <w:bCs w:val="0"/>
      </w:rPr>
    </w:lvl>
  </w:abstractNum>
  <w:abstractNum w:abstractNumId="40">
    <w:nsid w:val="474783B7"/>
    <w:multiLevelType w:val="singleLevel"/>
    <w:tmpl w:val="474783B7"/>
    <w:lvl w:ilvl="0" w:tentative="0">
      <w:start w:val="1"/>
      <w:numFmt w:val="decimal"/>
      <w:lvlText w:val="(%1)"/>
      <w:lvlJc w:val="left"/>
      <w:pPr>
        <w:ind w:left="425" w:hanging="425"/>
      </w:pPr>
      <w:rPr>
        <w:rFonts w:hint="default"/>
        <w:b w:val="0"/>
        <w:bCs w:val="0"/>
      </w:rPr>
    </w:lvl>
  </w:abstractNum>
  <w:abstractNum w:abstractNumId="41">
    <w:nsid w:val="5BB4C8C1"/>
    <w:multiLevelType w:val="singleLevel"/>
    <w:tmpl w:val="5BB4C8C1"/>
    <w:lvl w:ilvl="0" w:tentative="0">
      <w:start w:val="1"/>
      <w:numFmt w:val="decimal"/>
      <w:suff w:val="space"/>
      <w:lvlText w:val="%1."/>
      <w:lvlJc w:val="left"/>
      <w:pPr>
        <w:tabs>
          <w:tab w:val="left" w:pos="0"/>
        </w:tabs>
        <w:ind w:left="0" w:firstLine="0"/>
      </w:pPr>
      <w:rPr>
        <w:rFonts w:hint="default"/>
      </w:rPr>
    </w:lvl>
  </w:abstractNum>
  <w:abstractNum w:abstractNumId="42">
    <w:nsid w:val="607DBD4A"/>
    <w:multiLevelType w:val="singleLevel"/>
    <w:tmpl w:val="607DBD4A"/>
    <w:lvl w:ilvl="0" w:tentative="0">
      <w:start w:val="1"/>
      <w:numFmt w:val="decimal"/>
      <w:suff w:val="space"/>
      <w:lvlText w:val="%1."/>
      <w:lvlJc w:val="left"/>
      <w:pPr>
        <w:tabs>
          <w:tab w:val="left" w:pos="420"/>
        </w:tabs>
        <w:ind w:left="0" w:firstLine="0"/>
      </w:pPr>
      <w:rPr>
        <w:rFonts w:hint="default"/>
      </w:rPr>
    </w:lvl>
  </w:abstractNum>
  <w:abstractNum w:abstractNumId="43">
    <w:nsid w:val="62325244"/>
    <w:multiLevelType w:val="singleLevel"/>
    <w:tmpl w:val="62325244"/>
    <w:lvl w:ilvl="0" w:tentative="0">
      <w:start w:val="1"/>
      <w:numFmt w:val="decimal"/>
      <w:suff w:val="space"/>
      <w:lvlText w:val="%1."/>
      <w:lvlJc w:val="left"/>
      <w:pPr>
        <w:tabs>
          <w:tab w:val="left" w:pos="0"/>
        </w:tabs>
        <w:ind w:left="0" w:firstLine="0"/>
      </w:pPr>
      <w:rPr>
        <w:rFonts w:hint="default"/>
      </w:rPr>
    </w:lvl>
  </w:abstractNum>
  <w:abstractNum w:abstractNumId="44">
    <w:nsid w:val="692DE3A2"/>
    <w:multiLevelType w:val="singleLevel"/>
    <w:tmpl w:val="692DE3A2"/>
    <w:lvl w:ilvl="0" w:tentative="0">
      <w:start w:val="1"/>
      <w:numFmt w:val="decimal"/>
      <w:suff w:val="space"/>
      <w:lvlText w:val="%1."/>
      <w:lvlJc w:val="left"/>
      <w:pPr>
        <w:tabs>
          <w:tab w:val="left" w:pos="420"/>
        </w:tabs>
        <w:ind w:left="0" w:firstLine="0"/>
      </w:pPr>
      <w:rPr>
        <w:rFonts w:hint="default"/>
      </w:rPr>
    </w:lvl>
  </w:abstractNum>
  <w:abstractNum w:abstractNumId="45">
    <w:nsid w:val="6A7EABB2"/>
    <w:multiLevelType w:val="singleLevel"/>
    <w:tmpl w:val="6A7EABB2"/>
    <w:lvl w:ilvl="0" w:tentative="0">
      <w:start w:val="4"/>
      <w:numFmt w:val="chineseCounting"/>
      <w:suff w:val="nothing"/>
      <w:lvlText w:val="（%1）"/>
      <w:lvlJc w:val="left"/>
      <w:rPr>
        <w:rFonts w:hint="eastAsia"/>
      </w:rPr>
    </w:lvl>
  </w:abstractNum>
  <w:abstractNum w:abstractNumId="46">
    <w:nsid w:val="78FB6C86"/>
    <w:multiLevelType w:val="multilevel"/>
    <w:tmpl w:val="78FB6C86"/>
    <w:lvl w:ilvl="0" w:tentative="0">
      <w:start w:val="1"/>
      <w:numFmt w:val="decimal"/>
      <w:pStyle w:val="5"/>
      <w:suff w:val="space"/>
      <w:lvlText w:val="(%1)"/>
      <w:lvlJc w:val="left"/>
      <w:pPr>
        <w:tabs>
          <w:tab w:val="left" w:pos="0"/>
        </w:tabs>
        <w:ind w:left="0" w:firstLine="0"/>
      </w:pPr>
      <w:rPr>
        <w:rFonts w:hint="default"/>
        <w:b w:val="0"/>
        <w:bCs w:val="0"/>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46"/>
  </w:num>
  <w:num w:numId="2">
    <w:abstractNumId w:val="1"/>
  </w:num>
  <w:num w:numId="3">
    <w:abstractNumId w:val="7"/>
  </w:num>
  <w:num w:numId="4">
    <w:abstractNumId w:val="32"/>
  </w:num>
  <w:num w:numId="5">
    <w:abstractNumId w:val="27"/>
  </w:num>
  <w:num w:numId="6">
    <w:abstractNumId w:val="24"/>
  </w:num>
  <w:num w:numId="7">
    <w:abstractNumId w:val="6"/>
  </w:num>
  <w:num w:numId="8">
    <w:abstractNumId w:val="22"/>
  </w:num>
  <w:num w:numId="9">
    <w:abstractNumId w:val="37"/>
  </w:num>
  <w:num w:numId="10">
    <w:abstractNumId w:val="9"/>
  </w:num>
  <w:num w:numId="11">
    <w:abstractNumId w:val="39"/>
  </w:num>
  <w:num w:numId="12">
    <w:abstractNumId w:val="15"/>
  </w:num>
  <w:num w:numId="13">
    <w:abstractNumId w:val="19"/>
  </w:num>
  <w:num w:numId="14">
    <w:abstractNumId w:val="40"/>
  </w:num>
  <w:num w:numId="15">
    <w:abstractNumId w:val="16"/>
  </w:num>
  <w:num w:numId="16">
    <w:abstractNumId w:val="42"/>
  </w:num>
  <w:num w:numId="17">
    <w:abstractNumId w:val="44"/>
  </w:num>
  <w:num w:numId="18">
    <w:abstractNumId w:val="31"/>
  </w:num>
  <w:num w:numId="19">
    <w:abstractNumId w:val="25"/>
  </w:num>
  <w:num w:numId="20">
    <w:abstractNumId w:val="13"/>
  </w:num>
  <w:num w:numId="21">
    <w:abstractNumId w:val="21"/>
  </w:num>
  <w:num w:numId="22">
    <w:abstractNumId w:val="43"/>
  </w:num>
  <w:num w:numId="23">
    <w:abstractNumId w:val="8"/>
  </w:num>
  <w:num w:numId="24">
    <w:abstractNumId w:val="2"/>
  </w:num>
  <w:num w:numId="25">
    <w:abstractNumId w:val="35"/>
  </w:num>
  <w:num w:numId="26">
    <w:abstractNumId w:val="33"/>
  </w:num>
  <w:num w:numId="27">
    <w:abstractNumId w:val="5"/>
  </w:num>
  <w:num w:numId="28">
    <w:abstractNumId w:val="29"/>
  </w:num>
  <w:num w:numId="29">
    <w:abstractNumId w:val="18"/>
  </w:num>
  <w:num w:numId="30">
    <w:abstractNumId w:val="17"/>
  </w:num>
  <w:num w:numId="31">
    <w:abstractNumId w:val="20"/>
  </w:num>
  <w:num w:numId="32">
    <w:abstractNumId w:val="4"/>
  </w:num>
  <w:num w:numId="33">
    <w:abstractNumId w:val="23"/>
  </w:num>
  <w:num w:numId="34">
    <w:abstractNumId w:val="0"/>
  </w:num>
  <w:num w:numId="35">
    <w:abstractNumId w:val="26"/>
  </w:num>
  <w:num w:numId="36">
    <w:abstractNumId w:val="45"/>
  </w:num>
  <w:num w:numId="37">
    <w:abstractNumId w:val="10"/>
  </w:num>
  <w:num w:numId="38">
    <w:abstractNumId w:val="41"/>
  </w:num>
  <w:num w:numId="39">
    <w:abstractNumId w:val="3"/>
  </w:num>
  <w:num w:numId="40">
    <w:abstractNumId w:val="36"/>
  </w:num>
  <w:num w:numId="41">
    <w:abstractNumId w:val="12"/>
  </w:num>
  <w:num w:numId="4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NmMyYjA0MjEyZGM2MTQ3OGY4ODQxYjY5NTRhMzEifQ=="/>
  </w:docVars>
  <w:rsids>
    <w:rsidRoot w:val="45B45504"/>
    <w:rsid w:val="27B01C24"/>
    <w:rsid w:val="45B45504"/>
    <w:rsid w:val="651E1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1204" w:firstLineChars="200"/>
      <w:jc w:val="both"/>
    </w:pPr>
    <w:rPr>
      <w:rFonts w:ascii="Times New Roman" w:hAnsi="Times New Roman" w:eastAsia="仿宋" w:cs="Times New Roman"/>
      <w:kern w:val="2"/>
      <w:sz w:val="24"/>
      <w:lang w:val="en-US" w:eastAsia="zh-CN" w:bidi="ar-SA"/>
    </w:rPr>
  </w:style>
  <w:style w:type="paragraph" w:styleId="3">
    <w:name w:val="heading 1"/>
    <w:basedOn w:val="1"/>
    <w:next w:val="1"/>
    <w:qFormat/>
    <w:uiPriority w:val="0"/>
    <w:pPr>
      <w:keepNext/>
      <w:keepLines/>
      <w:tabs>
        <w:tab w:val="left" w:pos="360"/>
        <w:tab w:val="left" w:pos="432"/>
      </w:tabs>
      <w:spacing w:beforeLines="0" w:after="330" w:line="576" w:lineRule="auto"/>
      <w:ind w:left="0" w:firstLine="0" w:firstLineChars="0"/>
      <w:jc w:val="center"/>
      <w:outlineLvl w:val="0"/>
    </w:pPr>
    <w:rPr>
      <w:rFonts w:ascii="Calibri" w:hAnsi="Calibri" w:eastAsia="黑体"/>
      <w:b/>
      <w:bCs/>
      <w:kern w:val="44"/>
      <w:sz w:val="36"/>
      <w:szCs w:val="44"/>
    </w:rPr>
  </w:style>
  <w:style w:type="paragraph" w:styleId="2">
    <w:name w:val="heading 2"/>
    <w:basedOn w:val="1"/>
    <w:next w:val="1"/>
    <w:qFormat/>
    <w:uiPriority w:val="0"/>
    <w:pPr>
      <w:keepNext/>
      <w:keepLines/>
      <w:spacing w:before="50" w:beforeLines="50" w:after="50" w:afterLines="50" w:line="416" w:lineRule="auto"/>
      <w:outlineLvl w:val="1"/>
    </w:pPr>
    <w:rPr>
      <w:rFonts w:ascii="Arial" w:hAnsi="Arial"/>
      <w:b/>
      <w:bCs/>
      <w:szCs w:val="32"/>
    </w:rPr>
  </w:style>
  <w:style w:type="paragraph" w:styleId="4">
    <w:name w:val="heading 3"/>
    <w:basedOn w:val="1"/>
    <w:next w:val="1"/>
    <w:autoRedefine/>
    <w:qFormat/>
    <w:uiPriority w:val="0"/>
    <w:pPr>
      <w:keepNext/>
      <w:keepLines/>
      <w:spacing w:before="100" w:after="100" w:line="240" w:lineRule="auto"/>
      <w:outlineLvl w:val="2"/>
    </w:pPr>
    <w:rPr>
      <w:rFonts w:ascii="Calibri" w:hAnsi="Calibri"/>
      <w:b/>
      <w:bCs/>
      <w:szCs w:val="32"/>
    </w:rPr>
  </w:style>
  <w:style w:type="paragraph" w:styleId="5">
    <w:name w:val="heading 5"/>
    <w:basedOn w:val="1"/>
    <w:next w:val="1"/>
    <w:qFormat/>
    <w:uiPriority w:val="0"/>
    <w:pPr>
      <w:keepNext/>
      <w:keepLines/>
      <w:numPr>
        <w:ilvl w:val="0"/>
        <w:numId w:val="1"/>
      </w:numPr>
      <w:spacing w:beforeLines="0" w:line="288" w:lineRule="auto"/>
      <w:ind w:left="0" w:firstLine="0" w:firstLineChars="0"/>
      <w:outlineLvl w:val="4"/>
    </w:pPr>
    <w:rPr>
      <w:bCs/>
      <w:szCs w:val="24"/>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6">
    <w:name w:val="Normal Indent"/>
    <w:basedOn w:val="1"/>
    <w:unhideWhenUsed/>
    <w:qFormat/>
    <w:uiPriority w:val="99"/>
    <w:pPr>
      <w:ind w:firstLine="420"/>
    </w:pPr>
    <w:rPr>
      <w:kern w:val="0"/>
      <w:sz w:val="20"/>
    </w:rPr>
  </w:style>
  <w:style w:type="paragraph" w:styleId="7">
    <w:name w:val="Body Text Indent"/>
    <w:basedOn w:val="1"/>
    <w:uiPriority w:val="0"/>
    <w:pPr>
      <w:spacing w:after="120"/>
      <w:ind w:left="420" w:leftChars="200"/>
    </w:pPr>
  </w:style>
  <w:style w:type="paragraph" w:styleId="8">
    <w:name w:val="Plain Text"/>
    <w:basedOn w:val="1"/>
    <w:next w:val="9"/>
    <w:unhideWhenUsed/>
    <w:uiPriority w:val="99"/>
    <w:pPr>
      <w:spacing w:before="156" w:afterLines="50" w:line="400" w:lineRule="exact"/>
    </w:pPr>
    <w:rPr>
      <w:rFonts w:ascii="宋体" w:hAnsi="Courier New"/>
      <w:kern w:val="0"/>
      <w:sz w:val="24"/>
      <w:szCs w:val="24"/>
    </w:rPr>
  </w:style>
  <w:style w:type="paragraph" w:styleId="9">
    <w:name w:val="Date"/>
    <w:basedOn w:val="1"/>
    <w:next w:val="1"/>
    <w:unhideWhenUsed/>
    <w:uiPriority w:val="0"/>
    <w:pPr>
      <w:ind w:left="2500" w:leftChars="2500"/>
    </w:pPr>
    <w:rPr>
      <w:rFonts w:ascii="Calibri" w:hAnsi="Calibri" w:eastAsia="楷体_GB2312"/>
      <w:kern w:val="0"/>
      <w:sz w:val="32"/>
    </w:rPr>
  </w:style>
  <w:style w:type="paragraph" w:styleId="10">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eastAsia="仿宋_GB2312"/>
      <w:kern w:val="0"/>
      <w:sz w:val="18"/>
    </w:rPr>
  </w:style>
  <w:style w:type="paragraph" w:styleId="1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Arial Unicode MS" w:hAnsi="Arial Unicode MS" w:eastAsia="Arial Unicode MS" w:cs="Arial Unicode MS"/>
      <w:kern w:val="0"/>
      <w:sz w:val="20"/>
    </w:rPr>
  </w:style>
  <w:style w:type="paragraph" w:styleId="13">
    <w:name w:val="Title"/>
    <w:basedOn w:val="1"/>
    <w:next w:val="1"/>
    <w:qFormat/>
    <w:uiPriority w:val="0"/>
    <w:pPr>
      <w:spacing w:beforeLines="0" w:after="60"/>
      <w:jc w:val="center"/>
      <w:outlineLvl w:val="0"/>
    </w:pPr>
    <w:rPr>
      <w:rFonts w:ascii="Arial" w:hAnsi="Arial"/>
      <w:b/>
      <w:bCs/>
      <w:kern w:val="0"/>
      <w:sz w:val="32"/>
      <w:szCs w:val="32"/>
    </w:rPr>
  </w:style>
  <w:style w:type="paragraph" w:styleId="14">
    <w:name w:val="Body Text First Indent 2"/>
    <w:basedOn w:val="7"/>
    <w:uiPriority w:val="0"/>
    <w:pPr>
      <w:spacing w:beforeLines="0"/>
      <w:ind w:firstLine="420" w:firstLineChars="200"/>
    </w:pPr>
    <w:rPr>
      <w:rFonts w:ascii="宋体" w:hAnsi="Courier New"/>
      <w:spacing w:val="-4"/>
      <w:kern w:val="0"/>
      <w:sz w:val="20"/>
      <w:szCs w:val="24"/>
    </w:rPr>
  </w:style>
  <w:style w:type="character" w:styleId="17">
    <w:name w:val="page number"/>
    <w:unhideWhenUsed/>
    <w:qFormat/>
    <w:uiPriority w:val="99"/>
  </w:style>
  <w:style w:type="character" w:styleId="18">
    <w:name w:val="Hyperlink"/>
    <w:unhideWhenUsed/>
    <w:qFormat/>
    <w:uiPriority w:val="99"/>
    <w:rPr>
      <w:color w:val="0000FF"/>
      <w:u w:val="single"/>
    </w:rPr>
  </w:style>
  <w:style w:type="paragraph" w:customStyle="1" w:styleId="19">
    <w:name w:val="首行缩进"/>
    <w:basedOn w:val="1"/>
    <w:next w:val="1"/>
    <w:autoRedefine/>
    <w:qFormat/>
    <w:uiPriority w:val="0"/>
    <w:pPr>
      <w:spacing w:beforeLines="0" w:line="360" w:lineRule="auto"/>
      <w:ind w:firstLine="420" w:firstLineChars="200"/>
    </w:pPr>
    <w:rPr>
      <w:rFonts w:ascii="宋体" w:hAnsi="宋体"/>
      <w:szCs w:val="24"/>
    </w:rPr>
  </w:style>
  <w:style w:type="paragraph" w:customStyle="1" w:styleId="20">
    <w:name w:val="正文缩进1"/>
    <w:basedOn w:val="1"/>
    <w:next w:val="7"/>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1">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2">
    <w:name w:val="纯文本1"/>
    <w:basedOn w:val="1"/>
    <w:autoRedefine/>
    <w:qFormat/>
    <w:uiPriority w:val="0"/>
    <w:pPr>
      <w:adjustRightInd/>
    </w:pPr>
    <w:rPr>
      <w:rFonts w:ascii="宋体" w:hAnsi="Courier New"/>
      <w:kern w:val="0"/>
      <w:sz w:val="20"/>
      <w:szCs w:val="20"/>
    </w:rPr>
  </w:style>
  <w:style w:type="paragraph" w:customStyle="1" w:styleId="23">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24">
    <w:name w:val="纯文本_0_0"/>
    <w:basedOn w:val="25"/>
    <w:autoRedefine/>
    <w:qFormat/>
    <w:uiPriority w:val="0"/>
    <w:rPr>
      <w:rFonts w:ascii="宋体" w:hAnsi="Courier New"/>
      <w:szCs w:val="21"/>
    </w:rPr>
  </w:style>
  <w:style w:type="paragraph" w:customStyle="1" w:styleId="2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sony121"/>
    <w:autoRedefine/>
    <w:qFormat/>
    <w:uiPriority w:val="0"/>
    <w:rPr>
      <w:rFonts w:hint="eastAsia" w:ascii="宋体" w:hAnsi="宋体" w:eastAsia="宋体"/>
      <w:spacing w:val="31680"/>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2024-04-26T01:13:00Z</dcterms:created>
  <dc:creator>蒋迪军</dc:creator>
  <cp:lastModifiedBy>华诚博远工程咨询有限公司</cp:lastModifiedBy>
  <dcterms:modified xsi:type="dcterms:W3CDTF">2024-04-26T01:38:09Z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B5FDABEB360F4B0BB04B5C2B7B81FA5F_11</vt:lpwstr>
  </property>
</Properties>
</file>